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724A61" w14:textId="77777777" w:rsidR="00E4146C" w:rsidRDefault="00E4146C" w:rsidP="003E6B4B">
      <w:pPr>
        <w:pStyle w:val="commentcontentpara"/>
        <w:spacing w:before="0" w:beforeAutospacing="0" w:after="0" w:afterAutospacing="0" w:line="480" w:lineRule="auto"/>
        <w:rPr>
          <w:rFonts w:asciiTheme="minorHAnsi" w:hAnsiTheme="minorHAnsi" w:cstheme="minorHAnsi"/>
          <w:b/>
          <w:bCs/>
          <w:lang w:val="en-GB"/>
        </w:rPr>
      </w:pPr>
    </w:p>
    <w:p w14:paraId="48E7985E" w14:textId="77777777" w:rsidR="00E4146C" w:rsidRDefault="00E4146C" w:rsidP="003E6B4B">
      <w:pPr>
        <w:pStyle w:val="commentcontentpara"/>
        <w:spacing w:before="0" w:beforeAutospacing="0" w:after="0" w:afterAutospacing="0" w:line="480" w:lineRule="auto"/>
        <w:rPr>
          <w:rFonts w:asciiTheme="minorHAnsi" w:hAnsiTheme="minorHAnsi" w:cstheme="minorHAnsi"/>
          <w:b/>
          <w:bCs/>
          <w:lang w:val="en-GB"/>
        </w:rPr>
      </w:pPr>
    </w:p>
    <w:p w14:paraId="13D1172C" w14:textId="2A9C4AA0" w:rsidR="003E6B4B" w:rsidRPr="00E4146C" w:rsidRDefault="003E6B4B" w:rsidP="00E4146C">
      <w:pPr>
        <w:pStyle w:val="commentcontentpara"/>
        <w:spacing w:before="0" w:beforeAutospacing="0" w:after="0" w:afterAutospacing="0" w:line="480" w:lineRule="auto"/>
        <w:jc w:val="center"/>
        <w:rPr>
          <w:rFonts w:asciiTheme="minorHAnsi" w:hAnsiTheme="minorHAnsi" w:cstheme="minorHAnsi"/>
          <w:sz w:val="28"/>
          <w:szCs w:val="28"/>
          <w:lang w:val="en-US"/>
        </w:rPr>
      </w:pPr>
      <w:r w:rsidRPr="00E4146C">
        <w:rPr>
          <w:rFonts w:asciiTheme="minorHAnsi" w:hAnsiTheme="minorHAnsi" w:cstheme="minorHAnsi"/>
          <w:b/>
          <w:bCs/>
          <w:sz w:val="28"/>
          <w:szCs w:val="28"/>
          <w:lang w:val="en-GB"/>
        </w:rPr>
        <w:t>Longitudinal effects of clozapine concentration and clozapine to N-</w:t>
      </w:r>
      <w:proofErr w:type="spellStart"/>
      <w:r w:rsidRPr="00E4146C">
        <w:rPr>
          <w:rFonts w:asciiTheme="minorHAnsi" w:hAnsiTheme="minorHAnsi" w:cstheme="minorHAnsi"/>
          <w:b/>
          <w:bCs/>
          <w:sz w:val="28"/>
          <w:szCs w:val="28"/>
          <w:lang w:val="en-GB"/>
        </w:rPr>
        <w:t>desmethylclozapine</w:t>
      </w:r>
      <w:proofErr w:type="spellEnd"/>
      <w:r w:rsidRPr="00E4146C">
        <w:rPr>
          <w:rFonts w:asciiTheme="minorHAnsi" w:hAnsiTheme="minorHAnsi" w:cstheme="minorHAnsi"/>
          <w:b/>
          <w:bCs/>
          <w:sz w:val="28"/>
          <w:szCs w:val="28"/>
          <w:lang w:val="en-GB"/>
        </w:rPr>
        <w:t xml:space="preserve"> ratio on cognition: a mediation model</w:t>
      </w:r>
    </w:p>
    <w:p w14:paraId="14BD6400" w14:textId="77777777" w:rsidR="00E4146C" w:rsidRPr="00DE4D90" w:rsidRDefault="00E4146C" w:rsidP="003E6B4B">
      <w:pPr>
        <w:spacing w:line="480" w:lineRule="auto"/>
        <w:rPr>
          <w:rFonts w:cstheme="minorHAnsi"/>
          <w:lang w:val="en-GB"/>
        </w:rPr>
      </w:pPr>
    </w:p>
    <w:p w14:paraId="03822DEE" w14:textId="77CD297C" w:rsidR="003E6B4B" w:rsidRPr="003E6B4B" w:rsidRDefault="003E6B4B" w:rsidP="003E6B4B">
      <w:pPr>
        <w:spacing w:line="480" w:lineRule="auto"/>
        <w:rPr>
          <w:rFonts w:cstheme="minorHAnsi"/>
        </w:rPr>
      </w:pPr>
      <w:r w:rsidRPr="003E6B4B">
        <w:rPr>
          <w:rFonts w:cstheme="minorHAnsi"/>
        </w:rPr>
        <w:t xml:space="preserve">Francesco </w:t>
      </w:r>
      <w:proofErr w:type="spellStart"/>
      <w:r w:rsidRPr="003E6B4B">
        <w:rPr>
          <w:rFonts w:cstheme="minorHAnsi"/>
        </w:rPr>
        <w:t>Dal</w:t>
      </w:r>
      <w:proofErr w:type="spellEnd"/>
      <w:r w:rsidRPr="003E6B4B">
        <w:rPr>
          <w:rFonts w:cstheme="minorHAnsi"/>
        </w:rPr>
        <w:t xml:space="preserve"> Santo</w:t>
      </w:r>
      <w:r w:rsidRPr="003E6B4B">
        <w:rPr>
          <w:rFonts w:cstheme="minorHAnsi"/>
          <w:vertAlign w:val="superscript"/>
        </w:rPr>
        <w:t>1-4,6</w:t>
      </w:r>
      <w:r w:rsidRPr="003E6B4B">
        <w:rPr>
          <w:rFonts w:cstheme="minorHAnsi"/>
        </w:rPr>
        <w:t>; Isaac Jarratt-Barnham</w:t>
      </w:r>
      <w:r w:rsidRPr="003E6B4B">
        <w:rPr>
          <w:rFonts w:cstheme="minorHAnsi"/>
          <w:vertAlign w:val="superscript"/>
        </w:rPr>
        <w:t>6</w:t>
      </w:r>
      <w:r w:rsidRPr="003E6B4B">
        <w:rPr>
          <w:rFonts w:cstheme="minorHAnsi"/>
        </w:rPr>
        <w:t>; Leticia González-Blanco</w:t>
      </w:r>
      <w:r w:rsidRPr="003E6B4B">
        <w:rPr>
          <w:rFonts w:cstheme="minorHAnsi"/>
          <w:vertAlign w:val="superscript"/>
        </w:rPr>
        <w:t>1-5</w:t>
      </w:r>
      <w:r w:rsidRPr="003E6B4B">
        <w:rPr>
          <w:rFonts w:cstheme="minorHAnsi"/>
        </w:rPr>
        <w:t>; María Paz García-Portilla</w:t>
      </w:r>
      <w:r w:rsidRPr="003E6B4B">
        <w:rPr>
          <w:rFonts w:cstheme="minorHAnsi"/>
          <w:vertAlign w:val="superscript"/>
        </w:rPr>
        <w:t>1-5</w:t>
      </w:r>
      <w:r w:rsidRPr="003E6B4B">
        <w:rPr>
          <w:rFonts w:cstheme="minorHAnsi"/>
        </w:rPr>
        <w:t>; Julio Bobes</w:t>
      </w:r>
      <w:r w:rsidRPr="003E6B4B">
        <w:rPr>
          <w:rFonts w:cstheme="minorHAnsi"/>
          <w:vertAlign w:val="superscript"/>
        </w:rPr>
        <w:t>1-5</w:t>
      </w:r>
      <w:r w:rsidRPr="003E6B4B">
        <w:rPr>
          <w:rFonts w:cstheme="minorHAnsi"/>
        </w:rPr>
        <w:t>; Emilio Fernández-Egea*</w:t>
      </w:r>
      <w:r w:rsidRPr="003E6B4B">
        <w:rPr>
          <w:rFonts w:cstheme="minorHAnsi"/>
          <w:vertAlign w:val="superscript"/>
        </w:rPr>
        <w:t>6-7</w:t>
      </w:r>
      <w:r w:rsidRPr="003E6B4B">
        <w:rPr>
          <w:rFonts w:cstheme="minorHAnsi"/>
        </w:rPr>
        <w:t>.</w:t>
      </w:r>
    </w:p>
    <w:p w14:paraId="3428B238" w14:textId="67E2F65F" w:rsidR="003E6B4B" w:rsidRPr="003E6B4B" w:rsidRDefault="003E6B4B" w:rsidP="003E6B4B">
      <w:pPr>
        <w:pStyle w:val="ListParagraph"/>
        <w:numPr>
          <w:ilvl w:val="0"/>
          <w:numId w:val="6"/>
        </w:numPr>
        <w:spacing w:line="480" w:lineRule="auto"/>
        <w:rPr>
          <w:rFonts w:cstheme="minorHAnsi"/>
        </w:rPr>
      </w:pPr>
      <w:r w:rsidRPr="003E6B4B">
        <w:rPr>
          <w:rFonts w:cstheme="minorHAnsi"/>
        </w:rPr>
        <w:t xml:space="preserve">Servicio de Salud del Principado de Asturias (SESPA), Oviedo, </w:t>
      </w:r>
      <w:proofErr w:type="spellStart"/>
      <w:r w:rsidRPr="003E6B4B">
        <w:rPr>
          <w:rFonts w:cstheme="minorHAnsi"/>
        </w:rPr>
        <w:t>Spain</w:t>
      </w:r>
      <w:proofErr w:type="spellEnd"/>
    </w:p>
    <w:p w14:paraId="120E66A4" w14:textId="77777777" w:rsidR="003E6B4B" w:rsidRDefault="003E6B4B" w:rsidP="003E6B4B">
      <w:pPr>
        <w:pStyle w:val="ListParagraph"/>
        <w:numPr>
          <w:ilvl w:val="0"/>
          <w:numId w:val="6"/>
        </w:numPr>
        <w:spacing w:line="480" w:lineRule="auto"/>
        <w:rPr>
          <w:rFonts w:cstheme="minorHAnsi"/>
        </w:rPr>
      </w:pPr>
      <w:r w:rsidRPr="003E6B4B">
        <w:rPr>
          <w:rFonts w:cstheme="minorHAnsi"/>
        </w:rPr>
        <w:t xml:space="preserve">Área de Psiquiatría, Universidad de Oviedo, Oviedo, </w:t>
      </w:r>
      <w:proofErr w:type="spellStart"/>
      <w:r w:rsidRPr="003E6B4B">
        <w:rPr>
          <w:rFonts w:cstheme="minorHAnsi"/>
        </w:rPr>
        <w:t>Spain</w:t>
      </w:r>
      <w:proofErr w:type="spellEnd"/>
    </w:p>
    <w:p w14:paraId="6BC8359C" w14:textId="77777777" w:rsidR="003E6B4B" w:rsidRDefault="003E6B4B" w:rsidP="003E6B4B">
      <w:pPr>
        <w:pStyle w:val="ListParagraph"/>
        <w:numPr>
          <w:ilvl w:val="0"/>
          <w:numId w:val="6"/>
        </w:numPr>
        <w:spacing w:line="480" w:lineRule="auto"/>
        <w:rPr>
          <w:rFonts w:cstheme="minorHAnsi"/>
        </w:rPr>
      </w:pPr>
      <w:r w:rsidRPr="003E6B4B">
        <w:rPr>
          <w:rFonts w:cstheme="minorHAnsi"/>
        </w:rPr>
        <w:t xml:space="preserve">Instituto de Investigación Sanitaria del Principado de Asturias (ISPA), Oviedo, </w:t>
      </w:r>
      <w:proofErr w:type="spellStart"/>
      <w:r w:rsidRPr="003E6B4B">
        <w:rPr>
          <w:rFonts w:cstheme="minorHAnsi"/>
        </w:rPr>
        <w:t>Spain</w:t>
      </w:r>
      <w:proofErr w:type="spellEnd"/>
    </w:p>
    <w:p w14:paraId="6A805B28" w14:textId="77777777" w:rsidR="003E6B4B" w:rsidRDefault="003E6B4B" w:rsidP="003E6B4B">
      <w:pPr>
        <w:pStyle w:val="ListParagraph"/>
        <w:numPr>
          <w:ilvl w:val="0"/>
          <w:numId w:val="6"/>
        </w:numPr>
        <w:spacing w:line="480" w:lineRule="auto"/>
        <w:rPr>
          <w:rFonts w:cstheme="minorHAnsi"/>
        </w:rPr>
      </w:pPr>
      <w:r w:rsidRPr="003E6B4B">
        <w:rPr>
          <w:rFonts w:cstheme="minorHAnsi"/>
        </w:rPr>
        <w:t xml:space="preserve">Instituto de Neurociencias del Principado de Asturias (INEUROPA), Oviedo, </w:t>
      </w:r>
      <w:proofErr w:type="spellStart"/>
      <w:r w:rsidRPr="003E6B4B">
        <w:rPr>
          <w:rFonts w:cstheme="minorHAnsi"/>
        </w:rPr>
        <w:t>Spain</w:t>
      </w:r>
      <w:proofErr w:type="spellEnd"/>
    </w:p>
    <w:p w14:paraId="0678C738" w14:textId="77777777" w:rsidR="003E6B4B" w:rsidRPr="004407CA" w:rsidRDefault="003E6B4B" w:rsidP="003E6B4B">
      <w:pPr>
        <w:pStyle w:val="ListParagraph"/>
        <w:numPr>
          <w:ilvl w:val="0"/>
          <w:numId w:val="6"/>
        </w:numPr>
        <w:spacing w:line="480" w:lineRule="auto"/>
        <w:rPr>
          <w:rFonts w:cstheme="minorHAnsi"/>
        </w:rPr>
      </w:pPr>
      <w:r w:rsidRPr="004407CA">
        <w:rPr>
          <w:rFonts w:cstheme="minorHAnsi"/>
        </w:rPr>
        <w:t xml:space="preserve">Centro de Investigación Biomédica en Red de Salud Mental (CIBERSAM), </w:t>
      </w:r>
      <w:proofErr w:type="spellStart"/>
      <w:r w:rsidRPr="004407CA">
        <w:rPr>
          <w:rFonts w:cstheme="minorHAnsi"/>
        </w:rPr>
        <w:t>Spain</w:t>
      </w:r>
      <w:proofErr w:type="spellEnd"/>
    </w:p>
    <w:p w14:paraId="5521CAE3" w14:textId="77777777" w:rsidR="003E6B4B" w:rsidRDefault="003E6B4B" w:rsidP="003E6B4B">
      <w:pPr>
        <w:pStyle w:val="ListParagraph"/>
        <w:numPr>
          <w:ilvl w:val="0"/>
          <w:numId w:val="6"/>
        </w:numPr>
        <w:spacing w:line="480" w:lineRule="auto"/>
        <w:rPr>
          <w:rFonts w:cstheme="minorHAnsi"/>
          <w:lang w:val="en-GB"/>
        </w:rPr>
      </w:pPr>
      <w:r w:rsidRPr="003E6B4B">
        <w:rPr>
          <w:rFonts w:cstheme="minorHAnsi"/>
          <w:lang w:val="en-GB"/>
        </w:rPr>
        <w:t>Department of Psychiatry and Behavioural and Clinical Neuroscience Institute, University of Cambridge, Cambridge, UK</w:t>
      </w:r>
    </w:p>
    <w:p w14:paraId="59049BF3" w14:textId="62439115" w:rsidR="003E6B4B" w:rsidRPr="003E6B4B" w:rsidRDefault="003E6B4B" w:rsidP="003E6B4B">
      <w:pPr>
        <w:pStyle w:val="ListParagraph"/>
        <w:numPr>
          <w:ilvl w:val="0"/>
          <w:numId w:val="6"/>
        </w:numPr>
        <w:spacing w:line="480" w:lineRule="auto"/>
        <w:rPr>
          <w:rFonts w:cstheme="minorHAnsi"/>
          <w:lang w:val="en-GB"/>
        </w:rPr>
      </w:pPr>
      <w:r w:rsidRPr="003E6B4B">
        <w:rPr>
          <w:rFonts w:cstheme="minorHAnsi"/>
          <w:lang w:val="en-GB"/>
        </w:rPr>
        <w:t>Cambridgeshire and Peterborough NHS Foundation Trust, Cambridge, UK</w:t>
      </w:r>
    </w:p>
    <w:p w14:paraId="20DFB0F1" w14:textId="77777777" w:rsidR="003E6B4B" w:rsidRPr="003E6B4B" w:rsidRDefault="003E6B4B" w:rsidP="003E6B4B">
      <w:pPr>
        <w:spacing w:line="480" w:lineRule="auto"/>
        <w:rPr>
          <w:rFonts w:cstheme="minorHAnsi"/>
          <w:lang w:val="en-GB"/>
        </w:rPr>
      </w:pPr>
    </w:p>
    <w:p w14:paraId="4093C419" w14:textId="77777777" w:rsidR="003E6B4B" w:rsidRPr="003E6B4B" w:rsidRDefault="003E6B4B" w:rsidP="003E6B4B">
      <w:pPr>
        <w:spacing w:line="480" w:lineRule="auto"/>
        <w:rPr>
          <w:rFonts w:cstheme="minorHAnsi"/>
          <w:u w:val="single"/>
          <w:lang w:val="en-GB"/>
        </w:rPr>
      </w:pPr>
      <w:r w:rsidRPr="003E6B4B">
        <w:rPr>
          <w:rFonts w:cstheme="minorHAnsi"/>
          <w:u w:val="single"/>
          <w:lang w:val="en-GB"/>
        </w:rPr>
        <w:t>*Corresponding author:</w:t>
      </w:r>
    </w:p>
    <w:p w14:paraId="7FD6D5E9" w14:textId="423F3927" w:rsidR="003E6B4B" w:rsidRPr="003E6B4B" w:rsidRDefault="003E6B4B" w:rsidP="002C7716">
      <w:pPr>
        <w:spacing w:line="240" w:lineRule="auto"/>
        <w:rPr>
          <w:rFonts w:cstheme="minorHAnsi"/>
          <w:lang w:val="en-GB"/>
        </w:rPr>
      </w:pPr>
      <w:r w:rsidRPr="003E6B4B">
        <w:rPr>
          <w:rFonts w:cstheme="minorHAnsi"/>
          <w:lang w:val="en-GB"/>
        </w:rPr>
        <w:t>Emilio Fern</w:t>
      </w:r>
      <w:r w:rsidR="00DE4D90">
        <w:rPr>
          <w:rFonts w:cstheme="minorHAnsi"/>
          <w:lang w:val="en-GB"/>
        </w:rPr>
        <w:t>á</w:t>
      </w:r>
      <w:r w:rsidRPr="003E6B4B">
        <w:rPr>
          <w:rFonts w:cstheme="minorHAnsi"/>
          <w:lang w:val="en-GB"/>
        </w:rPr>
        <w:t xml:space="preserve">ndez </w:t>
      </w:r>
      <w:proofErr w:type="spellStart"/>
      <w:r w:rsidRPr="003E6B4B">
        <w:rPr>
          <w:rFonts w:cstheme="minorHAnsi"/>
          <w:lang w:val="en-GB"/>
        </w:rPr>
        <w:t>Egea</w:t>
      </w:r>
      <w:proofErr w:type="spellEnd"/>
      <w:r w:rsidRPr="003E6B4B">
        <w:rPr>
          <w:rFonts w:cstheme="minorHAnsi"/>
          <w:lang w:val="en-GB"/>
        </w:rPr>
        <w:t>, MD, PhD</w:t>
      </w:r>
    </w:p>
    <w:p w14:paraId="6FD93BE2" w14:textId="77777777" w:rsidR="003E6B4B" w:rsidRPr="003E6B4B" w:rsidRDefault="003E6B4B" w:rsidP="002C7716">
      <w:pPr>
        <w:spacing w:line="240" w:lineRule="auto"/>
        <w:rPr>
          <w:rFonts w:cstheme="minorHAnsi"/>
          <w:lang w:val="en-GB"/>
        </w:rPr>
      </w:pPr>
      <w:r w:rsidRPr="003E6B4B">
        <w:rPr>
          <w:rFonts w:cstheme="minorHAnsi"/>
          <w:lang w:val="en-GB"/>
        </w:rPr>
        <w:t>Clozapine Clinic</w:t>
      </w:r>
    </w:p>
    <w:p w14:paraId="7BDB5132" w14:textId="77777777" w:rsidR="003E6B4B" w:rsidRPr="003E6B4B" w:rsidRDefault="003E6B4B" w:rsidP="002C7716">
      <w:pPr>
        <w:spacing w:line="240" w:lineRule="auto"/>
        <w:rPr>
          <w:rFonts w:cstheme="minorHAnsi"/>
          <w:lang w:val="en-GB"/>
        </w:rPr>
      </w:pPr>
      <w:r w:rsidRPr="003E6B4B">
        <w:rPr>
          <w:rFonts w:cstheme="minorHAnsi"/>
          <w:lang w:val="en-GB"/>
        </w:rPr>
        <w:t>Cambridgeshire and Peterborough NHS Foundation Trust</w:t>
      </w:r>
    </w:p>
    <w:p w14:paraId="27C6F45C" w14:textId="77777777" w:rsidR="003E6B4B" w:rsidRPr="003E6B4B" w:rsidRDefault="003E6B4B" w:rsidP="002C7716">
      <w:pPr>
        <w:spacing w:line="240" w:lineRule="auto"/>
        <w:rPr>
          <w:rFonts w:cstheme="minorHAnsi"/>
          <w:lang w:val="en-GB"/>
        </w:rPr>
      </w:pPr>
      <w:r w:rsidRPr="003E6B4B">
        <w:rPr>
          <w:rFonts w:cstheme="minorHAnsi"/>
          <w:lang w:val="en-GB"/>
        </w:rPr>
        <w:t>128 Tenison Road</w:t>
      </w:r>
    </w:p>
    <w:p w14:paraId="16993761" w14:textId="77777777" w:rsidR="003E6B4B" w:rsidRPr="003E6B4B" w:rsidRDefault="003E6B4B" w:rsidP="002C7716">
      <w:pPr>
        <w:spacing w:line="240" w:lineRule="auto"/>
        <w:rPr>
          <w:rFonts w:cstheme="minorHAnsi"/>
          <w:lang w:val="en-GB"/>
        </w:rPr>
      </w:pPr>
      <w:r w:rsidRPr="003E6B4B">
        <w:rPr>
          <w:rFonts w:cstheme="minorHAnsi"/>
          <w:lang w:val="en-GB"/>
        </w:rPr>
        <w:t>CB1 2DP Cambridge, UK</w:t>
      </w:r>
    </w:p>
    <w:p w14:paraId="35A7EDEA" w14:textId="07EFAF58" w:rsidR="00F46CEF" w:rsidRDefault="003E6B4B" w:rsidP="002C7716">
      <w:pPr>
        <w:spacing w:line="240" w:lineRule="auto"/>
        <w:rPr>
          <w:rFonts w:cstheme="minorHAnsi"/>
          <w:lang w:val="it-IT"/>
        </w:rPr>
      </w:pPr>
      <w:r w:rsidRPr="003E6B4B">
        <w:rPr>
          <w:rFonts w:cstheme="minorHAnsi"/>
          <w:lang w:val="it-IT"/>
        </w:rPr>
        <w:t xml:space="preserve">E-mail: </w:t>
      </w:r>
      <w:hyperlink r:id="rId6" w:history="1">
        <w:r w:rsidR="002C7716" w:rsidRPr="00557DA8">
          <w:rPr>
            <w:rStyle w:val="Hyperlink"/>
            <w:rFonts w:cstheme="minorHAnsi"/>
            <w:lang w:val="it-IT"/>
          </w:rPr>
          <w:t>ef280@cam.ac.uk</w:t>
        </w:r>
      </w:hyperlink>
    </w:p>
    <w:p w14:paraId="7B09D8C2" w14:textId="08524243" w:rsidR="00F46CEF" w:rsidRPr="009165E8" w:rsidRDefault="00F46CEF" w:rsidP="00F46CEF">
      <w:pPr>
        <w:pStyle w:val="commentcontentpara"/>
        <w:spacing w:before="0" w:beforeAutospacing="0" w:after="0" w:afterAutospacing="0" w:line="480" w:lineRule="auto"/>
        <w:jc w:val="right"/>
        <w:rPr>
          <w:rFonts w:ascii="Arial" w:hAnsi="Arial" w:cs="Arial"/>
          <w:sz w:val="22"/>
          <w:szCs w:val="22"/>
          <w:lang w:val="en-US"/>
        </w:rPr>
      </w:pPr>
      <w:r w:rsidRPr="006B0866">
        <w:rPr>
          <w:rFonts w:ascii="Arial" w:hAnsi="Arial" w:cs="Arial"/>
          <w:sz w:val="22"/>
          <w:szCs w:val="22"/>
          <w:lang w:val="en-US"/>
        </w:rPr>
        <w:t>Word count</w:t>
      </w:r>
      <w:r>
        <w:rPr>
          <w:rFonts w:ascii="Arial" w:hAnsi="Arial" w:cs="Arial"/>
          <w:sz w:val="22"/>
          <w:szCs w:val="22"/>
          <w:lang w:val="en-US"/>
        </w:rPr>
        <w:t xml:space="preserve"> (including tables and figures)</w:t>
      </w:r>
      <w:r w:rsidRPr="009165E8">
        <w:rPr>
          <w:rFonts w:ascii="Arial" w:hAnsi="Arial" w:cs="Arial"/>
          <w:sz w:val="22"/>
          <w:szCs w:val="22"/>
          <w:lang w:val="en-US"/>
        </w:rPr>
        <w:t xml:space="preserve">: </w:t>
      </w:r>
      <w:r w:rsidR="00303F0A">
        <w:rPr>
          <w:rFonts w:ascii="Arial" w:hAnsi="Arial" w:cs="Arial"/>
          <w:sz w:val="22"/>
          <w:szCs w:val="22"/>
          <w:lang w:val="en-US"/>
        </w:rPr>
        <w:t>23</w:t>
      </w:r>
      <w:r w:rsidR="00AC64F8">
        <w:rPr>
          <w:rFonts w:ascii="Arial" w:hAnsi="Arial" w:cs="Arial"/>
          <w:sz w:val="22"/>
          <w:szCs w:val="22"/>
          <w:lang w:val="en-US"/>
        </w:rPr>
        <w:t>6</w:t>
      </w:r>
      <w:r w:rsidR="00303F0A">
        <w:rPr>
          <w:rFonts w:ascii="Arial" w:hAnsi="Arial" w:cs="Arial"/>
          <w:sz w:val="22"/>
          <w:szCs w:val="22"/>
          <w:lang w:val="en-US"/>
        </w:rPr>
        <w:t>7</w:t>
      </w:r>
    </w:p>
    <w:p w14:paraId="43CD7B3E" w14:textId="5D7011F9" w:rsidR="00F46CEF" w:rsidRPr="009165E8" w:rsidRDefault="00F46CEF" w:rsidP="00F46CEF">
      <w:pPr>
        <w:pStyle w:val="commentcontentpara"/>
        <w:spacing w:before="0" w:beforeAutospacing="0" w:after="0" w:afterAutospacing="0" w:line="480" w:lineRule="auto"/>
        <w:jc w:val="right"/>
        <w:rPr>
          <w:rFonts w:ascii="Arial" w:hAnsi="Arial" w:cs="Arial"/>
          <w:sz w:val="22"/>
          <w:szCs w:val="22"/>
          <w:lang w:val="en-US"/>
        </w:rPr>
      </w:pPr>
      <w:r w:rsidRPr="009165E8">
        <w:rPr>
          <w:rFonts w:ascii="Arial" w:hAnsi="Arial" w:cs="Arial"/>
          <w:sz w:val="22"/>
          <w:szCs w:val="22"/>
          <w:lang w:val="en-US"/>
        </w:rPr>
        <w:t xml:space="preserve">Tables: </w:t>
      </w:r>
      <w:r>
        <w:rPr>
          <w:rFonts w:ascii="Arial" w:hAnsi="Arial" w:cs="Arial"/>
          <w:sz w:val="22"/>
          <w:szCs w:val="22"/>
          <w:lang w:val="en-US"/>
        </w:rPr>
        <w:t>2</w:t>
      </w:r>
    </w:p>
    <w:p w14:paraId="03B96950" w14:textId="1126666A" w:rsidR="00F46CEF" w:rsidRPr="00E4146C" w:rsidRDefault="00F46CEF" w:rsidP="00E4146C">
      <w:pPr>
        <w:pStyle w:val="commentcontentpara"/>
        <w:spacing w:before="0" w:beforeAutospacing="0" w:after="0" w:afterAutospacing="0" w:line="480" w:lineRule="auto"/>
        <w:jc w:val="right"/>
        <w:rPr>
          <w:rFonts w:ascii="Arial" w:hAnsi="Arial" w:cs="Arial"/>
          <w:lang w:val="en-US"/>
        </w:rPr>
      </w:pPr>
      <w:r w:rsidRPr="009165E8">
        <w:rPr>
          <w:rFonts w:ascii="Arial" w:hAnsi="Arial" w:cs="Arial"/>
          <w:sz w:val="22"/>
          <w:szCs w:val="22"/>
          <w:lang w:val="en-US"/>
        </w:rPr>
        <w:t xml:space="preserve">Figures: </w:t>
      </w:r>
      <w:r>
        <w:rPr>
          <w:rFonts w:ascii="Arial" w:hAnsi="Arial" w:cs="Arial"/>
          <w:sz w:val="22"/>
          <w:szCs w:val="22"/>
          <w:lang w:val="en-US"/>
        </w:rPr>
        <w:t>2</w:t>
      </w:r>
    </w:p>
    <w:p w14:paraId="4AD0EF1B" w14:textId="77777777" w:rsidR="002E6AF2" w:rsidRDefault="002E6AF2" w:rsidP="0019099D">
      <w:pPr>
        <w:spacing w:line="480" w:lineRule="auto"/>
        <w:ind w:left="360" w:hanging="360"/>
        <w:jc w:val="both"/>
        <w:rPr>
          <w:b/>
          <w:bCs/>
          <w:sz w:val="24"/>
          <w:szCs w:val="24"/>
          <w:lang w:val="en-GB"/>
        </w:rPr>
      </w:pPr>
    </w:p>
    <w:p w14:paraId="45A59743" w14:textId="16B57833" w:rsidR="006368DF" w:rsidRDefault="006368DF" w:rsidP="0019099D">
      <w:pPr>
        <w:spacing w:line="480" w:lineRule="auto"/>
        <w:ind w:left="360" w:hanging="360"/>
        <w:jc w:val="both"/>
        <w:rPr>
          <w:b/>
          <w:bCs/>
          <w:sz w:val="24"/>
          <w:szCs w:val="24"/>
          <w:lang w:val="en-GB"/>
        </w:rPr>
      </w:pPr>
      <w:r>
        <w:rPr>
          <w:b/>
          <w:bCs/>
          <w:sz w:val="24"/>
          <w:szCs w:val="24"/>
          <w:lang w:val="en-GB"/>
        </w:rPr>
        <w:t>Abstract</w:t>
      </w:r>
    </w:p>
    <w:p w14:paraId="33D144ED" w14:textId="4911E95F" w:rsidR="00756D9D" w:rsidRDefault="006368DF" w:rsidP="007D5A1D">
      <w:pPr>
        <w:spacing w:line="480" w:lineRule="auto"/>
        <w:jc w:val="both"/>
        <w:rPr>
          <w:rFonts w:ascii="Arial" w:hAnsi="Arial" w:cs="Arial"/>
          <w:lang w:val="en-US"/>
        </w:rPr>
      </w:pPr>
      <w:r w:rsidRPr="007D5A1D">
        <w:rPr>
          <w:rFonts w:ascii="Arial" w:hAnsi="Arial" w:cs="Arial"/>
          <w:lang w:val="en-US"/>
        </w:rPr>
        <w:t>Previous cross-sectional studies have found clozapine to N-</w:t>
      </w:r>
      <w:proofErr w:type="spellStart"/>
      <w:r w:rsidRPr="007D5A1D">
        <w:rPr>
          <w:rFonts w:ascii="Arial" w:hAnsi="Arial" w:cs="Arial"/>
          <w:lang w:val="en-US"/>
        </w:rPr>
        <w:t>desmethylclozapine</w:t>
      </w:r>
      <w:proofErr w:type="spellEnd"/>
      <w:r w:rsidRPr="007D5A1D">
        <w:rPr>
          <w:rFonts w:ascii="Arial" w:hAnsi="Arial" w:cs="Arial"/>
          <w:lang w:val="en-US"/>
        </w:rPr>
        <w:t xml:space="preserve"> (</w:t>
      </w:r>
      <w:proofErr w:type="gramStart"/>
      <w:r w:rsidRPr="007D5A1D">
        <w:rPr>
          <w:rFonts w:ascii="Arial" w:hAnsi="Arial" w:cs="Arial"/>
          <w:lang w:val="en-US"/>
        </w:rPr>
        <w:t>CLZ:NDMC</w:t>
      </w:r>
      <w:proofErr w:type="gramEnd"/>
      <w:r w:rsidRPr="007D5A1D">
        <w:rPr>
          <w:rFonts w:ascii="Arial" w:hAnsi="Arial" w:cs="Arial"/>
          <w:lang w:val="en-US"/>
        </w:rPr>
        <w:t xml:space="preserve">) ratio to be negatively correlated with cognition in clozapine-treated patients with schizophrenia. However, no work has examined </w:t>
      </w:r>
      <w:r w:rsidR="002D2738">
        <w:rPr>
          <w:rFonts w:ascii="Arial" w:hAnsi="Arial" w:cs="Arial"/>
          <w:lang w:val="en-US"/>
        </w:rPr>
        <w:t xml:space="preserve">the association between </w:t>
      </w:r>
      <w:r w:rsidR="002D2738" w:rsidRPr="007D5A1D">
        <w:rPr>
          <w:rFonts w:ascii="Arial" w:hAnsi="Arial" w:cs="Arial"/>
          <w:lang w:val="en-US"/>
        </w:rPr>
        <w:t xml:space="preserve">CLZ:NDMC </w:t>
      </w:r>
      <w:r w:rsidRPr="007D5A1D">
        <w:rPr>
          <w:rFonts w:ascii="Arial" w:hAnsi="Arial" w:cs="Arial"/>
          <w:lang w:val="en-US"/>
        </w:rPr>
        <w:t xml:space="preserve">ratio </w:t>
      </w:r>
      <w:r w:rsidR="002D2738">
        <w:rPr>
          <w:rFonts w:ascii="Arial" w:hAnsi="Arial" w:cs="Arial"/>
          <w:lang w:val="en-US"/>
        </w:rPr>
        <w:t xml:space="preserve">and </w:t>
      </w:r>
      <w:r w:rsidRPr="007D5A1D">
        <w:rPr>
          <w:rFonts w:ascii="Arial" w:hAnsi="Arial" w:cs="Arial"/>
          <w:lang w:val="en-US"/>
        </w:rPr>
        <w:t>cognition</w:t>
      </w:r>
      <w:r w:rsidR="002D2738">
        <w:rPr>
          <w:rFonts w:ascii="Arial" w:hAnsi="Arial" w:cs="Arial"/>
          <w:lang w:val="en-US"/>
        </w:rPr>
        <w:t xml:space="preserve"> using a within-subjects design</w:t>
      </w:r>
      <w:r w:rsidRPr="007D5A1D">
        <w:rPr>
          <w:rFonts w:ascii="Arial" w:hAnsi="Arial" w:cs="Arial"/>
          <w:lang w:val="en-US"/>
        </w:rPr>
        <w:t>.</w:t>
      </w:r>
      <w:r w:rsidR="007D5A1D">
        <w:rPr>
          <w:rFonts w:ascii="Arial" w:hAnsi="Arial" w:cs="Arial"/>
          <w:lang w:val="en-US"/>
        </w:rPr>
        <w:t xml:space="preserve"> </w:t>
      </w:r>
      <w:r w:rsidR="002D2738">
        <w:rPr>
          <w:rFonts w:ascii="Arial" w:hAnsi="Arial" w:cs="Arial"/>
          <w:lang w:val="en-US"/>
        </w:rPr>
        <w:t xml:space="preserve">Here, we </w:t>
      </w:r>
      <w:r w:rsidRPr="007D5A1D">
        <w:rPr>
          <w:rFonts w:ascii="Arial" w:hAnsi="Arial" w:cs="Arial"/>
          <w:lang w:val="en-US"/>
        </w:rPr>
        <w:t xml:space="preserve">investigate the </w:t>
      </w:r>
      <w:r w:rsidR="00FC024E" w:rsidRPr="007D5A1D">
        <w:rPr>
          <w:rFonts w:ascii="Arial" w:hAnsi="Arial" w:cs="Arial"/>
          <w:lang w:val="en-US"/>
        </w:rPr>
        <w:t xml:space="preserve">longitudinal effects of </w:t>
      </w:r>
      <w:r w:rsidRPr="007D5A1D">
        <w:rPr>
          <w:rFonts w:ascii="Arial" w:hAnsi="Arial" w:cs="Arial"/>
          <w:lang w:val="en-US"/>
        </w:rPr>
        <w:t xml:space="preserve">changes in the clozapine load and the CLZ:NDMC ratio on cognition </w:t>
      </w:r>
      <w:r w:rsidR="002D2738">
        <w:rPr>
          <w:rFonts w:ascii="Arial" w:hAnsi="Arial" w:cs="Arial"/>
          <w:lang w:val="en-US"/>
        </w:rPr>
        <w:t xml:space="preserve">whilst controlling for a range of </w:t>
      </w:r>
      <w:r w:rsidRPr="007D5A1D">
        <w:rPr>
          <w:rFonts w:ascii="Arial" w:hAnsi="Arial" w:cs="Arial"/>
          <w:lang w:val="en-US"/>
        </w:rPr>
        <w:t xml:space="preserve">independent factors. </w:t>
      </w:r>
      <w:r>
        <w:rPr>
          <w:rFonts w:ascii="Arial" w:hAnsi="Arial" w:cs="Arial"/>
          <w:lang w:val="en-US"/>
        </w:rPr>
        <w:t xml:space="preserve">We analyzed data from a cohort of </w:t>
      </w:r>
      <w:r w:rsidR="00FC024E">
        <w:rPr>
          <w:rFonts w:ascii="Arial" w:hAnsi="Arial" w:cs="Arial"/>
          <w:lang w:val="en-US"/>
        </w:rPr>
        <w:t xml:space="preserve">seventeen </w:t>
      </w:r>
      <w:r>
        <w:rPr>
          <w:rFonts w:ascii="Arial" w:hAnsi="Arial" w:cs="Arial"/>
          <w:lang w:val="en-US"/>
        </w:rPr>
        <w:t xml:space="preserve">clozapine-treated patients </w:t>
      </w:r>
      <w:r w:rsidR="002D2738">
        <w:rPr>
          <w:rFonts w:ascii="Arial" w:hAnsi="Arial" w:cs="Arial"/>
          <w:lang w:val="en-US"/>
        </w:rPr>
        <w:t xml:space="preserve">who </w:t>
      </w:r>
      <w:r>
        <w:rPr>
          <w:rFonts w:ascii="Arial" w:hAnsi="Arial" w:cs="Arial"/>
          <w:lang w:val="en-US"/>
        </w:rPr>
        <w:t xml:space="preserve">have been </w:t>
      </w:r>
      <w:r w:rsidR="002D2738">
        <w:rPr>
          <w:rFonts w:ascii="Arial" w:hAnsi="Arial" w:cs="Arial"/>
          <w:lang w:val="en-US"/>
        </w:rPr>
        <w:t xml:space="preserve">repeatedly </w:t>
      </w:r>
      <w:r>
        <w:rPr>
          <w:rFonts w:ascii="Arial" w:hAnsi="Arial" w:cs="Arial"/>
          <w:lang w:val="en-US"/>
        </w:rPr>
        <w:t xml:space="preserve">assessed </w:t>
      </w:r>
      <w:r w:rsidR="00FC024E">
        <w:rPr>
          <w:rFonts w:ascii="Arial" w:hAnsi="Arial" w:cs="Arial"/>
          <w:lang w:val="en-US"/>
        </w:rPr>
        <w:t xml:space="preserve">with the </w:t>
      </w:r>
      <w:r w:rsidR="00FC024E" w:rsidRPr="0086115D">
        <w:rPr>
          <w:rFonts w:ascii="Arial" w:hAnsi="Arial" w:cs="Arial"/>
          <w:lang w:val="en-US"/>
        </w:rPr>
        <w:t>Brief Assessment of Cognition for Schizophrenia</w:t>
      </w:r>
      <w:r w:rsidR="00FC024E">
        <w:rPr>
          <w:rFonts w:ascii="Arial" w:hAnsi="Arial" w:cs="Arial"/>
          <w:lang w:val="en-US"/>
        </w:rPr>
        <w:t xml:space="preserve"> (BACS). </w:t>
      </w:r>
      <w:r w:rsidR="00FC024E" w:rsidRPr="00FC024E">
        <w:rPr>
          <w:rFonts w:ascii="Arial" w:hAnsi="Arial" w:cs="Arial"/>
          <w:lang w:val="en-US"/>
        </w:rPr>
        <w:t xml:space="preserve">The </w:t>
      </w:r>
      <w:r w:rsidR="00F30FB8">
        <w:rPr>
          <w:rFonts w:ascii="Arial" w:hAnsi="Arial" w:cs="Arial"/>
          <w:lang w:val="en-US"/>
        </w:rPr>
        <w:t>P</w:t>
      </w:r>
      <w:r w:rsidR="00FC024E" w:rsidRPr="00FC024E">
        <w:rPr>
          <w:rFonts w:ascii="Arial" w:hAnsi="Arial" w:cs="Arial"/>
          <w:lang w:val="en-US"/>
        </w:rPr>
        <w:t xml:space="preserve">ositive </w:t>
      </w:r>
      <w:r w:rsidR="00F30FB8">
        <w:rPr>
          <w:rFonts w:ascii="Arial" w:hAnsi="Arial" w:cs="Arial"/>
          <w:lang w:val="en-US"/>
        </w:rPr>
        <w:t>symptoms sub-</w:t>
      </w:r>
      <w:r w:rsidR="00FC024E" w:rsidRPr="00FC024E">
        <w:rPr>
          <w:rFonts w:ascii="Arial" w:hAnsi="Arial" w:cs="Arial"/>
          <w:lang w:val="en-US"/>
        </w:rPr>
        <w:t>score of the Clinical Global Impression for Schizophrenia (CGI-P)</w:t>
      </w:r>
      <w:r w:rsidR="00FC024E">
        <w:rPr>
          <w:rFonts w:ascii="Arial" w:hAnsi="Arial" w:cs="Arial"/>
          <w:lang w:val="en-US"/>
        </w:rPr>
        <w:t xml:space="preserve"> </w:t>
      </w:r>
      <w:r w:rsidR="00FC024E" w:rsidRPr="00FC024E">
        <w:rPr>
          <w:rFonts w:ascii="Arial" w:hAnsi="Arial" w:cs="Arial"/>
          <w:lang w:val="en-US"/>
        </w:rPr>
        <w:t xml:space="preserve">was used </w:t>
      </w:r>
      <w:r w:rsidR="00F30FB8">
        <w:rPr>
          <w:rFonts w:ascii="Arial" w:hAnsi="Arial" w:cs="Arial"/>
          <w:lang w:val="en-US"/>
        </w:rPr>
        <w:t xml:space="preserve">to assess </w:t>
      </w:r>
      <w:r w:rsidR="00FC024E" w:rsidRPr="00FC024E">
        <w:rPr>
          <w:rFonts w:ascii="Arial" w:hAnsi="Arial" w:cs="Arial"/>
          <w:lang w:val="en-US"/>
        </w:rPr>
        <w:t>severity</w:t>
      </w:r>
      <w:r w:rsidR="00FC024E">
        <w:rPr>
          <w:rFonts w:ascii="Arial" w:hAnsi="Arial" w:cs="Arial"/>
          <w:lang w:val="en-US"/>
        </w:rPr>
        <w:t xml:space="preserve"> </w:t>
      </w:r>
      <w:r w:rsidR="00F30FB8">
        <w:rPr>
          <w:rFonts w:ascii="Arial" w:hAnsi="Arial" w:cs="Arial"/>
          <w:lang w:val="en-US"/>
        </w:rPr>
        <w:t>of psychosis. B</w:t>
      </w:r>
      <w:r w:rsidR="00FC024E" w:rsidRPr="00FC024E">
        <w:rPr>
          <w:rFonts w:ascii="Arial" w:hAnsi="Arial" w:cs="Arial"/>
          <w:lang w:val="en-US"/>
        </w:rPr>
        <w:t>lood</w:t>
      </w:r>
      <w:r w:rsidR="00FC024E">
        <w:rPr>
          <w:rFonts w:ascii="Arial" w:hAnsi="Arial" w:cs="Arial"/>
          <w:lang w:val="en-US"/>
        </w:rPr>
        <w:t xml:space="preserve"> samples</w:t>
      </w:r>
      <w:r w:rsidR="00FC024E" w:rsidRPr="00FC024E">
        <w:rPr>
          <w:rFonts w:ascii="Arial" w:hAnsi="Arial" w:cs="Arial"/>
          <w:lang w:val="en-US"/>
        </w:rPr>
        <w:t xml:space="preserve"> w</w:t>
      </w:r>
      <w:r w:rsidR="00FC024E">
        <w:rPr>
          <w:rFonts w:ascii="Arial" w:hAnsi="Arial" w:cs="Arial"/>
          <w:lang w:val="en-US"/>
        </w:rPr>
        <w:t>ere</w:t>
      </w:r>
      <w:r w:rsidR="00FC024E" w:rsidRPr="00FC024E">
        <w:rPr>
          <w:rFonts w:ascii="Arial" w:hAnsi="Arial" w:cs="Arial"/>
          <w:lang w:val="en-US"/>
        </w:rPr>
        <w:t xml:space="preserve"> collected to </w:t>
      </w:r>
      <w:r w:rsidR="00FC024E">
        <w:rPr>
          <w:rFonts w:ascii="Arial" w:hAnsi="Arial" w:cs="Arial"/>
          <w:lang w:val="en-US"/>
        </w:rPr>
        <w:t>measure</w:t>
      </w:r>
      <w:r w:rsidR="00FC024E" w:rsidRPr="00FC024E">
        <w:rPr>
          <w:rFonts w:ascii="Arial" w:hAnsi="Arial" w:cs="Arial"/>
          <w:lang w:val="en-US"/>
        </w:rPr>
        <w:t xml:space="preserve"> </w:t>
      </w:r>
      <w:r w:rsidR="00FC024E">
        <w:rPr>
          <w:rFonts w:ascii="Arial" w:hAnsi="Arial" w:cs="Arial"/>
          <w:lang w:val="en-US"/>
        </w:rPr>
        <w:t>the plasmatic levels</w:t>
      </w:r>
      <w:r w:rsidR="00FC024E" w:rsidRPr="00FC024E">
        <w:rPr>
          <w:rFonts w:ascii="Arial" w:hAnsi="Arial" w:cs="Arial"/>
          <w:lang w:val="en-US"/>
        </w:rPr>
        <w:t xml:space="preserve"> of</w:t>
      </w:r>
      <w:r w:rsidR="00FC024E">
        <w:rPr>
          <w:rFonts w:ascii="Arial" w:hAnsi="Arial" w:cs="Arial"/>
          <w:lang w:val="en-US"/>
        </w:rPr>
        <w:t xml:space="preserve"> </w:t>
      </w:r>
      <w:r w:rsidR="00FC024E" w:rsidRPr="00FC024E">
        <w:rPr>
          <w:rFonts w:ascii="Arial" w:hAnsi="Arial" w:cs="Arial"/>
          <w:lang w:val="en-US"/>
        </w:rPr>
        <w:t>clozapine</w:t>
      </w:r>
      <w:r w:rsidR="00F30FB8">
        <w:rPr>
          <w:rFonts w:ascii="Arial" w:hAnsi="Arial" w:cs="Arial"/>
          <w:lang w:val="en-US"/>
        </w:rPr>
        <w:t xml:space="preserve"> (CLZ) and of </w:t>
      </w:r>
      <w:r w:rsidR="00FC024E" w:rsidRPr="007D5A1D">
        <w:rPr>
          <w:rFonts w:ascii="Arial" w:hAnsi="Arial" w:cs="Arial"/>
          <w:lang w:val="en-US"/>
        </w:rPr>
        <w:t>N-</w:t>
      </w:r>
      <w:proofErr w:type="spellStart"/>
      <w:r w:rsidR="00FC024E" w:rsidRPr="007D5A1D">
        <w:rPr>
          <w:rFonts w:ascii="Arial" w:hAnsi="Arial" w:cs="Arial"/>
          <w:lang w:val="en-US"/>
        </w:rPr>
        <w:t>desmethylclozapine</w:t>
      </w:r>
      <w:proofErr w:type="spellEnd"/>
      <w:r w:rsidR="00F30FB8">
        <w:rPr>
          <w:rFonts w:ascii="Arial" w:hAnsi="Arial" w:cs="Arial"/>
          <w:lang w:val="en-US"/>
        </w:rPr>
        <w:t xml:space="preserve">, allowing calculation of </w:t>
      </w:r>
      <w:r w:rsidR="00FC024E" w:rsidRPr="007D5A1D">
        <w:rPr>
          <w:rFonts w:ascii="Arial" w:hAnsi="Arial" w:cs="Arial"/>
          <w:lang w:val="en-US"/>
        </w:rPr>
        <w:t>the CLZ:NDMC ratio.</w:t>
      </w:r>
      <w:r w:rsidR="00F30FB8">
        <w:rPr>
          <w:rFonts w:ascii="Arial" w:hAnsi="Arial" w:cs="Arial"/>
          <w:lang w:val="en-US"/>
        </w:rPr>
        <w:t xml:space="preserve"> Our analyse</w:t>
      </w:r>
      <w:r w:rsidR="005B2B7D" w:rsidRPr="007D5A1D">
        <w:rPr>
          <w:rFonts w:ascii="Arial" w:hAnsi="Arial" w:cs="Arial"/>
          <w:lang w:val="en-US"/>
        </w:rPr>
        <w:t>s included bivariate and partial correlations</w:t>
      </w:r>
      <w:r w:rsidR="002E6AF2">
        <w:rPr>
          <w:rFonts w:ascii="Arial" w:hAnsi="Arial" w:cs="Arial"/>
          <w:lang w:val="en-US"/>
        </w:rPr>
        <w:t>,</w:t>
      </w:r>
      <w:r w:rsidR="005B2B7D" w:rsidRPr="007D5A1D">
        <w:rPr>
          <w:rFonts w:ascii="Arial" w:hAnsi="Arial" w:cs="Arial"/>
          <w:lang w:val="en-US"/>
        </w:rPr>
        <w:t xml:space="preserve"> along with a mediation model</w:t>
      </w:r>
      <w:r w:rsidR="002E6AF2">
        <w:rPr>
          <w:rFonts w:ascii="Arial" w:hAnsi="Arial" w:cs="Arial"/>
          <w:lang w:val="en-US"/>
        </w:rPr>
        <w:t xml:space="preserve"> analysis</w:t>
      </w:r>
      <w:r w:rsidR="005B2B7D" w:rsidRPr="007D5A1D">
        <w:rPr>
          <w:rFonts w:ascii="Arial" w:hAnsi="Arial" w:cs="Arial"/>
          <w:lang w:val="en-US"/>
        </w:rPr>
        <w:t xml:space="preserve">. We found that </w:t>
      </w:r>
      <w:r w:rsidR="00F30FB8">
        <w:rPr>
          <w:rFonts w:ascii="Arial" w:hAnsi="Arial" w:cs="Arial"/>
          <w:lang w:val="en-US"/>
        </w:rPr>
        <w:t xml:space="preserve">both </w:t>
      </w:r>
      <w:r w:rsidR="005B2B7D" w:rsidRPr="00A16861">
        <w:rPr>
          <w:rFonts w:ascii="Arial" w:hAnsi="Arial" w:cs="Arial"/>
          <w:lang w:val="en-US"/>
        </w:rPr>
        <w:t>plasmatic</w:t>
      </w:r>
      <w:r w:rsidR="005B2B7D">
        <w:rPr>
          <w:rFonts w:ascii="Arial" w:hAnsi="Arial" w:cs="Arial"/>
          <w:lang w:val="en-US"/>
        </w:rPr>
        <w:t xml:space="preserve"> levels of CLZ and the </w:t>
      </w:r>
      <w:r w:rsidR="005B2B7D" w:rsidRPr="0086115D">
        <w:rPr>
          <w:rFonts w:ascii="Arial" w:hAnsi="Arial" w:cs="Arial"/>
          <w:lang w:val="en-US"/>
        </w:rPr>
        <w:t>CLZ:NDMC ratio</w:t>
      </w:r>
      <w:r w:rsidR="005B2B7D">
        <w:rPr>
          <w:rFonts w:ascii="Arial" w:hAnsi="Arial" w:cs="Arial"/>
          <w:lang w:val="en-US"/>
        </w:rPr>
        <w:t xml:space="preserve"> </w:t>
      </w:r>
      <w:r w:rsidR="00F30FB8">
        <w:rPr>
          <w:rFonts w:ascii="Arial" w:hAnsi="Arial" w:cs="Arial"/>
          <w:lang w:val="en-US"/>
        </w:rPr>
        <w:t xml:space="preserve">were </w:t>
      </w:r>
      <w:r w:rsidR="005B2B7D">
        <w:rPr>
          <w:rFonts w:ascii="Arial" w:hAnsi="Arial" w:cs="Arial"/>
          <w:lang w:val="en-US"/>
        </w:rPr>
        <w:t xml:space="preserve">negatively correlated with </w:t>
      </w:r>
      <w:r w:rsidR="00F30FB8">
        <w:rPr>
          <w:rFonts w:ascii="Arial" w:hAnsi="Arial" w:cs="Arial"/>
          <w:lang w:val="en-US"/>
        </w:rPr>
        <w:t xml:space="preserve">cognitive </w:t>
      </w:r>
      <w:r w:rsidR="005B2B7D" w:rsidRPr="005B2B7D">
        <w:rPr>
          <w:rFonts w:ascii="Arial" w:hAnsi="Arial" w:cs="Arial"/>
          <w:lang w:val="en-US"/>
        </w:rPr>
        <w:t>performance</w:t>
      </w:r>
      <w:r w:rsidR="005B2B7D">
        <w:rPr>
          <w:rFonts w:ascii="Arial" w:hAnsi="Arial" w:cs="Arial"/>
          <w:lang w:val="en-US"/>
        </w:rPr>
        <w:t xml:space="preserve">, </w:t>
      </w:r>
      <w:r w:rsidR="00F30FB8">
        <w:rPr>
          <w:rFonts w:ascii="Arial" w:hAnsi="Arial" w:cs="Arial"/>
          <w:lang w:val="en-US"/>
        </w:rPr>
        <w:t xml:space="preserve">and that these associations were independent of </w:t>
      </w:r>
      <w:r w:rsidR="005B2B7D" w:rsidRPr="005B2B7D">
        <w:rPr>
          <w:rFonts w:ascii="Arial" w:hAnsi="Arial" w:cs="Arial"/>
          <w:lang w:val="en-US"/>
        </w:rPr>
        <w:t xml:space="preserve">changes in </w:t>
      </w:r>
      <w:r w:rsidR="00F30FB8">
        <w:rPr>
          <w:rFonts w:ascii="Arial" w:hAnsi="Arial" w:cs="Arial"/>
          <w:lang w:val="en-US"/>
        </w:rPr>
        <w:t xml:space="preserve">both </w:t>
      </w:r>
      <w:r w:rsidR="00F30FB8" w:rsidRPr="005B2B7D">
        <w:rPr>
          <w:rFonts w:ascii="Arial" w:hAnsi="Arial" w:cs="Arial"/>
          <w:lang w:val="en-US"/>
        </w:rPr>
        <w:t xml:space="preserve">daily </w:t>
      </w:r>
      <w:r w:rsidR="005B2B7D" w:rsidRPr="005B2B7D">
        <w:rPr>
          <w:rFonts w:ascii="Arial" w:hAnsi="Arial" w:cs="Arial"/>
          <w:lang w:val="en-US"/>
        </w:rPr>
        <w:t xml:space="preserve">clozapine dose </w:t>
      </w:r>
      <w:r w:rsidR="00F30FB8">
        <w:rPr>
          <w:rFonts w:ascii="Arial" w:hAnsi="Arial" w:cs="Arial"/>
          <w:lang w:val="en-US"/>
        </w:rPr>
        <w:t xml:space="preserve">and </w:t>
      </w:r>
      <w:r w:rsidR="005B2B7D" w:rsidRPr="005B2B7D">
        <w:rPr>
          <w:rFonts w:ascii="Arial" w:hAnsi="Arial" w:cs="Arial"/>
          <w:lang w:val="en-US"/>
        </w:rPr>
        <w:t>severity of psychotic symptoms.</w:t>
      </w:r>
      <w:r w:rsidR="005B2B7D" w:rsidRPr="007D5A1D">
        <w:rPr>
          <w:rFonts w:ascii="Arial" w:hAnsi="Arial" w:cs="Arial"/>
          <w:lang w:val="en-US"/>
        </w:rPr>
        <w:t xml:space="preserve"> </w:t>
      </w:r>
      <w:r w:rsidR="00F30FB8">
        <w:rPr>
          <w:rFonts w:ascii="Arial" w:hAnsi="Arial" w:cs="Arial"/>
          <w:lang w:val="en-US"/>
        </w:rPr>
        <w:t xml:space="preserve">Mediation analyses further </w:t>
      </w:r>
      <w:r w:rsidR="005B2B7D" w:rsidRPr="005B2B7D">
        <w:rPr>
          <w:rFonts w:ascii="Arial" w:hAnsi="Arial" w:cs="Arial"/>
          <w:lang w:val="en-US"/>
        </w:rPr>
        <w:t xml:space="preserve">revealed the association between CLZ concentration and cognition </w:t>
      </w:r>
      <w:r w:rsidR="00F30FB8">
        <w:rPr>
          <w:rFonts w:ascii="Arial" w:hAnsi="Arial" w:cs="Arial"/>
          <w:lang w:val="en-US"/>
        </w:rPr>
        <w:t xml:space="preserve">to be </w:t>
      </w:r>
      <w:r w:rsidR="005B2B7D" w:rsidRPr="005B2B7D">
        <w:rPr>
          <w:rFonts w:ascii="Arial" w:hAnsi="Arial" w:cs="Arial"/>
          <w:lang w:val="en-US"/>
        </w:rPr>
        <w:t>part</w:t>
      </w:r>
      <w:r w:rsidR="00F30FB8">
        <w:rPr>
          <w:rFonts w:ascii="Arial" w:hAnsi="Arial" w:cs="Arial"/>
          <w:lang w:val="en-US"/>
        </w:rPr>
        <w:t>ial</w:t>
      </w:r>
      <w:r w:rsidR="005B2B7D" w:rsidRPr="005B2B7D">
        <w:rPr>
          <w:rFonts w:ascii="Arial" w:hAnsi="Arial" w:cs="Arial"/>
          <w:lang w:val="en-US"/>
        </w:rPr>
        <w:t>ly mediated by changes in the CLZ:NDMC ratio.</w:t>
      </w:r>
      <w:r w:rsidR="005B2B7D" w:rsidRPr="007D5A1D">
        <w:rPr>
          <w:rFonts w:ascii="Arial" w:hAnsi="Arial" w:cs="Arial"/>
          <w:lang w:val="en-US"/>
        </w:rPr>
        <w:t xml:space="preserve"> </w:t>
      </w:r>
      <w:r w:rsidR="007D5A1D">
        <w:rPr>
          <w:rFonts w:ascii="Arial" w:hAnsi="Arial" w:cs="Arial"/>
          <w:lang w:val="en-US"/>
        </w:rPr>
        <w:t>This is</w:t>
      </w:r>
      <w:r w:rsidR="005B2B7D">
        <w:rPr>
          <w:rFonts w:ascii="Arial" w:hAnsi="Arial" w:cs="Arial"/>
          <w:lang w:val="en-US"/>
        </w:rPr>
        <w:t xml:space="preserve"> </w:t>
      </w:r>
      <w:r w:rsidR="005B2B7D" w:rsidRPr="0086115D">
        <w:rPr>
          <w:rFonts w:ascii="Arial" w:hAnsi="Arial" w:cs="Arial"/>
          <w:lang w:val="en-US"/>
        </w:rPr>
        <w:t>the first longitudinal analysis of the influence of</w:t>
      </w:r>
      <w:r w:rsidR="005B2B7D">
        <w:rPr>
          <w:rFonts w:ascii="Arial" w:hAnsi="Arial" w:cs="Arial"/>
          <w:lang w:val="en-US"/>
        </w:rPr>
        <w:t xml:space="preserve"> CLZ concentration and</w:t>
      </w:r>
      <w:r w:rsidR="005B2B7D" w:rsidRPr="0086115D">
        <w:rPr>
          <w:rFonts w:ascii="Arial" w:hAnsi="Arial" w:cs="Arial"/>
          <w:lang w:val="en-US"/>
        </w:rPr>
        <w:t xml:space="preserve"> CLZ:NDMC ratio on </w:t>
      </w:r>
      <w:r w:rsidR="007D5A1D" w:rsidRPr="0086115D">
        <w:rPr>
          <w:rFonts w:ascii="Arial" w:hAnsi="Arial" w:cs="Arial"/>
          <w:lang w:val="en-US"/>
        </w:rPr>
        <w:t>cognition</w:t>
      </w:r>
      <w:r w:rsidR="0050322A">
        <w:rPr>
          <w:rFonts w:ascii="Arial" w:hAnsi="Arial" w:cs="Arial"/>
          <w:lang w:val="en-US"/>
        </w:rPr>
        <w:t>. Our findings</w:t>
      </w:r>
      <w:r w:rsidR="007D5A1D">
        <w:rPr>
          <w:rFonts w:ascii="Arial" w:hAnsi="Arial" w:cs="Arial"/>
          <w:lang w:val="en-US"/>
        </w:rPr>
        <w:t xml:space="preserve"> </w:t>
      </w:r>
      <w:r w:rsidR="00FC024E" w:rsidRPr="007D5A1D">
        <w:rPr>
          <w:rFonts w:ascii="Arial" w:hAnsi="Arial" w:cs="Arial"/>
          <w:lang w:val="en-US"/>
        </w:rPr>
        <w:t>suggest</w:t>
      </w:r>
      <w:r w:rsidR="0050322A">
        <w:rPr>
          <w:rFonts w:ascii="Arial" w:hAnsi="Arial" w:cs="Arial"/>
          <w:lang w:val="en-US"/>
        </w:rPr>
        <w:t xml:space="preserve"> </w:t>
      </w:r>
      <w:r w:rsidR="00FC024E" w:rsidRPr="007D5A1D">
        <w:rPr>
          <w:rFonts w:ascii="Arial" w:hAnsi="Arial" w:cs="Arial"/>
          <w:lang w:val="en-US"/>
        </w:rPr>
        <w:t>that</w:t>
      </w:r>
      <w:r w:rsidR="007D5A1D" w:rsidRPr="007D5A1D">
        <w:rPr>
          <w:rFonts w:ascii="Arial" w:hAnsi="Arial" w:cs="Arial"/>
          <w:lang w:val="en-US"/>
        </w:rPr>
        <w:t xml:space="preserve"> reduction of CLZ concentration and</w:t>
      </w:r>
      <w:r w:rsidR="00FC024E" w:rsidRPr="007D5A1D">
        <w:rPr>
          <w:rFonts w:ascii="Arial" w:hAnsi="Arial" w:cs="Arial"/>
          <w:lang w:val="en-US"/>
        </w:rPr>
        <w:t xml:space="preserve"> </w:t>
      </w:r>
      <w:r w:rsidR="007D5A1D" w:rsidRPr="007D5A1D">
        <w:rPr>
          <w:rFonts w:ascii="Arial" w:hAnsi="Arial" w:cs="Arial"/>
          <w:lang w:val="en-US"/>
        </w:rPr>
        <w:t xml:space="preserve">the </w:t>
      </w:r>
      <w:r w:rsidR="00FC024E" w:rsidRPr="007D5A1D">
        <w:rPr>
          <w:rFonts w:ascii="Arial" w:hAnsi="Arial" w:cs="Arial"/>
          <w:lang w:val="en-US"/>
        </w:rPr>
        <w:t xml:space="preserve">CLZ:NDMC ratio might </w:t>
      </w:r>
      <w:r w:rsidR="002E6AF2" w:rsidRPr="007D5A1D">
        <w:rPr>
          <w:rFonts w:ascii="Arial" w:hAnsi="Arial" w:cs="Arial"/>
          <w:lang w:val="en-US"/>
        </w:rPr>
        <w:t>favorably</w:t>
      </w:r>
      <w:r w:rsidR="00FC024E" w:rsidRPr="007D5A1D">
        <w:rPr>
          <w:rFonts w:ascii="Arial" w:hAnsi="Arial" w:cs="Arial"/>
          <w:lang w:val="en-US"/>
        </w:rPr>
        <w:t xml:space="preserve"> affect cognition</w:t>
      </w:r>
      <w:r w:rsidR="007D5A1D" w:rsidRPr="007D5A1D">
        <w:rPr>
          <w:rFonts w:ascii="Arial" w:hAnsi="Arial" w:cs="Arial"/>
          <w:lang w:val="en-US"/>
        </w:rPr>
        <w:t xml:space="preserve">. Thus, </w:t>
      </w:r>
      <w:r w:rsidR="005B2B7D">
        <w:rPr>
          <w:rFonts w:ascii="Arial" w:hAnsi="Arial" w:cs="Arial"/>
          <w:lang w:val="en-US"/>
        </w:rPr>
        <w:t xml:space="preserve">the </w:t>
      </w:r>
      <w:r w:rsidR="005B2B7D" w:rsidRPr="0086115D">
        <w:rPr>
          <w:rFonts w:ascii="Arial" w:hAnsi="Arial" w:cs="Arial"/>
          <w:lang w:val="en-US"/>
        </w:rPr>
        <w:t>CLZ:NDMC ratio</w:t>
      </w:r>
      <w:r w:rsidR="005B2B7D">
        <w:rPr>
          <w:rFonts w:ascii="Arial" w:hAnsi="Arial" w:cs="Arial"/>
          <w:lang w:val="en-US"/>
        </w:rPr>
        <w:t xml:space="preserve"> </w:t>
      </w:r>
      <w:r w:rsidR="007D5A1D">
        <w:rPr>
          <w:rFonts w:ascii="Arial" w:hAnsi="Arial" w:cs="Arial"/>
          <w:lang w:val="en-US"/>
        </w:rPr>
        <w:t>may represent</w:t>
      </w:r>
      <w:r w:rsidR="005B2B7D" w:rsidRPr="0086115D">
        <w:rPr>
          <w:rFonts w:ascii="Arial" w:hAnsi="Arial" w:cs="Arial"/>
          <w:lang w:val="en-US"/>
        </w:rPr>
        <w:t xml:space="preserve"> a promising target for novel therapeutic strategies </w:t>
      </w:r>
      <w:r w:rsidR="0050322A">
        <w:rPr>
          <w:rFonts w:ascii="Arial" w:hAnsi="Arial" w:cs="Arial"/>
          <w:lang w:val="en-US"/>
        </w:rPr>
        <w:t>aiming to</w:t>
      </w:r>
      <w:r w:rsidR="005B2B7D" w:rsidRPr="0086115D">
        <w:rPr>
          <w:rFonts w:ascii="Arial" w:hAnsi="Arial" w:cs="Arial"/>
          <w:lang w:val="en-US"/>
        </w:rPr>
        <w:t xml:space="preserve"> ameliorate cognitive impairment</w:t>
      </w:r>
      <w:r w:rsidR="005B2B7D" w:rsidRPr="007D5A1D">
        <w:rPr>
          <w:rFonts w:ascii="Arial" w:hAnsi="Arial" w:cs="Arial"/>
          <w:lang w:val="en-US"/>
        </w:rPr>
        <w:t xml:space="preserve"> </w:t>
      </w:r>
      <w:r w:rsidR="00FC024E" w:rsidRPr="007D5A1D">
        <w:rPr>
          <w:rFonts w:ascii="Arial" w:hAnsi="Arial" w:cs="Arial"/>
          <w:lang w:val="en-US"/>
        </w:rPr>
        <w:t>in clozapine-treated patients.</w:t>
      </w:r>
    </w:p>
    <w:p w14:paraId="4E1C2343" w14:textId="77777777" w:rsidR="00756D9D" w:rsidRPr="00756D9D" w:rsidRDefault="00756D9D" w:rsidP="00756D9D">
      <w:pPr>
        <w:spacing w:line="240" w:lineRule="auto"/>
        <w:rPr>
          <w:rFonts w:cstheme="minorHAnsi"/>
          <w:lang w:val="en-GB"/>
        </w:rPr>
      </w:pPr>
      <w:r w:rsidRPr="00756D9D">
        <w:rPr>
          <w:rFonts w:ascii="Arial" w:hAnsi="Arial" w:cs="Arial"/>
          <w:b/>
          <w:bCs/>
          <w:lang w:val="en-US"/>
        </w:rPr>
        <w:t>Keywords:</w:t>
      </w:r>
      <w:r>
        <w:rPr>
          <w:rFonts w:ascii="Arial" w:hAnsi="Arial" w:cs="Arial"/>
          <w:lang w:val="en-US"/>
        </w:rPr>
        <w:t xml:space="preserve"> </w:t>
      </w:r>
      <w:r w:rsidRPr="00756D9D">
        <w:rPr>
          <w:rFonts w:ascii="Arial" w:hAnsi="Arial" w:cs="Arial"/>
          <w:lang w:val="en-US"/>
        </w:rPr>
        <w:t>Clozapine, N-</w:t>
      </w:r>
      <w:proofErr w:type="spellStart"/>
      <w:r w:rsidRPr="00756D9D">
        <w:rPr>
          <w:rFonts w:ascii="Arial" w:hAnsi="Arial" w:cs="Arial"/>
          <w:lang w:val="en-US"/>
        </w:rPr>
        <w:t>desmethylclozapine</w:t>
      </w:r>
      <w:proofErr w:type="spellEnd"/>
      <w:r w:rsidRPr="00756D9D">
        <w:rPr>
          <w:rFonts w:ascii="Arial" w:hAnsi="Arial" w:cs="Arial"/>
          <w:lang w:val="en-US"/>
        </w:rPr>
        <w:t>, Cognitive Dysfunction, Psychotic Disorders, Schizophrenia</w:t>
      </w:r>
      <w:r w:rsidRPr="00756D9D">
        <w:rPr>
          <w:rFonts w:cstheme="minorHAnsi"/>
          <w:lang w:val="en-US"/>
        </w:rPr>
        <w:br w:type="page"/>
      </w:r>
    </w:p>
    <w:p w14:paraId="241F6348" w14:textId="769DEB44" w:rsidR="007E2951" w:rsidRPr="00854DA5" w:rsidRDefault="007E2951" w:rsidP="004407CA">
      <w:pPr>
        <w:spacing w:line="480" w:lineRule="auto"/>
        <w:jc w:val="both"/>
        <w:rPr>
          <w:b/>
          <w:bCs/>
          <w:sz w:val="24"/>
          <w:szCs w:val="24"/>
          <w:lang w:val="en-GB"/>
        </w:rPr>
      </w:pPr>
      <w:r w:rsidRPr="007E2951">
        <w:rPr>
          <w:b/>
          <w:bCs/>
          <w:sz w:val="24"/>
          <w:szCs w:val="24"/>
          <w:lang w:val="en-GB"/>
        </w:rPr>
        <w:lastRenderedPageBreak/>
        <w:t>Longitudinal effects of clozapine concentration and clozapine to N-</w:t>
      </w:r>
      <w:proofErr w:type="spellStart"/>
      <w:r w:rsidRPr="007E2951">
        <w:rPr>
          <w:b/>
          <w:bCs/>
          <w:sz w:val="24"/>
          <w:szCs w:val="24"/>
          <w:lang w:val="en-GB"/>
        </w:rPr>
        <w:t>desmethylclozapine</w:t>
      </w:r>
      <w:proofErr w:type="spellEnd"/>
      <w:r w:rsidRPr="007E2951">
        <w:rPr>
          <w:b/>
          <w:bCs/>
          <w:sz w:val="24"/>
          <w:szCs w:val="24"/>
          <w:lang w:val="en-GB"/>
        </w:rPr>
        <w:t xml:space="preserve"> ratio on cognition: a </w:t>
      </w:r>
      <w:r w:rsidRPr="00854DA5">
        <w:rPr>
          <w:b/>
          <w:bCs/>
          <w:sz w:val="24"/>
          <w:szCs w:val="24"/>
          <w:lang w:val="en-GB"/>
        </w:rPr>
        <w:t>mediation model</w:t>
      </w:r>
    </w:p>
    <w:p w14:paraId="2A334CAC" w14:textId="77777777" w:rsidR="0019099D" w:rsidRPr="00854DA5" w:rsidRDefault="0019099D" w:rsidP="0019099D">
      <w:pPr>
        <w:pStyle w:val="ListParagraph"/>
        <w:numPr>
          <w:ilvl w:val="0"/>
          <w:numId w:val="1"/>
        </w:numPr>
        <w:spacing w:line="480" w:lineRule="auto"/>
        <w:jc w:val="both"/>
        <w:rPr>
          <w:rFonts w:ascii="Arial" w:hAnsi="Arial" w:cs="Arial"/>
          <w:b/>
          <w:bCs/>
          <w:lang w:val="en-US"/>
        </w:rPr>
      </w:pPr>
      <w:r w:rsidRPr="00854DA5">
        <w:rPr>
          <w:rFonts w:ascii="Arial" w:hAnsi="Arial" w:cs="Arial"/>
          <w:b/>
          <w:bCs/>
          <w:lang w:val="en-US"/>
        </w:rPr>
        <w:t>Introduction</w:t>
      </w:r>
    </w:p>
    <w:p w14:paraId="153006D5" w14:textId="61F02ABD" w:rsidR="006A3013" w:rsidRPr="00854DA5" w:rsidRDefault="00D641D5" w:rsidP="00623260">
      <w:pPr>
        <w:spacing w:line="480" w:lineRule="auto"/>
        <w:ind w:left="360"/>
        <w:jc w:val="both"/>
        <w:rPr>
          <w:rFonts w:ascii="Arial" w:hAnsi="Arial" w:cs="Arial"/>
          <w:lang w:val="en-GB"/>
        </w:rPr>
      </w:pPr>
      <w:r w:rsidRPr="00854DA5">
        <w:rPr>
          <w:rFonts w:ascii="Arial" w:hAnsi="Arial" w:cs="Arial"/>
          <w:lang w:val="en-US"/>
        </w:rPr>
        <w:t>Cognitive impairment is a core feature of schizophrenia (SZ)</w:t>
      </w:r>
      <w:r w:rsidR="0065765C" w:rsidRPr="00854DA5">
        <w:rPr>
          <w:rFonts w:ascii="Arial" w:hAnsi="Arial" w:cs="Arial"/>
          <w:lang w:val="en-US"/>
        </w:rPr>
        <w:t xml:space="preserve"> </w:t>
      </w:r>
      <w:r w:rsidR="0062221B" w:rsidRPr="00854DA5">
        <w:rPr>
          <w:rFonts w:ascii="Arial" w:hAnsi="Arial" w:cs="Arial"/>
          <w:lang w:val="en-US"/>
        </w:rPr>
        <w:t xml:space="preserve">and </w:t>
      </w:r>
      <w:r w:rsidR="00803F50" w:rsidRPr="00854DA5">
        <w:rPr>
          <w:rFonts w:ascii="Arial" w:hAnsi="Arial" w:cs="Arial"/>
          <w:lang w:val="en-US"/>
        </w:rPr>
        <w:t xml:space="preserve">is a major </w:t>
      </w:r>
      <w:r w:rsidR="0062221B" w:rsidRPr="00854DA5">
        <w:rPr>
          <w:rFonts w:ascii="Arial" w:hAnsi="Arial" w:cs="Arial"/>
          <w:lang w:val="en-US"/>
        </w:rPr>
        <w:t xml:space="preserve">determinant of functioning </w:t>
      </w:r>
      <w:r w:rsidR="003A52F7" w:rsidRPr="00854DA5">
        <w:rPr>
          <w:rFonts w:ascii="Arial" w:hAnsi="Arial" w:cs="Arial"/>
          <w:lang w:val="en-US"/>
        </w:rPr>
        <w:fldChar w:fldCharType="begin" w:fldLock="1"/>
      </w:r>
      <w:r w:rsidR="000D21AF" w:rsidRPr="00854DA5">
        <w:rPr>
          <w:rFonts w:ascii="Arial" w:hAnsi="Arial" w:cs="Arial"/>
          <w:lang w:val="en-US"/>
        </w:rPr>
        <w:instrText>ADDIN CSL_CITATION {"citationItems":[{"id":"ITEM-1","itemData":{"DOI":"10.31887/DCNS.2019.21.3/amccleery","author":[{"dropping-particle":"","family":"McCleery","given":"Amanda","non-dropping-particle":"","parse-names":false,"suffix":""},{"dropping-particle":"","family":"Nuechterlein","given":"Keith H.","non-dropping-particle":"","parse-names":false,"suffix":""}],"container-title":"Dialogues in clinical neuroscience","id":"ITEM-1","issue":"3","issued":{"date-parts":[["2019"]]},"title":"Cognitive impairment in psychotic illness: Prevalence, profile of impairment, developmental course, and treatment considerations","type":"article-journal","volume":"21"},"uris":["http://www.mendeley.com/documents/?uuid=6bb3f0b3-c7e8-3cd3-afd1-08c7f0e5d633"]}],"mendeley":{"formattedCitation":"(McCleery and Nuechterlein, 2019)","plainTextFormattedCitation":"(McCleery and Nuechterlein, 2019)","previouslyFormattedCitation":"(McCleery and Nuechterlein, 2019)"},"properties":{"noteIndex":0},"schema":"https://github.com/citation-style-language/schema/raw/master/csl-citation.json"}</w:instrText>
      </w:r>
      <w:r w:rsidR="003A52F7" w:rsidRPr="00854DA5">
        <w:rPr>
          <w:rFonts w:ascii="Arial" w:hAnsi="Arial" w:cs="Arial"/>
          <w:lang w:val="en-US"/>
        </w:rPr>
        <w:fldChar w:fldCharType="separate"/>
      </w:r>
      <w:r w:rsidR="005A1CE5" w:rsidRPr="00854DA5">
        <w:rPr>
          <w:rFonts w:ascii="Arial" w:hAnsi="Arial" w:cs="Arial"/>
          <w:noProof/>
          <w:lang w:val="en-US"/>
        </w:rPr>
        <w:t>(McCleery and Nuechterlein, 2019)</w:t>
      </w:r>
      <w:r w:rsidR="003A52F7" w:rsidRPr="00854DA5">
        <w:rPr>
          <w:rFonts w:ascii="Arial" w:hAnsi="Arial" w:cs="Arial"/>
          <w:lang w:val="en-US"/>
        </w:rPr>
        <w:fldChar w:fldCharType="end"/>
      </w:r>
      <w:r w:rsidR="0050322A" w:rsidRPr="00854DA5">
        <w:rPr>
          <w:rFonts w:ascii="Arial" w:hAnsi="Arial" w:cs="Arial"/>
          <w:lang w:val="en-US"/>
        </w:rPr>
        <w:t>. However,</w:t>
      </w:r>
      <w:r w:rsidR="00623260" w:rsidRPr="00854DA5">
        <w:rPr>
          <w:rFonts w:ascii="Arial" w:hAnsi="Arial" w:cs="Arial"/>
          <w:lang w:val="en-US"/>
        </w:rPr>
        <w:t xml:space="preserve"> </w:t>
      </w:r>
      <w:r w:rsidR="00056074" w:rsidRPr="00854DA5">
        <w:rPr>
          <w:rFonts w:ascii="Arial" w:hAnsi="Arial" w:cs="Arial"/>
          <w:lang w:val="en-US"/>
        </w:rPr>
        <w:t>pharmacological</w:t>
      </w:r>
      <w:r w:rsidR="00623260" w:rsidRPr="00854DA5">
        <w:rPr>
          <w:rFonts w:ascii="Arial" w:hAnsi="Arial" w:cs="Arial"/>
          <w:lang w:val="en-US"/>
        </w:rPr>
        <w:t xml:space="preserve"> strategies</w:t>
      </w:r>
      <w:r w:rsidR="00056074" w:rsidRPr="00854DA5">
        <w:rPr>
          <w:rFonts w:ascii="Arial" w:hAnsi="Arial" w:cs="Arial"/>
          <w:lang w:val="en-US"/>
        </w:rPr>
        <w:t xml:space="preserve"> to improve cognitive performance in schizophrenia remain</w:t>
      </w:r>
      <w:r w:rsidR="003A547F" w:rsidRPr="00854DA5">
        <w:rPr>
          <w:rFonts w:ascii="Arial" w:hAnsi="Arial" w:cs="Arial"/>
          <w:lang w:val="en-US"/>
        </w:rPr>
        <w:t xml:space="preserve"> </w:t>
      </w:r>
      <w:r w:rsidR="00056074" w:rsidRPr="00854DA5">
        <w:rPr>
          <w:rFonts w:ascii="Arial" w:hAnsi="Arial" w:cs="Arial"/>
          <w:lang w:val="en-US"/>
        </w:rPr>
        <w:t xml:space="preserve">elusive </w:t>
      </w:r>
      <w:r w:rsidR="00056074" w:rsidRPr="00854DA5">
        <w:rPr>
          <w:rFonts w:ascii="Arial" w:hAnsi="Arial" w:cs="Arial"/>
          <w:lang w:val="en-GB"/>
        </w:rPr>
        <w:fldChar w:fldCharType="begin" w:fldLock="1"/>
      </w:r>
      <w:r w:rsidR="000D21AF" w:rsidRPr="00854DA5">
        <w:rPr>
          <w:rFonts w:ascii="Arial" w:hAnsi="Arial" w:cs="Arial"/>
          <w:lang w:val="en-GB"/>
        </w:rPr>
        <w:instrText>ADDIN CSL_CITATION {"citationItems":[{"id":"ITEM-1","itemData":{"DOI":"10.1111/acps.12374","ISSN":"1600-0447","PMID":"25597383","abstract":"OBJECTIVE To investigate the effect of second-generation antipsychotics on cognitive function in patients diagnosed with schizophrenia or schizoaffective disorder. METHOD Multiple-treatments meta-analysis model. RESULTS On cognitive composite score, sertindole was superior to clozapine, effect size (ES) 0.87; 95% CI: 0.12-1.63, quetiapine, ES 0.75; 95% CI: 0.00-1.49, and first-generation antipsychotics (FGAs), ES 0.89; 95% CI: 0.14-1.64. Analyses on each cognitive domain showed clozapine, ES 0.37; 95% CI: 0.00-0.74, olanzapine, ES 0.31; 95%CI: 0.02-0.59, quetiapine, ES 0.34; 95% CI: 0.03-0.64, and FGAs, ES 0.51; 95% CI: 0.18-0.83 performing poorer on verbal working memory than ziprasidone, as well as FGAs performing poorer than risperidone, ES 0.31; 95% CI: 0.04-0.58. On executive function, sertindole performed better than clozapine, ES 0.82; 95% CI: 0.06-1.58, olanzapine, ES 0.81; 95% CI: 0.07-1.55, quetiapine, ES 0.76; 95% CI: 0.02-1.51, ziprasidone, ES 0.90; 95% CI: 0.14-1.67, and FGAs, ES 0.83; 95% CI: 0.08-1.58. On processing speed, FGAs performed poorer than sertindole, ES 0.97; 95% CI: 0.02-1.91, and quetiapine, ES 0.36; 95% CI: 0.01-0.72. On long-term verbal working memory, clozapine performed poorer than olanzapine, ES 0.41; 95% CI: 0.06-0.76. On verbal fluency, FGAs performed poorer than olanzapine, ES 0.26; 95% CI: 0.01-0.50, and clozapine, ES 0.44; 95% CI: 0.06-0.81. Lastly, FGAs, ES 0.41; 95% CI: 0.04-0.78, and clozapine, ES 0.44; 95% CI: 0.05-0.83, performed poorer on visuospatial skill compared to olanzapine. CONCLUSION The meta-analysis was able to detect some trends in the data analyzed, but did not show any drug having a uniform positive cognitive profile.","author":[{"dropping-particle":"","family":"Nielsen","given":"R E","non-dropping-particle":"","parse-names":false,"suffix":""},{"dropping-particle":"","family":"Levander","given":"S","non-dropping-particle":"","parse-names":false,"suffix":""},{"dropping-particle":"","family":"Kjaersdam Telléus","given":"G","non-dropping-particle":"","parse-names":false,"suffix":""},{"dropping-particle":"","family":"Jensen","given":"S O W","non-dropping-particle":"","parse-names":false,"suffix":""},{"dropping-particle":"","family":"Østergaard Christensen","given":"T","non-dropping-particle":"","parse-names":false,"suffix":""},{"dropping-particle":"","family":"Leucht","given":"S","non-dropping-particle":"","parse-names":false,"suffix":""}],"container-title":"Acta psychiatrica Scandinavica","id":"ITEM-1","issue":"3","issued":{"date-parts":[["2015","3"]]},"page":"185-96","title":"Second-generation antipsychotic effect on cognition in patients with schizophrenia--a meta-analysis of randomized clinical trials.","type":"article-journal","volume":"131"},"uris":["http://www.mendeley.com/documents/?uuid=98d40662-5990-307a-84bb-fedadfce9568"]}],"mendeley":{"formattedCitation":"(Nielsen et al., 2015)","plainTextFormattedCitation":"(Nielsen et al., 2015)","previouslyFormattedCitation":"(Nielsen et al., 2015)"},"properties":{"noteIndex":0},"schema":"https://github.com/citation-style-language/schema/raw/master/csl-citation.json"}</w:instrText>
      </w:r>
      <w:r w:rsidR="00056074" w:rsidRPr="00854DA5">
        <w:rPr>
          <w:rFonts w:ascii="Arial" w:hAnsi="Arial" w:cs="Arial"/>
          <w:lang w:val="en-GB"/>
        </w:rPr>
        <w:fldChar w:fldCharType="separate"/>
      </w:r>
      <w:r w:rsidR="005A1CE5" w:rsidRPr="00854DA5">
        <w:rPr>
          <w:rFonts w:ascii="Arial" w:hAnsi="Arial" w:cs="Arial"/>
          <w:noProof/>
          <w:lang w:val="en-GB"/>
        </w:rPr>
        <w:t>(Nielsen et al., 2015)</w:t>
      </w:r>
      <w:r w:rsidR="00056074" w:rsidRPr="00854DA5">
        <w:rPr>
          <w:rFonts w:ascii="Arial" w:hAnsi="Arial" w:cs="Arial"/>
          <w:lang w:val="en-GB"/>
        </w:rPr>
        <w:fldChar w:fldCharType="end"/>
      </w:r>
      <w:r w:rsidR="00803F50" w:rsidRPr="00854DA5">
        <w:rPr>
          <w:rFonts w:ascii="Arial" w:hAnsi="Arial" w:cs="Arial"/>
          <w:lang w:val="en-GB"/>
        </w:rPr>
        <w:t xml:space="preserve">. </w:t>
      </w:r>
      <w:r w:rsidR="0050322A" w:rsidRPr="00854DA5">
        <w:rPr>
          <w:rFonts w:ascii="Arial" w:hAnsi="Arial" w:cs="Arial"/>
          <w:lang w:val="en-GB"/>
        </w:rPr>
        <w:t>Whilst a higher</w:t>
      </w:r>
      <w:r w:rsidR="0050322A" w:rsidRPr="00854DA5">
        <w:rPr>
          <w:rFonts w:ascii="Arial" w:hAnsi="Arial" w:cs="Arial"/>
          <w:lang w:val="en-US"/>
        </w:rPr>
        <w:t xml:space="preserve"> antipsychotic dose, including of </w:t>
      </w:r>
      <w:r w:rsidR="00F76E8A" w:rsidRPr="00854DA5">
        <w:rPr>
          <w:rFonts w:ascii="Arial" w:hAnsi="Arial" w:cs="Arial"/>
          <w:lang w:val="en-US"/>
        </w:rPr>
        <w:t xml:space="preserve">the antipsychotic </w:t>
      </w:r>
      <w:r w:rsidR="0050322A" w:rsidRPr="00854DA5">
        <w:rPr>
          <w:rFonts w:ascii="Arial" w:hAnsi="Arial" w:cs="Arial"/>
          <w:lang w:val="en-GB"/>
        </w:rPr>
        <w:t xml:space="preserve">clozapine </w:t>
      </w:r>
      <w:r w:rsidR="0050322A" w:rsidRPr="00854DA5">
        <w:rPr>
          <w:rFonts w:ascii="Arial" w:hAnsi="Arial" w:cs="Arial"/>
          <w:lang w:val="en-GB"/>
        </w:rPr>
        <w:fldChar w:fldCharType="begin" w:fldLock="1"/>
      </w:r>
      <w:r w:rsidR="0050322A" w:rsidRPr="00854DA5">
        <w:rPr>
          <w:rFonts w:ascii="Arial" w:hAnsi="Arial" w:cs="Arial"/>
          <w:lang w:val="en-GB"/>
        </w:rPr>
        <w:instrText>ADDIN CSL_CITATION {"citationItems":[{"id":"ITEM-1","itemData":{"DOI":"10.1097/JCP.0000000000000847","ISSN":"1533712X","author":[{"dropping-particle":"","family":"Savulich","given":"George","non-dropping-particle":"","parse-names":false,"suffix":""},{"dropping-particle":"","family":"Mezquida","given":"Gisela","non-dropping-particle":"","parse-names":false,"suffix":""},{"dropping-particle":"","family":"Atkinson","given":"Samuel","non-dropping-particle":"","parse-names":false,"suffix":""},{"dropping-particle":"","family":"Bernardo","given":"Miguel","non-dropping-particle":"","parse-names":false,"suffix":""},{"dropping-particle":"","family":"Fernandez-Egea","given":"Emilio","non-dropping-particle":"","parse-names":false,"suffix":""}],"container-title":"Journal of Clinical Psychopharmacology","id":"ITEM-1","issued":{"date-parts":[["2018"]]},"title":"A Case Study of Clozapine and Cognition: Friend or Foe?","type":"article"},"uris":["http://www.mendeley.com/documents/?uuid=24dc3b08-5159-40db-a34a-f2ca92318c3c"]}],"mendeley":{"formattedCitation":"(Savulich et al., 2018)","plainTextFormattedCitation":"(Savulich et al., 2018)","previouslyFormattedCitation":"(Savulich et al., 2018)"},"properties":{"noteIndex":0},"schema":"https://github.com/citation-style-language/schema/raw/master/csl-citation.json"}</w:instrText>
      </w:r>
      <w:r w:rsidR="0050322A" w:rsidRPr="00854DA5">
        <w:rPr>
          <w:rFonts w:ascii="Arial" w:hAnsi="Arial" w:cs="Arial"/>
          <w:lang w:val="en-GB"/>
        </w:rPr>
        <w:fldChar w:fldCharType="separate"/>
      </w:r>
      <w:r w:rsidR="0050322A" w:rsidRPr="00854DA5">
        <w:rPr>
          <w:rFonts w:ascii="Arial" w:hAnsi="Arial" w:cs="Arial"/>
          <w:noProof/>
          <w:lang w:val="en-GB"/>
        </w:rPr>
        <w:t>(Savulich et al., 2018)</w:t>
      </w:r>
      <w:r w:rsidR="0050322A" w:rsidRPr="00854DA5">
        <w:rPr>
          <w:rFonts w:ascii="Arial" w:hAnsi="Arial" w:cs="Arial"/>
          <w:lang w:val="en-GB"/>
        </w:rPr>
        <w:fldChar w:fldCharType="end"/>
      </w:r>
      <w:r w:rsidR="0050322A" w:rsidRPr="00854DA5">
        <w:rPr>
          <w:rFonts w:ascii="Arial" w:hAnsi="Arial" w:cs="Arial"/>
          <w:lang w:val="en-GB"/>
        </w:rPr>
        <w:t xml:space="preserve">, </w:t>
      </w:r>
      <w:r w:rsidR="0050322A" w:rsidRPr="00854DA5">
        <w:rPr>
          <w:rFonts w:ascii="Arial" w:hAnsi="Arial" w:cs="Arial"/>
          <w:lang w:val="en-US"/>
        </w:rPr>
        <w:t xml:space="preserve">is known to have a </w:t>
      </w:r>
      <w:r w:rsidR="00623260" w:rsidRPr="00854DA5">
        <w:rPr>
          <w:rFonts w:ascii="Arial" w:hAnsi="Arial" w:cs="Arial"/>
          <w:lang w:val="en-US"/>
        </w:rPr>
        <w:t>delet</w:t>
      </w:r>
      <w:r w:rsidR="00CF4051" w:rsidRPr="00854DA5">
        <w:rPr>
          <w:rFonts w:ascii="Arial" w:hAnsi="Arial" w:cs="Arial"/>
          <w:lang w:val="en-US"/>
        </w:rPr>
        <w:t>eri</w:t>
      </w:r>
      <w:r w:rsidR="00623260" w:rsidRPr="00854DA5">
        <w:rPr>
          <w:rFonts w:ascii="Arial" w:hAnsi="Arial" w:cs="Arial"/>
          <w:lang w:val="en-US"/>
        </w:rPr>
        <w:t xml:space="preserve">ous impact on cognitive function </w:t>
      </w:r>
      <w:r w:rsidR="00623260" w:rsidRPr="00854DA5">
        <w:rPr>
          <w:rFonts w:ascii="Arial" w:hAnsi="Arial" w:cs="Arial"/>
          <w:lang w:val="en-GB"/>
        </w:rPr>
        <w:fldChar w:fldCharType="begin" w:fldLock="1"/>
      </w:r>
      <w:r w:rsidR="00623260" w:rsidRPr="00854DA5">
        <w:rPr>
          <w:rFonts w:ascii="Arial" w:hAnsi="Arial" w:cs="Arial"/>
          <w:lang w:val="en-GB"/>
        </w:rPr>
        <w:instrText>ADDIN CSL_CITATION {"citationItems":[{"id":"ITEM-1","itemData":{"DOI":"10.1017/S0033291717003774","ISSN":"1469-8978","PMID":"29331153","abstract":"BACKGROUND Cognitive deficits are a core feature of early stages in schizophrenia. However, the extent to which antipsychotic (AP) have a deleterious effect on cognitive performance remains under debate. We aim to investigate whether anticholinergic loadings and dose of AP drugs in first episode of psychosis (FEP) in advanced phase of remission are associated with cognitive impairment and the differences between premorbid intellectual quotient (IQ) subgroups. METHODS Two hundred and sixty-six patients participated. The primary outcomes were cognitive dimensions, dopaminergic/anticholinergic load of AP [in chlorpromazine equivalents (Eq-CPZ) and the Anticholinergic Risk Scale (ARS), respectively]. RESULTS Impairments in processing speed, verbal memory and global cognition were significantly associated with high Eq-CPZ and verbal impairment with high ARS score. Moreover, this effect was higher in the low IQ subgroup. CONCLUSIONS Clinicians should be aware of the potential cognitive impairment associated with AP in advanced remission FEP, particularly in lower premorbid IQ patients.","author":[{"dropping-particle":"","family":"Ballesteros","given":"Alejandro","non-dropping-particle":"","parse-names":false,"suffix":""},{"dropping-particle":"","family":"Sánchez-Torres","given":"Ana M","non-dropping-particle":"","parse-names":false,"suffix":""},{"dropping-particle":"","family":"López-Ilundain","given":"Jose M","non-dropping-particle":"","parse-names":false,"suffix":""},{"dropping-particle":"","family":"Cabrera","given":"Bibiana","non-dropping-particle":"","parse-names":false,"suffix":""},{"dropping-particle":"","family":"Lobo","given":"Antonio","non-dropping-particle":"","parse-names":false,"suffix":""},{"dropping-particle":"","family":"González-Pinto","given":"Ana M","non-dropping-particle":"","parse-names":false,"suffix":""},{"dropping-particle":"","family":"Díaz-Caneja","given":"Covadonga","non-dropping-particle":"","parse-names":false,"suffix":""},{"dropping-particle":"","family":"Corripio","given":"Iluminada","non-dropping-particle":"","parse-names":false,"suffix":""},{"dropping-particle":"","family":"Vieta","given":"Eduard","non-dropping-particle":"","parse-names":false,"suffix":""},{"dropping-particle":"","family":"la Serna","given":"Elena","non-dropping-particle":"de","parse-names":false,"suffix":""},{"dropping-particle":"","family":"Bobes","given":"Julio","non-dropping-particle":"","parse-names":false,"suffix":""},{"dropping-particle":"","family":"Usall","given":"Judith","non-dropping-particle":"","parse-names":false,"suffix":""},{"dropping-particle":"","family":"Contreras","given":"Fernando","non-dropping-particle":"","parse-names":false,"suffix":""},{"dropping-particle":"","family":"Lorente-Omeñaca","given":"Ruth","non-dropping-particle":"","parse-names":false,"suffix":""},{"dropping-particle":"","family":"Mezquida","given":"Gisela","non-dropping-particle":"","parse-names":false,"suffix":""},{"dropping-particle":"","family":"Bernardo","given":"Miguel","non-dropping-particle":"","parse-names":false,"suffix":""},{"dropping-particle":"","family":"Cuesta","given":"Manuel J","non-dropping-particle":"","parse-names":false,"suffix":""},{"dropping-particle":"","family":"PEPs Group","given":"","non-dropping-particle":"","parse-names":false,"suffix":""}],"container-title":"Psychological medicine","id":"ITEM-1","issue":"13","issued":{"date-parts":[["2018"]]},"page":"2247-2256","title":"Is cognitive impairment associated with antipsychotic dose and anticholinergic equivalent loads in first-episode psychosis?","type":"article-journal","volume":"48"},"uris":["http://www.mendeley.com/documents/?uuid=a518ea95-d26b-3275-88af-e27325cb4a20"]}],"mendeley":{"formattedCitation":"(Ballesteros et al., 2018)","plainTextFormattedCitation":"(Ballesteros et al., 2018)","previouslyFormattedCitation":"(Ballesteros et al., 2018)"},"properties":{"noteIndex":0},"schema":"https://github.com/citation-style-language/schema/raw/master/csl-citation.json"}</w:instrText>
      </w:r>
      <w:r w:rsidR="00623260" w:rsidRPr="00854DA5">
        <w:rPr>
          <w:rFonts w:ascii="Arial" w:hAnsi="Arial" w:cs="Arial"/>
          <w:lang w:val="en-GB"/>
        </w:rPr>
        <w:fldChar w:fldCharType="separate"/>
      </w:r>
      <w:r w:rsidR="00623260" w:rsidRPr="00854DA5">
        <w:rPr>
          <w:rFonts w:ascii="Arial" w:hAnsi="Arial" w:cs="Arial"/>
          <w:noProof/>
          <w:lang w:val="en-GB"/>
        </w:rPr>
        <w:t>(Ballesteros et al., 2018)</w:t>
      </w:r>
      <w:r w:rsidR="00623260" w:rsidRPr="00854DA5">
        <w:rPr>
          <w:rFonts w:ascii="Arial" w:hAnsi="Arial" w:cs="Arial"/>
          <w:lang w:val="en-GB"/>
        </w:rPr>
        <w:fldChar w:fldCharType="end"/>
      </w:r>
      <w:r w:rsidR="00CF4051" w:rsidRPr="00854DA5">
        <w:rPr>
          <w:rFonts w:ascii="Arial" w:hAnsi="Arial" w:cs="Arial"/>
          <w:lang w:val="en-GB"/>
        </w:rPr>
        <w:t>,</w:t>
      </w:r>
      <w:r w:rsidR="00623260" w:rsidRPr="00854DA5">
        <w:rPr>
          <w:rFonts w:ascii="Arial" w:hAnsi="Arial" w:cs="Arial"/>
          <w:lang w:val="en-GB"/>
        </w:rPr>
        <w:t xml:space="preserve"> </w:t>
      </w:r>
      <w:r w:rsidR="006A3013" w:rsidRPr="00854DA5">
        <w:rPr>
          <w:rFonts w:ascii="Arial" w:hAnsi="Arial" w:cs="Arial"/>
          <w:lang w:val="en-GB"/>
        </w:rPr>
        <w:t xml:space="preserve">dose reduction </w:t>
      </w:r>
      <w:r w:rsidR="0050322A" w:rsidRPr="00854DA5">
        <w:rPr>
          <w:rFonts w:ascii="Arial" w:hAnsi="Arial" w:cs="Arial"/>
          <w:lang w:val="en-GB"/>
        </w:rPr>
        <w:t>is not feasible for many patients</w:t>
      </w:r>
      <w:r w:rsidR="006A3013" w:rsidRPr="00854DA5">
        <w:rPr>
          <w:rFonts w:ascii="Arial" w:hAnsi="Arial" w:cs="Arial"/>
          <w:lang w:val="en-GB"/>
        </w:rPr>
        <w:t xml:space="preserve">. </w:t>
      </w:r>
    </w:p>
    <w:p w14:paraId="7401046D" w14:textId="70A4644B" w:rsidR="00AB5887" w:rsidRPr="00854DA5" w:rsidRDefault="0050322A" w:rsidP="0050322A">
      <w:pPr>
        <w:spacing w:line="480" w:lineRule="auto"/>
        <w:ind w:left="360"/>
        <w:jc w:val="both"/>
        <w:rPr>
          <w:rFonts w:ascii="Arial" w:hAnsi="Arial" w:cs="Arial"/>
          <w:lang w:val="en-US"/>
        </w:rPr>
      </w:pPr>
      <w:r w:rsidRPr="00854DA5">
        <w:rPr>
          <w:rFonts w:ascii="Arial" w:hAnsi="Arial" w:cs="Arial"/>
          <w:lang w:val="en-US"/>
        </w:rPr>
        <w:t xml:space="preserve">It has </w:t>
      </w:r>
      <w:r w:rsidR="00F76E8A" w:rsidRPr="00854DA5">
        <w:rPr>
          <w:rFonts w:ascii="Arial" w:hAnsi="Arial" w:cs="Arial"/>
          <w:lang w:val="en-US"/>
        </w:rPr>
        <w:t xml:space="preserve">been </w:t>
      </w:r>
      <w:r w:rsidRPr="00854DA5">
        <w:rPr>
          <w:rFonts w:ascii="Arial" w:hAnsi="Arial" w:cs="Arial"/>
          <w:lang w:val="en-US"/>
        </w:rPr>
        <w:t xml:space="preserve">reported that </w:t>
      </w:r>
      <w:r w:rsidR="00F76E8A" w:rsidRPr="00854DA5">
        <w:rPr>
          <w:rFonts w:ascii="Arial" w:hAnsi="Arial" w:cs="Arial"/>
          <w:lang w:val="en-US"/>
        </w:rPr>
        <w:t xml:space="preserve">the </w:t>
      </w:r>
      <w:r w:rsidR="00360187" w:rsidRPr="00854DA5">
        <w:rPr>
          <w:rFonts w:ascii="Arial" w:hAnsi="Arial" w:cs="Arial"/>
          <w:lang w:val="en-US"/>
        </w:rPr>
        <w:t>blood plasma</w:t>
      </w:r>
      <w:r w:rsidR="00F76E8A" w:rsidRPr="00854DA5">
        <w:rPr>
          <w:rFonts w:ascii="Arial" w:hAnsi="Arial" w:cs="Arial"/>
          <w:lang w:val="en-US"/>
        </w:rPr>
        <w:t xml:space="preserve"> </w:t>
      </w:r>
      <w:r w:rsidRPr="00854DA5">
        <w:rPr>
          <w:rFonts w:ascii="Arial" w:hAnsi="Arial" w:cs="Arial"/>
          <w:lang w:val="en-US"/>
        </w:rPr>
        <w:t>ratio of clozapine (CLZ) to N-</w:t>
      </w:r>
      <w:proofErr w:type="spellStart"/>
      <w:r w:rsidRPr="00854DA5">
        <w:rPr>
          <w:rFonts w:ascii="Arial" w:hAnsi="Arial" w:cs="Arial"/>
          <w:lang w:val="en-US"/>
        </w:rPr>
        <w:t>desmethyclozapine</w:t>
      </w:r>
      <w:proofErr w:type="spellEnd"/>
      <w:r w:rsidRPr="00854DA5">
        <w:rPr>
          <w:rFonts w:ascii="Arial" w:hAnsi="Arial" w:cs="Arial"/>
          <w:lang w:val="en-US"/>
        </w:rPr>
        <w:t xml:space="preserve"> (NDMC), clozapine’s primarily </w:t>
      </w:r>
      <w:r w:rsidR="006A3013" w:rsidRPr="00854DA5">
        <w:rPr>
          <w:rFonts w:ascii="Arial" w:hAnsi="Arial" w:cs="Arial"/>
          <w:lang w:val="en-US"/>
        </w:rPr>
        <w:t>metabolite</w:t>
      </w:r>
      <w:r w:rsidRPr="00854DA5">
        <w:rPr>
          <w:rFonts w:ascii="Arial" w:hAnsi="Arial" w:cs="Arial"/>
          <w:lang w:val="en-US"/>
        </w:rPr>
        <w:t xml:space="preserve">, known as the </w:t>
      </w:r>
      <w:r w:rsidR="006A3013" w:rsidRPr="00854DA5">
        <w:rPr>
          <w:rFonts w:ascii="Arial" w:hAnsi="Arial" w:cs="Arial"/>
          <w:lang w:val="en-US"/>
        </w:rPr>
        <w:t>CLZ:NDMC ratio</w:t>
      </w:r>
      <w:r w:rsidRPr="00854DA5">
        <w:rPr>
          <w:rFonts w:ascii="Arial" w:hAnsi="Arial" w:cs="Arial"/>
          <w:lang w:val="en-US"/>
        </w:rPr>
        <w:t>,</w:t>
      </w:r>
      <w:r w:rsidR="006A3013" w:rsidRPr="00854DA5">
        <w:rPr>
          <w:rFonts w:ascii="Arial" w:hAnsi="Arial" w:cs="Arial"/>
          <w:lang w:val="en-US"/>
        </w:rPr>
        <w:t xml:space="preserve"> </w:t>
      </w:r>
      <w:r w:rsidRPr="00854DA5">
        <w:rPr>
          <w:rFonts w:ascii="Arial" w:hAnsi="Arial" w:cs="Arial"/>
          <w:lang w:val="en-US"/>
        </w:rPr>
        <w:t xml:space="preserve">impacts </w:t>
      </w:r>
      <w:r w:rsidR="00F76E8A" w:rsidRPr="00854DA5">
        <w:rPr>
          <w:rFonts w:ascii="Arial" w:hAnsi="Arial" w:cs="Arial"/>
          <w:lang w:val="en-US"/>
        </w:rPr>
        <w:t xml:space="preserve">a patient’s </w:t>
      </w:r>
      <w:r w:rsidR="006A3013" w:rsidRPr="00854DA5">
        <w:rPr>
          <w:rFonts w:ascii="Arial" w:hAnsi="Arial" w:cs="Arial"/>
          <w:lang w:val="en-US"/>
        </w:rPr>
        <w:t>cognitive function</w:t>
      </w:r>
      <w:r w:rsidRPr="00854DA5">
        <w:rPr>
          <w:rFonts w:ascii="Arial" w:hAnsi="Arial" w:cs="Arial"/>
          <w:lang w:val="en-US"/>
        </w:rPr>
        <w:t xml:space="preserve">. Modulating this ratio, therefore, may be a </w:t>
      </w:r>
      <w:r w:rsidR="006A3013" w:rsidRPr="00854DA5">
        <w:rPr>
          <w:rFonts w:ascii="Arial" w:hAnsi="Arial" w:cs="Arial"/>
          <w:lang w:val="en-US"/>
        </w:rPr>
        <w:t>potential therapeutic strategy</w:t>
      </w:r>
      <w:r w:rsidR="00F76E8A" w:rsidRPr="00854DA5">
        <w:rPr>
          <w:rFonts w:ascii="Arial" w:hAnsi="Arial" w:cs="Arial"/>
          <w:lang w:val="en-US"/>
        </w:rPr>
        <w:t xml:space="preserve"> to ameliorate cognitive impairment</w:t>
      </w:r>
      <w:r w:rsidR="006A3013" w:rsidRPr="00854DA5">
        <w:rPr>
          <w:rFonts w:ascii="Arial" w:hAnsi="Arial" w:cs="Arial"/>
          <w:lang w:val="en-US"/>
        </w:rPr>
        <w:t xml:space="preserve">. </w:t>
      </w:r>
      <w:bookmarkStart w:id="0" w:name="_Hlk25249877"/>
      <w:r w:rsidR="00386867" w:rsidRPr="00854DA5">
        <w:rPr>
          <w:rFonts w:ascii="Arial" w:hAnsi="Arial" w:cs="Arial"/>
          <w:lang w:val="en-US"/>
        </w:rPr>
        <w:t>To date</w:t>
      </w:r>
      <w:r w:rsidR="00BB657E" w:rsidRPr="00854DA5">
        <w:rPr>
          <w:rFonts w:ascii="Arial" w:hAnsi="Arial" w:cs="Arial"/>
          <w:lang w:val="en-US"/>
        </w:rPr>
        <w:t>, f</w:t>
      </w:r>
      <w:r w:rsidR="001D55D6" w:rsidRPr="00854DA5">
        <w:rPr>
          <w:rFonts w:ascii="Arial" w:hAnsi="Arial" w:cs="Arial"/>
          <w:lang w:val="en-US"/>
        </w:rPr>
        <w:t>ive</w:t>
      </w:r>
      <w:r w:rsidR="00BB657E" w:rsidRPr="00854DA5">
        <w:rPr>
          <w:rFonts w:ascii="Arial" w:hAnsi="Arial" w:cs="Arial"/>
          <w:lang w:val="en-US"/>
        </w:rPr>
        <w:t xml:space="preserve"> </w:t>
      </w:r>
      <w:r w:rsidR="0017769E" w:rsidRPr="00854DA5">
        <w:rPr>
          <w:rFonts w:ascii="Arial" w:hAnsi="Arial" w:cs="Arial"/>
          <w:lang w:val="en-US"/>
        </w:rPr>
        <w:t>studies</w:t>
      </w:r>
      <w:r w:rsidR="00BB657E" w:rsidRPr="00854DA5">
        <w:rPr>
          <w:rFonts w:ascii="Arial" w:hAnsi="Arial" w:cs="Arial"/>
          <w:lang w:val="en-US"/>
        </w:rPr>
        <w:t xml:space="preserve"> have addressed the </w:t>
      </w:r>
      <w:r w:rsidRPr="00854DA5">
        <w:rPr>
          <w:rFonts w:ascii="Arial" w:hAnsi="Arial" w:cs="Arial"/>
          <w:lang w:val="en-US"/>
        </w:rPr>
        <w:t xml:space="preserve">impact of </w:t>
      </w:r>
      <w:r w:rsidR="006A3013" w:rsidRPr="00854DA5">
        <w:rPr>
          <w:rFonts w:ascii="Arial" w:hAnsi="Arial" w:cs="Arial"/>
          <w:lang w:val="en-US"/>
        </w:rPr>
        <w:t xml:space="preserve">CLZ:NDMC </w:t>
      </w:r>
      <w:bookmarkEnd w:id="0"/>
      <w:r w:rsidR="006A3013" w:rsidRPr="00854DA5">
        <w:rPr>
          <w:rFonts w:ascii="Arial" w:hAnsi="Arial" w:cs="Arial"/>
          <w:lang w:val="en-US"/>
        </w:rPr>
        <w:t xml:space="preserve">ratio </w:t>
      </w:r>
      <w:r w:rsidR="00BB657E" w:rsidRPr="00854DA5">
        <w:rPr>
          <w:rFonts w:ascii="Arial" w:hAnsi="Arial" w:cs="Arial"/>
          <w:lang w:val="en-US"/>
        </w:rPr>
        <w:t xml:space="preserve">on cognition. </w:t>
      </w:r>
      <w:r w:rsidR="001D55D6" w:rsidRPr="00854DA5">
        <w:rPr>
          <w:rFonts w:ascii="Arial" w:hAnsi="Arial" w:cs="Arial"/>
          <w:lang w:val="en-US"/>
        </w:rPr>
        <w:t>In</w:t>
      </w:r>
      <w:r w:rsidR="00BB657E" w:rsidRPr="00854DA5">
        <w:rPr>
          <w:rFonts w:ascii="Arial" w:hAnsi="Arial" w:cs="Arial"/>
          <w:lang w:val="en-US"/>
        </w:rPr>
        <w:t xml:space="preserve"> a cross-sectional analysis of 30 cases, </w:t>
      </w:r>
      <w:proofErr w:type="spellStart"/>
      <w:r w:rsidR="00BB657E" w:rsidRPr="00854DA5">
        <w:rPr>
          <w:rFonts w:ascii="Arial" w:hAnsi="Arial" w:cs="Arial"/>
          <w:lang w:val="en-US"/>
        </w:rPr>
        <w:t>Rajji</w:t>
      </w:r>
      <w:proofErr w:type="spellEnd"/>
      <w:r w:rsidR="00BB657E" w:rsidRPr="00854DA5">
        <w:rPr>
          <w:rFonts w:ascii="Arial" w:hAnsi="Arial" w:cs="Arial"/>
          <w:lang w:val="en-US"/>
        </w:rPr>
        <w:t xml:space="preserve"> et al</w:t>
      </w:r>
      <w:r w:rsidR="00CF4051" w:rsidRPr="00854DA5">
        <w:rPr>
          <w:rFonts w:ascii="Arial" w:hAnsi="Arial" w:cs="Arial"/>
          <w:lang w:val="en-US"/>
        </w:rPr>
        <w:t xml:space="preserve"> </w:t>
      </w:r>
      <w:r w:rsidR="00CF4051" w:rsidRPr="00854DA5">
        <w:rPr>
          <w:rFonts w:ascii="Arial" w:hAnsi="Arial" w:cs="Arial"/>
          <w:lang w:val="en-US"/>
        </w:rPr>
        <w:fldChar w:fldCharType="begin" w:fldLock="1"/>
      </w:r>
      <w:r w:rsidR="00CF4051" w:rsidRPr="00854DA5">
        <w:rPr>
          <w:rFonts w:ascii="Arial" w:hAnsi="Arial" w:cs="Arial"/>
          <w:lang w:val="en-US"/>
        </w:rPr>
        <w:instrText>ADDIN CSL_CITATION {"citationItems":[{"id":"ITEM-1","itemData":{"DOI":"10.1176/appi.ajp.2015.14050673","ISBN":"1535-7228","abstract":"OBJECTIVE: Clozapine's potent antagonism of muscarinic M1 receptors is thought to worsen working memory deficits associated with schizophrenia. In contrast, its major metabolite, N-desmethylclozapine (NDMC), is thought to enhance working memory via its M1 receptor agonist activity. The authors hypothesized that the ratio of serum clozapine and NDMC concentrations would be inversely associated with working memory performance in schizophrenia. METHOD: Thirty patients with schizophrenia or schizoaffective disorder who were receiving clozapine monotherapy at bedtime completed the MATRICS Consensus Cognitive Battery (MCCB) on the day their blood was collected to assess concentrations of clozapine and NDMC as well as serum anticholinergic activity. RESULTS: The clozapine/NDMC ratio was significantly and negatively associated with working memory performance after controlling for age, gender, education, and symptom severity. No significant associations were found between individual clozapine and NDMC concentrations and working memory performance. Serum anticholinergic activity was significantly associated with clozapine concentration, but not with working memory performance or NDMC concentration. No significant associations were found between any pharmacological measure and performance on other MCCB cognitive domains. CONCLUSIONS: This hypothesis-driven study confirms that clozapine/NDMC ratio is a strong predictor of working memory performance in patients with schizophrenia. This finding suggests that manipulating the clozapine/NDMC ratio could enhance cognition in patients with schizophrenia treated with clozapine. It also supports the study of procholinergic agents, such as M1 receptor-positive allosteric modulators, to enhance cognition in schizophrenia.","author":[{"dropping-particle":"","family":"Rajji","given":"Tarek K","non-dropping-particle":"","parse-names":false,"suffix":""},{"dropping-particle":"","family":"Mulsant","given":"Benoit H","non-dropping-particle":"","parse-names":false,"suffix":""},{"dropping-particle":"","family":"Davies","given":"Simon","non-dropping-particle":"","parse-names":false,"suffix":""},{"dropping-particle":"","family":"Kalache","given":"Sawsan M","non-dropping-particle":"","parse-names":false,"suffix":""},{"dropping-particle":"","family":"Tsoutsoulas","given":"Christopher","non-dropping-particle":"","parse-names":false,"suffix":""},{"dropping-particle":"","family":"Pollock","given":"Bruce G","non-dropping-particle":"","parse-names":false,"suffix":""},{"dropping-particle":"","family":"Remington","given":"Gary","non-dropping-particle":"","parse-names":false,"suffix":""}],"container-title":"The American Journal of Psychiatry","id":"ITEM-1","issue":"6","issued":{"date-parts":[["2015"]]},"language":"eng","page":"579-585","title":"Prediction of working memory performance in schizophrenia by plasma ratio of clozapine to N-desmethylclozapine","type":"article-journal","volume":"172"},"uris":["http://www.mendeley.com/documents/?uuid=b85355d8-3f49-4a8e-a926-c38c8dcd61c7"]}],"mendeley":{"formattedCitation":"(Rajji et al., 2015)","manualFormatting":"(2015)","plainTextFormattedCitation":"(Rajji et al., 2015)","previouslyFormattedCitation":"(Rajji et al., 2015)"},"properties":{"noteIndex":0},"schema":"https://github.com/citation-style-language/schema/raw/master/csl-citation.json"}</w:instrText>
      </w:r>
      <w:r w:rsidR="00CF4051" w:rsidRPr="00854DA5">
        <w:rPr>
          <w:rFonts w:ascii="Arial" w:hAnsi="Arial" w:cs="Arial"/>
          <w:lang w:val="en-US"/>
        </w:rPr>
        <w:fldChar w:fldCharType="separate"/>
      </w:r>
      <w:r w:rsidR="00CF4051" w:rsidRPr="00854DA5">
        <w:rPr>
          <w:rFonts w:ascii="Arial" w:hAnsi="Arial" w:cs="Arial"/>
          <w:noProof/>
          <w:lang w:val="en-US"/>
        </w:rPr>
        <w:t>(2015)</w:t>
      </w:r>
      <w:r w:rsidR="00CF4051" w:rsidRPr="00854DA5">
        <w:rPr>
          <w:rFonts w:ascii="Arial" w:hAnsi="Arial" w:cs="Arial"/>
          <w:lang w:val="en-US"/>
        </w:rPr>
        <w:fldChar w:fldCharType="end"/>
      </w:r>
      <w:r w:rsidR="00BB657E" w:rsidRPr="00854DA5">
        <w:rPr>
          <w:rFonts w:ascii="Arial" w:hAnsi="Arial" w:cs="Arial"/>
          <w:lang w:val="en-US"/>
        </w:rPr>
        <w:t xml:space="preserve"> found a negative corre</w:t>
      </w:r>
      <w:r w:rsidR="00124CD3" w:rsidRPr="00854DA5">
        <w:rPr>
          <w:rFonts w:ascii="Arial" w:hAnsi="Arial" w:cs="Arial"/>
          <w:lang w:val="en-US"/>
        </w:rPr>
        <w:t>lati</w:t>
      </w:r>
      <w:r w:rsidR="00BB657E" w:rsidRPr="00854DA5">
        <w:rPr>
          <w:rFonts w:ascii="Arial" w:hAnsi="Arial" w:cs="Arial"/>
          <w:lang w:val="en-US"/>
        </w:rPr>
        <w:t>on between CLZ:NDMC and working memory</w:t>
      </w:r>
      <w:r w:rsidR="00CF4051" w:rsidRPr="00854DA5">
        <w:rPr>
          <w:rFonts w:ascii="Arial" w:hAnsi="Arial" w:cs="Arial"/>
          <w:lang w:val="en-US"/>
        </w:rPr>
        <w:t xml:space="preserve">, </w:t>
      </w:r>
      <w:r w:rsidRPr="00854DA5">
        <w:rPr>
          <w:rFonts w:ascii="Arial" w:hAnsi="Arial" w:cs="Arial"/>
          <w:lang w:val="en-US"/>
        </w:rPr>
        <w:t xml:space="preserve">replicating </w:t>
      </w:r>
      <w:r w:rsidR="00CF4051" w:rsidRPr="00854DA5">
        <w:rPr>
          <w:rFonts w:ascii="Arial" w:hAnsi="Arial" w:cs="Arial"/>
          <w:lang w:val="en-US"/>
        </w:rPr>
        <w:t xml:space="preserve">previous </w:t>
      </w:r>
      <w:r w:rsidRPr="00854DA5">
        <w:rPr>
          <w:rFonts w:ascii="Arial" w:hAnsi="Arial" w:cs="Arial"/>
          <w:lang w:val="en-US"/>
        </w:rPr>
        <w:t xml:space="preserve">work </w:t>
      </w:r>
      <w:r w:rsidR="00CF4051" w:rsidRPr="00854DA5">
        <w:rPr>
          <w:rFonts w:ascii="Arial" w:hAnsi="Arial" w:cs="Arial"/>
          <w:lang w:val="en-US"/>
        </w:rPr>
        <w:fldChar w:fldCharType="begin" w:fldLock="1"/>
      </w:r>
      <w:r w:rsidR="00CF4051" w:rsidRPr="00854DA5">
        <w:rPr>
          <w:rFonts w:ascii="Arial" w:hAnsi="Arial" w:cs="Arial"/>
          <w:lang w:val="en-US"/>
        </w:rPr>
        <w:instrText>ADDIN CSL_CITATION {"citationItems":[{"id":"ITEM-1","itemData":{"DOI":"10.1097/JCP.0b013e3181e69060","ISSN":"1533-712X","PMID":"20631560","abstract":"OBJECTIVE Clozapine (CLZ) has been shown to have a beneficial effect on cognition in schizophrenia in some studies and a detrimental effect in others. The relative effect and exposure to CLZ and its major metabolite-N-desmethylclozapine (NDMC)-could explain these discrepancies. METHODS Using a validated measure of global cognition, we performed 2 binary logistic regression models to assess the relationship among cognition, age, sex, CLZ dose, CLZ and NDMC plasma levels, and their ratio (CLZ/NDMC) in individuals with schizophrenia spectrum disorders. Model 1 included age, sex, CLZ dose, and CLZ and NDMC levels. Model 2 included age, sex, CLZ dose, and CLZ/NDMC. RESULTS Among 73 subjects (mean [SD] age, 41.6 [12.0] years), 16 (21.9%) had high cognitive impairment, whereas the rest had low cognitive. In model 1, age and CLZ level were associated with high cognitive impairment (odds ratio [95% confidence interval] for age, 1.079 [1.011-1.152]; CLZ level, 1.010 [1.003-1.017]), whereas NDMC level was associated with its absence (NDMC level, 0.987 [0.977-0.997]). In model 2, age, male sex, and CLZ/NDMC were associated with cognitive impairment (age, 1.083 [1.015-1.154]; sex, 0.178 [0.032-0.994]; CLZ/NDMC, 7.302 [1.823-29.253]). Clozapine dose was not associated with cognition in either model. CONCLUSIONS After controlling for age, sex, and dose, CLZ/NDMC was more strongly associated with cognition than CLZ or NDMC levels. N-desmethylclozapine agonist activity versus CLZ antagonist activity at the muscarinic receptors could explain the strength of the association of CLZ/NDMC with cognition.","author":[{"dropping-particle":"","family":"Rajji","given":"Tarek K","non-dropping-particle":"","parse-names":false,"suffix":""},{"dropping-particle":"","family":"Uchida","given":"Hiroyuki","non-dropping-particle":"","parse-names":false,"suffix":""},{"dropping-particle":"","family":"Ismail","given":"Zahinoor","non-dropping-particle":"","parse-names":false,"suffix":""},{"dropping-particle":"","family":"Ng","given":"Wenzie","non-dropping-particle":"","parse-names":false,"suffix":""},{"dropping-particle":"","family":"Mamo","given":"David C","non-dropping-particle":"","parse-names":false,"suffix":""},{"dropping-particle":"","family":"Remington","given":"Gary","non-dropping-particle":"","parse-names":false,"suffix":""},{"dropping-particle":"","family":"Pollock","given":"Bruce G","non-dropping-particle":"","parse-names":false,"suffix":""},{"dropping-particle":"","family":"Mulsant","given":"Benoit H","non-dropping-particle":"","parse-names":false,"suffix":""}],"container-title":"Journal of clinical psychopharmacology","id":"ITEM-1","issue":"4","issued":{"date-parts":[["2010","8"]]},"page":"431-6","title":"Clozapine and global cognition in schizophrenia.","type":"article-journal","volume":"30"},"uris":["http://www.mendeley.com/documents/?uuid=af5d0333-b0ba-39f5-8026-8fea1dea1b47"]}],"mendeley":{"formattedCitation":"(Rajji et al., 2010)","plainTextFormattedCitation":"(Rajji et al., 2010)","previouslyFormattedCitation":"(Rajji et al., 2010)"},"properties":{"noteIndex":0},"schema":"https://github.com/citation-style-language/schema/raw/master/csl-citation.json"}</w:instrText>
      </w:r>
      <w:r w:rsidR="00CF4051" w:rsidRPr="00854DA5">
        <w:rPr>
          <w:rFonts w:ascii="Arial" w:hAnsi="Arial" w:cs="Arial"/>
          <w:lang w:val="en-US"/>
        </w:rPr>
        <w:fldChar w:fldCharType="separate"/>
      </w:r>
      <w:r w:rsidR="00CF4051" w:rsidRPr="00854DA5">
        <w:rPr>
          <w:rFonts w:ascii="Arial" w:hAnsi="Arial" w:cs="Arial"/>
          <w:noProof/>
          <w:lang w:val="en-US"/>
        </w:rPr>
        <w:t>(Rajji et al., 2010)</w:t>
      </w:r>
      <w:r w:rsidR="00CF4051" w:rsidRPr="00854DA5">
        <w:rPr>
          <w:rFonts w:ascii="Arial" w:hAnsi="Arial" w:cs="Arial"/>
          <w:lang w:val="en-US"/>
        </w:rPr>
        <w:fldChar w:fldCharType="end"/>
      </w:r>
      <w:r w:rsidRPr="00854DA5">
        <w:rPr>
          <w:rFonts w:ascii="Arial" w:hAnsi="Arial" w:cs="Arial"/>
          <w:lang w:val="en-US"/>
        </w:rPr>
        <w:t xml:space="preserve">. However, </w:t>
      </w:r>
      <w:r w:rsidR="00BB657E" w:rsidRPr="00854DA5">
        <w:rPr>
          <w:rFonts w:ascii="Arial" w:hAnsi="Arial" w:cs="Arial"/>
          <w:lang w:val="en-US"/>
        </w:rPr>
        <w:t>th</w:t>
      </w:r>
      <w:r w:rsidR="00CF4051" w:rsidRPr="00854DA5">
        <w:rPr>
          <w:rFonts w:ascii="Arial" w:hAnsi="Arial" w:cs="Arial"/>
          <w:lang w:val="en-US"/>
        </w:rPr>
        <w:t>ese</w:t>
      </w:r>
      <w:r w:rsidR="00BB657E" w:rsidRPr="00854DA5">
        <w:rPr>
          <w:rFonts w:ascii="Arial" w:hAnsi="Arial" w:cs="Arial"/>
          <w:lang w:val="en-US"/>
        </w:rPr>
        <w:t xml:space="preserve"> finding</w:t>
      </w:r>
      <w:r w:rsidR="00CF4051" w:rsidRPr="00854DA5">
        <w:rPr>
          <w:rFonts w:ascii="Arial" w:hAnsi="Arial" w:cs="Arial"/>
          <w:lang w:val="en-US"/>
        </w:rPr>
        <w:t>s</w:t>
      </w:r>
      <w:r w:rsidR="00BB657E" w:rsidRPr="00854DA5">
        <w:rPr>
          <w:rFonts w:ascii="Arial" w:hAnsi="Arial" w:cs="Arial"/>
          <w:lang w:val="en-US"/>
        </w:rPr>
        <w:t xml:space="preserve"> w</w:t>
      </w:r>
      <w:r w:rsidR="00CF4051" w:rsidRPr="00854DA5">
        <w:rPr>
          <w:rFonts w:ascii="Arial" w:hAnsi="Arial" w:cs="Arial"/>
          <w:lang w:val="en-US"/>
        </w:rPr>
        <w:t>ere</w:t>
      </w:r>
      <w:r w:rsidR="00BB657E" w:rsidRPr="00854DA5">
        <w:rPr>
          <w:rFonts w:ascii="Arial" w:hAnsi="Arial" w:cs="Arial"/>
          <w:lang w:val="en-US"/>
        </w:rPr>
        <w:t xml:space="preserve"> not replicated by </w:t>
      </w:r>
      <w:r w:rsidR="00CF4051" w:rsidRPr="00854DA5">
        <w:rPr>
          <w:rFonts w:ascii="Arial" w:hAnsi="Arial" w:cs="Arial"/>
          <w:noProof/>
          <w:lang w:val="en-US"/>
        </w:rPr>
        <w:t>Thornton et al.</w:t>
      </w:r>
      <w:r w:rsidR="00BB657E" w:rsidRPr="00854DA5">
        <w:rPr>
          <w:rFonts w:ascii="Arial" w:hAnsi="Arial" w:cs="Arial"/>
          <w:lang w:val="en-US"/>
        </w:rPr>
        <w:t xml:space="preserve"> </w:t>
      </w:r>
      <w:r w:rsidR="00CF4051" w:rsidRPr="00854DA5">
        <w:rPr>
          <w:rFonts w:ascii="Arial" w:hAnsi="Arial" w:cs="Arial"/>
          <w:lang w:val="en-US"/>
        </w:rPr>
        <w:fldChar w:fldCharType="begin" w:fldLock="1"/>
      </w:r>
      <w:r w:rsidR="00CF4051" w:rsidRPr="00854DA5">
        <w:rPr>
          <w:rFonts w:ascii="Arial" w:hAnsi="Arial" w:cs="Arial"/>
          <w:lang w:val="en-US"/>
        </w:rPr>
        <w:instrText>ADDIN CSL_CITATION {"citationItems":[{"id":"ITEM-1","itemData":{"DOI":"10.1176/appi.ajp.2015.15070899","ISBN":"1535-7228","author":[{"dropping-particle":"","family":"Thornton","given":"Allen E","non-dropping-particle":"","parse-names":false,"suffix":""},{"dropping-particle":"","family":"Procyshyn","given":"Ric M","non-dropping-particle":"","parse-names":false,"suffix":""},{"dropping-particle":"","family":"Barr","given":"Alasdair M","non-dropping-particle":"","parse-names":false,"suffix":""},{"dropping-particle":"","family":"MacEwan","given":"G William","non-dropping-particle":"","parse-names":false,"suffix":""},{"dropping-particle":"","family":"Honer","given":"William G","non-dropping-particle":"","parse-names":false,"suffix":""}],"container-title":"The American Journal of Psychiatry","id":"ITEM-1","issue":"12","issued":{"date-parts":[["2015"]]},"language":"eng","page":"1259","title":"Cognition and Plasma Ratio of Clozapine to N-desmethylclozapine in Patients With Clozapine-Resistant Schizophrenia","type":"article-journal","volume":"172"},"uris":["http://www.mendeley.com/documents/?uuid=1cc01fd5-596f-42d6-8754-a4f70e32ca60"]}],"mendeley":{"formattedCitation":"(Thornton et al., 2015)","manualFormatting":"(2015)","plainTextFormattedCitation":"(Thornton et al., 2015)","previouslyFormattedCitation":"(Thornton et al., 2015)"},"properties":{"noteIndex":0},"schema":"https://github.com/citation-style-language/schema/raw/master/csl-citation.json"}</w:instrText>
      </w:r>
      <w:r w:rsidR="00CF4051" w:rsidRPr="00854DA5">
        <w:rPr>
          <w:rFonts w:ascii="Arial" w:hAnsi="Arial" w:cs="Arial"/>
          <w:lang w:val="en-US"/>
        </w:rPr>
        <w:fldChar w:fldCharType="separate"/>
      </w:r>
      <w:r w:rsidR="00CF4051" w:rsidRPr="00854DA5">
        <w:rPr>
          <w:rFonts w:ascii="Arial" w:hAnsi="Arial" w:cs="Arial"/>
          <w:noProof/>
          <w:lang w:val="en-US"/>
        </w:rPr>
        <w:t>(2015)</w:t>
      </w:r>
      <w:r w:rsidR="00CF4051" w:rsidRPr="00854DA5">
        <w:rPr>
          <w:rFonts w:ascii="Arial" w:hAnsi="Arial" w:cs="Arial"/>
          <w:lang w:val="en-US"/>
        </w:rPr>
        <w:fldChar w:fldCharType="end"/>
      </w:r>
      <w:r w:rsidRPr="00854DA5">
        <w:rPr>
          <w:rFonts w:ascii="Arial" w:hAnsi="Arial" w:cs="Arial"/>
          <w:lang w:val="en-US"/>
        </w:rPr>
        <w:t xml:space="preserve">, </w:t>
      </w:r>
      <w:r w:rsidR="00F76E8A" w:rsidRPr="00854DA5">
        <w:rPr>
          <w:rFonts w:ascii="Arial" w:hAnsi="Arial" w:cs="Arial"/>
          <w:lang w:val="en-US"/>
        </w:rPr>
        <w:t xml:space="preserve">who utilized a </w:t>
      </w:r>
      <w:r w:rsidR="00BB657E" w:rsidRPr="00854DA5">
        <w:rPr>
          <w:rFonts w:ascii="Arial" w:hAnsi="Arial" w:cs="Arial"/>
          <w:lang w:val="en-US"/>
        </w:rPr>
        <w:t xml:space="preserve">54 </w:t>
      </w:r>
      <w:r w:rsidR="00F76E8A" w:rsidRPr="00854DA5">
        <w:rPr>
          <w:rFonts w:ascii="Arial" w:hAnsi="Arial" w:cs="Arial"/>
          <w:lang w:val="en-US"/>
        </w:rPr>
        <w:t>patient  sample</w:t>
      </w:r>
      <w:r w:rsidR="00BB657E" w:rsidRPr="00854DA5">
        <w:rPr>
          <w:rFonts w:ascii="Arial" w:hAnsi="Arial" w:cs="Arial"/>
          <w:lang w:val="en-US"/>
        </w:rPr>
        <w:t>. Two further studies</w:t>
      </w:r>
      <w:r w:rsidR="004F4F7E" w:rsidRPr="00854DA5">
        <w:rPr>
          <w:rFonts w:ascii="Arial" w:hAnsi="Arial" w:cs="Arial"/>
          <w:lang w:val="en-US"/>
        </w:rPr>
        <w:t xml:space="preserve"> with smaller samples</w:t>
      </w:r>
      <w:r w:rsidR="00BB657E" w:rsidRPr="00854DA5">
        <w:rPr>
          <w:rFonts w:ascii="Arial" w:hAnsi="Arial" w:cs="Arial"/>
          <w:lang w:val="en-US"/>
        </w:rPr>
        <w:t xml:space="preserve"> by </w:t>
      </w:r>
      <w:r w:rsidR="00CF4051" w:rsidRPr="00854DA5">
        <w:rPr>
          <w:rFonts w:ascii="Arial" w:hAnsi="Arial" w:cs="Arial"/>
          <w:lang w:val="en-US"/>
        </w:rPr>
        <w:t>Molins et al.</w:t>
      </w:r>
      <w:r w:rsidR="00BB657E" w:rsidRPr="00854DA5">
        <w:rPr>
          <w:rFonts w:ascii="Arial" w:hAnsi="Arial" w:cs="Arial"/>
          <w:lang w:val="en-US"/>
        </w:rPr>
        <w:t xml:space="preserve"> </w:t>
      </w:r>
      <w:r w:rsidR="00CF4051" w:rsidRPr="00854DA5">
        <w:rPr>
          <w:rFonts w:ascii="Arial" w:hAnsi="Arial" w:cs="Arial"/>
          <w:lang w:val="en-US"/>
        </w:rPr>
        <w:fldChar w:fldCharType="begin" w:fldLock="1"/>
      </w:r>
      <w:r w:rsidR="00CF4051" w:rsidRPr="00854DA5">
        <w:rPr>
          <w:rFonts w:ascii="Arial" w:hAnsi="Arial" w:cs="Arial"/>
          <w:lang w:val="en-US"/>
        </w:rPr>
        <w:instrText>ADDIN CSL_CITATION {"citationItems":[{"id":"ITEM-1","itemData":{"DOI":"10.1016/j.psychres.2017.10.010","ISBN":"1872-7123","abstract":"Cognitive symptoms play a central role in schizophrenia and are strongly associated with social functioning. Treatment with clozapine presents controversial results regarding its effects on cognition. The opposite effects of clozapine and n-desmethylclozapine (NDMC) on cholinergic system have been suggested to underlie these inconclusive findings. The aim of this study is to determine whether clozapine/NDMC ratio can predict cognitive performance in patients with treatment-resistant psychosis. Nineteen clinically stable patients with schizophrenia or schizoaffective disorder treated with clozapine monotherapy completed demographic and clinical interviews. For the purpose of the study, patients were assessed with a neuropsychological battery and on the same day a blood sampling was obtained from each patient to measure plasma levels of clozapine and NDMC. Our results showed that clozapine/NDMC ratio, but not clozapine or NDMC plasma levels separately, was a predictive factor of cognitive performance, specifically of executive functioning. Our results showed that lower clozapine/NDMC ratios are associated with better executive functioning in clinically stable patients. These findings could be interpreted by the different pharmacodynamic properties on cholinergic, dopaminergic and serotonergic systems of NDMC compared to clozapine.","author":[{"dropping-particle":"","family":"Molins","given":"Conrad","non-dropping-particle":"","parse-names":false,"suffix":""},{"dropping-particle":"","family":"Carceller-Sindreu","given":"Mar","non-dropping-particle":"","parse-names":false,"suffix":""},{"dropping-particle":"","family":"Navarro","given":"Helena","non-dropping-particle":"","parse-names":false,"suffix":""},{"dropping-particle":"","family":"Carmona","given":"Cristina","non-dropping-particle":"","parse-names":false,"suffix":""},{"dropping-particle":"","family":"Piñeiro","given":"Marina","non-dropping-particle":"","parse-names":false,"suffix":""},{"dropping-particle":"","family":"Martínez","given":"Estrella","non-dropping-particle":"","parse-names":false,"suffix":""},{"dropping-particle":"","family":"Álvarez","given":"Enric","non-dropping-particle":"","parse-names":false,"suffix":""},{"dropping-particle":"","family":"Portella","given":"Maria J","non-dropping-particle":"","parse-names":false,"suffix":""}],"container-title":"Psychiatry Research","id":"ITEM-1","issued":{"date-parts":[["2017"]]},"language":"eng","page":"153-157","title":"Plasma ratio of clozapine to N-desmethylclozapine can predict cognitive performance in treatment-resistant psychotic patients","type":"article-journal","volume":"258"},"uris":["http://www.mendeley.com/documents/?uuid=c4f998cd-c229-4428-8003-faf00cc8645d"]}],"mendeley":{"formattedCitation":"(Molins et al., 2017)","manualFormatting":"(2017)","plainTextFormattedCitation":"(Molins et al., 2017)","previouslyFormattedCitation":"(Molins et al., 2017)"},"properties":{"noteIndex":0},"schema":"https://github.com/citation-style-language/schema/raw/master/csl-citation.json"}</w:instrText>
      </w:r>
      <w:r w:rsidR="00CF4051" w:rsidRPr="00854DA5">
        <w:rPr>
          <w:rFonts w:ascii="Arial" w:hAnsi="Arial" w:cs="Arial"/>
          <w:lang w:val="en-US"/>
        </w:rPr>
        <w:fldChar w:fldCharType="separate"/>
      </w:r>
      <w:r w:rsidR="00CF4051" w:rsidRPr="00854DA5">
        <w:rPr>
          <w:rFonts w:ascii="Arial" w:hAnsi="Arial" w:cs="Arial"/>
          <w:noProof/>
          <w:lang w:val="en-US"/>
        </w:rPr>
        <w:t>(2017)</w:t>
      </w:r>
      <w:r w:rsidR="00CF4051" w:rsidRPr="00854DA5">
        <w:rPr>
          <w:rFonts w:ascii="Arial" w:hAnsi="Arial" w:cs="Arial"/>
          <w:lang w:val="en-US"/>
        </w:rPr>
        <w:fldChar w:fldCharType="end"/>
      </w:r>
      <w:r w:rsidR="00CF4051" w:rsidRPr="00854DA5">
        <w:rPr>
          <w:rFonts w:ascii="Arial" w:hAnsi="Arial" w:cs="Arial"/>
          <w:lang w:val="en-US"/>
        </w:rPr>
        <w:t xml:space="preserve"> </w:t>
      </w:r>
      <w:r w:rsidR="00BB657E" w:rsidRPr="00854DA5">
        <w:rPr>
          <w:rFonts w:ascii="Arial" w:hAnsi="Arial" w:cs="Arial"/>
          <w:lang w:val="en-US"/>
        </w:rPr>
        <w:t>and McArdle et al</w:t>
      </w:r>
      <w:r w:rsidR="00CF4051" w:rsidRPr="00854DA5">
        <w:rPr>
          <w:rFonts w:ascii="Arial" w:hAnsi="Arial" w:cs="Arial"/>
          <w:lang w:val="en-US"/>
        </w:rPr>
        <w:t xml:space="preserve">. </w:t>
      </w:r>
      <w:r w:rsidR="00CF4051" w:rsidRPr="00854DA5">
        <w:rPr>
          <w:rFonts w:ascii="Arial" w:hAnsi="Arial" w:cs="Arial"/>
          <w:lang w:val="en-US"/>
        </w:rPr>
        <w:fldChar w:fldCharType="begin" w:fldLock="1"/>
      </w:r>
      <w:r w:rsidR="003C1031" w:rsidRPr="00854DA5">
        <w:rPr>
          <w:rFonts w:ascii="Arial" w:hAnsi="Arial" w:cs="Arial"/>
          <w:lang w:val="en-US"/>
        </w:rPr>
        <w:instrText>ADDIN CSL_CITATION {"citationItems":[{"id":"ITEM-1","itemData":{"DOI":"10.1016/j.schres.2018.11.030","ISSN":"1573-2509","PMID":"30527271","author":[{"dropping-particle":"","family":"McArdle","given":"P A","non-dropping-particle":"","parse-names":false,"suffix":""},{"dropping-particle":"","family":"Mel","given":"V","non-dropping-particle":"De","parse-names":false,"suffix":""},{"dropping-particle":"","family":"DeMonte","given":"V","non-dropping-particle":"","parse-names":false,"suffix":""},{"dropping-particle":"","family":"Winckel","given":"K","non-dropping-particle":"","parse-names":false,"suffix":""},{"dropping-particle":"","family":"Gore-Jones","given":"V","non-dropping-particle":"","parse-names":false,"suffix":""},{"dropping-particle":"","family":"Foley","given":"S","non-dropping-particle":"","parse-names":false,"suffix":""},{"dropping-particle":"","family":"Korman","given":"N","non-dropping-particle":"","parse-names":false,"suffix":""},{"dropping-particle":"","family":"Parker","given":"S","non-dropping-particle":"","parse-names":false,"suffix":""},{"dropping-particle":"","family":"Dark","given":"F","non-dropping-particle":"","parse-names":false,"suffix":""},{"dropping-particle":"","family":"Siskind","given":"D","non-dropping-particle":"","parse-names":false,"suffix":""}],"container-title":"Schizophrenia research","id":"ITEM-1","issued":{"date-parts":[["2019","4"]]},"page":"450-451","title":"An investigation into the relationship between clozapine treatment and cognitive performance in patients with treatment resistant schizophrenia.","type":"article-journal","volume":"206"},"uris":["http://www.mendeley.com/documents/?uuid=d2862372-5438-30e6-9c75-fb68f4db2f86"]}],"mendeley":{"formattedCitation":"(McArdle et al., 2019)","manualFormatting":"(2019)","plainTextFormattedCitation":"(McArdle et al., 2019)","previouslyFormattedCitation":"(McArdle et al., 2019)"},"properties":{"noteIndex":0},"schema":"https://github.com/citation-style-language/schema/raw/master/csl-citation.json"}</w:instrText>
      </w:r>
      <w:r w:rsidR="00CF4051" w:rsidRPr="00854DA5">
        <w:rPr>
          <w:rFonts w:ascii="Arial" w:hAnsi="Arial" w:cs="Arial"/>
          <w:lang w:val="en-US"/>
        </w:rPr>
        <w:fldChar w:fldCharType="separate"/>
      </w:r>
      <w:r w:rsidR="00CF4051" w:rsidRPr="00854DA5">
        <w:rPr>
          <w:rFonts w:ascii="Arial" w:hAnsi="Arial" w:cs="Arial"/>
          <w:noProof/>
          <w:lang w:val="en-US"/>
        </w:rPr>
        <w:t>(2019)</w:t>
      </w:r>
      <w:r w:rsidR="00CF4051" w:rsidRPr="00854DA5">
        <w:rPr>
          <w:rFonts w:ascii="Arial" w:hAnsi="Arial" w:cs="Arial"/>
          <w:lang w:val="en-US"/>
        </w:rPr>
        <w:fldChar w:fldCharType="end"/>
      </w:r>
      <w:r w:rsidR="00BB657E" w:rsidRPr="00854DA5">
        <w:rPr>
          <w:rFonts w:ascii="Arial" w:hAnsi="Arial" w:cs="Arial"/>
          <w:lang w:val="en-US"/>
        </w:rPr>
        <w:t xml:space="preserve"> </w:t>
      </w:r>
      <w:r w:rsidR="00303962" w:rsidRPr="00854DA5">
        <w:rPr>
          <w:rFonts w:ascii="Arial" w:hAnsi="Arial" w:cs="Arial"/>
          <w:noProof/>
          <w:lang w:val="en-GB"/>
        </w:rPr>
        <w:t>identified a</w:t>
      </w:r>
      <w:r w:rsidR="00AB5887" w:rsidRPr="00854DA5">
        <w:rPr>
          <w:rFonts w:ascii="Arial" w:hAnsi="Arial" w:cs="Arial"/>
          <w:noProof/>
          <w:lang w:val="en-GB"/>
        </w:rPr>
        <w:t xml:space="preserve"> </w:t>
      </w:r>
      <w:r w:rsidR="00AB5887" w:rsidRPr="00854DA5">
        <w:rPr>
          <w:rFonts w:ascii="Arial" w:hAnsi="Arial" w:cs="Arial"/>
          <w:lang w:val="en-US"/>
        </w:rPr>
        <w:t>negative corre</w:t>
      </w:r>
      <w:r w:rsidR="00124CD3" w:rsidRPr="00854DA5">
        <w:rPr>
          <w:rFonts w:ascii="Arial" w:hAnsi="Arial" w:cs="Arial"/>
          <w:lang w:val="en-US"/>
        </w:rPr>
        <w:t>lat</w:t>
      </w:r>
      <w:r w:rsidR="00AB5887" w:rsidRPr="00854DA5">
        <w:rPr>
          <w:rFonts w:ascii="Arial" w:hAnsi="Arial" w:cs="Arial"/>
          <w:lang w:val="en-US"/>
        </w:rPr>
        <w:t xml:space="preserve">ion </w:t>
      </w:r>
      <w:r w:rsidR="00303962" w:rsidRPr="00854DA5">
        <w:rPr>
          <w:rFonts w:ascii="Arial" w:hAnsi="Arial" w:cs="Arial"/>
          <w:lang w:val="en-US"/>
        </w:rPr>
        <w:t>between</w:t>
      </w:r>
      <w:r w:rsidR="00AB5887" w:rsidRPr="00854DA5">
        <w:rPr>
          <w:rFonts w:ascii="Arial" w:hAnsi="Arial" w:cs="Arial"/>
          <w:lang w:val="en-US"/>
        </w:rPr>
        <w:t xml:space="preserve"> CLZ:NMDC </w:t>
      </w:r>
      <w:r w:rsidR="00303962" w:rsidRPr="00854DA5">
        <w:rPr>
          <w:rFonts w:ascii="Arial" w:hAnsi="Arial" w:cs="Arial"/>
          <w:lang w:val="en-US"/>
        </w:rPr>
        <w:t xml:space="preserve">and two </w:t>
      </w:r>
      <w:r w:rsidR="00AB5887" w:rsidRPr="00854DA5">
        <w:rPr>
          <w:rFonts w:ascii="Arial" w:hAnsi="Arial" w:cs="Arial"/>
          <w:lang w:val="en-US"/>
        </w:rPr>
        <w:t xml:space="preserve">different subdomains of cognition (executive function and </w:t>
      </w:r>
      <w:r w:rsidR="00CF4051" w:rsidRPr="00854DA5">
        <w:rPr>
          <w:rFonts w:ascii="Arial" w:hAnsi="Arial" w:cs="Arial"/>
          <w:lang w:val="en-US"/>
        </w:rPr>
        <w:t>processing speed</w:t>
      </w:r>
      <w:r w:rsidR="00386867" w:rsidRPr="00854DA5">
        <w:rPr>
          <w:rFonts w:ascii="Arial" w:hAnsi="Arial" w:cs="Arial"/>
          <w:lang w:val="en-US"/>
        </w:rPr>
        <w:t>,</w:t>
      </w:r>
      <w:r w:rsidR="00AB5887" w:rsidRPr="00854DA5">
        <w:rPr>
          <w:rFonts w:ascii="Arial" w:hAnsi="Arial" w:cs="Arial"/>
          <w:lang w:val="en-US"/>
        </w:rPr>
        <w:t xml:space="preserve"> respectively). </w:t>
      </w:r>
      <w:r w:rsidR="00F76E8A" w:rsidRPr="00854DA5">
        <w:rPr>
          <w:rFonts w:ascii="Arial" w:hAnsi="Arial" w:cs="Arial"/>
          <w:lang w:val="en-US"/>
        </w:rPr>
        <w:t xml:space="preserve">All these </w:t>
      </w:r>
      <w:r w:rsidR="00AB5887" w:rsidRPr="00854DA5">
        <w:rPr>
          <w:rFonts w:ascii="Arial" w:hAnsi="Arial" w:cs="Arial"/>
          <w:lang w:val="en-US"/>
        </w:rPr>
        <w:t>studies</w:t>
      </w:r>
      <w:r w:rsidR="00F76E8A" w:rsidRPr="00854DA5">
        <w:rPr>
          <w:rFonts w:ascii="Arial" w:hAnsi="Arial" w:cs="Arial"/>
          <w:lang w:val="en-US"/>
        </w:rPr>
        <w:t xml:space="preserve">, however, utilize </w:t>
      </w:r>
      <w:r w:rsidR="00AB5887" w:rsidRPr="00854DA5">
        <w:rPr>
          <w:rFonts w:ascii="Arial" w:hAnsi="Arial" w:cs="Arial"/>
          <w:lang w:val="en-US"/>
        </w:rPr>
        <w:t xml:space="preserve">a cross-sectional design and </w:t>
      </w:r>
      <w:r w:rsidR="00303962" w:rsidRPr="00854DA5">
        <w:rPr>
          <w:rFonts w:ascii="Arial" w:hAnsi="Arial" w:cs="Arial"/>
          <w:lang w:val="en-US"/>
        </w:rPr>
        <w:t xml:space="preserve">explored </w:t>
      </w:r>
      <w:r w:rsidR="00AB5887" w:rsidRPr="00854DA5">
        <w:rPr>
          <w:rFonts w:ascii="Arial" w:hAnsi="Arial" w:cs="Arial"/>
          <w:lang w:val="en-US"/>
        </w:rPr>
        <w:t>specific cognitive subdomains</w:t>
      </w:r>
      <w:r w:rsidR="00303962" w:rsidRPr="00854DA5">
        <w:rPr>
          <w:rFonts w:ascii="Arial" w:hAnsi="Arial" w:cs="Arial"/>
          <w:lang w:val="en-US"/>
        </w:rPr>
        <w:t>. No</w:t>
      </w:r>
      <w:r w:rsidR="00AB5887" w:rsidRPr="00854DA5">
        <w:rPr>
          <w:rFonts w:ascii="Arial" w:hAnsi="Arial" w:cs="Arial"/>
          <w:lang w:val="en-US"/>
        </w:rPr>
        <w:t xml:space="preserve"> work to date has examined the </w:t>
      </w:r>
      <w:r w:rsidR="00386867" w:rsidRPr="00854DA5">
        <w:rPr>
          <w:rFonts w:ascii="Arial" w:hAnsi="Arial" w:cs="Arial"/>
          <w:lang w:val="en-US"/>
        </w:rPr>
        <w:t xml:space="preserve">within-subject </w:t>
      </w:r>
      <w:r w:rsidR="00AB5887" w:rsidRPr="00854DA5">
        <w:rPr>
          <w:rFonts w:ascii="Arial" w:hAnsi="Arial" w:cs="Arial"/>
          <w:lang w:val="en-US"/>
        </w:rPr>
        <w:t xml:space="preserve">influence of changes in </w:t>
      </w:r>
      <w:r w:rsidR="00303962" w:rsidRPr="00854DA5">
        <w:rPr>
          <w:rFonts w:ascii="Arial" w:hAnsi="Arial" w:cs="Arial"/>
          <w:lang w:val="en-US"/>
        </w:rPr>
        <w:t xml:space="preserve">CLZ:NMDC </w:t>
      </w:r>
      <w:r w:rsidR="00AB5887" w:rsidRPr="00854DA5">
        <w:rPr>
          <w:rFonts w:ascii="Arial" w:hAnsi="Arial" w:cs="Arial"/>
          <w:lang w:val="en-US"/>
        </w:rPr>
        <w:t>ratio on cognition</w:t>
      </w:r>
      <w:r w:rsidR="00F76E8A" w:rsidRPr="00854DA5">
        <w:rPr>
          <w:rFonts w:ascii="Arial" w:hAnsi="Arial" w:cs="Arial"/>
          <w:lang w:val="en-US"/>
        </w:rPr>
        <w:t xml:space="preserve"> more generally</w:t>
      </w:r>
      <w:r w:rsidR="00D46888" w:rsidRPr="00854DA5">
        <w:rPr>
          <w:rFonts w:ascii="Arial" w:hAnsi="Arial" w:cs="Arial"/>
          <w:lang w:val="en-US"/>
        </w:rPr>
        <w:t>.</w:t>
      </w:r>
    </w:p>
    <w:p w14:paraId="12A0C13A" w14:textId="631C62FA" w:rsidR="00386867" w:rsidRPr="00854DA5" w:rsidRDefault="00AB5887" w:rsidP="00AB5887">
      <w:pPr>
        <w:spacing w:line="480" w:lineRule="auto"/>
        <w:ind w:left="360"/>
        <w:jc w:val="both"/>
        <w:rPr>
          <w:rFonts w:ascii="Arial" w:hAnsi="Arial" w:cs="Arial"/>
          <w:lang w:val="en-US"/>
        </w:rPr>
      </w:pPr>
      <w:bookmarkStart w:id="1" w:name="_Hlk26727766"/>
      <w:r w:rsidRPr="00854DA5">
        <w:rPr>
          <w:rFonts w:ascii="Arial" w:hAnsi="Arial" w:cs="Arial"/>
          <w:lang w:val="en-US"/>
        </w:rPr>
        <w:t xml:space="preserve">In this study, we investigate the </w:t>
      </w:r>
      <w:r w:rsidR="00386867" w:rsidRPr="00854DA5">
        <w:rPr>
          <w:rFonts w:ascii="Arial" w:hAnsi="Arial" w:cs="Arial"/>
          <w:lang w:val="en-US"/>
        </w:rPr>
        <w:t>influence</w:t>
      </w:r>
      <w:r w:rsidRPr="00854DA5">
        <w:rPr>
          <w:rFonts w:ascii="Arial" w:hAnsi="Arial" w:cs="Arial"/>
          <w:lang w:val="en-US"/>
        </w:rPr>
        <w:t xml:space="preserve"> of changes in </w:t>
      </w:r>
      <w:r w:rsidR="00124CD3" w:rsidRPr="00854DA5">
        <w:rPr>
          <w:rFonts w:ascii="Arial" w:hAnsi="Arial" w:cs="Arial"/>
          <w:lang w:val="en-US"/>
        </w:rPr>
        <w:t>CLZ</w:t>
      </w:r>
      <w:r w:rsidRPr="00854DA5">
        <w:rPr>
          <w:rFonts w:ascii="Arial" w:hAnsi="Arial" w:cs="Arial"/>
          <w:lang w:val="en-US"/>
        </w:rPr>
        <w:t xml:space="preserve"> load and </w:t>
      </w:r>
      <w:r w:rsidR="00303962" w:rsidRPr="00854DA5">
        <w:rPr>
          <w:rFonts w:ascii="Arial" w:hAnsi="Arial" w:cs="Arial"/>
          <w:lang w:val="en-US"/>
        </w:rPr>
        <w:t xml:space="preserve">in </w:t>
      </w:r>
      <w:r w:rsidRPr="00854DA5">
        <w:rPr>
          <w:rFonts w:ascii="Arial" w:hAnsi="Arial" w:cs="Arial"/>
          <w:lang w:val="en-US"/>
        </w:rPr>
        <w:t>the CLZ:NDMC ratio on cognition</w:t>
      </w:r>
      <w:bookmarkEnd w:id="1"/>
      <w:r w:rsidR="00F76E8A" w:rsidRPr="00854DA5">
        <w:rPr>
          <w:rFonts w:ascii="Arial" w:hAnsi="Arial" w:cs="Arial"/>
          <w:lang w:val="en-US"/>
        </w:rPr>
        <w:t xml:space="preserve"> in </w:t>
      </w:r>
      <w:r w:rsidR="00386867" w:rsidRPr="00854DA5">
        <w:rPr>
          <w:rFonts w:ascii="Arial" w:hAnsi="Arial" w:cs="Arial"/>
          <w:lang w:val="en-US"/>
        </w:rPr>
        <w:t>a well</w:t>
      </w:r>
      <w:r w:rsidR="00E238BB" w:rsidRPr="00854DA5">
        <w:rPr>
          <w:rFonts w:ascii="Arial" w:hAnsi="Arial" w:cs="Arial"/>
          <w:lang w:val="en-US"/>
        </w:rPr>
        <w:t>-</w:t>
      </w:r>
      <w:r w:rsidR="00386867" w:rsidRPr="00854DA5">
        <w:rPr>
          <w:rFonts w:ascii="Arial" w:hAnsi="Arial" w:cs="Arial"/>
          <w:lang w:val="en-US"/>
        </w:rPr>
        <w:t>characterized cohort of clozapine-treated patients</w:t>
      </w:r>
      <w:r w:rsidR="00F76E8A" w:rsidRPr="00854DA5">
        <w:rPr>
          <w:rFonts w:ascii="Arial" w:hAnsi="Arial" w:cs="Arial"/>
          <w:lang w:val="en-US"/>
        </w:rPr>
        <w:t>, each of whom has undergone repeated cognitive assessment</w:t>
      </w:r>
      <w:r w:rsidR="00386867" w:rsidRPr="00854DA5">
        <w:rPr>
          <w:rFonts w:ascii="Arial" w:hAnsi="Arial" w:cs="Arial"/>
          <w:lang w:val="en-US"/>
        </w:rPr>
        <w:t xml:space="preserve">. </w:t>
      </w:r>
      <w:r w:rsidRPr="00854DA5">
        <w:rPr>
          <w:rFonts w:ascii="Arial" w:hAnsi="Arial" w:cs="Arial"/>
          <w:lang w:val="en-US"/>
        </w:rPr>
        <w:t xml:space="preserve">We hypothesize that changes in the plasmatic levels of </w:t>
      </w:r>
      <w:r w:rsidR="00124CD3" w:rsidRPr="00854DA5">
        <w:rPr>
          <w:rFonts w:ascii="Arial" w:hAnsi="Arial" w:cs="Arial"/>
          <w:lang w:val="en-US"/>
        </w:rPr>
        <w:t>CLZ</w:t>
      </w:r>
      <w:r w:rsidRPr="00854DA5">
        <w:rPr>
          <w:rFonts w:ascii="Arial" w:hAnsi="Arial" w:cs="Arial"/>
          <w:lang w:val="en-US"/>
        </w:rPr>
        <w:t xml:space="preserve"> and in the CLZ:NDMC ratio </w:t>
      </w:r>
      <w:r w:rsidR="00F76E8A" w:rsidRPr="00854DA5">
        <w:rPr>
          <w:rFonts w:ascii="Arial" w:hAnsi="Arial" w:cs="Arial"/>
          <w:lang w:val="en-US"/>
        </w:rPr>
        <w:t xml:space="preserve">will be inversely </w:t>
      </w:r>
      <w:r w:rsidRPr="00854DA5">
        <w:rPr>
          <w:rFonts w:ascii="Arial" w:hAnsi="Arial" w:cs="Arial"/>
          <w:lang w:val="en-US"/>
        </w:rPr>
        <w:t>correlate</w:t>
      </w:r>
      <w:r w:rsidR="00F76E8A" w:rsidRPr="00854DA5">
        <w:rPr>
          <w:rFonts w:ascii="Arial" w:hAnsi="Arial" w:cs="Arial"/>
          <w:lang w:val="en-US"/>
        </w:rPr>
        <w:t>d</w:t>
      </w:r>
      <w:r w:rsidRPr="00854DA5">
        <w:rPr>
          <w:rFonts w:ascii="Arial" w:hAnsi="Arial" w:cs="Arial"/>
          <w:lang w:val="en-US"/>
        </w:rPr>
        <w:t xml:space="preserve"> with cognitive test scores</w:t>
      </w:r>
      <w:r w:rsidR="00F76E8A" w:rsidRPr="00854DA5">
        <w:rPr>
          <w:rFonts w:ascii="Arial" w:hAnsi="Arial" w:cs="Arial"/>
          <w:lang w:val="en-US"/>
        </w:rPr>
        <w:t xml:space="preserve">, exploring this hypothesis </w:t>
      </w:r>
      <w:r w:rsidRPr="00854DA5">
        <w:rPr>
          <w:rFonts w:ascii="Arial" w:hAnsi="Arial" w:cs="Arial"/>
          <w:lang w:val="en-US"/>
        </w:rPr>
        <w:t>us</w:t>
      </w:r>
      <w:r w:rsidR="00386867" w:rsidRPr="00854DA5">
        <w:rPr>
          <w:rFonts w:ascii="Arial" w:hAnsi="Arial" w:cs="Arial"/>
          <w:lang w:val="en-US"/>
        </w:rPr>
        <w:t xml:space="preserve">ing </w:t>
      </w:r>
      <w:r w:rsidR="00F76E8A" w:rsidRPr="00854DA5">
        <w:rPr>
          <w:rFonts w:ascii="Arial" w:hAnsi="Arial" w:cs="Arial"/>
          <w:lang w:val="en-US"/>
        </w:rPr>
        <w:t xml:space="preserve">both </w:t>
      </w:r>
      <w:r w:rsidRPr="00854DA5">
        <w:rPr>
          <w:rFonts w:ascii="Arial" w:hAnsi="Arial" w:cs="Arial"/>
          <w:lang w:val="en-US"/>
        </w:rPr>
        <w:t>direct correlation</w:t>
      </w:r>
      <w:r w:rsidR="00E238BB" w:rsidRPr="00854DA5">
        <w:rPr>
          <w:rFonts w:ascii="Arial" w:hAnsi="Arial" w:cs="Arial"/>
          <w:lang w:val="en-US"/>
        </w:rPr>
        <w:t>s</w:t>
      </w:r>
      <w:r w:rsidRPr="00854DA5">
        <w:rPr>
          <w:rFonts w:ascii="Arial" w:hAnsi="Arial" w:cs="Arial"/>
          <w:lang w:val="en-US"/>
        </w:rPr>
        <w:t xml:space="preserve"> </w:t>
      </w:r>
      <w:r w:rsidR="00F76E8A" w:rsidRPr="00854DA5">
        <w:rPr>
          <w:rFonts w:ascii="Arial" w:hAnsi="Arial" w:cs="Arial"/>
          <w:lang w:val="en-US"/>
        </w:rPr>
        <w:t xml:space="preserve">and </w:t>
      </w:r>
      <w:r w:rsidR="00D46888" w:rsidRPr="00854DA5">
        <w:rPr>
          <w:rFonts w:ascii="Arial" w:hAnsi="Arial" w:cs="Arial"/>
          <w:lang w:val="en-US"/>
        </w:rPr>
        <w:t xml:space="preserve">a </w:t>
      </w:r>
      <w:r w:rsidRPr="00854DA5">
        <w:rPr>
          <w:rFonts w:ascii="Arial" w:hAnsi="Arial" w:cs="Arial"/>
          <w:lang w:val="en-US"/>
        </w:rPr>
        <w:t>mediation model</w:t>
      </w:r>
      <w:r w:rsidR="00386867" w:rsidRPr="00854DA5">
        <w:rPr>
          <w:rFonts w:ascii="Arial" w:hAnsi="Arial" w:cs="Arial"/>
          <w:lang w:val="en-US"/>
        </w:rPr>
        <w:t>.</w:t>
      </w:r>
    </w:p>
    <w:p w14:paraId="038A9329" w14:textId="3EC0E7AB" w:rsidR="0019099D" w:rsidRPr="00854DA5" w:rsidRDefault="00AC2D6B" w:rsidP="0019099D">
      <w:pPr>
        <w:pStyle w:val="ListParagraph"/>
        <w:numPr>
          <w:ilvl w:val="0"/>
          <w:numId w:val="1"/>
        </w:numPr>
        <w:spacing w:line="480" w:lineRule="auto"/>
        <w:jc w:val="both"/>
        <w:rPr>
          <w:rFonts w:ascii="Arial" w:hAnsi="Arial" w:cs="Arial"/>
          <w:b/>
          <w:bCs/>
          <w:lang w:val="en-US"/>
        </w:rPr>
      </w:pPr>
      <w:r w:rsidRPr="00854DA5">
        <w:rPr>
          <w:rFonts w:ascii="Arial" w:hAnsi="Arial" w:cs="Arial"/>
          <w:b/>
          <w:bCs/>
          <w:lang w:val="en-US"/>
        </w:rPr>
        <w:lastRenderedPageBreak/>
        <w:t>Experimental procedures</w:t>
      </w:r>
    </w:p>
    <w:p w14:paraId="0E2F6504" w14:textId="6F6A6936" w:rsidR="00105AA1" w:rsidRPr="00854DA5" w:rsidRDefault="007E2C8C" w:rsidP="00105AA1">
      <w:pPr>
        <w:pStyle w:val="ListParagraph"/>
        <w:numPr>
          <w:ilvl w:val="1"/>
          <w:numId w:val="1"/>
        </w:numPr>
        <w:spacing w:line="480" w:lineRule="auto"/>
        <w:jc w:val="both"/>
        <w:rPr>
          <w:rFonts w:ascii="Arial" w:hAnsi="Arial" w:cs="Arial"/>
          <w:b/>
          <w:bCs/>
          <w:lang w:val="en-US"/>
        </w:rPr>
      </w:pPr>
      <w:r w:rsidRPr="00854DA5">
        <w:rPr>
          <w:rFonts w:ascii="Arial" w:hAnsi="Arial" w:cs="Arial"/>
          <w:b/>
          <w:bCs/>
          <w:lang w:val="en-US"/>
        </w:rPr>
        <w:t>Sample</w:t>
      </w:r>
    </w:p>
    <w:p w14:paraId="212EFC70" w14:textId="3B7765F8" w:rsidR="000D7D59" w:rsidRPr="00854DA5" w:rsidRDefault="000D7D59" w:rsidP="00C7408B">
      <w:pPr>
        <w:pStyle w:val="ListParagraph"/>
        <w:spacing w:line="480" w:lineRule="auto"/>
        <w:ind w:left="360"/>
        <w:jc w:val="both"/>
        <w:rPr>
          <w:rFonts w:ascii="Arial" w:hAnsi="Arial" w:cs="Arial"/>
          <w:lang w:val="en-US"/>
        </w:rPr>
      </w:pPr>
      <w:r w:rsidRPr="00854DA5">
        <w:rPr>
          <w:rFonts w:ascii="Arial" w:hAnsi="Arial" w:cs="Arial"/>
          <w:lang w:val="en-US"/>
        </w:rPr>
        <w:t>Our sample was derived from an</w:t>
      </w:r>
      <w:r w:rsidR="00071BC6" w:rsidRPr="00854DA5">
        <w:rPr>
          <w:rFonts w:ascii="Arial" w:hAnsi="Arial" w:cs="Arial"/>
          <w:lang w:val="en-US"/>
        </w:rPr>
        <w:t xml:space="preserve"> </w:t>
      </w:r>
      <w:r w:rsidR="00105AA1" w:rsidRPr="00854DA5">
        <w:rPr>
          <w:rFonts w:ascii="Arial" w:hAnsi="Arial" w:cs="Arial"/>
          <w:lang w:val="en-US"/>
        </w:rPr>
        <w:t>ethically approved database (</w:t>
      </w:r>
      <w:r w:rsidR="001C17B4" w:rsidRPr="00854DA5">
        <w:rPr>
          <w:rFonts w:ascii="Arial" w:hAnsi="Arial" w:cs="Arial"/>
          <w:lang w:val="en-US"/>
        </w:rPr>
        <w:t xml:space="preserve">NRES </w:t>
      </w:r>
      <w:r w:rsidR="00105AA1" w:rsidRPr="00854DA5">
        <w:rPr>
          <w:rFonts w:ascii="Arial" w:hAnsi="Arial" w:cs="Arial"/>
          <w:lang w:val="en-US"/>
        </w:rPr>
        <w:t>13/EE/0121</w:t>
      </w:r>
      <w:r w:rsidR="00C7408B" w:rsidRPr="00854DA5">
        <w:rPr>
          <w:rFonts w:ascii="Arial" w:hAnsi="Arial" w:cs="Arial"/>
          <w:lang w:val="en-US"/>
        </w:rPr>
        <w:t>, for additional information</w:t>
      </w:r>
      <w:r w:rsidR="004C56DF" w:rsidRPr="00854DA5">
        <w:rPr>
          <w:rFonts w:ascii="Arial" w:hAnsi="Arial" w:cs="Arial"/>
          <w:lang w:val="en-US"/>
        </w:rPr>
        <w:t>,</w:t>
      </w:r>
      <w:r w:rsidR="00C7408B" w:rsidRPr="00854DA5">
        <w:rPr>
          <w:rFonts w:ascii="Arial" w:hAnsi="Arial" w:cs="Arial"/>
          <w:lang w:val="en-US"/>
        </w:rPr>
        <w:t xml:space="preserve"> see www.psychiatry.cam.ac.uk/f20</w:t>
      </w:r>
      <w:r w:rsidR="00105AA1" w:rsidRPr="00854DA5">
        <w:rPr>
          <w:rFonts w:ascii="Arial" w:hAnsi="Arial" w:cs="Arial"/>
          <w:lang w:val="en-US"/>
        </w:rPr>
        <w:t xml:space="preserve">) of clozapine-treated patients with </w:t>
      </w:r>
      <w:r w:rsidR="002E6AF2" w:rsidRPr="00854DA5">
        <w:rPr>
          <w:rFonts w:ascii="Arial" w:hAnsi="Arial" w:cs="Arial"/>
          <w:lang w:val="en-US"/>
        </w:rPr>
        <w:t xml:space="preserve">treatment </w:t>
      </w:r>
      <w:r w:rsidR="00105AA1" w:rsidRPr="00854DA5">
        <w:rPr>
          <w:rFonts w:ascii="Arial" w:hAnsi="Arial" w:cs="Arial"/>
          <w:lang w:val="en-US"/>
        </w:rPr>
        <w:t>resistant schizophrenia</w:t>
      </w:r>
      <w:r w:rsidR="00071BC6" w:rsidRPr="00854DA5">
        <w:rPr>
          <w:rFonts w:ascii="Arial" w:hAnsi="Arial" w:cs="Arial"/>
          <w:lang w:val="en-US"/>
        </w:rPr>
        <w:t xml:space="preserve"> </w:t>
      </w:r>
      <w:r w:rsidR="00105AA1" w:rsidRPr="00854DA5">
        <w:rPr>
          <w:rFonts w:ascii="Arial" w:hAnsi="Arial" w:cs="Arial"/>
          <w:lang w:val="en-US"/>
        </w:rPr>
        <w:t xml:space="preserve">in </w:t>
      </w:r>
      <w:proofErr w:type="spellStart"/>
      <w:r w:rsidR="00105AA1" w:rsidRPr="00854DA5">
        <w:rPr>
          <w:rFonts w:ascii="Arial" w:hAnsi="Arial" w:cs="Arial"/>
          <w:lang w:val="en-US"/>
        </w:rPr>
        <w:t>Cambridgeshire</w:t>
      </w:r>
      <w:proofErr w:type="spellEnd"/>
      <w:r w:rsidR="00105AA1" w:rsidRPr="00854DA5">
        <w:rPr>
          <w:rFonts w:ascii="Arial" w:hAnsi="Arial" w:cs="Arial"/>
          <w:lang w:val="en-US"/>
        </w:rPr>
        <w:t xml:space="preserve"> (UK)</w:t>
      </w:r>
      <w:r w:rsidR="00071BC6" w:rsidRPr="00854DA5">
        <w:rPr>
          <w:rFonts w:ascii="Arial" w:hAnsi="Arial" w:cs="Arial"/>
          <w:lang w:val="en-US"/>
        </w:rPr>
        <w:t xml:space="preserve">. </w:t>
      </w:r>
      <w:r w:rsidR="003B2D41" w:rsidRPr="00854DA5">
        <w:rPr>
          <w:rFonts w:ascii="Arial" w:hAnsi="Arial" w:cs="Arial"/>
          <w:lang w:val="en-US"/>
        </w:rPr>
        <w:t>The d</w:t>
      </w:r>
      <w:r w:rsidR="00071BC6" w:rsidRPr="00854DA5">
        <w:rPr>
          <w:rFonts w:ascii="Arial" w:hAnsi="Arial" w:cs="Arial"/>
          <w:lang w:val="en-US"/>
        </w:rPr>
        <w:t>atabase was accessed on 1</w:t>
      </w:r>
      <w:r w:rsidR="00071BC6" w:rsidRPr="00854DA5">
        <w:rPr>
          <w:rFonts w:ascii="Arial" w:hAnsi="Arial" w:cs="Arial"/>
          <w:vertAlign w:val="superscript"/>
          <w:lang w:val="en-US"/>
        </w:rPr>
        <w:t>st</w:t>
      </w:r>
      <w:r w:rsidR="00071BC6" w:rsidRPr="00854DA5">
        <w:rPr>
          <w:rFonts w:ascii="Arial" w:hAnsi="Arial" w:cs="Arial"/>
          <w:lang w:val="en-US"/>
        </w:rPr>
        <w:t xml:space="preserve"> October 2019. </w:t>
      </w:r>
    </w:p>
    <w:p w14:paraId="6E8FA87E" w14:textId="77777777" w:rsidR="0043089A" w:rsidRPr="00854DA5" w:rsidRDefault="0043089A" w:rsidP="00C7408B">
      <w:pPr>
        <w:pStyle w:val="ListParagraph"/>
        <w:spacing w:line="480" w:lineRule="auto"/>
        <w:ind w:left="360"/>
        <w:jc w:val="both"/>
        <w:rPr>
          <w:rFonts w:ascii="Arial" w:hAnsi="Arial" w:cs="Arial"/>
          <w:lang w:val="en-US"/>
        </w:rPr>
      </w:pPr>
    </w:p>
    <w:p w14:paraId="6053248B" w14:textId="7C0A1AB3" w:rsidR="00105AA1" w:rsidRPr="00854DA5" w:rsidRDefault="001C17B4" w:rsidP="00105AA1">
      <w:pPr>
        <w:pStyle w:val="ListParagraph"/>
        <w:spacing w:line="480" w:lineRule="auto"/>
        <w:ind w:left="360"/>
        <w:jc w:val="both"/>
        <w:rPr>
          <w:rFonts w:ascii="Arial" w:hAnsi="Arial" w:cs="Arial"/>
          <w:lang w:val="en-US"/>
        </w:rPr>
      </w:pPr>
      <w:r w:rsidRPr="00854DA5">
        <w:rPr>
          <w:rFonts w:ascii="Arial" w:hAnsi="Arial" w:cs="Arial"/>
          <w:lang w:val="en-US"/>
        </w:rPr>
        <w:t>All subjects with t</w:t>
      </w:r>
      <w:r w:rsidR="00105AA1" w:rsidRPr="00854DA5">
        <w:rPr>
          <w:rFonts w:ascii="Arial" w:hAnsi="Arial" w:cs="Arial"/>
          <w:lang w:val="en-US"/>
        </w:rPr>
        <w:t>wo or more standardized cognitive assessments and CLZ:NDMC ratio measurements within twelve weeks of those assessments</w:t>
      </w:r>
      <w:r w:rsidRPr="00854DA5">
        <w:rPr>
          <w:rFonts w:ascii="Arial" w:hAnsi="Arial" w:cs="Arial"/>
          <w:lang w:val="en-US"/>
        </w:rPr>
        <w:t xml:space="preserve"> were included</w:t>
      </w:r>
      <w:r w:rsidR="00105AA1" w:rsidRPr="00854DA5">
        <w:rPr>
          <w:rFonts w:ascii="Arial" w:hAnsi="Arial" w:cs="Arial"/>
          <w:lang w:val="en-US"/>
        </w:rPr>
        <w:t>. Exclusion criteria were: 1) medication changes or hospital admissions between the cognitive test and the collection of the blood samples</w:t>
      </w:r>
      <w:r w:rsidRPr="00854DA5">
        <w:rPr>
          <w:rFonts w:ascii="Arial" w:hAnsi="Arial" w:cs="Arial"/>
          <w:lang w:val="en-US"/>
        </w:rPr>
        <w:t xml:space="preserve"> and</w:t>
      </w:r>
      <w:r w:rsidR="003F7ECF" w:rsidRPr="00854DA5">
        <w:rPr>
          <w:rFonts w:ascii="Arial" w:hAnsi="Arial" w:cs="Arial"/>
          <w:lang w:val="en-US"/>
        </w:rPr>
        <w:t xml:space="preserve"> 2) comorbid neurodegenerative disorders, intellectual disability</w:t>
      </w:r>
      <w:r w:rsidR="004C56DF" w:rsidRPr="00854DA5">
        <w:rPr>
          <w:rFonts w:ascii="Arial" w:hAnsi="Arial" w:cs="Arial"/>
          <w:lang w:val="en-US"/>
        </w:rPr>
        <w:t>,</w:t>
      </w:r>
      <w:r w:rsidR="003F7ECF" w:rsidRPr="00854DA5">
        <w:rPr>
          <w:rFonts w:ascii="Arial" w:hAnsi="Arial" w:cs="Arial"/>
          <w:lang w:val="en-US"/>
        </w:rPr>
        <w:t xml:space="preserve"> or somatic diseases that could interfere </w:t>
      </w:r>
      <w:r w:rsidR="004C56DF" w:rsidRPr="00854DA5">
        <w:rPr>
          <w:rFonts w:ascii="Arial" w:hAnsi="Arial" w:cs="Arial"/>
          <w:lang w:val="en-US"/>
        </w:rPr>
        <w:t xml:space="preserve">with </w:t>
      </w:r>
      <w:r w:rsidR="000D7D59" w:rsidRPr="00854DA5">
        <w:rPr>
          <w:rFonts w:ascii="Arial" w:hAnsi="Arial" w:cs="Arial"/>
          <w:lang w:val="en-US"/>
        </w:rPr>
        <w:t xml:space="preserve">task </w:t>
      </w:r>
      <w:r w:rsidR="003F7ECF" w:rsidRPr="00854DA5">
        <w:rPr>
          <w:rFonts w:ascii="Arial" w:hAnsi="Arial" w:cs="Arial"/>
          <w:lang w:val="en-US"/>
        </w:rPr>
        <w:t>performance</w:t>
      </w:r>
      <w:r w:rsidR="00105AA1" w:rsidRPr="00854DA5">
        <w:rPr>
          <w:rFonts w:ascii="Arial" w:hAnsi="Arial" w:cs="Arial"/>
          <w:lang w:val="en-US"/>
        </w:rPr>
        <w:t>.</w:t>
      </w:r>
    </w:p>
    <w:p w14:paraId="2AAF430F" w14:textId="77777777" w:rsidR="000D7D59" w:rsidRPr="00854DA5" w:rsidRDefault="000D7D59" w:rsidP="00105AA1">
      <w:pPr>
        <w:pStyle w:val="ListParagraph"/>
        <w:spacing w:line="480" w:lineRule="auto"/>
        <w:ind w:left="360"/>
        <w:jc w:val="both"/>
        <w:rPr>
          <w:rFonts w:ascii="Arial" w:hAnsi="Arial" w:cs="Arial"/>
          <w:lang w:val="en-US"/>
        </w:rPr>
      </w:pPr>
    </w:p>
    <w:p w14:paraId="700B2331" w14:textId="5FFC2116" w:rsidR="00105AA1" w:rsidRPr="00854DA5" w:rsidRDefault="007E2C8C" w:rsidP="00105AA1">
      <w:pPr>
        <w:pStyle w:val="ListParagraph"/>
        <w:numPr>
          <w:ilvl w:val="1"/>
          <w:numId w:val="1"/>
        </w:numPr>
        <w:spacing w:line="480" w:lineRule="auto"/>
        <w:jc w:val="both"/>
        <w:rPr>
          <w:rFonts w:ascii="Arial" w:hAnsi="Arial" w:cs="Arial"/>
          <w:b/>
          <w:bCs/>
          <w:lang w:val="en-US"/>
        </w:rPr>
      </w:pPr>
      <w:r w:rsidRPr="00854DA5">
        <w:rPr>
          <w:rFonts w:ascii="Arial" w:hAnsi="Arial" w:cs="Arial"/>
          <w:b/>
          <w:bCs/>
          <w:lang w:val="en-US"/>
        </w:rPr>
        <w:t>Measures</w:t>
      </w:r>
    </w:p>
    <w:p w14:paraId="668E278D" w14:textId="20B45209" w:rsidR="008200F2" w:rsidRPr="00854DA5" w:rsidRDefault="008200F2" w:rsidP="008200F2">
      <w:pPr>
        <w:pStyle w:val="ListParagraph"/>
        <w:numPr>
          <w:ilvl w:val="2"/>
          <w:numId w:val="1"/>
        </w:numPr>
        <w:spacing w:line="480" w:lineRule="auto"/>
        <w:jc w:val="both"/>
        <w:rPr>
          <w:rFonts w:ascii="Arial" w:hAnsi="Arial" w:cs="Arial"/>
          <w:i/>
          <w:iCs/>
          <w:lang w:val="en-US"/>
        </w:rPr>
      </w:pPr>
      <w:r w:rsidRPr="00854DA5">
        <w:rPr>
          <w:rFonts w:ascii="Arial" w:hAnsi="Arial" w:cs="Arial"/>
          <w:i/>
          <w:iCs/>
          <w:lang w:val="en-US"/>
        </w:rPr>
        <w:t>Clinical and cognitive assessment</w:t>
      </w:r>
    </w:p>
    <w:p w14:paraId="445692BB" w14:textId="594875D3" w:rsidR="001E16A1" w:rsidRPr="00854DA5" w:rsidRDefault="000D7D59" w:rsidP="008200F2">
      <w:pPr>
        <w:pStyle w:val="ListParagraph"/>
        <w:spacing w:line="480" w:lineRule="auto"/>
        <w:ind w:left="360"/>
        <w:jc w:val="both"/>
        <w:rPr>
          <w:rFonts w:ascii="Arial" w:hAnsi="Arial" w:cs="Arial"/>
          <w:lang w:val="en-US"/>
        </w:rPr>
      </w:pPr>
      <w:r w:rsidRPr="00854DA5">
        <w:rPr>
          <w:rFonts w:ascii="Arial" w:hAnsi="Arial" w:cs="Arial"/>
          <w:lang w:val="en-US"/>
        </w:rPr>
        <w:t>Patient’s d</w:t>
      </w:r>
      <w:r w:rsidR="008200F2" w:rsidRPr="00854DA5">
        <w:rPr>
          <w:rFonts w:ascii="Arial" w:hAnsi="Arial" w:cs="Arial"/>
          <w:lang w:val="en-US"/>
        </w:rPr>
        <w:t xml:space="preserve">emographic </w:t>
      </w:r>
      <w:r w:rsidRPr="00854DA5">
        <w:rPr>
          <w:rFonts w:ascii="Arial" w:hAnsi="Arial" w:cs="Arial"/>
          <w:lang w:val="en-US"/>
        </w:rPr>
        <w:t xml:space="preserve">details, </w:t>
      </w:r>
      <w:r w:rsidR="008200F2" w:rsidRPr="00854DA5">
        <w:rPr>
          <w:rFonts w:ascii="Arial" w:hAnsi="Arial" w:cs="Arial"/>
          <w:lang w:val="en-US"/>
        </w:rPr>
        <w:t>clinical characteristics and pharmacological treatment</w:t>
      </w:r>
      <w:r w:rsidR="001C17B4" w:rsidRPr="00854DA5">
        <w:rPr>
          <w:rFonts w:ascii="Arial" w:hAnsi="Arial" w:cs="Arial"/>
          <w:lang w:val="en-US"/>
        </w:rPr>
        <w:t xml:space="preserve"> were </w:t>
      </w:r>
      <w:r w:rsidRPr="00854DA5">
        <w:rPr>
          <w:rFonts w:ascii="Arial" w:hAnsi="Arial" w:cs="Arial"/>
          <w:lang w:val="en-US"/>
        </w:rPr>
        <w:t xml:space="preserve">obtained from </w:t>
      </w:r>
      <w:r w:rsidR="001C17B4" w:rsidRPr="00854DA5">
        <w:rPr>
          <w:rFonts w:ascii="Arial" w:hAnsi="Arial" w:cs="Arial"/>
          <w:lang w:val="en-US"/>
        </w:rPr>
        <w:t>the database</w:t>
      </w:r>
      <w:r w:rsidR="008200F2" w:rsidRPr="00854DA5">
        <w:rPr>
          <w:rFonts w:ascii="Arial" w:hAnsi="Arial" w:cs="Arial"/>
          <w:lang w:val="en-US"/>
        </w:rPr>
        <w:t xml:space="preserve">. </w:t>
      </w:r>
      <w:bookmarkStart w:id="2" w:name="_Hlk29397342"/>
      <w:r w:rsidR="008200F2" w:rsidRPr="00854DA5">
        <w:rPr>
          <w:rFonts w:ascii="Arial" w:hAnsi="Arial" w:cs="Arial"/>
          <w:lang w:val="en-US"/>
        </w:rPr>
        <w:t xml:space="preserve">Cognition was </w:t>
      </w:r>
      <w:r w:rsidR="00481FB8" w:rsidRPr="00854DA5">
        <w:rPr>
          <w:rFonts w:ascii="Arial" w:hAnsi="Arial" w:cs="Arial"/>
          <w:lang w:val="en-US"/>
        </w:rPr>
        <w:t>evaluated</w:t>
      </w:r>
      <w:r w:rsidR="008200F2" w:rsidRPr="00854DA5">
        <w:rPr>
          <w:rFonts w:ascii="Arial" w:hAnsi="Arial" w:cs="Arial"/>
          <w:lang w:val="en-US"/>
        </w:rPr>
        <w:t xml:space="preserve"> </w:t>
      </w:r>
      <w:r w:rsidRPr="00854DA5">
        <w:rPr>
          <w:rFonts w:ascii="Arial" w:hAnsi="Arial" w:cs="Arial"/>
          <w:lang w:val="en-US"/>
        </w:rPr>
        <w:t xml:space="preserve">using </w:t>
      </w:r>
      <w:r w:rsidR="00042F97" w:rsidRPr="00854DA5">
        <w:rPr>
          <w:rFonts w:ascii="Arial" w:hAnsi="Arial" w:cs="Arial"/>
          <w:lang w:val="en-US"/>
        </w:rPr>
        <w:t xml:space="preserve">age and sex-adjusted z-scores </w:t>
      </w:r>
      <w:r w:rsidRPr="00854DA5">
        <w:rPr>
          <w:rFonts w:ascii="Arial" w:hAnsi="Arial" w:cs="Arial"/>
          <w:lang w:val="en-US"/>
        </w:rPr>
        <w:t xml:space="preserve">derived from </w:t>
      </w:r>
      <w:r w:rsidR="00042F97" w:rsidRPr="00854DA5">
        <w:rPr>
          <w:rFonts w:ascii="Arial" w:hAnsi="Arial" w:cs="Arial"/>
          <w:lang w:val="en-US"/>
        </w:rPr>
        <w:t xml:space="preserve">the </w:t>
      </w:r>
      <w:r w:rsidR="00481FB8" w:rsidRPr="00854DA5">
        <w:rPr>
          <w:rFonts w:ascii="Arial" w:hAnsi="Arial" w:cs="Arial"/>
          <w:lang w:val="en-US"/>
        </w:rPr>
        <w:t>composite score of the</w:t>
      </w:r>
      <w:r w:rsidR="008200F2" w:rsidRPr="00854DA5">
        <w:rPr>
          <w:rFonts w:ascii="Arial" w:hAnsi="Arial" w:cs="Arial"/>
          <w:lang w:val="en-US"/>
        </w:rPr>
        <w:t xml:space="preserve"> </w:t>
      </w:r>
      <w:bookmarkStart w:id="3" w:name="_Hlk25328038"/>
      <w:r w:rsidR="003F7ECF" w:rsidRPr="00854DA5">
        <w:rPr>
          <w:rFonts w:ascii="Arial" w:hAnsi="Arial" w:cs="Arial"/>
          <w:lang w:val="en-US"/>
        </w:rPr>
        <w:t>Brief Assessment of Cognition for Schizophrenia</w:t>
      </w:r>
      <w:bookmarkEnd w:id="3"/>
      <w:r w:rsidR="003F7ECF" w:rsidRPr="00854DA5">
        <w:rPr>
          <w:rFonts w:ascii="Arial" w:hAnsi="Arial" w:cs="Arial"/>
          <w:lang w:val="en-US"/>
        </w:rPr>
        <w:t xml:space="preserve"> </w:t>
      </w:r>
      <w:r w:rsidR="008200F2" w:rsidRPr="00854DA5">
        <w:rPr>
          <w:rFonts w:ascii="Arial" w:hAnsi="Arial" w:cs="Arial"/>
          <w:lang w:val="en-US"/>
        </w:rPr>
        <w:t>(</w:t>
      </w:r>
      <w:r w:rsidR="003F7ECF" w:rsidRPr="00854DA5">
        <w:rPr>
          <w:rFonts w:ascii="Arial" w:hAnsi="Arial" w:cs="Arial"/>
          <w:lang w:val="en-US"/>
        </w:rPr>
        <w:t>BACS</w:t>
      </w:r>
      <w:r w:rsidR="00C83B46" w:rsidRPr="00854DA5">
        <w:rPr>
          <w:rFonts w:ascii="Arial" w:hAnsi="Arial" w:cs="Arial"/>
          <w:lang w:val="en-US"/>
        </w:rPr>
        <w:t>-Comp</w:t>
      </w:r>
      <w:r w:rsidR="003F7ECF" w:rsidRPr="00854DA5">
        <w:rPr>
          <w:rFonts w:ascii="Arial" w:hAnsi="Arial" w:cs="Arial"/>
          <w:lang w:val="en-US"/>
        </w:rPr>
        <w:t>)</w:t>
      </w:r>
      <w:r w:rsidR="008200F2" w:rsidRPr="00854DA5">
        <w:rPr>
          <w:rFonts w:ascii="Arial" w:hAnsi="Arial" w:cs="Arial"/>
          <w:lang w:val="en-US"/>
        </w:rPr>
        <w:t xml:space="preserve"> </w:t>
      </w:r>
      <w:r w:rsidR="00C62745" w:rsidRPr="00854DA5">
        <w:rPr>
          <w:rFonts w:ascii="Arial" w:hAnsi="Arial" w:cs="Arial"/>
          <w:lang w:val="en-GB"/>
        </w:rPr>
        <w:fldChar w:fldCharType="begin" w:fldLock="1"/>
      </w:r>
      <w:r w:rsidR="000D21AF" w:rsidRPr="00854DA5">
        <w:rPr>
          <w:rFonts w:ascii="Arial" w:hAnsi="Arial" w:cs="Arial"/>
          <w:lang w:val="en-GB"/>
        </w:rPr>
        <w:instrText>ADDIN CSL_CITATION {"citationItems":[{"id":"ITEM-1","itemData":{"DOI":"10.1016/j.schres.2003.09.011","ISSN":"09209964","abstract":"Studies of neurocognitive function in patients with schizophrenia use widely variable assessment techniques. Clinical trials assessing the cognitive enhancing effect of new medications have used neurocognitive assessment batteries that differed in content, length and administration procedures. The Brief Assessment of Cognition in Schizophrenia (BACS) is a newly developed instrument that assesses the aspects of cognition found to be most impaired and most strongly correlated with outcome in patients with schizophrenia. The BACS requires less than 35 min to complete in patients with schizophrenia, yields a high completion rate in these patients, and has high reliability. The BACS was found to be as sensitive to cognitive impairment in patients with schizophrenia as a standard battery of tests that required over 2 h to administer. Compared to healthy controls matched for age and parental education, patients with schizophrenia performed 1.49 standard deviations lower on a composite score calculated from the BACS and 1.61 standard deviations lower on a composite score calculated from the standard battery. The BACS composite scores were highly correlated with the standard battery composite scores in patients (r=0.76) and healthy controls (r=0.90). These psychometric properties make the BACS a promising tool for assessing cognition repeatedly in patients with schizophrenia, especially in clinical trials of cognitive enhancement. © 2003 Elsevier B.V. All rights reserved.","author":[{"dropping-particle":"","family":"Keefe","given":"Richard S.E.","non-dropping-particle":"","parse-names":false,"suffix":""},{"dropping-particle":"","family":"Goldberg","given":"Terry E.","non-dropping-particle":"","parse-names":false,"suffix":""},{"dropping-particle":"","family":"Harvey","given":"Philip D.","non-dropping-particle":"","parse-names":false,"suffix":""},{"dropping-particle":"","family":"Gold","given":"James M.","non-dropping-particle":"","parse-names":false,"suffix":""},{"dropping-particle":"","family":"Poe","given":"Margaret P.","non-dropping-particle":"","parse-names":false,"suffix":""},{"dropping-particle":"","family":"Coughenour","given":"Leigh","non-dropping-particle":"","parse-names":false,"suffix":""}],"container-title":"Schizophrenia Research","id":"ITEM-1","issued":{"date-parts":[["2004"]]},"title":"The Brief Assessment of Cognition in Schizophrenia: Reliability, sensitivity, and comparison with a standard neurocognitive battery","type":"article-journal"},"uris":["http://www.mendeley.com/documents/?uuid=f6ebe462-4e5f-45d2-9fb0-d47ffcf5bea1"]}],"mendeley":{"formattedCitation":"(Keefe et al., 2004)","plainTextFormattedCitation":"(Keefe et al., 2004)","previouslyFormattedCitation":"(Keefe et al., 2004)"},"properties":{"noteIndex":0},"schema":"https://github.com/citation-style-language/schema/raw/master/csl-citation.json"}</w:instrText>
      </w:r>
      <w:r w:rsidR="00C62745" w:rsidRPr="00854DA5">
        <w:rPr>
          <w:rFonts w:ascii="Arial" w:hAnsi="Arial" w:cs="Arial"/>
          <w:lang w:val="en-GB"/>
        </w:rPr>
        <w:fldChar w:fldCharType="separate"/>
      </w:r>
      <w:r w:rsidR="005A1CE5" w:rsidRPr="00854DA5">
        <w:rPr>
          <w:rFonts w:ascii="Arial" w:hAnsi="Arial" w:cs="Arial"/>
          <w:noProof/>
          <w:lang w:val="en-GB"/>
        </w:rPr>
        <w:t>(Keefe et al., 2004)</w:t>
      </w:r>
      <w:r w:rsidR="00C62745" w:rsidRPr="00854DA5">
        <w:rPr>
          <w:rFonts w:ascii="Arial" w:hAnsi="Arial" w:cs="Arial"/>
          <w:lang w:val="en-GB"/>
        </w:rPr>
        <w:fldChar w:fldCharType="end"/>
      </w:r>
      <w:r w:rsidR="001E16A1" w:rsidRPr="00854DA5">
        <w:rPr>
          <w:rFonts w:ascii="Arial" w:hAnsi="Arial" w:cs="Arial"/>
          <w:lang w:val="en-US"/>
        </w:rPr>
        <w:t>.</w:t>
      </w:r>
      <w:r w:rsidR="0024474C" w:rsidRPr="00854DA5">
        <w:rPr>
          <w:rFonts w:ascii="Arial" w:hAnsi="Arial" w:cs="Arial"/>
          <w:lang w:val="en-US"/>
        </w:rPr>
        <w:t xml:space="preserve"> </w:t>
      </w:r>
      <w:r w:rsidR="00EB7DB5" w:rsidRPr="00854DA5">
        <w:rPr>
          <w:rFonts w:ascii="Arial" w:hAnsi="Arial" w:cs="Arial"/>
          <w:lang w:val="en-US"/>
        </w:rPr>
        <w:t xml:space="preserve">Given the limited sample size of our study, we decided to include the composite score of the BACS as the only cognitive measure in our analysis. Moreover, it has </w:t>
      </w:r>
      <w:r w:rsidR="0024474C" w:rsidRPr="00854DA5">
        <w:rPr>
          <w:rFonts w:ascii="Arial" w:hAnsi="Arial" w:cs="Arial"/>
          <w:iCs/>
          <w:lang w:val="en-US"/>
        </w:rPr>
        <w:t xml:space="preserve">proved to own a very good test-retest reliability in patients with schizophrenia, increasing the likelihood that change over time on this measure can be interpreted as due to a nonrandom effect </w:t>
      </w:r>
      <w:r w:rsidR="0024474C" w:rsidRPr="00854DA5">
        <w:rPr>
          <w:rFonts w:ascii="Arial" w:hAnsi="Arial" w:cs="Arial"/>
          <w:iCs/>
          <w:lang w:val="en-US"/>
        </w:rPr>
        <w:fldChar w:fldCharType="begin" w:fldLock="1"/>
      </w:r>
      <w:r w:rsidR="0024474C" w:rsidRPr="00854DA5">
        <w:rPr>
          <w:rFonts w:ascii="Arial" w:hAnsi="Arial" w:cs="Arial"/>
          <w:iCs/>
          <w:lang w:val="en-US"/>
        </w:rPr>
        <w:instrText>ADDIN CSL_CITATION {"citationItems":[{"id":"ITEM-1","itemData":{"DOI":"10.1001/archpsyc.64.6.633","ISBN":"0003-990X","abstract":"CONTEXT: Neurocognitive impairment in schizophrenia is severe and is an important predictor of functional outcome. The relative effect of the second-generation (atypical) antipsychotic drugs and older agents on neurocognition has not been comprehensively determined. OBJECTIVE: To compare the neurocognitive effects of several second-generation antipsychotics and a first-generation antipsychotic, perphenazine. DESIGN: Randomized, double-blind study of patients with schizophrenia assigned to receive treatment with olanzapine, perphenazine, quetiapine fumarate, or risperidone for up to 18 months as reported previously by Lieberman et al. Ziprasidone hydrochloride was included after its approval by the Food and Drug Administration. SETTING: Fifty-seven sites participated, including academic sites and treatment mental health facilities representative of the community. PATIENTS: From a cohort of 1460 patients in the treatment study, 817 completed neurocognitive testing immediately prior to randomization and then after 2 months of treatment. MAIN OUTCOME MEASURES: The primary outcome was change in a neurocognitive composite score after 2 months of treatment. Secondary outcomes included neurocognitive composite score change at 6 months and 18 months after continued treatment and changes in neurocognitive domains. RESULTS: At 2 months, treatment resulted in small neurocognitive improvements of z = 0.13 for olanzapine (P&lt;.002), 0.25 for perphenazine (P&lt;.001), 0.18 for quetiapine (P&lt;.001), 0.26 for risperidone (P&lt;.001), and 0.12 for ziprasidone (P&lt;.06), with no significant differences between groups. Results at 6 months were similar. After 18 months of treatment, neurocognitive improvement was greater in the perphenazine group than in the olanzapine and risperidone groups. Neurocognitive improvement predicted longer time to treatment discontinuation, independently from symptom improvement, in patients treated with quetiapine or ziprasidone. CONCLUSIONS: After 2 months of antipsychotic treatment, all groups had a small but significant improvement in neurocognition. There were no differences between any pair of agents, including the typical drug perphenazine. These results differ from the majority of previous studies, and the possible reasons are discussed.","author":[{"dropping-particle":"","family":"Keefe","given":"Richard S E","non-dropping-particle":"","parse-names":false,"suffix":""},{"dropping-particle":"","family":"Bilder","given":"Robert M","non-dropping-particle":"","parse-names":false,"suffix":""},{"dropping-particle":"","family":"Davis","given":"Sonia M","non-dropping-particle":"","parse-names":false,"suffix":""},{"dropping-particle":"","family":"Harvey","given":"Philip D","non-dropping-particle":"","parse-names":false,"suffix":""},{"dropping-particle":"","family":"Palmer","given":"Barton W","non-dropping-particle":"","parse-names":false,"suffix":""},{"dropping-particle":"","family":"Gold","given":"James M","non-dropping-particle":"","parse-names":false,"suffix":""},{"dropping-particle":"","family":"Meltzer","given":"Herbert Y","non-dropping-particle":"","parse-names":false,"suffix":""},{"dropping-particle":"","family":"Green","given":"Michael F","non-dropping-particle":"","parse-names":false,"suffix":""},{"dropping-particle":"","family":"Capuano","given":"George","non-dropping-particle":"","parse-names":false,"suffix":""},{"dropping-particle":"","family":"Stroup","given":"T Scott","non-dropping-particle":"","parse-names":false,"suffix":""},{"dropping-particle":"","family":"McEvoy","given":"Joseph P","non-dropping-particle":"","parse-names":false,"suffix":""},{"dropping-particle":"","family":"Swartz","given":"Marvin S","non-dropping-particle":"","parse-names":false,"suffix":""},{"dropping-particle":"","family":"Rosenheck","given":"Robert A","non-dropping-particle":"","parse-names":false,"suffix":""},{"dropping-particle":"","family":"Perkins","given":"Diana O","non-dropping-particle":"","parse-names":false,"suffix":""},{"dropping-particle":"","family":"Davis","given":"Clarence E","non-dropping-particle":"","parse-names":false,"suffix":""},{"dropping-particle":"","family":"Hsiao","given":"John K","non-dropping-particle":"","parse-names":false,"suffix":""},{"dropping-particle":"","family":"Lieberman","given":"Jeffrey A","non-dropping-particle":"","parse-names":false,"suffix":""},{"dropping-particle":"","family":"Investigators","given":"CATIE","non-dropping-particle":"","parse-names":false,"suffix":""},{"dropping-particle":"","family":"Group","given":"Neurocognitive Working","non-dropping-particle":"","parse-names":false,"suffix":""}],"container-title":"Archives of General Psychiatry","id":"ITEM-1","issue":"6","issued":{"date-parts":[["2007"]]},"language":"eng","page":"633-647","title":"Neurocognitive effects of antipsychotic medications in patients with chronic schizophrenia in the CATIE Trial","type":"article-journal","volume":"64"},"uris":["http://www.mendeley.com/documents/?uuid=4dab6e89-6195-415a-a18b-4f85cd69d945"]}],"mendeley":{"formattedCitation":"(Keefe et al., 2007)","plainTextFormattedCitation":"(Keefe et al., 2007)","previouslyFormattedCitation":"(Keefe et al., 2007)"},"properties":{"noteIndex":0},"schema":"https://github.com/citation-style-language/schema/raw/master/csl-citation.json"}</w:instrText>
      </w:r>
      <w:r w:rsidR="0024474C" w:rsidRPr="00854DA5">
        <w:rPr>
          <w:rFonts w:ascii="Arial" w:hAnsi="Arial" w:cs="Arial"/>
          <w:iCs/>
          <w:lang w:val="en-US"/>
        </w:rPr>
        <w:fldChar w:fldCharType="separate"/>
      </w:r>
      <w:r w:rsidR="0024474C" w:rsidRPr="00854DA5">
        <w:rPr>
          <w:rFonts w:ascii="Arial" w:hAnsi="Arial" w:cs="Arial"/>
          <w:iCs/>
          <w:noProof/>
          <w:lang w:val="en-US"/>
        </w:rPr>
        <w:t>(Keefe et al., 2007)</w:t>
      </w:r>
      <w:r w:rsidR="0024474C" w:rsidRPr="00854DA5">
        <w:rPr>
          <w:rFonts w:ascii="Arial" w:hAnsi="Arial" w:cs="Arial"/>
          <w:iCs/>
          <w:lang w:val="en-US"/>
        </w:rPr>
        <w:fldChar w:fldCharType="end"/>
      </w:r>
      <w:r w:rsidR="0024474C" w:rsidRPr="00854DA5">
        <w:rPr>
          <w:rFonts w:ascii="Arial" w:hAnsi="Arial" w:cs="Arial"/>
          <w:iCs/>
          <w:lang w:val="en-US"/>
        </w:rPr>
        <w:t>.</w:t>
      </w:r>
    </w:p>
    <w:bookmarkEnd w:id="2"/>
    <w:p w14:paraId="2A9A5223" w14:textId="4F62D632" w:rsidR="00D67154" w:rsidRPr="00854DA5" w:rsidRDefault="001E16A1" w:rsidP="008200F2">
      <w:pPr>
        <w:pStyle w:val="ListParagraph"/>
        <w:spacing w:line="480" w:lineRule="auto"/>
        <w:ind w:left="360"/>
        <w:jc w:val="both"/>
        <w:rPr>
          <w:rFonts w:ascii="Arial" w:hAnsi="Arial" w:cs="Arial"/>
          <w:lang w:val="en-US"/>
        </w:rPr>
      </w:pPr>
      <w:r w:rsidRPr="00854DA5">
        <w:rPr>
          <w:rFonts w:ascii="Arial" w:hAnsi="Arial" w:cs="Arial"/>
          <w:lang w:val="en-US"/>
        </w:rPr>
        <w:t>T</w:t>
      </w:r>
      <w:r w:rsidR="008200F2" w:rsidRPr="00854DA5">
        <w:rPr>
          <w:rFonts w:ascii="Arial" w:hAnsi="Arial" w:cs="Arial"/>
          <w:lang w:val="en-US"/>
        </w:rPr>
        <w:t>he</w:t>
      </w:r>
      <w:r w:rsidR="00481FB8" w:rsidRPr="00854DA5">
        <w:rPr>
          <w:rFonts w:ascii="Arial" w:hAnsi="Arial" w:cs="Arial"/>
          <w:lang w:val="en-US"/>
        </w:rPr>
        <w:t xml:space="preserve"> positive </w:t>
      </w:r>
      <w:r w:rsidR="000D7D59" w:rsidRPr="00854DA5">
        <w:rPr>
          <w:rFonts w:ascii="Arial" w:hAnsi="Arial" w:cs="Arial"/>
          <w:lang w:val="en-US"/>
        </w:rPr>
        <w:t>sub-</w:t>
      </w:r>
      <w:r w:rsidR="00481FB8" w:rsidRPr="00854DA5">
        <w:rPr>
          <w:rFonts w:ascii="Arial" w:hAnsi="Arial" w:cs="Arial"/>
          <w:lang w:val="en-US"/>
        </w:rPr>
        <w:t>score of the</w:t>
      </w:r>
      <w:r w:rsidR="008200F2" w:rsidRPr="00854DA5">
        <w:rPr>
          <w:rFonts w:ascii="Arial" w:hAnsi="Arial" w:cs="Arial"/>
          <w:lang w:val="en-US"/>
        </w:rPr>
        <w:t xml:space="preserve"> </w:t>
      </w:r>
      <w:bookmarkStart w:id="4" w:name="_Hlk25328069"/>
      <w:r w:rsidR="008200F2" w:rsidRPr="00854DA5">
        <w:rPr>
          <w:rFonts w:ascii="Arial" w:hAnsi="Arial" w:cs="Arial"/>
          <w:lang w:val="en-US"/>
        </w:rPr>
        <w:t>Clinical Global Impression for Schizophrenia</w:t>
      </w:r>
      <w:bookmarkEnd w:id="4"/>
      <w:r w:rsidR="008200F2" w:rsidRPr="00854DA5">
        <w:rPr>
          <w:rFonts w:ascii="Arial" w:hAnsi="Arial" w:cs="Arial"/>
          <w:lang w:val="en-US"/>
        </w:rPr>
        <w:t xml:space="preserve"> </w:t>
      </w:r>
      <w:r w:rsidR="00481FB8" w:rsidRPr="00854DA5">
        <w:rPr>
          <w:rFonts w:ascii="Arial" w:hAnsi="Arial" w:cs="Arial"/>
          <w:lang w:val="en-US"/>
        </w:rPr>
        <w:t xml:space="preserve">(CGI-P) </w:t>
      </w:r>
      <w:r w:rsidR="00C62745" w:rsidRPr="00854DA5">
        <w:rPr>
          <w:rFonts w:ascii="Arial" w:hAnsi="Arial" w:cs="Arial"/>
          <w:lang w:val="en-GB"/>
        </w:rPr>
        <w:fldChar w:fldCharType="begin" w:fldLock="1"/>
      </w:r>
      <w:r w:rsidR="000D21AF" w:rsidRPr="00854DA5">
        <w:rPr>
          <w:rFonts w:ascii="Arial" w:hAnsi="Arial" w:cs="Arial"/>
          <w:lang w:val="en-GB"/>
        </w:rPr>
        <w:instrText>ADDIN CSL_CITATION {"citationItems":[{"id":"ITEM-1","itemData":{"ISBN":"0065-1591","abstract":"OBJECTIVE: To describe the development and validation of the Clinical Global Impression-Schizophrenia (CGI-SCH) scale, designed to assess positive, negative, depressive and cognitive symptoms in schizophrenia. METHOD: The CGI-SCH scale was adapted from the CGI scale. Concurrent validity and sensitivity to change were assessed by comparison with the Positive and Negative Symptom Severity (PANSS) and Global Assessment of Functioning (GAF) scales. To evaluate inter-rater reliability, all patients were assessed by two clinicians. RESULTS: Symptoms were assessed in 114 patients. Correlation coefficients between the CGI-SCH and the GAF and PANSS scores were high (most above 0.75), and were highest for positive and negative symptoms. Reliability was substantial (intraclass correlation coefficient, ICC &gt; 0.70) in all but one dimension (depressive dimension, ICC = 0.64). CONCLUSION: The CGI-SCH scale is a valid, reliable instrument to evaluate severity and treatment response in schizophrenia. Given its simplicity, brevity and clinical face validity, the scale is appropriate for use in observational studies and routine clinical practice.","author":[{"dropping-particle":"","family":"Haro","given":"J M","non-dropping-particle":"","parse-names":false,"suffix":""},{"dropping-particle":"","family":"Kamath","given":"S A","non-dropping-particle":"","parse-names":false,"suffix":""},{"dropping-particle":"","family":"Ochoa","given":"S","non-dropping-particle":"","parse-names":false,"suffix":""},{"dropping-particle":"","family":"Novick","given":"D","non-dropping-particle":"","parse-names":false,"suffix":""},{"dropping-particle":"","family":"Rele","given":"K","non-dropping-particle":"","parse-names":false,"suffix":""},{"dropping-particle":"","family":"Fargas","given":"A","non-dropping-particle":"","parse-names":false,"suffix":""},{"dropping-particle":"","family":"Rodríguez","given":"M J","non-dropping-particle":"","parse-names":false,"suffix":""},{"dropping-particle":"","family":"Rele","given":"R","non-dropping-particle":"","parse-names":false,"suffix":""},{"dropping-particle":"","family":"Orta","given":"J","non-dropping-particle":"","parse-names":false,"suffix":""},{"dropping-particle":"","family":"Kharbeng","given":"A","non-dropping-particle":"","parse-names":false,"suffix":""},{"dropping-particle":"","family":"Araya","given":"S","non-dropping-particle":"","parse-names":false,"suffix":""},{"dropping-particle":"","family":"Gervin","given":"M","non-dropping-particle":"","parse-names":false,"suffix":""},{"dropping-particle":"","family":"Alonso","given":"J","non-dropping-particle":"","parse-names":false,"suffix":""},{"dropping-particle":"","family":"Mavreas","given":"V","non-dropping-particle":"","parse-names":false,"suffix":""},{"dropping-particle":"","family":"Lavrentzou","given":"E","non-dropping-particle":"","parse-names":false,"suffix":""},{"dropping-particle":"","family":"Liontos","given":"N","non-dropping-particle":"","parse-names":false,"suffix":""},{"dropping-particle":"","family":"Gregor","given":"K","non-dropping-particle":"","parse-names":false,"suffix":""},{"dropping-particle":"","family":"Jones","given":"P B","non-dropping-particle":"","parse-names":false,"suffix":""},{"dropping-particle":"","family":"Group","given":"SOHO Study","non-dropping-particle":"","parse-names":false,"suffix":""}],"container-title":"Acta Psychiatrica Scandinavica. Supplementum","id":"ITEM-1","issue":"416","issued":{"date-parts":[["2003"]]},"language":"eng","page":"16-23","title":"The Clinical Global Impression-Schizophrenia scale: a simple instrument to measure the diversity of symptoms present in schizophrenia","title-short":"The Clinical Global Impression-Schizophrenia scale","type":"article-journal"},"uris":["http://www.mendeley.com/documents/?uuid=a406c67d-35c8-4845-8555-34a20cc3b230"]}],"mendeley":{"formattedCitation":"(Haro et al., 2003)","plainTextFormattedCitation":"(Haro et al., 2003)","previouslyFormattedCitation":"(Haro et al., 2003)"},"properties":{"noteIndex":0},"schema":"https://github.com/citation-style-language/schema/raw/master/csl-citation.json"}</w:instrText>
      </w:r>
      <w:r w:rsidR="00C62745" w:rsidRPr="00854DA5">
        <w:rPr>
          <w:rFonts w:ascii="Arial" w:hAnsi="Arial" w:cs="Arial"/>
          <w:lang w:val="en-GB"/>
        </w:rPr>
        <w:fldChar w:fldCharType="separate"/>
      </w:r>
      <w:r w:rsidR="005A1CE5" w:rsidRPr="00854DA5">
        <w:rPr>
          <w:rFonts w:ascii="Arial" w:hAnsi="Arial" w:cs="Arial"/>
          <w:noProof/>
          <w:lang w:val="en-GB"/>
        </w:rPr>
        <w:t>(Haro et al., 2003)</w:t>
      </w:r>
      <w:r w:rsidR="00C62745" w:rsidRPr="00854DA5">
        <w:rPr>
          <w:rFonts w:ascii="Arial" w:hAnsi="Arial" w:cs="Arial"/>
          <w:lang w:val="en-GB"/>
        </w:rPr>
        <w:fldChar w:fldCharType="end"/>
      </w:r>
      <w:r w:rsidR="00481FB8" w:rsidRPr="00854DA5">
        <w:rPr>
          <w:rFonts w:ascii="Arial" w:hAnsi="Arial" w:cs="Arial"/>
          <w:lang w:val="en-US"/>
        </w:rPr>
        <w:t xml:space="preserve"> was </w:t>
      </w:r>
      <w:r w:rsidR="001C17B4" w:rsidRPr="00854DA5">
        <w:rPr>
          <w:rFonts w:ascii="Arial" w:hAnsi="Arial" w:cs="Arial"/>
          <w:lang w:val="en-US"/>
        </w:rPr>
        <w:t>used</w:t>
      </w:r>
      <w:r w:rsidR="00481FB8" w:rsidRPr="00854DA5">
        <w:rPr>
          <w:rFonts w:ascii="Arial" w:hAnsi="Arial" w:cs="Arial"/>
          <w:lang w:val="en-US"/>
        </w:rPr>
        <w:t xml:space="preserve"> </w:t>
      </w:r>
      <w:r w:rsidR="001C17B4" w:rsidRPr="00854DA5">
        <w:rPr>
          <w:rFonts w:ascii="Arial" w:hAnsi="Arial" w:cs="Arial"/>
          <w:lang w:val="en-US"/>
        </w:rPr>
        <w:t xml:space="preserve">for assessing </w:t>
      </w:r>
      <w:r w:rsidR="00481FB8" w:rsidRPr="00854DA5">
        <w:rPr>
          <w:rFonts w:ascii="Arial" w:hAnsi="Arial" w:cs="Arial"/>
          <w:lang w:val="en-US"/>
        </w:rPr>
        <w:t>the psychosis severity.</w:t>
      </w:r>
    </w:p>
    <w:p w14:paraId="69107747" w14:textId="715C0ADB" w:rsidR="009B7740" w:rsidRPr="00854DA5" w:rsidRDefault="003F7ECF" w:rsidP="009B7740">
      <w:pPr>
        <w:pStyle w:val="ListParagraph"/>
        <w:numPr>
          <w:ilvl w:val="2"/>
          <w:numId w:val="1"/>
        </w:numPr>
        <w:spacing w:line="480" w:lineRule="auto"/>
        <w:jc w:val="both"/>
        <w:rPr>
          <w:rFonts w:ascii="Arial" w:hAnsi="Arial" w:cs="Arial"/>
          <w:i/>
          <w:iCs/>
          <w:lang w:val="en-US"/>
        </w:rPr>
      </w:pPr>
      <w:r w:rsidRPr="00854DA5">
        <w:rPr>
          <w:rFonts w:ascii="Arial" w:hAnsi="Arial" w:cs="Arial"/>
          <w:i/>
          <w:iCs/>
          <w:lang w:val="en-US"/>
        </w:rPr>
        <w:t>Laboratory tests</w:t>
      </w:r>
    </w:p>
    <w:p w14:paraId="7319582F" w14:textId="53199130" w:rsidR="009B7740" w:rsidRPr="00854DA5" w:rsidRDefault="00984EBC" w:rsidP="009B7740">
      <w:pPr>
        <w:pStyle w:val="ListParagraph"/>
        <w:spacing w:line="480" w:lineRule="auto"/>
        <w:ind w:left="360"/>
        <w:jc w:val="both"/>
        <w:rPr>
          <w:rFonts w:ascii="Arial" w:hAnsi="Arial" w:cs="Arial"/>
          <w:lang w:val="en-US"/>
        </w:rPr>
      </w:pPr>
      <w:r w:rsidRPr="00854DA5">
        <w:rPr>
          <w:rFonts w:ascii="Arial" w:hAnsi="Arial" w:cs="Arial"/>
          <w:lang w:val="en-US"/>
        </w:rPr>
        <w:t xml:space="preserve">Blood samples were collected as part of routine patient monitoring at the Cambridge Clozapine Clinic. The samples were obtained by </w:t>
      </w:r>
      <w:r w:rsidR="0016302C" w:rsidRPr="00854DA5">
        <w:rPr>
          <w:rFonts w:ascii="Arial" w:hAnsi="Arial" w:cs="Arial"/>
          <w:lang w:val="en-US"/>
        </w:rPr>
        <w:t>venipuncture</w:t>
      </w:r>
      <w:r w:rsidRPr="00854DA5">
        <w:rPr>
          <w:rFonts w:ascii="Arial" w:hAnsi="Arial" w:cs="Arial"/>
          <w:lang w:val="en-US"/>
        </w:rPr>
        <w:t xml:space="preserve"> during the scheduled monitoring, which is at </w:t>
      </w:r>
      <w:r w:rsidRPr="00854DA5">
        <w:rPr>
          <w:rFonts w:ascii="Arial" w:hAnsi="Arial" w:cs="Arial"/>
          <w:lang w:val="en-US"/>
        </w:rPr>
        <w:lastRenderedPageBreak/>
        <w:t>the same time for each given patient. Standard operational procedures such as confirmed overnight fast, and last clozapine dose taken 12 hours before the blood collection, were also followed. Clozapine and NDMC levels were determined at the Toxicology Department, King's College Hospital, London, UK.</w:t>
      </w:r>
    </w:p>
    <w:p w14:paraId="7C79FBF5" w14:textId="3CE79149" w:rsidR="009B7740" w:rsidRPr="00854DA5" w:rsidRDefault="009B7740" w:rsidP="003F7ECF">
      <w:pPr>
        <w:pStyle w:val="ListParagraph"/>
        <w:numPr>
          <w:ilvl w:val="2"/>
          <w:numId w:val="1"/>
        </w:numPr>
        <w:spacing w:line="480" w:lineRule="auto"/>
        <w:jc w:val="both"/>
        <w:rPr>
          <w:rFonts w:ascii="Arial" w:hAnsi="Arial" w:cs="Arial"/>
          <w:i/>
          <w:iCs/>
          <w:lang w:val="en-US"/>
        </w:rPr>
      </w:pPr>
      <w:r w:rsidRPr="00854DA5">
        <w:rPr>
          <w:rFonts w:ascii="Arial" w:hAnsi="Arial" w:cs="Arial"/>
          <w:i/>
          <w:iCs/>
          <w:lang w:val="en-US"/>
        </w:rPr>
        <w:t>Variables of the study</w:t>
      </w:r>
    </w:p>
    <w:p w14:paraId="5685EF10" w14:textId="04A2F38D" w:rsidR="009B7740" w:rsidRPr="00854DA5" w:rsidRDefault="000D7D59" w:rsidP="004C2765">
      <w:pPr>
        <w:pStyle w:val="ListParagraph"/>
        <w:spacing w:line="480" w:lineRule="auto"/>
        <w:ind w:left="360"/>
        <w:jc w:val="both"/>
        <w:rPr>
          <w:rFonts w:ascii="Arial" w:hAnsi="Arial" w:cs="Arial"/>
          <w:lang w:val="en-US"/>
        </w:rPr>
      </w:pPr>
      <w:r w:rsidRPr="00854DA5">
        <w:rPr>
          <w:rFonts w:ascii="Arial" w:hAnsi="Arial" w:cs="Arial"/>
          <w:lang w:val="en-US"/>
        </w:rPr>
        <w:t>We utilized s</w:t>
      </w:r>
      <w:r w:rsidR="001E16A1" w:rsidRPr="00854DA5">
        <w:rPr>
          <w:rFonts w:ascii="Arial" w:hAnsi="Arial" w:cs="Arial"/>
          <w:lang w:val="en-US"/>
        </w:rPr>
        <w:t>ix</w:t>
      </w:r>
      <w:r w:rsidR="001C17B4" w:rsidRPr="00854DA5">
        <w:rPr>
          <w:rFonts w:ascii="Arial" w:hAnsi="Arial" w:cs="Arial"/>
          <w:lang w:val="en-US"/>
        </w:rPr>
        <w:t xml:space="preserve"> main variables </w:t>
      </w:r>
      <w:r w:rsidR="00360187" w:rsidRPr="00854DA5">
        <w:rPr>
          <w:rFonts w:ascii="Arial" w:hAnsi="Arial" w:cs="Arial"/>
          <w:lang w:val="en-US"/>
        </w:rPr>
        <w:t>during out analyses.</w:t>
      </w:r>
      <w:r w:rsidR="001C17B4" w:rsidRPr="00854DA5">
        <w:rPr>
          <w:rFonts w:ascii="Arial" w:hAnsi="Arial" w:cs="Arial"/>
          <w:lang w:val="en-US"/>
        </w:rPr>
        <w:t xml:space="preserve"> </w:t>
      </w:r>
      <w:r w:rsidR="00360187" w:rsidRPr="00854DA5">
        <w:rPr>
          <w:rFonts w:ascii="Arial" w:hAnsi="Arial" w:cs="Arial"/>
          <w:lang w:val="en-US"/>
        </w:rPr>
        <w:t xml:space="preserve">These were: 1) </w:t>
      </w:r>
      <w:r w:rsidR="005165B0" w:rsidRPr="00854DA5">
        <w:rPr>
          <w:rFonts w:ascii="Arial" w:hAnsi="Arial" w:cs="Arial"/>
          <w:lang w:val="en-US"/>
        </w:rPr>
        <w:t>change</w:t>
      </w:r>
      <w:r w:rsidR="001E16A1" w:rsidRPr="00854DA5">
        <w:rPr>
          <w:rFonts w:ascii="Arial" w:hAnsi="Arial" w:cs="Arial"/>
          <w:lang w:val="en-US"/>
        </w:rPr>
        <w:t xml:space="preserve"> in clozapine plasma levels (</w:t>
      </w:r>
      <w:r w:rsidR="00775C91" w:rsidRPr="00854DA5">
        <w:rPr>
          <w:rFonts w:ascii="Arial" w:hAnsi="Arial" w:cs="Arial"/>
          <w:lang w:val="en-US"/>
        </w:rPr>
        <w:t>Δ</w:t>
      </w:r>
      <w:r w:rsidR="001E16A1" w:rsidRPr="00854DA5">
        <w:rPr>
          <w:rFonts w:ascii="Arial" w:hAnsi="Arial" w:cs="Arial"/>
          <w:lang w:val="en-US"/>
        </w:rPr>
        <w:t xml:space="preserve">CLZ), </w:t>
      </w:r>
      <w:r w:rsidR="00360187" w:rsidRPr="00854DA5">
        <w:rPr>
          <w:rFonts w:ascii="Arial" w:hAnsi="Arial" w:cs="Arial"/>
          <w:lang w:val="en-US"/>
        </w:rPr>
        <w:t xml:space="preserve">2) change in </w:t>
      </w:r>
      <w:r w:rsidR="00775C91" w:rsidRPr="00854DA5">
        <w:rPr>
          <w:rFonts w:ascii="Arial" w:hAnsi="Arial" w:cs="Arial"/>
          <w:lang w:val="en-US"/>
        </w:rPr>
        <w:t>N-</w:t>
      </w:r>
      <w:proofErr w:type="spellStart"/>
      <w:r w:rsidR="00775C91" w:rsidRPr="00854DA5">
        <w:rPr>
          <w:rFonts w:ascii="Arial" w:hAnsi="Arial" w:cs="Arial"/>
          <w:lang w:val="en-US"/>
        </w:rPr>
        <w:t>desmethyclozapine</w:t>
      </w:r>
      <w:proofErr w:type="spellEnd"/>
      <w:r w:rsidR="00360187" w:rsidRPr="00854DA5">
        <w:rPr>
          <w:rFonts w:ascii="Arial" w:hAnsi="Arial" w:cs="Arial"/>
          <w:lang w:val="en-US"/>
        </w:rPr>
        <w:t xml:space="preserve"> plasma levels</w:t>
      </w:r>
      <w:r w:rsidR="00775C91" w:rsidRPr="00854DA5">
        <w:rPr>
          <w:rFonts w:ascii="Arial" w:hAnsi="Arial" w:cs="Arial"/>
          <w:lang w:val="en-US"/>
        </w:rPr>
        <w:t xml:space="preserve"> </w:t>
      </w:r>
      <w:r w:rsidR="001E16A1" w:rsidRPr="00854DA5">
        <w:rPr>
          <w:rFonts w:ascii="Arial" w:hAnsi="Arial" w:cs="Arial"/>
          <w:lang w:val="en-US"/>
        </w:rPr>
        <w:t>(</w:t>
      </w:r>
      <w:r w:rsidR="00775C91" w:rsidRPr="00854DA5">
        <w:rPr>
          <w:rFonts w:ascii="Arial" w:hAnsi="Arial" w:cs="Arial"/>
          <w:lang w:val="en-US"/>
        </w:rPr>
        <w:t>Δ</w:t>
      </w:r>
      <w:r w:rsidR="001E16A1" w:rsidRPr="00854DA5">
        <w:rPr>
          <w:rFonts w:ascii="Arial" w:hAnsi="Arial" w:cs="Arial"/>
          <w:lang w:val="en-US"/>
        </w:rPr>
        <w:t xml:space="preserve">NDMC), </w:t>
      </w:r>
      <w:r w:rsidR="00360187" w:rsidRPr="00854DA5">
        <w:rPr>
          <w:rFonts w:ascii="Arial" w:hAnsi="Arial" w:cs="Arial"/>
          <w:lang w:val="en-US"/>
        </w:rPr>
        <w:t xml:space="preserve">3) change in </w:t>
      </w:r>
      <w:r w:rsidR="001E16A1" w:rsidRPr="00854DA5">
        <w:rPr>
          <w:rFonts w:ascii="Arial" w:hAnsi="Arial" w:cs="Arial"/>
          <w:lang w:val="en-US"/>
        </w:rPr>
        <w:t xml:space="preserve">CLZ:NMDC </w:t>
      </w:r>
      <w:r w:rsidR="00360187" w:rsidRPr="00854DA5">
        <w:rPr>
          <w:rFonts w:ascii="Arial" w:hAnsi="Arial" w:cs="Arial"/>
          <w:lang w:val="en-US"/>
        </w:rPr>
        <w:t xml:space="preserve">plasma </w:t>
      </w:r>
      <w:r w:rsidR="001E16A1" w:rsidRPr="00854DA5">
        <w:rPr>
          <w:rFonts w:ascii="Arial" w:hAnsi="Arial" w:cs="Arial"/>
          <w:lang w:val="en-US"/>
        </w:rPr>
        <w:t>ratio (</w:t>
      </w:r>
      <w:proofErr w:type="spellStart"/>
      <w:r w:rsidR="00775C91" w:rsidRPr="00854DA5">
        <w:rPr>
          <w:rFonts w:ascii="Arial" w:hAnsi="Arial" w:cs="Arial"/>
          <w:lang w:val="en-US"/>
        </w:rPr>
        <w:t>Δ</w:t>
      </w:r>
      <w:r w:rsidR="001E16A1" w:rsidRPr="00854DA5">
        <w:rPr>
          <w:rFonts w:ascii="Arial" w:hAnsi="Arial" w:cs="Arial"/>
          <w:lang w:val="en-US"/>
        </w:rPr>
        <w:t>ratio</w:t>
      </w:r>
      <w:proofErr w:type="spellEnd"/>
      <w:r w:rsidR="001E16A1" w:rsidRPr="00854DA5">
        <w:rPr>
          <w:rFonts w:ascii="Arial" w:hAnsi="Arial" w:cs="Arial"/>
          <w:lang w:val="en-US"/>
        </w:rPr>
        <w:t>),</w:t>
      </w:r>
      <w:r w:rsidR="00360187" w:rsidRPr="00854DA5">
        <w:rPr>
          <w:rFonts w:ascii="Arial" w:hAnsi="Arial" w:cs="Arial"/>
          <w:lang w:val="en-US"/>
        </w:rPr>
        <w:t xml:space="preserve"> 4)</w:t>
      </w:r>
      <w:r w:rsidR="001E16A1" w:rsidRPr="00854DA5">
        <w:rPr>
          <w:rFonts w:ascii="Arial" w:hAnsi="Arial" w:cs="Arial"/>
          <w:lang w:val="en-US"/>
        </w:rPr>
        <w:t xml:space="preserve"> BACS composite score (</w:t>
      </w:r>
      <w:r w:rsidR="00775C91" w:rsidRPr="00854DA5">
        <w:rPr>
          <w:rFonts w:ascii="Arial" w:hAnsi="Arial" w:cs="Arial"/>
          <w:lang w:val="en-US"/>
        </w:rPr>
        <w:t>ΔBACS-Comp</w:t>
      </w:r>
      <w:r w:rsidR="001E16A1" w:rsidRPr="00854DA5">
        <w:rPr>
          <w:rFonts w:ascii="Arial" w:hAnsi="Arial" w:cs="Arial"/>
          <w:lang w:val="en-US"/>
        </w:rPr>
        <w:t xml:space="preserve">), </w:t>
      </w:r>
      <w:r w:rsidR="00360187" w:rsidRPr="00854DA5">
        <w:rPr>
          <w:rFonts w:ascii="Arial" w:hAnsi="Arial" w:cs="Arial"/>
          <w:lang w:val="en-US"/>
        </w:rPr>
        <w:t xml:space="preserve">5) </w:t>
      </w:r>
      <w:r w:rsidR="00C05E73" w:rsidRPr="00854DA5">
        <w:rPr>
          <w:rFonts w:ascii="Arial" w:hAnsi="Arial" w:cs="Arial"/>
          <w:lang w:val="en-US"/>
        </w:rPr>
        <w:t>daily clozapine dose (</w:t>
      </w:r>
      <w:proofErr w:type="spellStart"/>
      <w:r w:rsidR="00775C91" w:rsidRPr="00854DA5">
        <w:rPr>
          <w:rFonts w:ascii="Arial" w:hAnsi="Arial" w:cs="Arial"/>
          <w:lang w:val="en-US"/>
        </w:rPr>
        <w:t>Δ</w:t>
      </w:r>
      <w:r w:rsidR="00C05E73" w:rsidRPr="00854DA5">
        <w:rPr>
          <w:rFonts w:ascii="Arial" w:hAnsi="Arial" w:cs="Arial"/>
          <w:lang w:val="en-US"/>
        </w:rPr>
        <w:t>dose</w:t>
      </w:r>
      <w:proofErr w:type="spellEnd"/>
      <w:r w:rsidR="00C05E73" w:rsidRPr="00854DA5">
        <w:rPr>
          <w:rFonts w:ascii="Arial" w:hAnsi="Arial" w:cs="Arial"/>
          <w:lang w:val="en-US"/>
        </w:rPr>
        <w:t xml:space="preserve">), </w:t>
      </w:r>
      <w:r w:rsidR="004C2765" w:rsidRPr="00854DA5">
        <w:rPr>
          <w:rFonts w:ascii="Arial" w:hAnsi="Arial" w:cs="Arial"/>
          <w:lang w:val="en-US"/>
        </w:rPr>
        <w:t xml:space="preserve">and </w:t>
      </w:r>
      <w:r w:rsidR="00360187" w:rsidRPr="00854DA5">
        <w:rPr>
          <w:rFonts w:ascii="Arial" w:hAnsi="Arial" w:cs="Arial"/>
          <w:lang w:val="en-US"/>
        </w:rPr>
        <w:t xml:space="preserve">6) </w:t>
      </w:r>
      <w:r w:rsidR="004C2765" w:rsidRPr="00854DA5">
        <w:rPr>
          <w:rFonts w:ascii="Arial" w:hAnsi="Arial" w:cs="Arial"/>
          <w:lang w:val="en-US"/>
        </w:rPr>
        <w:t>CGI-P (</w:t>
      </w:r>
      <w:r w:rsidR="00775C91" w:rsidRPr="00854DA5">
        <w:rPr>
          <w:rFonts w:ascii="Arial" w:hAnsi="Arial" w:cs="Arial"/>
          <w:lang w:val="en-US"/>
        </w:rPr>
        <w:t>Δ</w:t>
      </w:r>
      <w:r w:rsidR="004C2765" w:rsidRPr="00854DA5">
        <w:rPr>
          <w:rFonts w:ascii="Arial" w:hAnsi="Arial" w:cs="Arial"/>
          <w:lang w:val="en-US"/>
        </w:rPr>
        <w:t>CGI-P).</w:t>
      </w:r>
    </w:p>
    <w:p w14:paraId="0F737FB7" w14:textId="4E0E762B" w:rsidR="007E2C8C" w:rsidRPr="00854DA5" w:rsidRDefault="007E2C8C" w:rsidP="007E2C8C">
      <w:pPr>
        <w:pStyle w:val="ListParagraph"/>
        <w:numPr>
          <w:ilvl w:val="1"/>
          <w:numId w:val="1"/>
        </w:numPr>
        <w:spacing w:line="480" w:lineRule="auto"/>
        <w:jc w:val="both"/>
        <w:rPr>
          <w:rFonts w:ascii="Arial" w:hAnsi="Arial" w:cs="Arial"/>
          <w:b/>
          <w:bCs/>
          <w:lang w:val="en-US"/>
        </w:rPr>
      </w:pPr>
      <w:r w:rsidRPr="00854DA5">
        <w:rPr>
          <w:rFonts w:ascii="Arial" w:hAnsi="Arial" w:cs="Arial"/>
          <w:b/>
          <w:bCs/>
          <w:lang w:val="en-US"/>
        </w:rPr>
        <w:t>Statistical analysis</w:t>
      </w:r>
    </w:p>
    <w:p w14:paraId="28DF3A6A" w14:textId="7135AFCA" w:rsidR="00D9508F" w:rsidRPr="00854DA5" w:rsidRDefault="00360187" w:rsidP="007F52DF">
      <w:pPr>
        <w:spacing w:line="480" w:lineRule="auto"/>
        <w:ind w:left="360"/>
        <w:jc w:val="both"/>
        <w:rPr>
          <w:rFonts w:ascii="Arial" w:hAnsi="Arial" w:cs="Arial"/>
          <w:lang w:val="en-US"/>
        </w:rPr>
      </w:pPr>
      <w:r w:rsidRPr="00854DA5">
        <w:rPr>
          <w:rFonts w:ascii="Arial" w:hAnsi="Arial" w:cs="Arial"/>
          <w:lang w:val="en-US"/>
        </w:rPr>
        <w:t xml:space="preserve">Statistical analyses were performed </w:t>
      </w:r>
      <w:r w:rsidR="00B86E83" w:rsidRPr="00854DA5">
        <w:rPr>
          <w:rFonts w:ascii="Arial" w:hAnsi="Arial" w:cs="Arial"/>
          <w:lang w:val="en-US"/>
        </w:rPr>
        <w:t>using IBM SPSS Statistics for Windows, version 24.0</w:t>
      </w:r>
      <w:r w:rsidR="00EE41A4" w:rsidRPr="00854DA5">
        <w:rPr>
          <w:rFonts w:ascii="Arial" w:hAnsi="Arial" w:cs="Arial"/>
          <w:lang w:val="en-US"/>
        </w:rPr>
        <w:t>. Paired</w:t>
      </w:r>
      <w:r w:rsidR="00321445" w:rsidRPr="00854DA5">
        <w:rPr>
          <w:rFonts w:ascii="Arial" w:hAnsi="Arial" w:cs="Arial"/>
          <w:lang w:val="en-US"/>
        </w:rPr>
        <w:t xml:space="preserve"> t-test</w:t>
      </w:r>
      <w:r w:rsidR="004C56DF" w:rsidRPr="00854DA5">
        <w:rPr>
          <w:rFonts w:ascii="Arial" w:hAnsi="Arial" w:cs="Arial"/>
          <w:lang w:val="en-US"/>
        </w:rPr>
        <w:t>s</w:t>
      </w:r>
      <w:r w:rsidR="00321445" w:rsidRPr="00854DA5">
        <w:rPr>
          <w:rFonts w:ascii="Arial" w:hAnsi="Arial" w:cs="Arial"/>
          <w:lang w:val="en-US"/>
        </w:rPr>
        <w:t xml:space="preserve"> w</w:t>
      </w:r>
      <w:r w:rsidR="004C56DF" w:rsidRPr="00854DA5">
        <w:rPr>
          <w:rFonts w:ascii="Arial" w:hAnsi="Arial" w:cs="Arial"/>
          <w:lang w:val="en-US"/>
        </w:rPr>
        <w:t>ere</w:t>
      </w:r>
      <w:r w:rsidR="00321445" w:rsidRPr="00854DA5">
        <w:rPr>
          <w:rFonts w:ascii="Arial" w:hAnsi="Arial" w:cs="Arial"/>
          <w:lang w:val="en-US"/>
        </w:rPr>
        <w:t xml:space="preserve"> used </w:t>
      </w:r>
      <w:r w:rsidR="00EE41A4" w:rsidRPr="00854DA5">
        <w:rPr>
          <w:rFonts w:ascii="Arial" w:hAnsi="Arial" w:cs="Arial"/>
          <w:lang w:val="en-US"/>
        </w:rPr>
        <w:t>to</w:t>
      </w:r>
      <w:r w:rsidR="00321445" w:rsidRPr="00854DA5">
        <w:rPr>
          <w:rFonts w:ascii="Arial" w:hAnsi="Arial" w:cs="Arial"/>
          <w:lang w:val="en-US"/>
        </w:rPr>
        <w:t xml:space="preserve"> </w:t>
      </w:r>
      <w:r w:rsidR="00EE41A4" w:rsidRPr="00854DA5">
        <w:rPr>
          <w:rFonts w:ascii="Arial" w:hAnsi="Arial" w:cs="Arial"/>
          <w:lang w:val="en-US"/>
        </w:rPr>
        <w:t xml:space="preserve">compare </w:t>
      </w:r>
      <w:r w:rsidR="004C56DF" w:rsidRPr="00854DA5">
        <w:rPr>
          <w:rFonts w:ascii="Arial" w:hAnsi="Arial" w:cs="Arial"/>
          <w:lang w:val="en-US"/>
        </w:rPr>
        <w:t xml:space="preserve">the </w:t>
      </w:r>
      <w:r w:rsidR="00EE41A4" w:rsidRPr="00854DA5">
        <w:rPr>
          <w:rFonts w:ascii="Arial" w:hAnsi="Arial" w:cs="Arial"/>
          <w:lang w:val="en-US"/>
        </w:rPr>
        <w:t>differences between measures at baseline and follow-up</w:t>
      </w:r>
      <w:r w:rsidRPr="00854DA5">
        <w:rPr>
          <w:rFonts w:ascii="Arial" w:hAnsi="Arial" w:cs="Arial"/>
          <w:lang w:val="en-US"/>
        </w:rPr>
        <w:t xml:space="preserve">. A significance level of </w:t>
      </w:r>
      <w:r w:rsidR="001E16A1" w:rsidRPr="00854DA5">
        <w:rPr>
          <w:rFonts w:ascii="Arial" w:hAnsi="Arial" w:cs="Arial"/>
          <w:lang w:val="en-US"/>
        </w:rPr>
        <w:t>alpha=.05</w:t>
      </w:r>
      <w:r w:rsidRPr="00854DA5">
        <w:rPr>
          <w:rFonts w:ascii="Arial" w:hAnsi="Arial" w:cs="Arial"/>
          <w:lang w:val="en-US"/>
        </w:rPr>
        <w:t xml:space="preserve"> was used</w:t>
      </w:r>
      <w:r w:rsidR="002E6AF2" w:rsidRPr="00854DA5">
        <w:rPr>
          <w:rFonts w:ascii="Arial" w:hAnsi="Arial" w:cs="Arial"/>
          <w:lang w:val="en-US"/>
        </w:rPr>
        <w:t>.</w:t>
      </w:r>
    </w:p>
    <w:p w14:paraId="46C2E05A" w14:textId="0C186A2D" w:rsidR="004379A7" w:rsidRPr="00854DA5" w:rsidRDefault="00C83B46" w:rsidP="007F52DF">
      <w:pPr>
        <w:spacing w:line="480" w:lineRule="auto"/>
        <w:ind w:left="360"/>
        <w:jc w:val="both"/>
        <w:rPr>
          <w:rStyle w:val="CommentReference"/>
          <w:rFonts w:ascii="Arial" w:hAnsi="Arial" w:cs="Arial"/>
          <w:sz w:val="22"/>
          <w:szCs w:val="22"/>
          <w:lang w:val="en-GB"/>
        </w:rPr>
      </w:pPr>
      <w:r w:rsidRPr="00854DA5">
        <w:rPr>
          <w:rFonts w:ascii="Arial" w:hAnsi="Arial" w:cs="Arial"/>
          <w:lang w:val="en-US"/>
        </w:rPr>
        <w:t xml:space="preserve">Pearson correlations were applied </w:t>
      </w:r>
      <w:r w:rsidR="0019099D" w:rsidRPr="00854DA5">
        <w:rPr>
          <w:rFonts w:ascii="Arial" w:hAnsi="Arial" w:cs="Arial"/>
          <w:lang w:val="en-US"/>
        </w:rPr>
        <w:t>to explore the association between</w:t>
      </w:r>
      <w:r w:rsidR="00487098" w:rsidRPr="00854DA5">
        <w:rPr>
          <w:rFonts w:ascii="Arial" w:hAnsi="Arial" w:cs="Arial"/>
          <w:lang w:val="en-US"/>
        </w:rPr>
        <w:t xml:space="preserve"> </w:t>
      </w:r>
      <w:r w:rsidR="00E23493" w:rsidRPr="00854DA5">
        <w:rPr>
          <w:rFonts w:ascii="Arial" w:hAnsi="Arial" w:cs="Arial"/>
          <w:lang w:val="en-US"/>
        </w:rPr>
        <w:t>ΔCLZ</w:t>
      </w:r>
      <w:r w:rsidR="00487098" w:rsidRPr="00854DA5">
        <w:rPr>
          <w:rFonts w:ascii="Arial" w:hAnsi="Arial" w:cs="Arial"/>
          <w:lang w:val="en-US"/>
        </w:rPr>
        <w:t>,</w:t>
      </w:r>
      <w:r w:rsidR="00C05E73" w:rsidRPr="00854DA5">
        <w:rPr>
          <w:rFonts w:ascii="Arial" w:hAnsi="Arial" w:cs="Arial"/>
          <w:lang w:val="en-US"/>
        </w:rPr>
        <w:t xml:space="preserve"> </w:t>
      </w:r>
      <w:r w:rsidR="00E23493" w:rsidRPr="00854DA5">
        <w:rPr>
          <w:rFonts w:ascii="Arial" w:hAnsi="Arial" w:cs="Arial"/>
          <w:lang w:val="en-US"/>
        </w:rPr>
        <w:t xml:space="preserve">ΔNDMC, </w:t>
      </w:r>
      <w:proofErr w:type="spellStart"/>
      <w:r w:rsidR="00E23493" w:rsidRPr="00854DA5">
        <w:rPr>
          <w:rFonts w:ascii="Arial" w:hAnsi="Arial" w:cs="Arial"/>
          <w:lang w:val="en-US"/>
        </w:rPr>
        <w:t>Δ</w:t>
      </w:r>
      <w:r w:rsidR="0019099D" w:rsidRPr="00854DA5">
        <w:rPr>
          <w:rFonts w:ascii="Arial" w:hAnsi="Arial" w:cs="Arial"/>
          <w:lang w:val="en-US"/>
        </w:rPr>
        <w:t>ratio</w:t>
      </w:r>
      <w:proofErr w:type="spellEnd"/>
      <w:r w:rsidR="00E23493" w:rsidRPr="00854DA5">
        <w:rPr>
          <w:rFonts w:ascii="Arial" w:hAnsi="Arial" w:cs="Arial"/>
          <w:lang w:val="en-US"/>
        </w:rPr>
        <w:t>, and ΔBACS-Comp</w:t>
      </w:r>
      <w:r w:rsidR="0019099D" w:rsidRPr="00854DA5">
        <w:rPr>
          <w:rFonts w:ascii="Arial" w:hAnsi="Arial" w:cs="Arial"/>
          <w:lang w:val="en-US"/>
        </w:rPr>
        <w:t>. Partial correlations were</w:t>
      </w:r>
      <w:r w:rsidRPr="00854DA5">
        <w:rPr>
          <w:rFonts w:ascii="Arial" w:hAnsi="Arial" w:cs="Arial"/>
          <w:lang w:val="en-US"/>
        </w:rPr>
        <w:t xml:space="preserve"> then</w:t>
      </w:r>
      <w:r w:rsidR="0019099D" w:rsidRPr="00854DA5">
        <w:rPr>
          <w:rFonts w:ascii="Arial" w:hAnsi="Arial" w:cs="Arial"/>
          <w:lang w:val="en-US"/>
        </w:rPr>
        <w:t xml:space="preserve"> </w:t>
      </w:r>
      <w:r w:rsidR="00B86E83" w:rsidRPr="00854DA5">
        <w:rPr>
          <w:rFonts w:ascii="Arial" w:hAnsi="Arial" w:cs="Arial"/>
          <w:lang w:val="en-US"/>
        </w:rPr>
        <w:t>conducted</w:t>
      </w:r>
      <w:r w:rsidR="0019099D" w:rsidRPr="00854DA5">
        <w:rPr>
          <w:rFonts w:ascii="Arial" w:hAnsi="Arial" w:cs="Arial"/>
          <w:lang w:val="en-US"/>
        </w:rPr>
        <w:t xml:space="preserve"> to control for</w:t>
      </w:r>
      <w:r w:rsidR="00611F1D" w:rsidRPr="00854DA5">
        <w:rPr>
          <w:rFonts w:ascii="Arial" w:hAnsi="Arial" w:cs="Arial"/>
          <w:lang w:val="en-US"/>
        </w:rPr>
        <w:t xml:space="preserve"> the </w:t>
      </w:r>
      <w:r w:rsidR="0019099D" w:rsidRPr="00854DA5">
        <w:rPr>
          <w:rFonts w:ascii="Arial" w:hAnsi="Arial" w:cs="Arial"/>
          <w:lang w:val="en-US"/>
        </w:rPr>
        <w:t>potential confound</w:t>
      </w:r>
      <w:r w:rsidR="009B2255" w:rsidRPr="00854DA5">
        <w:rPr>
          <w:rFonts w:ascii="Arial" w:hAnsi="Arial" w:cs="Arial"/>
          <w:lang w:val="en-US"/>
        </w:rPr>
        <w:t xml:space="preserve">ing effect of the </w:t>
      </w:r>
      <w:proofErr w:type="spellStart"/>
      <w:r w:rsidR="00E23493" w:rsidRPr="00854DA5">
        <w:rPr>
          <w:rFonts w:ascii="Arial" w:hAnsi="Arial" w:cs="Arial"/>
          <w:lang w:val="en-US"/>
        </w:rPr>
        <w:t>Δdose</w:t>
      </w:r>
      <w:proofErr w:type="spellEnd"/>
      <w:r w:rsidR="00E23493" w:rsidRPr="00854DA5">
        <w:rPr>
          <w:rFonts w:ascii="Arial" w:hAnsi="Arial" w:cs="Arial"/>
          <w:lang w:val="en-US"/>
        </w:rPr>
        <w:t xml:space="preserve"> </w:t>
      </w:r>
      <w:r w:rsidR="0019099D" w:rsidRPr="00854DA5">
        <w:rPr>
          <w:rFonts w:ascii="Arial" w:hAnsi="Arial" w:cs="Arial"/>
          <w:lang w:val="en-US"/>
        </w:rPr>
        <w:t xml:space="preserve">and </w:t>
      </w:r>
      <w:r w:rsidR="009B2255" w:rsidRPr="00854DA5">
        <w:rPr>
          <w:rFonts w:ascii="Arial" w:hAnsi="Arial" w:cs="Arial"/>
          <w:lang w:val="en-US"/>
        </w:rPr>
        <w:t>the</w:t>
      </w:r>
      <w:r w:rsidR="00611F1D" w:rsidRPr="00854DA5">
        <w:rPr>
          <w:rFonts w:ascii="Arial" w:hAnsi="Arial" w:cs="Arial"/>
          <w:lang w:val="en-US"/>
        </w:rPr>
        <w:t xml:space="preserve"> </w:t>
      </w:r>
      <w:r w:rsidR="00E23493" w:rsidRPr="00854DA5">
        <w:rPr>
          <w:rFonts w:ascii="Arial" w:hAnsi="Arial" w:cs="Arial"/>
          <w:lang w:val="en-US"/>
        </w:rPr>
        <w:t>ΔCGI-P</w:t>
      </w:r>
      <w:r w:rsidR="0019099D" w:rsidRPr="00854DA5">
        <w:rPr>
          <w:rStyle w:val="CommentReference"/>
          <w:rFonts w:ascii="Arial" w:hAnsi="Arial" w:cs="Arial"/>
          <w:sz w:val="22"/>
          <w:szCs w:val="22"/>
          <w:lang w:val="en-GB"/>
        </w:rPr>
        <w:t>.</w:t>
      </w:r>
      <w:r w:rsidRPr="00854DA5">
        <w:rPr>
          <w:rStyle w:val="CommentReference"/>
          <w:rFonts w:ascii="Arial" w:hAnsi="Arial" w:cs="Arial"/>
          <w:sz w:val="22"/>
          <w:szCs w:val="22"/>
          <w:lang w:val="en-GB"/>
        </w:rPr>
        <w:t xml:space="preserve"> </w:t>
      </w:r>
    </w:p>
    <w:p w14:paraId="2BB966B0" w14:textId="1EEDF9AD" w:rsidR="00611F1D" w:rsidRPr="00854DA5" w:rsidRDefault="001E16A1" w:rsidP="001E16A1">
      <w:pPr>
        <w:spacing w:line="480" w:lineRule="auto"/>
        <w:ind w:left="360"/>
        <w:jc w:val="both"/>
        <w:rPr>
          <w:rFonts w:ascii="Arial" w:hAnsi="Arial" w:cs="Arial"/>
          <w:lang w:val="en-GB"/>
        </w:rPr>
      </w:pPr>
      <w:r w:rsidRPr="00854DA5">
        <w:rPr>
          <w:rStyle w:val="CommentReference"/>
          <w:rFonts w:ascii="Arial" w:hAnsi="Arial" w:cs="Arial"/>
          <w:sz w:val="22"/>
          <w:szCs w:val="22"/>
          <w:lang w:val="en-GB"/>
        </w:rPr>
        <w:t xml:space="preserve">To test whether ratio and </w:t>
      </w:r>
      <w:r w:rsidR="00124CD3" w:rsidRPr="00854DA5">
        <w:rPr>
          <w:rFonts w:ascii="Arial" w:hAnsi="Arial" w:cs="Arial"/>
          <w:lang w:val="en-US"/>
        </w:rPr>
        <w:t>CLZ</w:t>
      </w:r>
      <w:r w:rsidRPr="00854DA5">
        <w:rPr>
          <w:rStyle w:val="CommentReference"/>
          <w:rFonts w:ascii="Arial" w:hAnsi="Arial" w:cs="Arial"/>
          <w:sz w:val="22"/>
          <w:szCs w:val="22"/>
          <w:lang w:val="en-GB"/>
        </w:rPr>
        <w:t xml:space="preserve"> load were independent factors, </w:t>
      </w:r>
      <w:r w:rsidR="00E23493" w:rsidRPr="00854DA5">
        <w:rPr>
          <w:rStyle w:val="CommentReference"/>
          <w:rFonts w:ascii="Arial" w:hAnsi="Arial" w:cs="Arial"/>
          <w:sz w:val="22"/>
          <w:szCs w:val="22"/>
          <w:lang w:val="en-GB"/>
        </w:rPr>
        <w:t xml:space="preserve">we performed </w:t>
      </w:r>
      <w:r w:rsidRPr="00854DA5">
        <w:rPr>
          <w:rStyle w:val="CommentReference"/>
          <w:rFonts w:ascii="Arial" w:hAnsi="Arial" w:cs="Arial"/>
          <w:sz w:val="22"/>
          <w:szCs w:val="22"/>
          <w:lang w:val="en-GB"/>
        </w:rPr>
        <w:t xml:space="preserve">a mediation model using </w:t>
      </w:r>
      <w:r w:rsidR="00E23493" w:rsidRPr="00854DA5">
        <w:rPr>
          <w:rStyle w:val="CommentReference"/>
          <w:rFonts w:ascii="Arial" w:hAnsi="Arial" w:cs="Arial"/>
          <w:sz w:val="22"/>
          <w:szCs w:val="22"/>
          <w:lang w:val="en-GB"/>
        </w:rPr>
        <w:t xml:space="preserve">model 4 (simple mediation) from the </w:t>
      </w:r>
      <w:r w:rsidR="00121C99" w:rsidRPr="00854DA5">
        <w:rPr>
          <w:rStyle w:val="CommentReference"/>
          <w:rFonts w:ascii="Arial" w:hAnsi="Arial" w:cs="Arial"/>
          <w:sz w:val="22"/>
          <w:szCs w:val="22"/>
          <w:lang w:val="en-GB"/>
        </w:rPr>
        <w:t>PROCESS</w:t>
      </w:r>
      <w:r w:rsidR="000D21AF" w:rsidRPr="00854DA5">
        <w:rPr>
          <w:rStyle w:val="CommentReference"/>
          <w:rFonts w:ascii="Arial" w:hAnsi="Arial" w:cs="Arial"/>
          <w:sz w:val="22"/>
          <w:szCs w:val="22"/>
          <w:lang w:val="en-GB"/>
        </w:rPr>
        <w:t xml:space="preserve"> macro for SPSS (v3.4)</w:t>
      </w:r>
      <w:r w:rsidR="00121C99" w:rsidRPr="00854DA5">
        <w:rPr>
          <w:rStyle w:val="CommentReference"/>
          <w:rFonts w:ascii="Arial" w:hAnsi="Arial" w:cs="Arial"/>
          <w:sz w:val="22"/>
          <w:szCs w:val="22"/>
          <w:lang w:val="en-GB"/>
        </w:rPr>
        <w:t xml:space="preserve"> </w:t>
      </w:r>
      <w:r w:rsidR="000D21AF" w:rsidRPr="00854DA5">
        <w:rPr>
          <w:rStyle w:val="CommentReference"/>
          <w:rFonts w:ascii="Arial" w:hAnsi="Arial" w:cs="Arial"/>
          <w:sz w:val="22"/>
          <w:szCs w:val="22"/>
          <w:lang w:val="en-GB"/>
        </w:rPr>
        <w:fldChar w:fldCharType="begin" w:fldLock="1"/>
      </w:r>
      <w:r w:rsidR="00CF4051" w:rsidRPr="00854DA5">
        <w:rPr>
          <w:rStyle w:val="CommentReference"/>
          <w:rFonts w:ascii="Arial" w:hAnsi="Arial" w:cs="Arial"/>
          <w:sz w:val="22"/>
          <w:szCs w:val="22"/>
          <w:lang w:val="en-GB"/>
        </w:rPr>
        <w:instrText>ADDIN CSL_CITATION {"citationItems":[{"id":"ITEM-1","itemData":{"author":[{"dropping-particle":"","family":"Hayes","given":"Andrew F.","non-dropping-particle":"","parse-names":false,"suffix":""}],"edition":"Second Edi","id":"ITEM-1","issued":{"date-parts":[["2017"]]},"publisher":"The Guilford Press","publisher-place":"New York","title":"Introduction to Mediation, Moderation, and Conditional Process Analysis","type":"book"},"uris":["http://www.mendeley.com/documents/?uuid=3a0ba217-38b7-488c-beea-26e5fec0bdb0"]}],"mendeley":{"formattedCitation":"(Hayes, 2017)","plainTextFormattedCitation":"(Hayes, 2017)","previouslyFormattedCitation":"(Hayes, 2017)"},"properties":{"noteIndex":0},"schema":"https://github.com/citation-style-language/schema/raw/master/csl-citation.json"}</w:instrText>
      </w:r>
      <w:r w:rsidR="000D21AF" w:rsidRPr="00854DA5">
        <w:rPr>
          <w:rStyle w:val="CommentReference"/>
          <w:rFonts w:ascii="Arial" w:hAnsi="Arial" w:cs="Arial"/>
          <w:sz w:val="22"/>
          <w:szCs w:val="22"/>
          <w:lang w:val="en-GB"/>
        </w:rPr>
        <w:fldChar w:fldCharType="separate"/>
      </w:r>
      <w:r w:rsidR="000D21AF" w:rsidRPr="00854DA5">
        <w:rPr>
          <w:rStyle w:val="CommentReference"/>
          <w:rFonts w:ascii="Arial" w:hAnsi="Arial" w:cs="Arial"/>
          <w:noProof/>
          <w:sz w:val="22"/>
          <w:szCs w:val="22"/>
          <w:lang w:val="en-GB"/>
        </w:rPr>
        <w:t>(Hayes, 2017)</w:t>
      </w:r>
      <w:r w:rsidR="000D21AF" w:rsidRPr="00854DA5">
        <w:rPr>
          <w:rStyle w:val="CommentReference"/>
          <w:rFonts w:ascii="Arial" w:hAnsi="Arial" w:cs="Arial"/>
          <w:sz w:val="22"/>
          <w:szCs w:val="22"/>
          <w:lang w:val="en-GB"/>
        </w:rPr>
        <w:fldChar w:fldCharType="end"/>
      </w:r>
      <w:r w:rsidRPr="00854DA5">
        <w:rPr>
          <w:rStyle w:val="CommentReference"/>
          <w:rFonts w:ascii="Arial" w:hAnsi="Arial" w:cs="Arial"/>
          <w:sz w:val="22"/>
          <w:szCs w:val="22"/>
          <w:lang w:val="en-GB"/>
        </w:rPr>
        <w:t xml:space="preserve">. </w:t>
      </w:r>
      <w:r w:rsidR="00E23493" w:rsidRPr="00854DA5">
        <w:rPr>
          <w:rStyle w:val="CommentReference"/>
          <w:rFonts w:ascii="Arial" w:hAnsi="Arial" w:cs="Arial"/>
          <w:sz w:val="22"/>
          <w:szCs w:val="22"/>
          <w:lang w:val="en-GB"/>
        </w:rPr>
        <w:t xml:space="preserve">The main goal of a </w:t>
      </w:r>
      <w:r w:rsidR="00CF2716" w:rsidRPr="00854DA5">
        <w:rPr>
          <w:rStyle w:val="CommentReference"/>
          <w:rFonts w:ascii="Arial" w:hAnsi="Arial" w:cs="Arial"/>
          <w:sz w:val="22"/>
          <w:szCs w:val="22"/>
          <w:lang w:val="en-GB"/>
        </w:rPr>
        <w:t xml:space="preserve">simple </w:t>
      </w:r>
      <w:r w:rsidR="00E23493" w:rsidRPr="00854DA5">
        <w:rPr>
          <w:rStyle w:val="CommentReference"/>
          <w:rFonts w:ascii="Arial" w:hAnsi="Arial" w:cs="Arial"/>
          <w:sz w:val="22"/>
          <w:szCs w:val="22"/>
          <w:lang w:val="en-GB"/>
        </w:rPr>
        <w:t>mediation model is to test if the effect of the independent variable (X) on the dependent (Y)</w:t>
      </w:r>
      <w:r w:rsidR="00CF2716" w:rsidRPr="00854DA5">
        <w:rPr>
          <w:rStyle w:val="CommentReference"/>
          <w:rFonts w:ascii="Arial" w:hAnsi="Arial" w:cs="Arial"/>
          <w:sz w:val="22"/>
          <w:szCs w:val="22"/>
          <w:lang w:val="en-GB"/>
        </w:rPr>
        <w:t xml:space="preserve"> </w:t>
      </w:r>
      <w:r w:rsidR="00E23493" w:rsidRPr="00854DA5">
        <w:rPr>
          <w:rStyle w:val="CommentReference"/>
          <w:rFonts w:ascii="Arial" w:hAnsi="Arial" w:cs="Arial"/>
          <w:sz w:val="22"/>
          <w:szCs w:val="22"/>
          <w:lang w:val="en-GB"/>
        </w:rPr>
        <w:t>can be explained</w:t>
      </w:r>
      <w:r w:rsidR="00CF2716" w:rsidRPr="00854DA5">
        <w:rPr>
          <w:rStyle w:val="CommentReference"/>
          <w:rFonts w:ascii="Arial" w:hAnsi="Arial" w:cs="Arial"/>
          <w:sz w:val="22"/>
          <w:szCs w:val="22"/>
          <w:lang w:val="en-GB"/>
        </w:rPr>
        <w:t>, partially or entirely,</w:t>
      </w:r>
      <w:r w:rsidR="00E23493" w:rsidRPr="00854DA5">
        <w:rPr>
          <w:rStyle w:val="CommentReference"/>
          <w:rFonts w:ascii="Arial" w:hAnsi="Arial" w:cs="Arial"/>
          <w:sz w:val="22"/>
          <w:szCs w:val="22"/>
          <w:lang w:val="en-GB"/>
        </w:rPr>
        <w:t xml:space="preserve"> by an indirect pathway through </w:t>
      </w:r>
      <w:r w:rsidR="00CF2716" w:rsidRPr="00854DA5">
        <w:rPr>
          <w:rStyle w:val="CommentReference"/>
          <w:rFonts w:ascii="Arial" w:hAnsi="Arial" w:cs="Arial"/>
          <w:sz w:val="22"/>
          <w:szCs w:val="22"/>
          <w:lang w:val="en-GB"/>
        </w:rPr>
        <w:t>a third</w:t>
      </w:r>
      <w:r w:rsidR="00E23493" w:rsidRPr="00854DA5">
        <w:rPr>
          <w:rStyle w:val="CommentReference"/>
          <w:rFonts w:ascii="Arial" w:hAnsi="Arial" w:cs="Arial"/>
          <w:sz w:val="22"/>
          <w:szCs w:val="22"/>
          <w:lang w:val="en-GB"/>
        </w:rPr>
        <w:t xml:space="preserve"> variable, called mediator (M), located between X and Y. We </w:t>
      </w:r>
      <w:r w:rsidR="00360187" w:rsidRPr="00854DA5">
        <w:rPr>
          <w:rStyle w:val="CommentReference"/>
          <w:rFonts w:ascii="Arial" w:hAnsi="Arial" w:cs="Arial"/>
          <w:sz w:val="22"/>
          <w:szCs w:val="22"/>
          <w:lang w:val="en-GB"/>
        </w:rPr>
        <w:t xml:space="preserve">used </w:t>
      </w:r>
      <w:r w:rsidR="00E23493" w:rsidRPr="00854DA5">
        <w:rPr>
          <w:rFonts w:ascii="Arial" w:hAnsi="Arial" w:cs="Arial"/>
          <w:lang w:val="en-US"/>
        </w:rPr>
        <w:t xml:space="preserve">ΔCLZ as the independent variable, ΔBACS-Comp as </w:t>
      </w:r>
      <w:r w:rsidR="00360187" w:rsidRPr="00854DA5">
        <w:rPr>
          <w:rFonts w:ascii="Arial" w:hAnsi="Arial" w:cs="Arial"/>
          <w:lang w:val="en-US"/>
        </w:rPr>
        <w:t xml:space="preserve">the </w:t>
      </w:r>
      <w:r w:rsidR="00E23493" w:rsidRPr="00854DA5">
        <w:rPr>
          <w:rFonts w:ascii="Arial" w:hAnsi="Arial" w:cs="Arial"/>
          <w:lang w:val="en-US"/>
        </w:rPr>
        <w:t>dependent</w:t>
      </w:r>
      <w:r w:rsidR="00360187" w:rsidRPr="00854DA5">
        <w:rPr>
          <w:rFonts w:ascii="Arial" w:hAnsi="Arial" w:cs="Arial"/>
          <w:lang w:val="en-US"/>
        </w:rPr>
        <w:t xml:space="preserve"> variable</w:t>
      </w:r>
      <w:r w:rsidR="00E23493" w:rsidRPr="00854DA5">
        <w:rPr>
          <w:rFonts w:ascii="Arial" w:hAnsi="Arial" w:cs="Arial"/>
          <w:lang w:val="en-US"/>
        </w:rPr>
        <w:t xml:space="preserve">, and </w:t>
      </w:r>
      <w:proofErr w:type="spellStart"/>
      <w:r w:rsidR="00E23493" w:rsidRPr="00854DA5">
        <w:rPr>
          <w:rFonts w:ascii="Arial" w:hAnsi="Arial" w:cs="Arial"/>
          <w:lang w:val="en-US"/>
        </w:rPr>
        <w:t>Δratio</w:t>
      </w:r>
      <w:proofErr w:type="spellEnd"/>
      <w:r w:rsidR="00E23493" w:rsidRPr="00854DA5">
        <w:rPr>
          <w:rFonts w:ascii="Arial" w:hAnsi="Arial" w:cs="Arial"/>
          <w:lang w:val="en-US"/>
        </w:rPr>
        <w:t xml:space="preserve"> as </w:t>
      </w:r>
      <w:r w:rsidR="004944D1" w:rsidRPr="00854DA5">
        <w:rPr>
          <w:rFonts w:ascii="Arial" w:hAnsi="Arial" w:cs="Arial"/>
          <w:lang w:val="en-US"/>
        </w:rPr>
        <w:t xml:space="preserve">the </w:t>
      </w:r>
      <w:r w:rsidR="00E23493" w:rsidRPr="00854DA5">
        <w:rPr>
          <w:rFonts w:ascii="Arial" w:hAnsi="Arial" w:cs="Arial"/>
          <w:lang w:val="en-US"/>
        </w:rPr>
        <w:t xml:space="preserve">mediator, </w:t>
      </w:r>
      <w:r w:rsidR="0008230F" w:rsidRPr="00854DA5">
        <w:rPr>
          <w:rStyle w:val="CommentReference"/>
          <w:rFonts w:ascii="Arial" w:hAnsi="Arial" w:cs="Arial"/>
          <w:sz w:val="22"/>
          <w:szCs w:val="22"/>
          <w:lang w:val="en-GB"/>
        </w:rPr>
        <w:t>performing a bootstrap</w:t>
      </w:r>
      <w:r w:rsidR="00EE41A4" w:rsidRPr="00854DA5">
        <w:rPr>
          <w:rStyle w:val="CommentReference"/>
          <w:rFonts w:ascii="Arial" w:hAnsi="Arial" w:cs="Arial"/>
          <w:sz w:val="22"/>
          <w:szCs w:val="22"/>
          <w:lang w:val="en-GB"/>
        </w:rPr>
        <w:t>ped</w:t>
      </w:r>
      <w:r w:rsidR="0008230F" w:rsidRPr="00854DA5">
        <w:rPr>
          <w:rStyle w:val="CommentReference"/>
          <w:rFonts w:ascii="Arial" w:hAnsi="Arial" w:cs="Arial"/>
          <w:sz w:val="22"/>
          <w:szCs w:val="22"/>
          <w:lang w:val="en-GB"/>
        </w:rPr>
        <w:t xml:space="preserve"> analysis</w:t>
      </w:r>
      <w:r w:rsidR="00F41479" w:rsidRPr="00854DA5">
        <w:rPr>
          <w:rStyle w:val="CommentReference"/>
          <w:rFonts w:ascii="Arial" w:hAnsi="Arial" w:cs="Arial"/>
          <w:sz w:val="22"/>
          <w:szCs w:val="22"/>
          <w:lang w:val="en-GB"/>
        </w:rPr>
        <w:t xml:space="preserve"> </w:t>
      </w:r>
      <w:r w:rsidR="00EE41A4" w:rsidRPr="00854DA5">
        <w:rPr>
          <w:rStyle w:val="CommentReference"/>
          <w:rFonts w:ascii="Arial" w:hAnsi="Arial" w:cs="Arial"/>
          <w:sz w:val="22"/>
          <w:szCs w:val="22"/>
          <w:lang w:val="en-GB"/>
        </w:rPr>
        <w:t xml:space="preserve">with 1000 replications </w:t>
      </w:r>
      <w:r w:rsidR="0008230F" w:rsidRPr="00854DA5">
        <w:rPr>
          <w:rStyle w:val="CommentReference"/>
          <w:rFonts w:ascii="Arial" w:hAnsi="Arial" w:cs="Arial"/>
          <w:sz w:val="22"/>
          <w:szCs w:val="22"/>
          <w:lang w:val="en-GB"/>
        </w:rPr>
        <w:t>to determine the significance of the mediatory effect.</w:t>
      </w:r>
      <w:r w:rsidR="007F52DF" w:rsidRPr="00854DA5">
        <w:rPr>
          <w:rStyle w:val="CommentReference"/>
          <w:rFonts w:ascii="Arial" w:hAnsi="Arial" w:cs="Arial"/>
          <w:sz w:val="22"/>
          <w:szCs w:val="22"/>
          <w:lang w:val="en-GB"/>
        </w:rPr>
        <w:t xml:space="preserve"> </w:t>
      </w:r>
      <w:r w:rsidR="00E23493" w:rsidRPr="00854DA5">
        <w:rPr>
          <w:rStyle w:val="CommentReference"/>
          <w:rFonts w:ascii="Arial" w:hAnsi="Arial" w:cs="Arial"/>
          <w:sz w:val="22"/>
          <w:szCs w:val="22"/>
          <w:lang w:val="en-GB"/>
        </w:rPr>
        <w:t>Finally, we calculated the</w:t>
      </w:r>
      <w:r w:rsidR="007F52DF" w:rsidRPr="00854DA5">
        <w:rPr>
          <w:rStyle w:val="CommentReference"/>
          <w:rFonts w:ascii="Arial" w:hAnsi="Arial" w:cs="Arial"/>
          <w:sz w:val="22"/>
          <w:szCs w:val="22"/>
          <w:lang w:val="en-GB"/>
        </w:rPr>
        <w:t xml:space="preserve"> proportion</w:t>
      </w:r>
      <w:r w:rsidR="009B2800" w:rsidRPr="00854DA5">
        <w:rPr>
          <w:rStyle w:val="CommentReference"/>
          <w:rFonts w:ascii="Arial" w:hAnsi="Arial" w:cs="Arial"/>
          <w:sz w:val="22"/>
          <w:szCs w:val="22"/>
          <w:lang w:val="en-GB"/>
        </w:rPr>
        <w:t xml:space="preserve"> of </w:t>
      </w:r>
      <w:r w:rsidR="009B2800" w:rsidRPr="00854DA5">
        <w:rPr>
          <w:rFonts w:ascii="Arial" w:hAnsi="Arial" w:cs="Arial"/>
          <w:lang w:val="en-US"/>
        </w:rPr>
        <w:t xml:space="preserve">ΔCLZ’s impact on ΔBACS-Comp that was </w:t>
      </w:r>
      <w:r w:rsidR="007F52DF" w:rsidRPr="00854DA5">
        <w:rPr>
          <w:rStyle w:val="CommentReference"/>
          <w:rFonts w:ascii="Arial" w:hAnsi="Arial" w:cs="Arial"/>
          <w:sz w:val="22"/>
          <w:szCs w:val="22"/>
          <w:lang w:val="en-GB"/>
        </w:rPr>
        <w:t>mediated</w:t>
      </w:r>
      <w:r w:rsidR="009B2800" w:rsidRPr="00854DA5">
        <w:rPr>
          <w:rStyle w:val="CommentReference"/>
          <w:rFonts w:ascii="Arial" w:hAnsi="Arial" w:cs="Arial"/>
          <w:sz w:val="22"/>
          <w:szCs w:val="22"/>
          <w:lang w:val="en-GB"/>
        </w:rPr>
        <w:t xml:space="preserve"> by </w:t>
      </w:r>
      <w:proofErr w:type="spellStart"/>
      <w:r w:rsidR="009B2800" w:rsidRPr="00854DA5">
        <w:rPr>
          <w:rFonts w:ascii="Arial" w:hAnsi="Arial" w:cs="Arial"/>
          <w:lang w:val="en-US"/>
        </w:rPr>
        <w:t>Δratio</w:t>
      </w:r>
      <w:proofErr w:type="spellEnd"/>
      <w:r w:rsidR="00E23493" w:rsidRPr="00854DA5">
        <w:rPr>
          <w:rStyle w:val="CommentReference"/>
          <w:rFonts w:ascii="Arial" w:hAnsi="Arial" w:cs="Arial"/>
          <w:sz w:val="22"/>
          <w:szCs w:val="22"/>
          <w:lang w:val="en-GB"/>
        </w:rPr>
        <w:t>,</w:t>
      </w:r>
      <w:r w:rsidR="009B2800" w:rsidRPr="00854DA5">
        <w:rPr>
          <w:rStyle w:val="CommentReference"/>
          <w:rFonts w:ascii="Arial" w:hAnsi="Arial" w:cs="Arial"/>
          <w:sz w:val="22"/>
          <w:szCs w:val="22"/>
          <w:lang w:val="en-GB"/>
        </w:rPr>
        <w:t xml:space="preserve"> producing a </w:t>
      </w:r>
      <w:r w:rsidR="007F52DF" w:rsidRPr="00854DA5">
        <w:rPr>
          <w:rStyle w:val="CommentReference"/>
          <w:rFonts w:ascii="Arial" w:hAnsi="Arial" w:cs="Arial"/>
          <w:sz w:val="22"/>
          <w:szCs w:val="22"/>
          <w:lang w:val="en-GB"/>
        </w:rPr>
        <w:t>ratio of the indirect effect to the total effect.</w:t>
      </w:r>
    </w:p>
    <w:p w14:paraId="1A7C1A99" w14:textId="2D920B3E" w:rsidR="0019099D" w:rsidRPr="00854DA5" w:rsidRDefault="0019099D" w:rsidP="0019099D">
      <w:pPr>
        <w:pStyle w:val="ListParagraph"/>
        <w:numPr>
          <w:ilvl w:val="0"/>
          <w:numId w:val="1"/>
        </w:numPr>
        <w:spacing w:line="480" w:lineRule="auto"/>
        <w:jc w:val="both"/>
        <w:rPr>
          <w:rFonts w:ascii="Arial" w:hAnsi="Arial" w:cs="Arial"/>
          <w:b/>
          <w:bCs/>
          <w:lang w:val="en-US"/>
        </w:rPr>
      </w:pPr>
      <w:r w:rsidRPr="00854DA5">
        <w:rPr>
          <w:rFonts w:ascii="Arial" w:hAnsi="Arial" w:cs="Arial"/>
          <w:b/>
          <w:bCs/>
          <w:lang w:val="en-US"/>
        </w:rPr>
        <w:t>Results</w:t>
      </w:r>
    </w:p>
    <w:p w14:paraId="17F499C9" w14:textId="3EC5E2CD" w:rsidR="003B6DC0" w:rsidRPr="00854DA5" w:rsidRDefault="00D4798E" w:rsidP="00D477D6">
      <w:pPr>
        <w:pStyle w:val="ListParagraph"/>
        <w:spacing w:line="480" w:lineRule="auto"/>
        <w:ind w:left="360"/>
        <w:jc w:val="both"/>
        <w:rPr>
          <w:rFonts w:ascii="Arial" w:hAnsi="Arial" w:cs="Arial"/>
          <w:lang w:val="en-US"/>
        </w:rPr>
      </w:pPr>
      <w:r w:rsidRPr="00854DA5">
        <w:rPr>
          <w:rFonts w:ascii="Arial" w:hAnsi="Arial" w:cs="Arial"/>
          <w:lang w:val="en-US"/>
        </w:rPr>
        <w:lastRenderedPageBreak/>
        <w:t>T</w:t>
      </w:r>
      <w:r w:rsidR="00363FC4" w:rsidRPr="00854DA5">
        <w:rPr>
          <w:rFonts w:ascii="Arial" w:hAnsi="Arial" w:cs="Arial"/>
          <w:lang w:val="en-US"/>
        </w:rPr>
        <w:t xml:space="preserve">he </w:t>
      </w:r>
      <w:r w:rsidR="00DF056F" w:rsidRPr="00854DA5">
        <w:rPr>
          <w:rFonts w:ascii="Arial" w:hAnsi="Arial" w:cs="Arial"/>
          <w:lang w:val="en-US"/>
        </w:rPr>
        <w:t xml:space="preserve">final </w:t>
      </w:r>
      <w:r w:rsidR="00363FC4" w:rsidRPr="00854DA5">
        <w:rPr>
          <w:rFonts w:ascii="Arial" w:hAnsi="Arial" w:cs="Arial"/>
          <w:lang w:val="en-US"/>
        </w:rPr>
        <w:t>sample included 17 male patients (</w:t>
      </w:r>
      <w:r w:rsidR="007B5D35" w:rsidRPr="00854DA5">
        <w:rPr>
          <w:rFonts w:ascii="Arial" w:hAnsi="Arial" w:cs="Arial"/>
          <w:lang w:val="en-US"/>
        </w:rPr>
        <w:t xml:space="preserve">at baseline, </w:t>
      </w:r>
      <w:r w:rsidR="00363FC4" w:rsidRPr="00854DA5">
        <w:rPr>
          <w:rFonts w:ascii="Arial" w:hAnsi="Arial" w:cs="Arial"/>
          <w:lang w:val="en-US"/>
        </w:rPr>
        <w:t>mean age=45.41, SD=8.06). The mean time between cognitive assessments was ≈3 years (1060.12 days, SD=369.76</w:t>
      </w:r>
      <w:r w:rsidR="00DF056F" w:rsidRPr="00854DA5">
        <w:rPr>
          <w:rFonts w:ascii="Arial" w:hAnsi="Arial" w:cs="Arial"/>
          <w:lang w:val="en-US"/>
        </w:rPr>
        <w:t>, range=511-1768</w:t>
      </w:r>
      <w:r w:rsidR="00363FC4" w:rsidRPr="00854DA5">
        <w:rPr>
          <w:rFonts w:ascii="Arial" w:hAnsi="Arial" w:cs="Arial"/>
          <w:lang w:val="en-US"/>
        </w:rPr>
        <w:t>).</w:t>
      </w:r>
      <w:r w:rsidR="00D477D6" w:rsidRPr="00854DA5">
        <w:rPr>
          <w:rFonts w:ascii="Arial" w:hAnsi="Arial" w:cs="Arial"/>
          <w:lang w:val="en-US"/>
        </w:rPr>
        <w:t xml:space="preserve"> </w:t>
      </w:r>
      <w:r w:rsidRPr="00854DA5">
        <w:rPr>
          <w:rFonts w:ascii="Arial" w:hAnsi="Arial" w:cs="Arial"/>
          <w:b/>
          <w:lang w:val="en-US"/>
        </w:rPr>
        <w:t>Table 1</w:t>
      </w:r>
      <w:r w:rsidRPr="00854DA5">
        <w:rPr>
          <w:rFonts w:ascii="Arial" w:hAnsi="Arial" w:cs="Arial"/>
          <w:lang w:val="en-US"/>
        </w:rPr>
        <w:t xml:space="preserve"> shows the c</w:t>
      </w:r>
      <w:r w:rsidR="00F801BD" w:rsidRPr="00854DA5">
        <w:rPr>
          <w:rFonts w:ascii="Arial" w:hAnsi="Arial" w:cs="Arial"/>
          <w:lang w:val="en-US"/>
        </w:rPr>
        <w:t>linical</w:t>
      </w:r>
      <w:r w:rsidR="00D477D6" w:rsidRPr="00854DA5">
        <w:rPr>
          <w:rFonts w:ascii="Arial" w:hAnsi="Arial" w:cs="Arial"/>
          <w:lang w:val="en-US"/>
        </w:rPr>
        <w:t>, cognitive</w:t>
      </w:r>
      <w:r w:rsidR="004C56DF" w:rsidRPr="00854DA5">
        <w:rPr>
          <w:rFonts w:ascii="Arial" w:hAnsi="Arial" w:cs="Arial"/>
          <w:lang w:val="en-US"/>
        </w:rPr>
        <w:t>,</w:t>
      </w:r>
      <w:r w:rsidR="00D477D6" w:rsidRPr="00854DA5">
        <w:rPr>
          <w:rFonts w:ascii="Arial" w:hAnsi="Arial" w:cs="Arial"/>
          <w:lang w:val="en-US"/>
        </w:rPr>
        <w:t xml:space="preserve"> and pharmacological</w:t>
      </w:r>
      <w:r w:rsidR="00F801BD" w:rsidRPr="00854DA5">
        <w:rPr>
          <w:rFonts w:ascii="Arial" w:hAnsi="Arial" w:cs="Arial"/>
          <w:lang w:val="en-US"/>
        </w:rPr>
        <w:t xml:space="preserve"> variables of the study sample, at baseline and follow-up.</w:t>
      </w:r>
      <w:r w:rsidR="008169FE" w:rsidRPr="00854DA5">
        <w:rPr>
          <w:rFonts w:ascii="Arial" w:hAnsi="Arial" w:cs="Arial"/>
          <w:lang w:val="en-US"/>
        </w:rPr>
        <w:t xml:space="preserve"> </w:t>
      </w:r>
      <w:r w:rsidR="00085D7E" w:rsidRPr="00854DA5">
        <w:rPr>
          <w:rFonts w:ascii="Arial" w:hAnsi="Arial" w:cs="Arial"/>
          <w:lang w:val="en-US"/>
        </w:rPr>
        <w:t>Comparing first and second assessment, a</w:t>
      </w:r>
      <w:r w:rsidRPr="00854DA5">
        <w:rPr>
          <w:rFonts w:ascii="Arial" w:hAnsi="Arial" w:cs="Arial"/>
          <w:lang w:val="en-US"/>
        </w:rPr>
        <w:t xml:space="preserve"> </w:t>
      </w:r>
      <w:r w:rsidR="004F3594" w:rsidRPr="00854DA5">
        <w:rPr>
          <w:rFonts w:ascii="Arial" w:hAnsi="Arial" w:cs="Arial"/>
          <w:lang w:val="en-US"/>
        </w:rPr>
        <w:t>significant increase in the CLZ:NDMC ratio (t=-2.623, p=0.018)</w:t>
      </w:r>
      <w:r w:rsidRPr="00854DA5">
        <w:rPr>
          <w:rFonts w:ascii="Arial" w:hAnsi="Arial" w:cs="Arial"/>
          <w:lang w:val="en-US"/>
        </w:rPr>
        <w:t xml:space="preserve"> was found</w:t>
      </w:r>
      <w:r w:rsidR="004F3594" w:rsidRPr="00854DA5">
        <w:rPr>
          <w:rFonts w:ascii="Arial" w:hAnsi="Arial" w:cs="Arial"/>
          <w:lang w:val="en-US"/>
        </w:rPr>
        <w:t xml:space="preserve">, while </w:t>
      </w:r>
      <w:r w:rsidR="00603F9F" w:rsidRPr="00854DA5">
        <w:rPr>
          <w:rFonts w:ascii="Arial" w:hAnsi="Arial" w:cs="Arial"/>
          <w:lang w:val="en-US"/>
        </w:rPr>
        <w:t>no difference</w:t>
      </w:r>
      <w:r w:rsidR="002C4C8A" w:rsidRPr="00854DA5">
        <w:rPr>
          <w:rFonts w:ascii="Arial" w:hAnsi="Arial" w:cs="Arial"/>
          <w:lang w:val="en-US"/>
        </w:rPr>
        <w:t>s</w:t>
      </w:r>
      <w:r w:rsidR="00603F9F" w:rsidRPr="00854DA5">
        <w:rPr>
          <w:rFonts w:ascii="Arial" w:hAnsi="Arial" w:cs="Arial"/>
          <w:lang w:val="en-US"/>
        </w:rPr>
        <w:t xml:space="preserve"> in the BACS-Comp score, the CGI-P</w:t>
      </w:r>
      <w:r w:rsidR="004C56DF" w:rsidRPr="00854DA5">
        <w:rPr>
          <w:rFonts w:ascii="Arial" w:hAnsi="Arial" w:cs="Arial"/>
          <w:lang w:val="en-US"/>
        </w:rPr>
        <w:t>,</w:t>
      </w:r>
      <w:r w:rsidR="00603F9F" w:rsidRPr="00854DA5">
        <w:rPr>
          <w:rFonts w:ascii="Arial" w:hAnsi="Arial" w:cs="Arial"/>
          <w:lang w:val="en-US"/>
        </w:rPr>
        <w:t xml:space="preserve"> or the other pharmacological parameters</w:t>
      </w:r>
      <w:r w:rsidRPr="00854DA5">
        <w:rPr>
          <w:rFonts w:ascii="Arial" w:hAnsi="Arial" w:cs="Arial"/>
          <w:lang w:val="en-US"/>
        </w:rPr>
        <w:t xml:space="preserve"> were observed</w:t>
      </w:r>
      <w:r w:rsidR="00603F9F" w:rsidRPr="00854DA5">
        <w:rPr>
          <w:rFonts w:ascii="Arial" w:hAnsi="Arial" w:cs="Arial"/>
          <w:lang w:val="en-US"/>
        </w:rPr>
        <w:t>.</w:t>
      </w:r>
      <w:r w:rsidR="004F3594" w:rsidRPr="00854DA5">
        <w:rPr>
          <w:rFonts w:ascii="Arial" w:hAnsi="Arial" w:cs="Arial"/>
          <w:lang w:val="en-US"/>
        </w:rPr>
        <w:t xml:space="preserve"> </w:t>
      </w:r>
    </w:p>
    <w:p w14:paraId="194DE511" w14:textId="77777777" w:rsidR="00D4798E" w:rsidRPr="00854DA5" w:rsidRDefault="00D4798E" w:rsidP="00D477D6">
      <w:pPr>
        <w:pStyle w:val="ListParagraph"/>
        <w:spacing w:line="480" w:lineRule="auto"/>
        <w:ind w:left="360"/>
        <w:jc w:val="both"/>
        <w:rPr>
          <w:rFonts w:ascii="Arial" w:hAnsi="Arial" w:cs="Arial"/>
          <w:lang w:val="en-US"/>
        </w:rPr>
      </w:pPr>
    </w:p>
    <w:p w14:paraId="77A9B7B5" w14:textId="088E99A7" w:rsidR="007E2C8C" w:rsidRPr="00854DA5" w:rsidRDefault="00425709" w:rsidP="007E2C8C">
      <w:pPr>
        <w:pStyle w:val="ListParagraph"/>
        <w:numPr>
          <w:ilvl w:val="1"/>
          <w:numId w:val="1"/>
        </w:numPr>
        <w:spacing w:line="480" w:lineRule="auto"/>
        <w:jc w:val="both"/>
        <w:rPr>
          <w:rFonts w:ascii="Arial" w:hAnsi="Arial" w:cs="Arial"/>
          <w:b/>
          <w:bCs/>
          <w:lang w:val="en-US"/>
        </w:rPr>
      </w:pPr>
      <w:r w:rsidRPr="00854DA5">
        <w:rPr>
          <w:rFonts w:ascii="Arial" w:hAnsi="Arial" w:cs="Arial"/>
          <w:b/>
          <w:bCs/>
          <w:lang w:val="en-US"/>
        </w:rPr>
        <w:t>Bivariate and partial c</w:t>
      </w:r>
      <w:r w:rsidR="007E2C8C" w:rsidRPr="00854DA5">
        <w:rPr>
          <w:rFonts w:ascii="Arial" w:hAnsi="Arial" w:cs="Arial"/>
          <w:b/>
          <w:bCs/>
          <w:lang w:val="en-US"/>
        </w:rPr>
        <w:t>orrelations</w:t>
      </w:r>
    </w:p>
    <w:p w14:paraId="4139C3DF" w14:textId="3790A271" w:rsidR="00184A2F" w:rsidRPr="00854DA5" w:rsidRDefault="008F6AA5" w:rsidP="0027184A">
      <w:pPr>
        <w:pStyle w:val="ListParagraph"/>
        <w:spacing w:line="480" w:lineRule="auto"/>
        <w:ind w:left="360"/>
        <w:jc w:val="both"/>
        <w:rPr>
          <w:rFonts w:ascii="Arial" w:hAnsi="Arial" w:cs="Arial"/>
          <w:lang w:val="en-US"/>
        </w:rPr>
      </w:pPr>
      <w:r w:rsidRPr="00854DA5">
        <w:rPr>
          <w:rFonts w:ascii="Arial" w:hAnsi="Arial" w:cs="Arial"/>
          <w:lang w:val="en-US"/>
        </w:rPr>
        <w:t xml:space="preserve">The correlation </w:t>
      </w:r>
      <w:r w:rsidR="00085D7E" w:rsidRPr="00854DA5">
        <w:rPr>
          <w:rFonts w:ascii="Arial" w:hAnsi="Arial" w:cs="Arial"/>
          <w:lang w:val="en-US"/>
        </w:rPr>
        <w:t xml:space="preserve">matrix is </w:t>
      </w:r>
      <w:r w:rsidRPr="00854DA5">
        <w:rPr>
          <w:rFonts w:ascii="Arial" w:hAnsi="Arial" w:cs="Arial"/>
          <w:lang w:val="en-US"/>
        </w:rPr>
        <w:t xml:space="preserve">displayed in </w:t>
      </w:r>
      <w:r w:rsidRPr="00854DA5">
        <w:rPr>
          <w:rFonts w:ascii="Arial" w:hAnsi="Arial" w:cs="Arial"/>
          <w:b/>
          <w:bCs/>
          <w:lang w:val="en-US"/>
        </w:rPr>
        <w:t>Table 2</w:t>
      </w:r>
      <w:r w:rsidRPr="00854DA5">
        <w:rPr>
          <w:rFonts w:ascii="Arial" w:hAnsi="Arial" w:cs="Arial"/>
          <w:lang w:val="en-US"/>
        </w:rPr>
        <w:t xml:space="preserve">. </w:t>
      </w:r>
      <w:r w:rsidR="0027184A" w:rsidRPr="00854DA5">
        <w:rPr>
          <w:rFonts w:ascii="Arial" w:hAnsi="Arial" w:cs="Arial"/>
          <w:lang w:val="en-US"/>
        </w:rPr>
        <w:t xml:space="preserve">We found a significant negative correlation between </w:t>
      </w:r>
      <w:r w:rsidR="00D30F86" w:rsidRPr="00854DA5">
        <w:rPr>
          <w:rFonts w:ascii="Arial" w:hAnsi="Arial" w:cs="Arial"/>
          <w:lang w:val="en-US"/>
        </w:rPr>
        <w:t>Δ</w:t>
      </w:r>
      <w:r w:rsidR="00184A2F" w:rsidRPr="00854DA5">
        <w:rPr>
          <w:rFonts w:ascii="Arial" w:hAnsi="Arial" w:cs="Arial"/>
          <w:lang w:val="en-US"/>
        </w:rPr>
        <w:t xml:space="preserve">BACS-Comp and both </w:t>
      </w:r>
      <w:r w:rsidR="00D30F86" w:rsidRPr="00854DA5">
        <w:rPr>
          <w:rFonts w:ascii="Arial" w:hAnsi="Arial" w:cs="Arial"/>
          <w:lang w:val="en-US"/>
        </w:rPr>
        <w:t>Δ</w:t>
      </w:r>
      <w:r w:rsidR="00184A2F" w:rsidRPr="00854DA5">
        <w:rPr>
          <w:rFonts w:ascii="Arial" w:hAnsi="Arial" w:cs="Arial"/>
          <w:lang w:val="en-US"/>
        </w:rPr>
        <w:t xml:space="preserve">CLZ (r=-0.677, p=0.003) and </w:t>
      </w:r>
      <w:proofErr w:type="spellStart"/>
      <w:r w:rsidR="00D30F86" w:rsidRPr="00854DA5">
        <w:rPr>
          <w:rFonts w:ascii="Arial" w:hAnsi="Arial" w:cs="Arial"/>
          <w:lang w:val="en-US"/>
        </w:rPr>
        <w:t>Δ</w:t>
      </w:r>
      <w:r w:rsidR="0027184A" w:rsidRPr="00854DA5">
        <w:rPr>
          <w:rFonts w:ascii="Arial" w:hAnsi="Arial" w:cs="Arial"/>
          <w:lang w:val="en-US"/>
        </w:rPr>
        <w:t>ratio</w:t>
      </w:r>
      <w:proofErr w:type="spellEnd"/>
      <w:r w:rsidR="0027184A" w:rsidRPr="00854DA5">
        <w:rPr>
          <w:rFonts w:ascii="Arial" w:hAnsi="Arial" w:cs="Arial"/>
          <w:lang w:val="en-US"/>
        </w:rPr>
        <w:t xml:space="preserve"> (r=-0.711, p=0.001</w:t>
      </w:r>
      <w:r w:rsidR="00184A2F" w:rsidRPr="00854DA5">
        <w:rPr>
          <w:rFonts w:ascii="Arial" w:hAnsi="Arial" w:cs="Arial"/>
          <w:lang w:val="en-US"/>
        </w:rPr>
        <w:t>)</w:t>
      </w:r>
      <w:r w:rsidR="0027184A" w:rsidRPr="00854DA5">
        <w:rPr>
          <w:rFonts w:ascii="Arial" w:hAnsi="Arial" w:cs="Arial"/>
          <w:lang w:val="en-US"/>
        </w:rPr>
        <w:t xml:space="preserve"> </w:t>
      </w:r>
      <w:r w:rsidR="00184A2F" w:rsidRPr="00854DA5">
        <w:rPr>
          <w:rFonts w:ascii="Arial" w:hAnsi="Arial" w:cs="Arial"/>
          <w:lang w:val="en-US"/>
        </w:rPr>
        <w:t>(</w:t>
      </w:r>
      <w:r w:rsidR="0027184A" w:rsidRPr="00854DA5">
        <w:rPr>
          <w:rFonts w:ascii="Arial" w:hAnsi="Arial" w:cs="Arial"/>
          <w:b/>
          <w:bCs/>
          <w:lang w:val="en-US"/>
        </w:rPr>
        <w:t>Fig. 1</w:t>
      </w:r>
      <w:r w:rsidR="0027184A" w:rsidRPr="00854DA5">
        <w:rPr>
          <w:rFonts w:ascii="Arial" w:hAnsi="Arial" w:cs="Arial"/>
          <w:lang w:val="en-US"/>
        </w:rPr>
        <w:t xml:space="preserve">). </w:t>
      </w:r>
      <w:bookmarkStart w:id="5" w:name="_Hlk25589926"/>
      <w:r w:rsidR="00184A2F" w:rsidRPr="00854DA5">
        <w:rPr>
          <w:rFonts w:ascii="Arial" w:hAnsi="Arial" w:cs="Arial"/>
          <w:lang w:val="en-US"/>
        </w:rPr>
        <w:t xml:space="preserve">The </w:t>
      </w:r>
      <w:proofErr w:type="spellStart"/>
      <w:r w:rsidR="00D30F86" w:rsidRPr="00854DA5">
        <w:rPr>
          <w:rFonts w:ascii="Arial" w:hAnsi="Arial" w:cs="Arial"/>
          <w:lang w:val="en-US"/>
        </w:rPr>
        <w:t>Δ</w:t>
      </w:r>
      <w:r w:rsidR="00184A2F" w:rsidRPr="00854DA5">
        <w:rPr>
          <w:rFonts w:ascii="Arial" w:hAnsi="Arial" w:cs="Arial"/>
          <w:lang w:val="en-US"/>
        </w:rPr>
        <w:t>ratio</w:t>
      </w:r>
      <w:proofErr w:type="spellEnd"/>
      <w:r w:rsidR="00184A2F" w:rsidRPr="00854DA5">
        <w:rPr>
          <w:rFonts w:ascii="Arial" w:hAnsi="Arial" w:cs="Arial"/>
          <w:lang w:val="en-US"/>
        </w:rPr>
        <w:t xml:space="preserve"> </w:t>
      </w:r>
      <w:bookmarkEnd w:id="5"/>
      <w:r w:rsidR="00D4798E" w:rsidRPr="00854DA5">
        <w:rPr>
          <w:rFonts w:ascii="Arial" w:hAnsi="Arial" w:cs="Arial"/>
          <w:lang w:val="en-US"/>
        </w:rPr>
        <w:t xml:space="preserve">did not correlated with </w:t>
      </w:r>
      <w:r w:rsidR="00D30F86" w:rsidRPr="00854DA5">
        <w:rPr>
          <w:rFonts w:ascii="Arial" w:hAnsi="Arial" w:cs="Arial"/>
          <w:lang w:val="en-US"/>
        </w:rPr>
        <w:t>Δ</w:t>
      </w:r>
      <w:r w:rsidR="00184A2F" w:rsidRPr="00854DA5">
        <w:rPr>
          <w:rFonts w:ascii="Arial" w:hAnsi="Arial" w:cs="Arial"/>
          <w:lang w:val="en-US"/>
        </w:rPr>
        <w:t>CLZ o</w:t>
      </w:r>
      <w:r w:rsidR="00D4798E" w:rsidRPr="00854DA5">
        <w:rPr>
          <w:rFonts w:ascii="Arial" w:hAnsi="Arial" w:cs="Arial"/>
          <w:lang w:val="en-US"/>
        </w:rPr>
        <w:t>r</w:t>
      </w:r>
      <w:r w:rsidR="00184A2F" w:rsidRPr="00854DA5">
        <w:rPr>
          <w:rFonts w:ascii="Arial" w:hAnsi="Arial" w:cs="Arial"/>
          <w:lang w:val="en-US"/>
        </w:rPr>
        <w:t xml:space="preserve"> </w:t>
      </w:r>
      <w:r w:rsidR="00D30F86" w:rsidRPr="00854DA5">
        <w:rPr>
          <w:rFonts w:ascii="Arial" w:hAnsi="Arial" w:cs="Arial"/>
          <w:lang w:val="en-US"/>
        </w:rPr>
        <w:t>Δ</w:t>
      </w:r>
      <w:r w:rsidR="00184A2F" w:rsidRPr="00854DA5">
        <w:rPr>
          <w:rFonts w:ascii="Arial" w:hAnsi="Arial" w:cs="Arial"/>
          <w:lang w:val="en-US"/>
        </w:rPr>
        <w:t>NDMC plasmatic levels</w:t>
      </w:r>
      <w:r w:rsidR="00D4798E" w:rsidRPr="00854DA5">
        <w:rPr>
          <w:rFonts w:ascii="Arial" w:hAnsi="Arial" w:cs="Arial"/>
          <w:lang w:val="en-US"/>
        </w:rPr>
        <w:t xml:space="preserve"> or </w:t>
      </w:r>
      <w:r w:rsidR="00D30F86" w:rsidRPr="00854DA5">
        <w:rPr>
          <w:rFonts w:ascii="Arial" w:hAnsi="Arial" w:cs="Arial"/>
          <w:lang w:val="en-US"/>
        </w:rPr>
        <w:t xml:space="preserve">the </w:t>
      </w:r>
      <w:proofErr w:type="spellStart"/>
      <w:r w:rsidR="00D30F86" w:rsidRPr="00854DA5">
        <w:rPr>
          <w:rFonts w:ascii="Arial" w:hAnsi="Arial" w:cs="Arial"/>
          <w:lang w:val="en-US"/>
        </w:rPr>
        <w:t>Δ</w:t>
      </w:r>
      <w:r w:rsidR="00D4798E" w:rsidRPr="00854DA5">
        <w:rPr>
          <w:rFonts w:ascii="Arial" w:hAnsi="Arial" w:cs="Arial"/>
          <w:lang w:val="en-US"/>
        </w:rPr>
        <w:t>dose</w:t>
      </w:r>
      <w:proofErr w:type="spellEnd"/>
      <w:r w:rsidR="00D4798E" w:rsidRPr="00854DA5">
        <w:rPr>
          <w:rFonts w:ascii="Arial" w:hAnsi="Arial" w:cs="Arial"/>
          <w:lang w:val="en-US"/>
        </w:rPr>
        <w:t xml:space="preserve">. </w:t>
      </w:r>
    </w:p>
    <w:p w14:paraId="42B4A357" w14:textId="77777777" w:rsidR="00085D7E" w:rsidRPr="00854DA5" w:rsidRDefault="00085D7E" w:rsidP="0027184A">
      <w:pPr>
        <w:pStyle w:val="ListParagraph"/>
        <w:spacing w:line="480" w:lineRule="auto"/>
        <w:ind w:left="360"/>
        <w:jc w:val="both"/>
        <w:rPr>
          <w:rFonts w:ascii="Arial" w:hAnsi="Arial" w:cs="Arial"/>
          <w:lang w:val="en-US"/>
        </w:rPr>
      </w:pPr>
    </w:p>
    <w:p w14:paraId="6BE4A896" w14:textId="133C04F0" w:rsidR="00494169" w:rsidRPr="00854DA5" w:rsidRDefault="00085D7E" w:rsidP="00494169">
      <w:pPr>
        <w:pStyle w:val="ListParagraph"/>
        <w:spacing w:line="480" w:lineRule="auto"/>
        <w:ind w:left="360"/>
        <w:jc w:val="both"/>
        <w:rPr>
          <w:rFonts w:ascii="Arial" w:hAnsi="Arial" w:cs="Arial"/>
          <w:lang w:val="en-US"/>
        </w:rPr>
      </w:pPr>
      <w:r w:rsidRPr="00854DA5">
        <w:rPr>
          <w:rFonts w:ascii="Arial" w:hAnsi="Arial" w:cs="Arial"/>
          <w:lang w:val="en-US"/>
        </w:rPr>
        <w:t>P</w:t>
      </w:r>
      <w:r w:rsidR="0027184A" w:rsidRPr="00854DA5">
        <w:rPr>
          <w:rFonts w:ascii="Arial" w:hAnsi="Arial" w:cs="Arial"/>
          <w:lang w:val="en-US"/>
        </w:rPr>
        <w:t xml:space="preserve">artial correlation </w:t>
      </w:r>
      <w:r w:rsidR="00693ABC" w:rsidRPr="00854DA5">
        <w:rPr>
          <w:rFonts w:ascii="Arial" w:hAnsi="Arial" w:cs="Arial"/>
          <w:lang w:val="en-US"/>
        </w:rPr>
        <w:t>analys</w:t>
      </w:r>
      <w:r w:rsidRPr="00854DA5">
        <w:rPr>
          <w:rFonts w:ascii="Arial" w:hAnsi="Arial" w:cs="Arial"/>
          <w:lang w:val="en-US"/>
        </w:rPr>
        <w:t xml:space="preserve">es replicated the results in table 2, after </w:t>
      </w:r>
      <w:r w:rsidR="0027184A" w:rsidRPr="00854DA5">
        <w:rPr>
          <w:rFonts w:ascii="Arial" w:hAnsi="Arial" w:cs="Arial"/>
          <w:lang w:val="en-US"/>
        </w:rPr>
        <w:t>controlling for changes in dose</w:t>
      </w:r>
      <w:r w:rsidR="0027184A" w:rsidRPr="00854DA5">
        <w:rPr>
          <w:rFonts w:ascii="Arial" w:hAnsi="Arial" w:cs="Arial"/>
          <w:b/>
          <w:i/>
          <w:lang w:val="en-US"/>
        </w:rPr>
        <w:t xml:space="preserve"> </w:t>
      </w:r>
      <w:r w:rsidR="0027184A" w:rsidRPr="00854DA5">
        <w:rPr>
          <w:rFonts w:ascii="Arial" w:hAnsi="Arial" w:cs="Arial"/>
          <w:lang w:val="en-US"/>
        </w:rPr>
        <w:t>(</w:t>
      </w:r>
      <w:r w:rsidR="00D30F86" w:rsidRPr="00854DA5">
        <w:rPr>
          <w:rFonts w:ascii="Arial" w:hAnsi="Arial" w:cs="Arial"/>
          <w:lang w:val="en-US"/>
        </w:rPr>
        <w:t>Δ</w:t>
      </w:r>
      <w:r w:rsidR="004E4D76" w:rsidRPr="00854DA5">
        <w:rPr>
          <w:rFonts w:ascii="Arial" w:hAnsi="Arial" w:cs="Arial"/>
          <w:lang w:val="en-US"/>
        </w:rPr>
        <w:t xml:space="preserve">CLZ, r=-0.700, p=0.003; </w:t>
      </w:r>
      <w:proofErr w:type="spellStart"/>
      <w:r w:rsidR="00D30F86" w:rsidRPr="00854DA5">
        <w:rPr>
          <w:rFonts w:ascii="Arial" w:hAnsi="Arial" w:cs="Arial"/>
          <w:lang w:val="en-US"/>
        </w:rPr>
        <w:t>Δ</w:t>
      </w:r>
      <w:r w:rsidR="004E4D76" w:rsidRPr="00854DA5">
        <w:rPr>
          <w:rFonts w:ascii="Arial" w:hAnsi="Arial" w:cs="Arial"/>
          <w:lang w:val="en-US"/>
        </w:rPr>
        <w:t>ratio</w:t>
      </w:r>
      <w:proofErr w:type="spellEnd"/>
      <w:r w:rsidR="004E4D76" w:rsidRPr="00854DA5">
        <w:rPr>
          <w:rFonts w:ascii="Arial" w:hAnsi="Arial" w:cs="Arial"/>
          <w:lang w:val="en-US"/>
        </w:rPr>
        <w:t xml:space="preserve">, </w:t>
      </w:r>
      <w:r w:rsidR="0027184A" w:rsidRPr="00854DA5">
        <w:rPr>
          <w:rFonts w:ascii="Arial" w:hAnsi="Arial" w:cs="Arial"/>
          <w:lang w:val="en-US"/>
        </w:rPr>
        <w:t xml:space="preserve">r=-734, p=0.001), </w:t>
      </w:r>
      <w:r w:rsidR="00693ABC" w:rsidRPr="00854DA5">
        <w:rPr>
          <w:rFonts w:ascii="Arial" w:hAnsi="Arial" w:cs="Arial"/>
          <w:lang w:val="en-US"/>
        </w:rPr>
        <w:t xml:space="preserve">in </w:t>
      </w:r>
      <w:r w:rsidR="0027184A" w:rsidRPr="00854DA5">
        <w:rPr>
          <w:rFonts w:ascii="Arial" w:hAnsi="Arial" w:cs="Arial"/>
          <w:lang w:val="en-US"/>
        </w:rPr>
        <w:t xml:space="preserve">psychosis severity  </w:t>
      </w:r>
      <w:r w:rsidR="004E4D76" w:rsidRPr="00854DA5">
        <w:rPr>
          <w:rFonts w:ascii="Arial" w:hAnsi="Arial" w:cs="Arial"/>
          <w:lang w:val="en-US"/>
        </w:rPr>
        <w:t>(</w:t>
      </w:r>
      <w:r w:rsidR="00D30F86" w:rsidRPr="00854DA5">
        <w:rPr>
          <w:rFonts w:ascii="Arial" w:hAnsi="Arial" w:cs="Arial"/>
          <w:lang w:val="en-US"/>
        </w:rPr>
        <w:t>Δ</w:t>
      </w:r>
      <w:r w:rsidR="004E4D76" w:rsidRPr="00854DA5">
        <w:rPr>
          <w:rFonts w:ascii="Arial" w:hAnsi="Arial" w:cs="Arial"/>
          <w:lang w:val="en-US"/>
        </w:rPr>
        <w:t xml:space="preserve">CLZ, r=-0.634, p=0.008; </w:t>
      </w:r>
      <w:proofErr w:type="spellStart"/>
      <w:r w:rsidR="00D30F86" w:rsidRPr="00854DA5">
        <w:rPr>
          <w:rFonts w:ascii="Arial" w:hAnsi="Arial" w:cs="Arial"/>
          <w:lang w:val="en-US"/>
        </w:rPr>
        <w:t>Δ</w:t>
      </w:r>
      <w:r w:rsidR="004E4D76" w:rsidRPr="00854DA5">
        <w:rPr>
          <w:rFonts w:ascii="Arial" w:hAnsi="Arial" w:cs="Arial"/>
          <w:lang w:val="en-US"/>
        </w:rPr>
        <w:t>ratio</w:t>
      </w:r>
      <w:proofErr w:type="spellEnd"/>
      <w:r w:rsidR="004E4D76" w:rsidRPr="00854DA5">
        <w:rPr>
          <w:rFonts w:ascii="Arial" w:hAnsi="Arial" w:cs="Arial"/>
          <w:lang w:val="en-US"/>
        </w:rPr>
        <w:t xml:space="preserve">, </w:t>
      </w:r>
      <w:r w:rsidR="0027184A" w:rsidRPr="00854DA5">
        <w:rPr>
          <w:rFonts w:ascii="Arial" w:hAnsi="Arial" w:cs="Arial"/>
          <w:lang w:val="en-US"/>
        </w:rPr>
        <w:t xml:space="preserve">r=-0.686, p=0.003) </w:t>
      </w:r>
      <w:r w:rsidR="00693ABC" w:rsidRPr="00854DA5">
        <w:rPr>
          <w:rFonts w:ascii="Arial" w:hAnsi="Arial" w:cs="Arial"/>
          <w:lang w:val="en-US"/>
        </w:rPr>
        <w:t xml:space="preserve">and the combination of these two factors </w:t>
      </w:r>
      <w:r w:rsidR="0027184A" w:rsidRPr="00854DA5">
        <w:rPr>
          <w:rFonts w:ascii="Arial" w:hAnsi="Arial" w:cs="Arial"/>
          <w:lang w:val="en-US"/>
        </w:rPr>
        <w:t>(</w:t>
      </w:r>
      <w:r w:rsidR="00D30F86" w:rsidRPr="00854DA5">
        <w:rPr>
          <w:rFonts w:ascii="Arial" w:hAnsi="Arial" w:cs="Arial"/>
          <w:lang w:val="en-US"/>
        </w:rPr>
        <w:t>Δ</w:t>
      </w:r>
      <w:r w:rsidR="004E4D76" w:rsidRPr="00854DA5">
        <w:rPr>
          <w:rFonts w:ascii="Arial" w:hAnsi="Arial" w:cs="Arial"/>
          <w:lang w:val="en-US"/>
        </w:rPr>
        <w:t xml:space="preserve">CLZ, r=-0.656, p=0.008; </w:t>
      </w:r>
      <w:proofErr w:type="spellStart"/>
      <w:r w:rsidR="00D30F86" w:rsidRPr="00854DA5">
        <w:rPr>
          <w:rFonts w:ascii="Arial" w:hAnsi="Arial" w:cs="Arial"/>
          <w:lang w:val="en-US"/>
        </w:rPr>
        <w:t>Δ</w:t>
      </w:r>
      <w:r w:rsidR="004E4D76" w:rsidRPr="00854DA5">
        <w:rPr>
          <w:rFonts w:ascii="Arial" w:hAnsi="Arial" w:cs="Arial"/>
          <w:lang w:val="en-US"/>
        </w:rPr>
        <w:t>ratio</w:t>
      </w:r>
      <w:proofErr w:type="spellEnd"/>
      <w:r w:rsidR="004E4D76" w:rsidRPr="00854DA5">
        <w:rPr>
          <w:rFonts w:ascii="Arial" w:hAnsi="Arial" w:cs="Arial"/>
          <w:lang w:val="en-US"/>
        </w:rPr>
        <w:t xml:space="preserve">, </w:t>
      </w:r>
      <w:r w:rsidR="0027184A" w:rsidRPr="00854DA5">
        <w:rPr>
          <w:rFonts w:ascii="Arial" w:hAnsi="Arial" w:cs="Arial"/>
          <w:lang w:val="en-US"/>
        </w:rPr>
        <w:t>r=-0.710, p=0.003)</w:t>
      </w:r>
      <w:r w:rsidR="00693ABC" w:rsidRPr="00854DA5">
        <w:rPr>
          <w:rFonts w:ascii="Arial" w:hAnsi="Arial" w:cs="Arial"/>
          <w:lang w:val="en-US"/>
        </w:rPr>
        <w:t xml:space="preserve">. Further, </w:t>
      </w:r>
      <w:r w:rsidR="00EF6847" w:rsidRPr="00854DA5">
        <w:rPr>
          <w:rFonts w:ascii="Arial" w:hAnsi="Arial" w:cs="Arial"/>
          <w:lang w:val="en-US"/>
        </w:rPr>
        <w:t>n</w:t>
      </w:r>
      <w:r w:rsidR="0027184A" w:rsidRPr="00854DA5">
        <w:rPr>
          <w:rFonts w:ascii="Arial" w:hAnsi="Arial" w:cs="Arial"/>
          <w:lang w:val="en-US"/>
        </w:rPr>
        <w:t xml:space="preserve">o significant correlations </w:t>
      </w:r>
      <w:r w:rsidR="00693ABC" w:rsidRPr="00854DA5">
        <w:rPr>
          <w:rFonts w:ascii="Arial" w:hAnsi="Arial" w:cs="Arial"/>
          <w:lang w:val="en-US"/>
        </w:rPr>
        <w:t xml:space="preserve">were </w:t>
      </w:r>
      <w:r w:rsidR="0027184A" w:rsidRPr="00854DA5">
        <w:rPr>
          <w:rFonts w:ascii="Arial" w:hAnsi="Arial" w:cs="Arial"/>
          <w:lang w:val="en-US"/>
        </w:rPr>
        <w:t xml:space="preserve">observed between changes </w:t>
      </w:r>
      <w:r w:rsidR="00D30F86" w:rsidRPr="00854DA5">
        <w:rPr>
          <w:rFonts w:ascii="Arial" w:hAnsi="Arial" w:cs="Arial"/>
          <w:lang w:val="en-US"/>
        </w:rPr>
        <w:t>Δ</w:t>
      </w:r>
      <w:r w:rsidR="0027184A" w:rsidRPr="00854DA5">
        <w:rPr>
          <w:rFonts w:ascii="Arial" w:hAnsi="Arial" w:cs="Arial"/>
          <w:lang w:val="en-US"/>
        </w:rPr>
        <w:t>BACS-C</w:t>
      </w:r>
      <w:r w:rsidR="00D30F86" w:rsidRPr="00854DA5">
        <w:rPr>
          <w:rFonts w:ascii="Arial" w:hAnsi="Arial" w:cs="Arial"/>
          <w:lang w:val="en-US"/>
        </w:rPr>
        <w:t>omp</w:t>
      </w:r>
      <w:r w:rsidR="0027184A" w:rsidRPr="00854DA5">
        <w:rPr>
          <w:rFonts w:ascii="Arial" w:hAnsi="Arial" w:cs="Arial"/>
          <w:lang w:val="en-US"/>
        </w:rPr>
        <w:t xml:space="preserve"> and </w:t>
      </w:r>
      <w:proofErr w:type="spellStart"/>
      <w:r w:rsidR="00D30F86" w:rsidRPr="00854DA5">
        <w:rPr>
          <w:rFonts w:ascii="Arial" w:hAnsi="Arial" w:cs="Arial"/>
          <w:lang w:val="en-US"/>
        </w:rPr>
        <w:t>Δ</w:t>
      </w:r>
      <w:r w:rsidR="0027184A" w:rsidRPr="00854DA5">
        <w:rPr>
          <w:rFonts w:ascii="Arial" w:hAnsi="Arial" w:cs="Arial"/>
          <w:lang w:val="en-US"/>
        </w:rPr>
        <w:t>dose</w:t>
      </w:r>
      <w:proofErr w:type="spellEnd"/>
      <w:r w:rsidR="0027184A" w:rsidRPr="00854DA5">
        <w:rPr>
          <w:rFonts w:ascii="Arial" w:hAnsi="Arial" w:cs="Arial"/>
          <w:lang w:val="en-US"/>
        </w:rPr>
        <w:t xml:space="preserve"> or </w:t>
      </w:r>
      <w:r w:rsidR="00D30F86" w:rsidRPr="00854DA5">
        <w:rPr>
          <w:rFonts w:ascii="Arial" w:hAnsi="Arial" w:cs="Arial"/>
          <w:lang w:val="en-US"/>
        </w:rPr>
        <w:t>ΔCGI-P</w:t>
      </w:r>
      <w:r w:rsidR="00693ABC" w:rsidRPr="00854DA5">
        <w:rPr>
          <w:rFonts w:ascii="Arial" w:hAnsi="Arial" w:cs="Arial"/>
          <w:lang w:val="en-US"/>
        </w:rPr>
        <w:t xml:space="preserve"> in any of the above analyses</w:t>
      </w:r>
      <w:r w:rsidR="00184A2F" w:rsidRPr="00854DA5">
        <w:rPr>
          <w:rFonts w:ascii="Arial" w:hAnsi="Arial" w:cs="Arial"/>
          <w:lang w:val="en-US"/>
        </w:rPr>
        <w:t xml:space="preserve">. </w:t>
      </w:r>
    </w:p>
    <w:p w14:paraId="62359684" w14:textId="77777777" w:rsidR="00D4798E" w:rsidRPr="00854DA5" w:rsidRDefault="00D4798E" w:rsidP="00494169">
      <w:pPr>
        <w:pStyle w:val="ListParagraph"/>
        <w:spacing w:line="480" w:lineRule="auto"/>
        <w:ind w:left="360"/>
        <w:jc w:val="both"/>
        <w:rPr>
          <w:rFonts w:ascii="Arial" w:hAnsi="Arial" w:cs="Arial"/>
          <w:lang w:val="en-US"/>
        </w:rPr>
      </w:pPr>
    </w:p>
    <w:p w14:paraId="7C754BC3" w14:textId="7AE5D4B4" w:rsidR="0027184A" w:rsidRPr="00854DA5" w:rsidRDefault="00D4798E" w:rsidP="00494169">
      <w:pPr>
        <w:pStyle w:val="ListParagraph"/>
        <w:spacing w:line="480" w:lineRule="auto"/>
        <w:ind w:left="360"/>
        <w:jc w:val="both"/>
        <w:rPr>
          <w:rFonts w:ascii="Arial" w:hAnsi="Arial" w:cs="Arial"/>
          <w:b/>
          <w:bCs/>
          <w:lang w:val="en-US"/>
        </w:rPr>
      </w:pPr>
      <w:r w:rsidRPr="00854DA5">
        <w:rPr>
          <w:rFonts w:ascii="Arial" w:hAnsi="Arial" w:cs="Arial"/>
          <w:b/>
          <w:bCs/>
          <w:lang w:val="en-US"/>
        </w:rPr>
        <w:t xml:space="preserve">3.2 </w:t>
      </w:r>
      <w:r w:rsidR="008F6AA5" w:rsidRPr="00854DA5">
        <w:rPr>
          <w:rFonts w:ascii="Arial" w:hAnsi="Arial" w:cs="Arial"/>
          <w:b/>
          <w:bCs/>
          <w:lang w:val="en-US"/>
        </w:rPr>
        <w:t>Mediation model</w:t>
      </w:r>
    </w:p>
    <w:p w14:paraId="1764E24D" w14:textId="3B752CCC" w:rsidR="008F6AA5" w:rsidRPr="00854DA5" w:rsidRDefault="008F6AA5" w:rsidP="008F6AA5">
      <w:pPr>
        <w:pStyle w:val="ListParagraph"/>
        <w:spacing w:line="480" w:lineRule="auto"/>
        <w:ind w:left="360"/>
        <w:jc w:val="both"/>
        <w:rPr>
          <w:rFonts w:ascii="Arial" w:hAnsi="Arial" w:cs="Arial"/>
          <w:lang w:val="en-US"/>
        </w:rPr>
      </w:pPr>
      <w:r w:rsidRPr="00854DA5">
        <w:rPr>
          <w:rFonts w:ascii="Arial" w:hAnsi="Arial" w:cs="Arial"/>
          <w:b/>
          <w:bCs/>
          <w:lang w:val="en-US"/>
        </w:rPr>
        <w:t>Figure 2</w:t>
      </w:r>
      <w:r w:rsidRPr="00854DA5">
        <w:rPr>
          <w:rFonts w:ascii="Arial" w:hAnsi="Arial" w:cs="Arial"/>
          <w:lang w:val="en-US"/>
        </w:rPr>
        <w:t xml:space="preserve"> shows the significant total effect of</w:t>
      </w:r>
      <w:r w:rsidR="00057083" w:rsidRPr="00854DA5">
        <w:rPr>
          <w:rFonts w:ascii="Arial" w:hAnsi="Arial" w:cs="Arial"/>
          <w:lang w:val="en-US"/>
        </w:rPr>
        <w:t xml:space="preserve"> </w:t>
      </w:r>
      <w:r w:rsidR="00FC6468" w:rsidRPr="00854DA5">
        <w:rPr>
          <w:rFonts w:ascii="Arial" w:hAnsi="Arial" w:cs="Arial"/>
          <w:lang w:val="en-US"/>
        </w:rPr>
        <w:t xml:space="preserve">ΔCLZ </w:t>
      </w:r>
      <w:r w:rsidR="00057083" w:rsidRPr="00854DA5">
        <w:rPr>
          <w:rFonts w:ascii="Arial" w:hAnsi="Arial" w:cs="Arial"/>
          <w:lang w:val="en-US"/>
        </w:rPr>
        <w:t xml:space="preserve">on </w:t>
      </w:r>
      <w:r w:rsidR="00FC6468" w:rsidRPr="00854DA5">
        <w:rPr>
          <w:rFonts w:ascii="Arial" w:hAnsi="Arial" w:cs="Arial"/>
          <w:lang w:val="en-US"/>
        </w:rPr>
        <w:t>Δ</w:t>
      </w:r>
      <w:r w:rsidR="00057083" w:rsidRPr="00854DA5">
        <w:rPr>
          <w:rFonts w:ascii="Arial" w:hAnsi="Arial" w:cs="Arial"/>
          <w:lang w:val="en-US"/>
        </w:rPr>
        <w:t>BACS-Comp</w:t>
      </w:r>
      <w:r w:rsidR="001D0344" w:rsidRPr="00854DA5">
        <w:rPr>
          <w:rFonts w:ascii="Arial" w:hAnsi="Arial" w:cs="Arial"/>
          <w:lang w:val="en-US"/>
        </w:rPr>
        <w:t xml:space="preserve"> (</w:t>
      </w:r>
      <w:r w:rsidR="008D5573" w:rsidRPr="00854DA5">
        <w:rPr>
          <w:rFonts w:ascii="Arial" w:hAnsi="Arial" w:cs="Arial"/>
          <w:lang w:val="en-US"/>
        </w:rPr>
        <w:t>b</w:t>
      </w:r>
      <w:r w:rsidRPr="00854DA5">
        <w:rPr>
          <w:rFonts w:ascii="Arial" w:hAnsi="Arial" w:cs="Arial"/>
          <w:lang w:val="en-US"/>
        </w:rPr>
        <w:t>=</w:t>
      </w:r>
      <w:r w:rsidR="007D040F" w:rsidRPr="00854DA5">
        <w:rPr>
          <w:rFonts w:ascii="Arial" w:hAnsi="Arial" w:cs="Arial"/>
          <w:lang w:val="en-US"/>
        </w:rPr>
        <w:t>-3.640</w:t>
      </w:r>
      <w:r w:rsidRPr="00854DA5">
        <w:rPr>
          <w:rFonts w:ascii="Arial" w:hAnsi="Arial" w:cs="Arial"/>
          <w:lang w:val="en-US"/>
        </w:rPr>
        <w:t xml:space="preserve">, </w:t>
      </w:r>
      <w:r w:rsidR="007D040F" w:rsidRPr="00854DA5">
        <w:rPr>
          <w:rFonts w:ascii="Arial" w:hAnsi="Arial" w:cs="Arial"/>
          <w:lang w:val="en-US"/>
        </w:rPr>
        <w:t>p=0.003</w:t>
      </w:r>
      <w:r w:rsidR="001D0344" w:rsidRPr="00854DA5">
        <w:rPr>
          <w:rFonts w:ascii="Arial" w:hAnsi="Arial" w:cs="Arial"/>
          <w:lang w:val="en-US"/>
        </w:rPr>
        <w:t>)</w:t>
      </w:r>
      <w:r w:rsidRPr="00854DA5">
        <w:rPr>
          <w:rFonts w:ascii="Arial" w:hAnsi="Arial" w:cs="Arial"/>
          <w:lang w:val="en-US"/>
        </w:rPr>
        <w:t>. After adjusting for the indirect effects of the mediator</w:t>
      </w:r>
      <w:r w:rsidR="00D4798E" w:rsidRPr="00854DA5">
        <w:rPr>
          <w:rFonts w:ascii="Arial" w:hAnsi="Arial" w:cs="Arial"/>
          <w:lang w:val="en-US"/>
        </w:rPr>
        <w:t xml:space="preserve"> (</w:t>
      </w:r>
      <w:proofErr w:type="spellStart"/>
      <w:r w:rsidR="00FC6468" w:rsidRPr="00854DA5">
        <w:rPr>
          <w:rFonts w:ascii="Arial" w:hAnsi="Arial" w:cs="Arial"/>
          <w:lang w:val="en-US"/>
        </w:rPr>
        <w:t>Δ</w:t>
      </w:r>
      <w:r w:rsidR="00D4798E" w:rsidRPr="00854DA5">
        <w:rPr>
          <w:rFonts w:ascii="Arial" w:hAnsi="Arial" w:cs="Arial"/>
          <w:lang w:val="en-US"/>
        </w:rPr>
        <w:t>ratio</w:t>
      </w:r>
      <w:proofErr w:type="spellEnd"/>
      <w:r w:rsidR="00D4798E" w:rsidRPr="00854DA5">
        <w:rPr>
          <w:rFonts w:ascii="Arial" w:hAnsi="Arial" w:cs="Arial"/>
          <w:lang w:val="en-US"/>
        </w:rPr>
        <w:t>)</w:t>
      </w:r>
      <w:r w:rsidRPr="00854DA5">
        <w:rPr>
          <w:rFonts w:ascii="Arial" w:hAnsi="Arial" w:cs="Arial"/>
          <w:lang w:val="en-US"/>
        </w:rPr>
        <w:t xml:space="preserve">, the direct effect was also significant but reduced to </w:t>
      </w:r>
      <w:r w:rsidR="007D040F" w:rsidRPr="00854DA5">
        <w:rPr>
          <w:rFonts w:ascii="Arial" w:hAnsi="Arial" w:cs="Arial"/>
          <w:lang w:val="en-US"/>
        </w:rPr>
        <w:t>-2.520</w:t>
      </w:r>
      <w:r w:rsidRPr="00854DA5">
        <w:rPr>
          <w:rFonts w:ascii="Arial" w:hAnsi="Arial" w:cs="Arial"/>
          <w:lang w:val="en-US"/>
        </w:rPr>
        <w:t>, p</w:t>
      </w:r>
      <w:r w:rsidR="007D040F" w:rsidRPr="00854DA5">
        <w:rPr>
          <w:rFonts w:ascii="Arial" w:hAnsi="Arial" w:cs="Arial"/>
          <w:lang w:val="en-US"/>
        </w:rPr>
        <w:t xml:space="preserve">=0.012, indicating that a </w:t>
      </w:r>
      <w:r w:rsidRPr="00854DA5">
        <w:rPr>
          <w:rFonts w:ascii="Arial" w:hAnsi="Arial" w:cs="Arial"/>
          <w:lang w:val="en-US"/>
        </w:rPr>
        <w:t>partial mediation</w:t>
      </w:r>
      <w:r w:rsidR="007D040F" w:rsidRPr="00854DA5">
        <w:rPr>
          <w:rFonts w:ascii="Arial" w:hAnsi="Arial" w:cs="Arial"/>
          <w:lang w:val="en-US"/>
        </w:rPr>
        <w:t xml:space="preserve"> occurred</w:t>
      </w:r>
      <w:r w:rsidRPr="00854DA5">
        <w:rPr>
          <w:rFonts w:ascii="Arial" w:hAnsi="Arial" w:cs="Arial"/>
          <w:lang w:val="en-US"/>
        </w:rPr>
        <w:t>.</w:t>
      </w:r>
    </w:p>
    <w:p w14:paraId="452BF55E" w14:textId="292D0330" w:rsidR="001D0344" w:rsidRPr="00854DA5" w:rsidRDefault="00E16DEF" w:rsidP="00D650E0">
      <w:pPr>
        <w:pStyle w:val="ListParagraph"/>
        <w:spacing w:line="480" w:lineRule="auto"/>
        <w:ind w:left="360"/>
        <w:jc w:val="both"/>
        <w:rPr>
          <w:rFonts w:ascii="Arial" w:hAnsi="Arial" w:cs="Arial"/>
          <w:lang w:val="en-US"/>
        </w:rPr>
      </w:pPr>
      <w:r w:rsidRPr="00854DA5">
        <w:rPr>
          <w:rFonts w:ascii="Arial" w:hAnsi="Arial" w:cs="Arial"/>
          <w:lang w:val="en-US"/>
        </w:rPr>
        <w:t>The</w:t>
      </w:r>
      <w:r w:rsidR="001D0344" w:rsidRPr="00854DA5">
        <w:rPr>
          <w:rFonts w:ascii="Arial" w:hAnsi="Arial" w:cs="Arial"/>
          <w:lang w:val="en-US"/>
        </w:rPr>
        <w:t xml:space="preserve"> bootstrap confidence interval for the indirect effect </w:t>
      </w:r>
      <w:r w:rsidR="00FC6468" w:rsidRPr="00854DA5">
        <w:rPr>
          <w:rFonts w:ascii="Arial" w:hAnsi="Arial" w:cs="Arial"/>
          <w:lang w:val="en-US"/>
        </w:rPr>
        <w:t>of ΔCLZ</w:t>
      </w:r>
      <w:r w:rsidRPr="00854DA5">
        <w:rPr>
          <w:rFonts w:ascii="Arial" w:hAnsi="Arial" w:cs="Arial"/>
          <w:lang w:val="en-US"/>
        </w:rPr>
        <w:t xml:space="preserve"> on </w:t>
      </w:r>
      <w:r w:rsidR="00FC6468" w:rsidRPr="00854DA5">
        <w:rPr>
          <w:rFonts w:ascii="Arial" w:hAnsi="Arial" w:cs="Arial"/>
          <w:lang w:val="en-US"/>
        </w:rPr>
        <w:t>Δ</w:t>
      </w:r>
      <w:r w:rsidRPr="00854DA5">
        <w:rPr>
          <w:rFonts w:ascii="Arial" w:hAnsi="Arial" w:cs="Arial"/>
          <w:lang w:val="en-US"/>
        </w:rPr>
        <w:t xml:space="preserve">BACS-Comp through the </w:t>
      </w:r>
      <w:proofErr w:type="spellStart"/>
      <w:r w:rsidR="00FC6468" w:rsidRPr="00854DA5">
        <w:rPr>
          <w:rFonts w:ascii="Arial" w:hAnsi="Arial" w:cs="Arial"/>
          <w:lang w:val="en-US"/>
        </w:rPr>
        <w:t>Δ</w:t>
      </w:r>
      <w:r w:rsidRPr="00854DA5">
        <w:rPr>
          <w:rFonts w:ascii="Arial" w:hAnsi="Arial" w:cs="Arial"/>
          <w:lang w:val="en-US"/>
        </w:rPr>
        <w:t>ratio</w:t>
      </w:r>
      <w:proofErr w:type="spellEnd"/>
      <w:r w:rsidRPr="00854DA5">
        <w:rPr>
          <w:rFonts w:ascii="Arial" w:hAnsi="Arial" w:cs="Arial"/>
          <w:lang w:val="en-US"/>
        </w:rPr>
        <w:t xml:space="preserve"> </w:t>
      </w:r>
      <w:r w:rsidR="001D0344" w:rsidRPr="00854DA5">
        <w:rPr>
          <w:rFonts w:ascii="Arial" w:hAnsi="Arial" w:cs="Arial"/>
          <w:lang w:val="en-US"/>
        </w:rPr>
        <w:t>(b=</w:t>
      </w:r>
      <w:r w:rsidRPr="00854DA5">
        <w:rPr>
          <w:rFonts w:ascii="Arial" w:hAnsi="Arial" w:cs="Arial"/>
          <w:lang w:val="en-US"/>
        </w:rPr>
        <w:t>-1.120</w:t>
      </w:r>
      <w:r w:rsidR="001D0344" w:rsidRPr="00854DA5">
        <w:rPr>
          <w:rFonts w:ascii="Arial" w:hAnsi="Arial" w:cs="Arial"/>
          <w:lang w:val="en-US"/>
        </w:rPr>
        <w:t>)</w:t>
      </w:r>
      <w:r w:rsidR="000D21AF" w:rsidRPr="00854DA5">
        <w:rPr>
          <w:rFonts w:ascii="Arial" w:hAnsi="Arial" w:cs="Arial"/>
          <w:lang w:val="en-US"/>
        </w:rPr>
        <w:t xml:space="preserve"> </w:t>
      </w:r>
      <w:r w:rsidR="001D0344" w:rsidRPr="00854DA5">
        <w:rPr>
          <w:rFonts w:ascii="Arial" w:hAnsi="Arial" w:cs="Arial"/>
          <w:lang w:val="en-US"/>
        </w:rPr>
        <w:t xml:space="preserve">was entirely </w:t>
      </w:r>
      <w:r w:rsidRPr="00854DA5">
        <w:rPr>
          <w:rFonts w:ascii="Arial" w:hAnsi="Arial" w:cs="Arial"/>
          <w:lang w:val="en-US"/>
        </w:rPr>
        <w:t>below</w:t>
      </w:r>
      <w:r w:rsidR="001D0344" w:rsidRPr="00854DA5">
        <w:rPr>
          <w:rFonts w:ascii="Arial" w:hAnsi="Arial" w:cs="Arial"/>
          <w:lang w:val="en-US"/>
        </w:rPr>
        <w:t xml:space="preserve"> zero</w:t>
      </w:r>
      <w:r w:rsidRPr="00854DA5">
        <w:rPr>
          <w:rFonts w:ascii="Arial" w:hAnsi="Arial" w:cs="Arial"/>
          <w:lang w:val="en-US"/>
        </w:rPr>
        <w:t xml:space="preserve"> </w:t>
      </w:r>
      <w:r w:rsidR="001D0344" w:rsidRPr="00854DA5">
        <w:rPr>
          <w:rFonts w:ascii="Arial" w:hAnsi="Arial" w:cs="Arial"/>
          <w:lang w:val="en-US"/>
        </w:rPr>
        <w:t>(</w:t>
      </w:r>
      <w:r w:rsidRPr="00854DA5">
        <w:rPr>
          <w:rFonts w:ascii="Arial" w:hAnsi="Arial" w:cs="Arial"/>
          <w:lang w:val="en-US"/>
        </w:rPr>
        <w:t>-2.519, -0.086</w:t>
      </w:r>
      <w:r w:rsidR="001D0344" w:rsidRPr="00854DA5">
        <w:rPr>
          <w:rFonts w:ascii="Arial" w:hAnsi="Arial" w:cs="Arial"/>
          <w:lang w:val="en-US"/>
        </w:rPr>
        <w:t>).</w:t>
      </w:r>
      <w:r w:rsidR="00D650E0" w:rsidRPr="00854DA5">
        <w:rPr>
          <w:rFonts w:ascii="Arial" w:hAnsi="Arial" w:cs="Arial"/>
          <w:lang w:val="en-US"/>
        </w:rPr>
        <w:t xml:space="preserve"> The proportion of the relationship mediated by the </w:t>
      </w:r>
      <w:r w:rsidR="000D6B26" w:rsidRPr="00854DA5">
        <w:rPr>
          <w:rFonts w:ascii="Arial" w:hAnsi="Arial" w:cs="Arial"/>
          <w:lang w:val="en-US"/>
        </w:rPr>
        <w:t xml:space="preserve">change in the </w:t>
      </w:r>
      <w:r w:rsidR="00D650E0" w:rsidRPr="00854DA5">
        <w:rPr>
          <w:rFonts w:ascii="Arial" w:hAnsi="Arial" w:cs="Arial"/>
          <w:lang w:val="en-US"/>
        </w:rPr>
        <w:t>ratio was 30.8%.</w:t>
      </w:r>
    </w:p>
    <w:p w14:paraId="35549720" w14:textId="77777777" w:rsidR="00D4798E" w:rsidRPr="00854DA5" w:rsidRDefault="00D4798E" w:rsidP="00D650E0">
      <w:pPr>
        <w:pStyle w:val="ListParagraph"/>
        <w:spacing w:line="480" w:lineRule="auto"/>
        <w:ind w:left="360"/>
        <w:jc w:val="both"/>
        <w:rPr>
          <w:rFonts w:ascii="Arial" w:hAnsi="Arial" w:cs="Arial"/>
          <w:lang w:val="en-US"/>
        </w:rPr>
      </w:pPr>
    </w:p>
    <w:p w14:paraId="489CFED8" w14:textId="77777777" w:rsidR="004C5EAD" w:rsidRPr="00854DA5" w:rsidRDefault="0019099D" w:rsidP="004C5EAD">
      <w:pPr>
        <w:pStyle w:val="ListParagraph"/>
        <w:numPr>
          <w:ilvl w:val="0"/>
          <w:numId w:val="1"/>
        </w:numPr>
        <w:spacing w:line="480" w:lineRule="auto"/>
        <w:jc w:val="both"/>
        <w:rPr>
          <w:rFonts w:ascii="Arial" w:hAnsi="Arial" w:cs="Arial"/>
          <w:b/>
          <w:bCs/>
          <w:lang w:val="en-US"/>
        </w:rPr>
      </w:pPr>
      <w:r w:rsidRPr="00854DA5">
        <w:rPr>
          <w:rFonts w:ascii="Arial" w:hAnsi="Arial" w:cs="Arial"/>
          <w:b/>
          <w:bCs/>
          <w:lang w:val="en-US"/>
        </w:rPr>
        <w:t>Discussion</w:t>
      </w:r>
    </w:p>
    <w:p w14:paraId="4DA35F1C" w14:textId="1714CB35" w:rsidR="00FC0F5E" w:rsidRPr="00854DA5" w:rsidRDefault="00B235B9" w:rsidP="00975852">
      <w:pPr>
        <w:spacing w:line="480" w:lineRule="auto"/>
        <w:ind w:left="360"/>
        <w:jc w:val="both"/>
        <w:rPr>
          <w:rFonts w:ascii="Arial" w:hAnsi="Arial" w:cs="Arial"/>
          <w:lang w:val="en-US"/>
        </w:rPr>
      </w:pPr>
      <w:r w:rsidRPr="00854DA5">
        <w:rPr>
          <w:rFonts w:ascii="Arial" w:hAnsi="Arial" w:cs="Arial"/>
          <w:lang w:val="en-US"/>
        </w:rPr>
        <w:lastRenderedPageBreak/>
        <w:t xml:space="preserve">This </w:t>
      </w:r>
      <w:r w:rsidR="0076435D" w:rsidRPr="00854DA5">
        <w:rPr>
          <w:rFonts w:ascii="Arial" w:hAnsi="Arial" w:cs="Arial"/>
          <w:lang w:val="en-US"/>
        </w:rPr>
        <w:t>work represent</w:t>
      </w:r>
      <w:r w:rsidR="004C56DF" w:rsidRPr="00854DA5">
        <w:rPr>
          <w:rFonts w:ascii="Arial" w:hAnsi="Arial" w:cs="Arial"/>
          <w:lang w:val="en-US"/>
        </w:rPr>
        <w:t>s</w:t>
      </w:r>
      <w:r w:rsidRPr="00854DA5">
        <w:rPr>
          <w:rFonts w:ascii="Arial" w:hAnsi="Arial" w:cs="Arial"/>
          <w:lang w:val="en-US"/>
        </w:rPr>
        <w:t xml:space="preserve"> the first</w:t>
      </w:r>
      <w:r w:rsidR="00610863" w:rsidRPr="00854DA5">
        <w:rPr>
          <w:rFonts w:ascii="Arial" w:hAnsi="Arial" w:cs="Arial"/>
          <w:lang w:val="en-US"/>
        </w:rPr>
        <w:t xml:space="preserve"> longitudinal</w:t>
      </w:r>
      <w:r w:rsidRPr="00854DA5">
        <w:rPr>
          <w:rFonts w:ascii="Arial" w:hAnsi="Arial" w:cs="Arial"/>
          <w:lang w:val="en-US"/>
        </w:rPr>
        <w:t xml:space="preserve"> analysis of </w:t>
      </w:r>
      <w:r w:rsidR="00610863" w:rsidRPr="00854DA5">
        <w:rPr>
          <w:rFonts w:ascii="Arial" w:hAnsi="Arial" w:cs="Arial"/>
          <w:lang w:val="en-US"/>
        </w:rPr>
        <w:t>the i</w:t>
      </w:r>
      <w:r w:rsidR="00BC6DAA" w:rsidRPr="00854DA5">
        <w:rPr>
          <w:rFonts w:ascii="Arial" w:hAnsi="Arial" w:cs="Arial"/>
          <w:lang w:val="en-US"/>
        </w:rPr>
        <w:t>nfluence</w:t>
      </w:r>
      <w:r w:rsidR="00610863" w:rsidRPr="00854DA5">
        <w:rPr>
          <w:rFonts w:ascii="Arial" w:hAnsi="Arial" w:cs="Arial"/>
          <w:lang w:val="en-US"/>
        </w:rPr>
        <w:t xml:space="preserve"> of</w:t>
      </w:r>
      <w:r w:rsidR="00E97CB8" w:rsidRPr="00854DA5">
        <w:rPr>
          <w:rFonts w:ascii="Arial" w:hAnsi="Arial" w:cs="Arial"/>
          <w:lang w:val="en-US"/>
        </w:rPr>
        <w:t xml:space="preserve"> CLZ concentration and</w:t>
      </w:r>
      <w:r w:rsidR="00610863" w:rsidRPr="00854DA5">
        <w:rPr>
          <w:rFonts w:ascii="Arial" w:hAnsi="Arial" w:cs="Arial"/>
          <w:lang w:val="en-US"/>
        </w:rPr>
        <w:t xml:space="preserve"> CLZ:NDMC ratio on </w:t>
      </w:r>
      <w:r w:rsidR="00085D7E" w:rsidRPr="00854DA5">
        <w:rPr>
          <w:rFonts w:ascii="Arial" w:hAnsi="Arial" w:cs="Arial"/>
          <w:lang w:val="en-US"/>
        </w:rPr>
        <w:t>cognition and</w:t>
      </w:r>
      <w:r w:rsidR="00A42D34" w:rsidRPr="00854DA5">
        <w:rPr>
          <w:rFonts w:ascii="Arial" w:hAnsi="Arial" w:cs="Arial"/>
          <w:lang w:val="en-US"/>
        </w:rPr>
        <w:t xml:space="preserve"> identified </w:t>
      </w:r>
      <w:r w:rsidR="00E97CB8" w:rsidRPr="00854DA5">
        <w:rPr>
          <w:rFonts w:ascii="Arial" w:hAnsi="Arial" w:cs="Arial"/>
          <w:lang w:val="en-US"/>
        </w:rPr>
        <w:t xml:space="preserve">a significant negative correlation between changes in </w:t>
      </w:r>
      <w:r w:rsidR="00D9508F" w:rsidRPr="00854DA5">
        <w:rPr>
          <w:rFonts w:ascii="Arial" w:hAnsi="Arial" w:cs="Arial"/>
          <w:lang w:val="en-US"/>
        </w:rPr>
        <w:t>these</w:t>
      </w:r>
      <w:r w:rsidR="00E97CB8" w:rsidRPr="00854DA5">
        <w:rPr>
          <w:rFonts w:ascii="Arial" w:hAnsi="Arial" w:cs="Arial"/>
          <w:lang w:val="en-US"/>
        </w:rPr>
        <w:t xml:space="preserve"> measures and the performance in cognitive tasks. Th</w:t>
      </w:r>
      <w:r w:rsidR="004C56DF" w:rsidRPr="00854DA5">
        <w:rPr>
          <w:rFonts w:ascii="Arial" w:hAnsi="Arial" w:cs="Arial"/>
          <w:lang w:val="en-US"/>
        </w:rPr>
        <w:t>ese</w:t>
      </w:r>
      <w:r w:rsidR="00E97CB8" w:rsidRPr="00854DA5">
        <w:rPr>
          <w:rFonts w:ascii="Arial" w:hAnsi="Arial" w:cs="Arial"/>
          <w:lang w:val="en-US"/>
        </w:rPr>
        <w:t xml:space="preserve"> effects occurred independently </w:t>
      </w:r>
      <w:r w:rsidR="00A42D34" w:rsidRPr="00854DA5">
        <w:rPr>
          <w:rFonts w:ascii="Arial" w:hAnsi="Arial" w:cs="Arial"/>
          <w:lang w:val="en-US"/>
        </w:rPr>
        <w:t xml:space="preserve">of </w:t>
      </w:r>
      <w:r w:rsidR="00E97CB8" w:rsidRPr="00854DA5">
        <w:rPr>
          <w:rFonts w:ascii="Arial" w:hAnsi="Arial" w:cs="Arial"/>
          <w:lang w:val="en-US"/>
        </w:rPr>
        <w:t xml:space="preserve">changes in clozapine daily dose or severity of psychotic symptoms. </w:t>
      </w:r>
      <w:r w:rsidR="00A42D34" w:rsidRPr="00854DA5">
        <w:rPr>
          <w:rFonts w:ascii="Arial" w:hAnsi="Arial" w:cs="Arial"/>
          <w:lang w:val="en-US"/>
        </w:rPr>
        <w:t xml:space="preserve">We also found this significant </w:t>
      </w:r>
      <w:r w:rsidR="00E97CB8" w:rsidRPr="00854DA5">
        <w:rPr>
          <w:rFonts w:ascii="Arial" w:hAnsi="Arial" w:cs="Arial"/>
          <w:lang w:val="en-US"/>
        </w:rPr>
        <w:t xml:space="preserve">association between </w:t>
      </w:r>
      <w:r w:rsidR="0028299C" w:rsidRPr="00854DA5">
        <w:rPr>
          <w:rFonts w:ascii="Arial" w:hAnsi="Arial" w:cs="Arial"/>
          <w:lang w:val="en-US"/>
        </w:rPr>
        <w:t xml:space="preserve">changes in </w:t>
      </w:r>
      <w:r w:rsidR="00E97CB8" w:rsidRPr="00854DA5">
        <w:rPr>
          <w:rFonts w:ascii="Arial" w:hAnsi="Arial" w:cs="Arial"/>
          <w:lang w:val="en-US"/>
        </w:rPr>
        <w:t xml:space="preserve">CLZ concentration and cognition </w:t>
      </w:r>
      <w:r w:rsidR="00A42D34" w:rsidRPr="00854DA5">
        <w:rPr>
          <w:rFonts w:ascii="Arial" w:hAnsi="Arial" w:cs="Arial"/>
          <w:lang w:val="en-US"/>
        </w:rPr>
        <w:t xml:space="preserve">to be </w:t>
      </w:r>
      <w:r w:rsidR="00E97CB8" w:rsidRPr="00854DA5">
        <w:rPr>
          <w:rFonts w:ascii="Arial" w:hAnsi="Arial" w:cs="Arial"/>
          <w:lang w:val="en-US"/>
        </w:rPr>
        <w:t>part</w:t>
      </w:r>
      <w:r w:rsidR="00A42D34" w:rsidRPr="00854DA5">
        <w:rPr>
          <w:rFonts w:ascii="Arial" w:hAnsi="Arial" w:cs="Arial"/>
          <w:lang w:val="en-US"/>
        </w:rPr>
        <w:t>ial</w:t>
      </w:r>
      <w:r w:rsidR="00E97CB8" w:rsidRPr="00854DA5">
        <w:rPr>
          <w:rFonts w:ascii="Arial" w:hAnsi="Arial" w:cs="Arial"/>
          <w:lang w:val="en-US"/>
        </w:rPr>
        <w:t xml:space="preserve">ly mediated by </w:t>
      </w:r>
      <w:r w:rsidR="0028299C" w:rsidRPr="00854DA5">
        <w:rPr>
          <w:rFonts w:ascii="Arial" w:hAnsi="Arial" w:cs="Arial"/>
          <w:lang w:val="en-US"/>
        </w:rPr>
        <w:t xml:space="preserve">changes in </w:t>
      </w:r>
      <w:r w:rsidR="00E97CB8" w:rsidRPr="00854DA5">
        <w:rPr>
          <w:rFonts w:ascii="Arial" w:hAnsi="Arial" w:cs="Arial"/>
          <w:lang w:val="en-US"/>
        </w:rPr>
        <w:t>the CLZ:NDMC ratio.</w:t>
      </w:r>
    </w:p>
    <w:p w14:paraId="7F8FB256" w14:textId="64E665AD" w:rsidR="00DE0ED3" w:rsidRPr="00854DA5" w:rsidRDefault="00A42D34" w:rsidP="00DE0ED3">
      <w:pPr>
        <w:spacing w:line="480" w:lineRule="auto"/>
        <w:ind w:left="360"/>
        <w:jc w:val="both"/>
        <w:rPr>
          <w:rFonts w:ascii="Arial" w:hAnsi="Arial" w:cs="Arial"/>
          <w:lang w:val="en-US"/>
        </w:rPr>
      </w:pPr>
      <w:r w:rsidRPr="00854DA5">
        <w:rPr>
          <w:rFonts w:ascii="Arial" w:hAnsi="Arial" w:cs="Arial"/>
          <w:lang w:val="en-US"/>
        </w:rPr>
        <w:t xml:space="preserve">Our work replicated several findings from previous </w:t>
      </w:r>
      <w:r w:rsidR="00085D7E" w:rsidRPr="00854DA5">
        <w:rPr>
          <w:rFonts w:ascii="Arial" w:hAnsi="Arial" w:cs="Arial"/>
          <w:lang w:val="en-US"/>
        </w:rPr>
        <w:t>studies</w:t>
      </w:r>
      <w:r w:rsidRPr="00854DA5">
        <w:rPr>
          <w:rFonts w:ascii="Arial" w:hAnsi="Arial" w:cs="Arial"/>
          <w:lang w:val="en-US"/>
        </w:rPr>
        <w:t xml:space="preserve">. In line with a range of previous publications </w:t>
      </w:r>
      <w:r w:rsidR="00DF6375" w:rsidRPr="00854DA5">
        <w:rPr>
          <w:rFonts w:ascii="Arial" w:hAnsi="Arial" w:cs="Arial"/>
          <w:lang w:val="en-US"/>
        </w:rPr>
        <w:fldChar w:fldCharType="begin" w:fldLock="1"/>
      </w:r>
      <w:r w:rsidR="00DF6375" w:rsidRPr="00854DA5">
        <w:rPr>
          <w:rFonts w:ascii="Arial" w:hAnsi="Arial" w:cs="Arial"/>
          <w:lang w:val="en-US"/>
        </w:rPr>
        <w:instrText>ADDIN CSL_CITATION {"citationItems":[{"id":"ITEM-1","itemData":{"DOI":"10.1097/JCP.0000000000000847","ISSN":"1533712X","author":[{"dropping-particle":"","family":"Savulich","given":"George","non-dropping-particle":"","parse-names":false,"suffix":""},{"dropping-particle":"","family":"Mezquida","given":"Gisela","non-dropping-particle":"","parse-names":false,"suffix":""},{"dropping-particle":"","family":"Atkinson","given":"Samuel","non-dropping-particle":"","parse-names":false,"suffix":""},{"dropping-particle":"","family":"Bernardo","given":"Miguel","non-dropping-particle":"","parse-names":false,"suffix":""},{"dropping-particle":"","family":"Fernandez-Egea","given":"Emilio","non-dropping-particle":"","parse-names":false,"suffix":""}],"container-title":"Journal of Clinical Psychopharmacology","id":"ITEM-1","issued":{"date-parts":[["2018"]]},"title":"A Case Study of Clozapine and Cognition: Friend or Foe?","type":"article"},"uris":["http://www.mendeley.com/documents/?uuid=24dc3b08-5159-40db-a34a-f2ca92318c3c"]}],"mendeley":{"formattedCitation":"(Savulich et al., 2018)","plainTextFormattedCitation":"(Savulich et al., 2018)","previouslyFormattedCitation":"(Savulich et al., 2018)"},"properties":{"noteIndex":0},"schema":"https://github.com/citation-style-language/schema/raw/master/csl-citation.json"}</w:instrText>
      </w:r>
      <w:r w:rsidR="00DF6375" w:rsidRPr="00854DA5">
        <w:rPr>
          <w:rFonts w:ascii="Arial" w:hAnsi="Arial" w:cs="Arial"/>
          <w:lang w:val="en-US"/>
        </w:rPr>
        <w:fldChar w:fldCharType="separate"/>
      </w:r>
      <w:r w:rsidR="00DF6375" w:rsidRPr="00854DA5">
        <w:rPr>
          <w:rFonts w:ascii="Arial" w:hAnsi="Arial" w:cs="Arial"/>
          <w:noProof/>
          <w:lang w:val="en-US"/>
        </w:rPr>
        <w:t>(Savulich et al., 2018</w:t>
      </w:r>
      <w:r w:rsidRPr="00854DA5">
        <w:rPr>
          <w:rFonts w:ascii="Arial" w:hAnsi="Arial" w:cs="Arial"/>
          <w:noProof/>
          <w:lang w:val="en-US"/>
        </w:rPr>
        <w:t>., Rajji et al, 2010., Molins et al, 2017</w:t>
      </w:r>
      <w:r w:rsidR="00DF6375" w:rsidRPr="00854DA5">
        <w:rPr>
          <w:rFonts w:ascii="Arial" w:hAnsi="Arial" w:cs="Arial"/>
          <w:noProof/>
          <w:lang w:val="en-US"/>
        </w:rPr>
        <w:t>)</w:t>
      </w:r>
      <w:r w:rsidR="00DF6375" w:rsidRPr="00854DA5">
        <w:rPr>
          <w:rFonts w:ascii="Arial" w:hAnsi="Arial" w:cs="Arial"/>
          <w:lang w:val="en-US"/>
        </w:rPr>
        <w:fldChar w:fldCharType="end"/>
      </w:r>
      <w:r w:rsidR="00975852" w:rsidRPr="00854DA5">
        <w:rPr>
          <w:rFonts w:ascii="Arial" w:hAnsi="Arial" w:cs="Arial"/>
          <w:lang w:val="en-US"/>
        </w:rPr>
        <w:t>,</w:t>
      </w:r>
      <w:r w:rsidR="00DF6375" w:rsidRPr="00854DA5">
        <w:rPr>
          <w:rFonts w:ascii="Arial" w:hAnsi="Arial" w:cs="Arial"/>
          <w:lang w:val="en-US"/>
        </w:rPr>
        <w:t xml:space="preserve"> we found </w:t>
      </w:r>
      <w:r w:rsidRPr="00854DA5">
        <w:rPr>
          <w:rFonts w:ascii="Arial" w:hAnsi="Arial" w:cs="Arial"/>
          <w:lang w:val="en-US"/>
        </w:rPr>
        <w:t xml:space="preserve">increased </w:t>
      </w:r>
      <w:r w:rsidR="00975852" w:rsidRPr="00854DA5">
        <w:rPr>
          <w:rFonts w:ascii="Arial" w:hAnsi="Arial" w:cs="Arial"/>
          <w:lang w:val="en-US"/>
        </w:rPr>
        <w:t xml:space="preserve">clozapine </w:t>
      </w:r>
      <w:r w:rsidR="00CD5924" w:rsidRPr="00854DA5">
        <w:rPr>
          <w:rFonts w:ascii="Arial" w:hAnsi="Arial" w:cs="Arial"/>
          <w:lang w:val="en-US"/>
        </w:rPr>
        <w:t>levels</w:t>
      </w:r>
      <w:r w:rsidR="00975852" w:rsidRPr="00854DA5">
        <w:rPr>
          <w:rFonts w:ascii="Arial" w:hAnsi="Arial" w:cs="Arial"/>
          <w:lang w:val="en-US"/>
        </w:rPr>
        <w:t xml:space="preserve"> </w:t>
      </w:r>
      <w:r w:rsidRPr="00854DA5">
        <w:rPr>
          <w:rFonts w:ascii="Arial" w:hAnsi="Arial" w:cs="Arial"/>
          <w:lang w:val="en-US"/>
        </w:rPr>
        <w:t xml:space="preserve">to be </w:t>
      </w:r>
      <w:r w:rsidR="00975852" w:rsidRPr="00854DA5">
        <w:rPr>
          <w:rFonts w:ascii="Arial" w:hAnsi="Arial" w:cs="Arial"/>
          <w:lang w:val="en-US"/>
        </w:rPr>
        <w:t xml:space="preserve">associated with </w:t>
      </w:r>
      <w:r w:rsidRPr="00854DA5">
        <w:rPr>
          <w:rFonts w:ascii="Arial" w:hAnsi="Arial" w:cs="Arial"/>
          <w:lang w:val="en-US"/>
        </w:rPr>
        <w:t xml:space="preserve">increased </w:t>
      </w:r>
      <w:r w:rsidR="00975852" w:rsidRPr="00854DA5">
        <w:rPr>
          <w:rFonts w:ascii="Arial" w:hAnsi="Arial" w:cs="Arial"/>
          <w:lang w:val="en-US"/>
        </w:rPr>
        <w:t>severity of cognitive symptoms.</w:t>
      </w:r>
      <w:r w:rsidR="00CD5924" w:rsidRPr="00854DA5">
        <w:rPr>
          <w:rFonts w:ascii="Arial" w:hAnsi="Arial" w:cs="Arial"/>
          <w:lang w:val="en-US"/>
        </w:rPr>
        <w:t xml:space="preserve"> </w:t>
      </w:r>
      <w:r w:rsidR="00F46C80" w:rsidRPr="00854DA5">
        <w:rPr>
          <w:rFonts w:ascii="Arial" w:hAnsi="Arial" w:cs="Arial"/>
          <w:lang w:val="en-US"/>
        </w:rPr>
        <w:t xml:space="preserve">Other studies either didn’t observe significant relationship between clozapine concentration and cognition </w:t>
      </w:r>
      <w:r w:rsidR="00F46C80" w:rsidRPr="00854DA5">
        <w:rPr>
          <w:rFonts w:ascii="Arial" w:hAnsi="Arial" w:cs="Arial"/>
          <w:lang w:val="en-US"/>
        </w:rPr>
        <w:fldChar w:fldCharType="begin" w:fldLock="1"/>
      </w:r>
      <w:r w:rsidR="003C4828" w:rsidRPr="00854DA5">
        <w:rPr>
          <w:rFonts w:ascii="Arial" w:hAnsi="Arial" w:cs="Arial"/>
          <w:lang w:val="en-US"/>
        </w:rPr>
        <w:instrText>ADDIN CSL_CITATION {"citationItems":[{"id":"ITEM-1","itemData":{"DOI":"10.1176/appi.ajp.2015.14050673","ISBN":"1535-7228","abstract":"OBJECTIVE: Clozapine's potent antagonism of muscarinic M1 receptors is thought to worsen working memory deficits associated with schizophrenia. In contrast, its major metabolite, N-desmethylclozapine (NDMC), is thought to enhance working memory via its M1 receptor agonist activity. The authors hypothesized that the ratio of serum clozapine and NDMC concentrations would be inversely associated with working memory performance in schizophrenia. METHOD: Thirty patients with schizophrenia or schizoaffective disorder who were receiving clozapine monotherapy at bedtime completed the MATRICS Consensus Cognitive Battery (MCCB) on the day their blood was collected to assess concentrations of clozapine and NDMC as well as serum anticholinergic activity. RESULTS: The clozapine/NDMC ratio was significantly and negatively associated with working memory performance after controlling for age, gender, education, and symptom severity. No significant associations were found between individual clozapine and NDMC concentrations and working memory performance. Serum anticholinergic activity was significantly associated with clozapine concentration, but not with working memory performance or NDMC concentration. No significant associations were found between any pharmacological measure and performance on other MCCB cognitive domains. CONCLUSIONS: This hypothesis-driven study confirms that clozapine/NDMC ratio is a strong predictor of working memory performance in patients with schizophrenia. This finding suggests that manipulating the clozapine/NDMC ratio could enhance cognition in patients with schizophrenia treated with clozapine. It also supports the study of procholinergic agents, such as M1 receptor-positive allosteric modulators, to enhance cognition in schizophrenia.","author":[{"dropping-particle":"","family":"Rajji","given":"Tarek K","non-dropping-particle":"","parse-names":false,"suffix":""},{"dropping-particle":"","family":"Mulsant","given":"Benoit H","non-dropping-particle":"","parse-names":false,"suffix":""},{"dropping-particle":"","family":"Davies","given":"Simon","non-dropping-particle":"","parse-names":false,"suffix":""},{"dropping-particle":"","family":"Kalache","given":"Sawsan M","non-dropping-particle":"","parse-names":false,"suffix":""},{"dropping-particle":"","family":"Tsoutsoulas","given":"Christopher","non-dropping-particle":"","parse-names":false,"suffix":""},{"dropping-particle":"","family":"Pollock","given":"Bruce G","non-dropping-particle":"","parse-names":false,"suffix":""},{"dropping-particle":"","family":"Remington","given":"Gary","non-dropping-particle":"","parse-names":false,"suffix":""}],"container-title":"The American Journal of Psychiatry","id":"ITEM-1","issue":"6","issued":{"date-parts":[["2015"]]},"language":"eng","page":"579-585","title":"Prediction of working memory performance in schizophrenia by plasma ratio of clozapine to N-desmethylclozapine","type":"article-journal","volume":"172"},"uris":["http://www.mendeley.com/documents/?uuid=b85355d8-3f49-4a8e-a926-c38c8dcd61c7"]}],"mendeley":{"formattedCitation":"(Rajji et al., 2015)","plainTextFormattedCitation":"(Rajji et al., 2015)","previouslyFormattedCitation":"(Rajji et al., 2015)"},"properties":{"noteIndex":0},"schema":"https://github.com/citation-style-language/schema/raw/master/csl-citation.json"}</w:instrText>
      </w:r>
      <w:r w:rsidR="00F46C80" w:rsidRPr="00854DA5">
        <w:rPr>
          <w:rFonts w:ascii="Arial" w:hAnsi="Arial" w:cs="Arial"/>
          <w:lang w:val="en-US"/>
        </w:rPr>
        <w:fldChar w:fldCharType="separate"/>
      </w:r>
      <w:r w:rsidR="00F46C80" w:rsidRPr="00854DA5">
        <w:rPr>
          <w:rFonts w:ascii="Arial" w:hAnsi="Arial" w:cs="Arial"/>
          <w:noProof/>
          <w:lang w:val="en-US"/>
        </w:rPr>
        <w:t>(Rajji et al., 2015)</w:t>
      </w:r>
      <w:r w:rsidR="00F46C80" w:rsidRPr="00854DA5">
        <w:rPr>
          <w:rFonts w:ascii="Arial" w:hAnsi="Arial" w:cs="Arial"/>
          <w:lang w:val="en-US"/>
        </w:rPr>
        <w:fldChar w:fldCharType="end"/>
      </w:r>
      <w:r w:rsidR="00F46C80" w:rsidRPr="00854DA5">
        <w:rPr>
          <w:rFonts w:ascii="Arial" w:hAnsi="Arial" w:cs="Arial"/>
          <w:lang w:val="en-US"/>
        </w:rPr>
        <w:t xml:space="preserve"> or didn’t </w:t>
      </w:r>
      <w:r w:rsidR="003C4828" w:rsidRPr="00854DA5">
        <w:rPr>
          <w:rFonts w:ascii="Arial" w:hAnsi="Arial" w:cs="Arial"/>
          <w:lang w:val="en-US"/>
        </w:rPr>
        <w:t>report</w:t>
      </w:r>
      <w:r w:rsidR="00F46C80" w:rsidRPr="00854DA5">
        <w:rPr>
          <w:rFonts w:ascii="Arial" w:hAnsi="Arial" w:cs="Arial"/>
          <w:lang w:val="en-US"/>
        </w:rPr>
        <w:t xml:space="preserve"> it </w:t>
      </w:r>
      <w:r w:rsidR="003C4828" w:rsidRPr="00854DA5">
        <w:rPr>
          <w:rFonts w:ascii="Arial" w:hAnsi="Arial" w:cs="Arial"/>
          <w:lang w:val="en-US"/>
        </w:rPr>
        <w:fldChar w:fldCharType="begin" w:fldLock="1"/>
      </w:r>
      <w:r w:rsidR="008537D9" w:rsidRPr="00854DA5">
        <w:rPr>
          <w:rFonts w:ascii="Arial" w:hAnsi="Arial" w:cs="Arial"/>
          <w:lang w:val="en-US"/>
        </w:rPr>
        <w:instrText>ADDIN CSL_CITATION {"citationItems":[{"id":"ITEM-1","itemData":{"DOI":"10.1016/j.schres.2018.11.030","ISSN":"1573-2509","PMID":"30527271","author":[{"dropping-particle":"","family":"McArdle","given":"P A","non-dropping-particle":"","parse-names":false,"suffix":""},{"dropping-particle":"","family":"Mel","given":"V","non-dropping-particle":"De","parse-names":false,"suffix":""},{"dropping-particle":"","family":"DeMonte","given":"V","non-dropping-particle":"","parse-names":false,"suffix":""},{"dropping-particle":"","family":"Winckel","given":"K","non-dropping-particle":"","parse-names":false,"suffix":""},{"dropping-particle":"","family":"Gore-Jones","given":"V","non-dropping-particle":"","parse-names":false,"suffix":""},{"dropping-particle":"","family":"Foley","given":"S","non-dropping-particle":"","parse-names":false,"suffix":""},{"dropping-particle":"","family":"Korman","given":"N","non-dropping-particle":"","parse-names":false,"suffix":""},{"dropping-particle":"","family":"Parker","given":"S","non-dropping-particle":"","parse-names":false,"suffix":""},{"dropping-particle":"","family":"Dark","given":"F","non-dropping-particle":"","parse-names":false,"suffix":""},{"dropping-particle":"","family":"Siskind","given":"D","non-dropping-particle":"","parse-names":false,"suffix":""}],"container-title":"Schizophrenia research","id":"ITEM-1","issued":{"date-parts":[["2019","4"]]},"page":"450-451","title":"An investigation into the relationship between clozapine treatment and cognitive performance in patients with treatment resistant schizophrenia.","type":"article-journal","volume":"206"},"uris":["http://www.mendeley.com/documents/?uuid=d2862372-5438-30e6-9c75-fb68f4db2f86"]},{"id":"ITEM-2","itemData":{"DOI":"10.1176/appi.ajp.2015.15070899","ISBN":"1535-7228","author":[{"dropping-particle":"","family":"Thornton","given":"Allen E","non-dropping-particle":"","parse-names":false,"suffix":""},{"dropping-particle":"","family":"Procyshyn","given":"Ric M","non-dropping-particle":"","parse-names":false,"suffix":""},{"dropping-particle":"","family":"Barr","given":"Alasdair M","non-dropping-particle":"","parse-names":false,"suffix":""},{"dropping-particle":"","family":"MacEwan","given":"G William","non-dropping-particle":"","parse-names":false,"suffix":""},{"dropping-particle":"","family":"Honer","given":"William G","non-dropping-particle":"","parse-names":false,"suffix":""}],"container-title":"The American Journal of Psychiatry","id":"ITEM-2","issue":"12","issued":{"date-parts":[["2015"]]},"language":"eng","page":"1259","title":"Cognition and Plasma Ratio of Clozapine to N-desmethylclozapine in Patients With Clozapine-Resistant Schizophrenia","type":"article-journal","volume":"172"},"uris":["http://www.mendeley.com/documents/?uuid=1cc01fd5-596f-42d6-8754-a4f70e32ca60"]}],"mendeley":{"formattedCitation":"(McArdle et al., 2019; Thornton et al., 2015)","plainTextFormattedCitation":"(McArdle et al., 2019; Thornton et al., 2015)","previouslyFormattedCitation":"(McArdle et al., 2019; Thornton et al., 2015)"},"properties":{"noteIndex":0},"schema":"https://github.com/citation-style-language/schema/raw/master/csl-citation.json"}</w:instrText>
      </w:r>
      <w:r w:rsidR="003C4828" w:rsidRPr="00854DA5">
        <w:rPr>
          <w:rFonts w:ascii="Arial" w:hAnsi="Arial" w:cs="Arial"/>
          <w:lang w:val="en-US"/>
        </w:rPr>
        <w:fldChar w:fldCharType="separate"/>
      </w:r>
      <w:r w:rsidR="003C4828" w:rsidRPr="00854DA5">
        <w:rPr>
          <w:rFonts w:ascii="Arial" w:hAnsi="Arial" w:cs="Arial"/>
          <w:noProof/>
          <w:lang w:val="en-US"/>
        </w:rPr>
        <w:t>(McArdle et al., 2019; Thornton et al., 2015)</w:t>
      </w:r>
      <w:r w:rsidR="003C4828" w:rsidRPr="00854DA5">
        <w:rPr>
          <w:rFonts w:ascii="Arial" w:hAnsi="Arial" w:cs="Arial"/>
          <w:lang w:val="en-US"/>
        </w:rPr>
        <w:fldChar w:fldCharType="end"/>
      </w:r>
      <w:r w:rsidR="00F46C80" w:rsidRPr="00854DA5">
        <w:rPr>
          <w:rFonts w:ascii="Arial" w:hAnsi="Arial" w:cs="Arial"/>
          <w:lang w:val="en-US"/>
        </w:rPr>
        <w:t>.</w:t>
      </w:r>
      <w:r w:rsidR="003C4828" w:rsidRPr="00854DA5">
        <w:rPr>
          <w:rFonts w:ascii="Arial" w:hAnsi="Arial" w:cs="Arial"/>
          <w:lang w:val="en-US"/>
        </w:rPr>
        <w:t xml:space="preserve"> </w:t>
      </w:r>
      <w:r w:rsidR="00DE0ED3" w:rsidRPr="00854DA5">
        <w:rPr>
          <w:rFonts w:ascii="Arial" w:hAnsi="Arial" w:cs="Arial"/>
          <w:lang w:val="en-US"/>
        </w:rPr>
        <w:t>Thornton and colleagues analyzed a sample of patients with clozapine-resistant illness, and thus this negative results could be explained by factors as the presence of severe psychotic symptoms or the higher clozapine dose required (median=500mg/day) in their sample, which could result in the saturation of the N-</w:t>
      </w:r>
      <w:proofErr w:type="spellStart"/>
      <w:r w:rsidR="00DE0ED3" w:rsidRPr="00854DA5">
        <w:rPr>
          <w:rFonts w:ascii="Arial" w:hAnsi="Arial" w:cs="Arial"/>
          <w:lang w:val="en-US"/>
        </w:rPr>
        <w:t>desmethylation</w:t>
      </w:r>
      <w:proofErr w:type="spellEnd"/>
      <w:r w:rsidR="00DE0ED3" w:rsidRPr="00854DA5">
        <w:rPr>
          <w:rFonts w:ascii="Arial" w:hAnsi="Arial" w:cs="Arial"/>
          <w:lang w:val="en-US"/>
        </w:rPr>
        <w:t xml:space="preserve"> process </w:t>
      </w:r>
      <w:r w:rsidR="00DE0ED3" w:rsidRPr="00854DA5">
        <w:rPr>
          <w:rFonts w:ascii="Arial" w:hAnsi="Arial" w:cs="Arial"/>
          <w:lang w:val="en-US"/>
        </w:rPr>
        <w:fldChar w:fldCharType="begin" w:fldLock="1"/>
      </w:r>
      <w:r w:rsidR="00DE0ED3" w:rsidRPr="00854DA5">
        <w:rPr>
          <w:rFonts w:ascii="Arial" w:hAnsi="Arial" w:cs="Arial"/>
          <w:lang w:val="en-US"/>
        </w:rPr>
        <w:instrText>ADDIN CSL_CITATION {"citationItems":[{"id":"ITEM-1","itemData":{"DOI":"10.1097/FTD.0b013e3181dad1fb","ISBN":"1536-3694","abstract":"Therapeutic drug monitoring of plasma clozapine and of its principal plasma metabolite N-desmethylclozapine (norclozapine) (predose or \"trough\" sample) can help in monitoring adherence, in dose adjustment, and in minimizing the risk of toxicity. To obtain data to assist in the interpretation of analytical results, the results from a clozapine therapeutic drug monitoring service, 1993-2007, have been audited. There were 104,127 samples from 26,796 patients [18,750 (70%) men aged at time of first sample (median, range) 34 (10-89) years, and 7763 (30%) female aged 38 (12-90) years]. Clozapine was not detected (plasma concentration &lt;0.01 mg/L) in 1.5% of samples (prescribed clozapine dose up to 900 mg/d). Plasma clozapine was either below 0.35 mg/L or greater than 0.60 mg/L in 42.5% and 28.4% of samples, respectively; in 0.4% samples plasma clozapine was 2.0 mg/L or more. Although plasma clozapine was broadly related to prescribed dose, there was much variation: 1.2% of samples had plasma clozapine &gt;1.0 mg/L at prescribed clozapine doses up to 150 mg/d (76.2% &lt; 0.35 mg/L), whereas 23.3% of samples had plasma clozapine &lt; 0.35 mg/L at doses of 850 mg/d and over (18.0% &gt; 1.0 mg/L). The highest plasma clozapine and norclozapine concentrations encountered were 4.95 and 2.45 mg/L, respectively. Although the median plasma clozapine:norclozapine ratio was 1.25 at plasma clozapine concentrations &lt; 0.35 mg/L, the median ratio was 2.08 at plasma clozapine concentrations &gt; 1.0 mg/L. Data (median, 10th-90th percentile) for both clozapine and norclozapine by prescribed clozapine dose band are useful in assessing partial adherence. Analysis of the plasma clozapine:norclozapine ratio by clozapine concentration provides clear evidence that clozapine N-demethylation becomes saturated at higher plasma clozapine concentrations and adds urgency to the requirement for dose adjustment should smoking habit change. A clozapine:norclozapine ratio greater then 2 suggests either a nontrough sample, or that clozapine N-demethylation has become saturated.","author":[{"dropping-particle":"","family":"Couchman","given":"Lewis","non-dropping-particle":"","parse-names":false,"suffix":""},{"dropping-particle":"","family":"Morgan","given":"Phillip Edgar","non-dropping-particle":"","parse-names":false,"suffix":""},{"dropping-particle":"","family":"Spencer","given":"Edgar Pathrose","non-dropping-particle":"","parse-names":false,"suffix":""},{"dropping-particle":"","family":"Flanagan","given":"Robert James","non-dropping-particle":"","parse-names":false,"suffix":""}],"container-title":"Therapeutic Drug Monitoring","id":"ITEM-1","issue":"4","issued":{"date-parts":[["2010"]]},"language":"eng","page":"438-447","title":"Plasma clozapine, norclozapine, and the clozapine:norclozapine ratio in relation to prescribed dose and other factors: data from a therapeutic drug monitoring service, 1993-2007","title-short":"Plasma clozapine, norclozapine, and the clozapine","type":"article-journal","volume":"32"},"uris":["http://www.mendeley.com/documents/?uuid=49cdb37b-3d76-4810-b397-763d5b55caab"]}],"mendeley":{"formattedCitation":"(Couchman et al., 2010)","plainTextFormattedCitation":"(Couchman et al., 2010)","previouslyFormattedCitation":"(Couchman et al., 2010)"},"properties":{"noteIndex":0},"schema":"https://github.com/citation-style-language/schema/raw/master/csl-citation.json"}</w:instrText>
      </w:r>
      <w:r w:rsidR="00DE0ED3" w:rsidRPr="00854DA5">
        <w:rPr>
          <w:rFonts w:ascii="Arial" w:hAnsi="Arial" w:cs="Arial"/>
          <w:lang w:val="en-US"/>
        </w:rPr>
        <w:fldChar w:fldCharType="separate"/>
      </w:r>
      <w:r w:rsidR="00DE0ED3" w:rsidRPr="00854DA5">
        <w:rPr>
          <w:rFonts w:ascii="Arial" w:hAnsi="Arial" w:cs="Arial"/>
          <w:noProof/>
          <w:lang w:val="en-US"/>
        </w:rPr>
        <w:t>(Couchman et al., 2010)</w:t>
      </w:r>
      <w:r w:rsidR="00DE0ED3" w:rsidRPr="00854DA5">
        <w:rPr>
          <w:rFonts w:ascii="Arial" w:hAnsi="Arial" w:cs="Arial"/>
          <w:lang w:val="en-US"/>
        </w:rPr>
        <w:fldChar w:fldCharType="end"/>
      </w:r>
      <w:r w:rsidR="00DE0ED3" w:rsidRPr="00854DA5">
        <w:rPr>
          <w:rFonts w:ascii="Arial" w:hAnsi="Arial" w:cs="Arial"/>
          <w:lang w:val="en-US"/>
        </w:rPr>
        <w:t>.</w:t>
      </w:r>
      <w:r w:rsidR="0043089A" w:rsidRPr="00854DA5">
        <w:rPr>
          <w:rFonts w:ascii="Arial" w:hAnsi="Arial" w:cs="Arial"/>
          <w:lang w:val="en-US"/>
        </w:rPr>
        <w:t xml:space="preserve"> </w:t>
      </w:r>
      <w:r w:rsidRPr="00854DA5">
        <w:rPr>
          <w:rFonts w:ascii="Arial" w:hAnsi="Arial" w:cs="Arial"/>
          <w:lang w:val="en-US"/>
        </w:rPr>
        <w:t xml:space="preserve">Our work, therefore, </w:t>
      </w:r>
      <w:r w:rsidR="00975852" w:rsidRPr="00854DA5">
        <w:rPr>
          <w:rFonts w:ascii="Arial" w:hAnsi="Arial" w:cs="Arial"/>
          <w:lang w:val="en-US"/>
        </w:rPr>
        <w:t xml:space="preserve"> emphasize</w:t>
      </w:r>
      <w:r w:rsidR="004C56DF" w:rsidRPr="00854DA5">
        <w:rPr>
          <w:rFonts w:ascii="Arial" w:hAnsi="Arial" w:cs="Arial"/>
          <w:lang w:val="en-US"/>
        </w:rPr>
        <w:t>s</w:t>
      </w:r>
      <w:r w:rsidR="00975852" w:rsidRPr="00854DA5">
        <w:rPr>
          <w:rFonts w:ascii="Arial" w:hAnsi="Arial" w:cs="Arial"/>
          <w:lang w:val="en-US"/>
        </w:rPr>
        <w:t xml:space="preserve"> the need for clinicians to cautiously balance the </w:t>
      </w:r>
      <w:r w:rsidRPr="00854DA5">
        <w:rPr>
          <w:rFonts w:ascii="Arial" w:hAnsi="Arial" w:cs="Arial"/>
          <w:lang w:val="en-US"/>
        </w:rPr>
        <w:t xml:space="preserve">need to provide suitably significant </w:t>
      </w:r>
      <w:r w:rsidR="00975852" w:rsidRPr="00854DA5">
        <w:rPr>
          <w:rFonts w:ascii="Arial" w:hAnsi="Arial" w:cs="Arial"/>
          <w:lang w:val="en-US"/>
        </w:rPr>
        <w:t xml:space="preserve">antipsychotic </w:t>
      </w:r>
      <w:r w:rsidRPr="00854DA5">
        <w:rPr>
          <w:rFonts w:ascii="Arial" w:hAnsi="Arial" w:cs="Arial"/>
          <w:lang w:val="en-US"/>
        </w:rPr>
        <w:t>doses to prevent relapse against the cognitive impact of such doses</w:t>
      </w:r>
      <w:r w:rsidR="00975852" w:rsidRPr="00854DA5">
        <w:rPr>
          <w:rFonts w:ascii="Arial" w:hAnsi="Arial" w:cs="Arial"/>
          <w:lang w:val="en-US"/>
        </w:rPr>
        <w:t xml:space="preserve"> </w:t>
      </w:r>
      <w:r w:rsidR="00975852" w:rsidRPr="00854DA5">
        <w:rPr>
          <w:rFonts w:ascii="Arial" w:hAnsi="Arial" w:cs="Arial"/>
          <w:lang w:val="en-US"/>
        </w:rPr>
        <w:fldChar w:fldCharType="begin" w:fldLock="1"/>
      </w:r>
      <w:r w:rsidR="000D21AF" w:rsidRPr="00854DA5">
        <w:rPr>
          <w:rFonts w:ascii="Arial" w:hAnsi="Arial" w:cs="Arial"/>
          <w:lang w:val="en-US"/>
        </w:rPr>
        <w:instrText>ADDIN CSL_CITATION {"citationItems":[{"id":"ITEM-1","itemData":{"DOI":"10.1017/S0033291717003774","ISSN":"1469-8978","PMID":"29331153","abstract":"BACKGROUND Cognitive deficits are a core feature of early stages in schizophrenia. However, the extent to which antipsychotic (AP) have a deleterious effect on cognitive performance remains under debate. We aim to investigate whether anticholinergic loadings and dose of AP drugs in first episode of psychosis (FEP) in advanced phase of remission are associated with cognitive impairment and the differences between premorbid intellectual quotient (IQ) subgroups. METHODS Two hundred and sixty-six patients participated. The primary outcomes were cognitive dimensions, dopaminergic/anticholinergic load of AP [in chlorpromazine equivalents (Eq-CPZ) and the Anticholinergic Risk Scale (ARS), respectively]. RESULTS Impairments in processing speed, verbal memory and global cognition were significantly associated with high Eq-CPZ and verbal impairment with high ARS score. Moreover, this effect was higher in the low IQ subgroup. CONCLUSIONS Clinicians should be aware of the potential cognitive impairment associated with AP in advanced remission FEP, particularly in lower premorbid IQ patients.","author":[{"dropping-particle":"","family":"Ballesteros","given":"Alejandro","non-dropping-particle":"","parse-names":false,"suffix":""},{"dropping-particle":"","family":"Sánchez-Torres","given":"Ana M","non-dropping-particle":"","parse-names":false,"suffix":""},{"dropping-particle":"","family":"López-Ilundain","given":"Jose M","non-dropping-particle":"","parse-names":false,"suffix":""},{"dropping-particle":"","family":"Cabrera","given":"Bibiana","non-dropping-particle":"","parse-names":false,"suffix":""},{"dropping-particle":"","family":"Lobo","given":"Antonio","non-dropping-particle":"","parse-names":false,"suffix":""},{"dropping-particle":"","family":"González-Pinto","given":"Ana M","non-dropping-particle":"","parse-names":false,"suffix":""},{"dropping-particle":"","family":"Díaz-Caneja","given":"Covadonga","non-dropping-particle":"","parse-names":false,"suffix":""},{"dropping-particle":"","family":"Corripio","given":"Iluminada","non-dropping-particle":"","parse-names":false,"suffix":""},{"dropping-particle":"","family":"Vieta","given":"Eduard","non-dropping-particle":"","parse-names":false,"suffix":""},{"dropping-particle":"","family":"la Serna","given":"Elena","non-dropping-particle":"de","parse-names":false,"suffix":""},{"dropping-particle":"","family":"Bobes","given":"Julio","non-dropping-particle":"","parse-names":false,"suffix":""},{"dropping-particle":"","family":"Usall","given":"Judith","non-dropping-particle":"","parse-names":false,"suffix":""},{"dropping-particle":"","family":"Contreras","given":"Fernando","non-dropping-particle":"","parse-names":false,"suffix":""},{"dropping-particle":"","family":"Lorente-Omeñaca","given":"Ruth","non-dropping-particle":"","parse-names":false,"suffix":""},{"dropping-particle":"","family":"Mezquida","given":"Gisela","non-dropping-particle":"","parse-names":false,"suffix":""},{"dropping-particle":"","family":"Bernardo","given":"Miguel","non-dropping-particle":"","parse-names":false,"suffix":""},{"dropping-particle":"","family":"Cuesta","given":"Manuel J","non-dropping-particle":"","parse-names":false,"suffix":""},{"dropping-particle":"","family":"PEPs Group","given":"","non-dropping-particle":"","parse-names":false,"suffix":""}],"container-title":"Psychological medicine","id":"ITEM-1","issue":"13","issued":{"date-parts":[["2018"]]},"page":"2247-2256","title":"Is cognitive impairment associated with antipsychotic dose and anticholinergic equivalent loads in first-episode psychosis?","type":"article-journal","volume":"48"},"uris":["http://www.mendeley.com/documents/?uuid=a518ea95-d26b-3275-88af-e27325cb4a20"]}],"mendeley":{"formattedCitation":"(Ballesteros et al., 2018)","plainTextFormattedCitation":"(Ballesteros et al., 2018)","previouslyFormattedCitation":"(Ballesteros et al., 2018)"},"properties":{"noteIndex":0},"schema":"https://github.com/citation-style-language/schema/raw/master/csl-citation.json"}</w:instrText>
      </w:r>
      <w:r w:rsidR="00975852" w:rsidRPr="00854DA5">
        <w:rPr>
          <w:rFonts w:ascii="Arial" w:hAnsi="Arial" w:cs="Arial"/>
          <w:lang w:val="en-US"/>
        </w:rPr>
        <w:fldChar w:fldCharType="separate"/>
      </w:r>
      <w:r w:rsidR="005A1CE5" w:rsidRPr="00854DA5">
        <w:rPr>
          <w:rFonts w:ascii="Arial" w:hAnsi="Arial" w:cs="Arial"/>
          <w:noProof/>
          <w:lang w:val="en-US"/>
        </w:rPr>
        <w:t>(Ballesteros et al., 2018)</w:t>
      </w:r>
      <w:r w:rsidR="00975852" w:rsidRPr="00854DA5">
        <w:rPr>
          <w:rFonts w:ascii="Arial" w:hAnsi="Arial" w:cs="Arial"/>
          <w:lang w:val="en-US"/>
        </w:rPr>
        <w:fldChar w:fldCharType="end"/>
      </w:r>
      <w:r w:rsidR="009D6FA3" w:rsidRPr="00854DA5">
        <w:rPr>
          <w:rFonts w:ascii="Arial" w:hAnsi="Arial" w:cs="Arial"/>
          <w:lang w:val="en-US"/>
        </w:rPr>
        <w:t>.</w:t>
      </w:r>
    </w:p>
    <w:p w14:paraId="0E14C90E" w14:textId="75D77A9B" w:rsidR="00DE0ED3" w:rsidRPr="00854DA5" w:rsidRDefault="00831C77" w:rsidP="00D9508F">
      <w:pPr>
        <w:spacing w:line="480" w:lineRule="auto"/>
        <w:ind w:left="360"/>
        <w:jc w:val="both"/>
        <w:rPr>
          <w:rFonts w:ascii="Arial" w:hAnsi="Arial" w:cs="Arial"/>
          <w:lang w:val="en-US"/>
        </w:rPr>
      </w:pPr>
      <w:r w:rsidRPr="00854DA5">
        <w:rPr>
          <w:rFonts w:ascii="Arial" w:hAnsi="Arial" w:cs="Arial"/>
          <w:lang w:val="en-US"/>
        </w:rPr>
        <w:t>O</w:t>
      </w:r>
      <w:r w:rsidR="00071517" w:rsidRPr="00854DA5">
        <w:rPr>
          <w:rFonts w:ascii="Arial" w:hAnsi="Arial" w:cs="Arial"/>
          <w:lang w:val="en-US"/>
        </w:rPr>
        <w:t>ur results</w:t>
      </w:r>
      <w:r w:rsidR="00C6685D" w:rsidRPr="00854DA5">
        <w:rPr>
          <w:rFonts w:ascii="Arial" w:hAnsi="Arial" w:cs="Arial"/>
          <w:lang w:val="en-US"/>
        </w:rPr>
        <w:t xml:space="preserve"> </w:t>
      </w:r>
      <w:r w:rsidRPr="00854DA5">
        <w:rPr>
          <w:rFonts w:ascii="Arial" w:hAnsi="Arial" w:cs="Arial"/>
          <w:lang w:val="en-US"/>
        </w:rPr>
        <w:t xml:space="preserve">also </w:t>
      </w:r>
      <w:r w:rsidR="001D29B1" w:rsidRPr="00854DA5">
        <w:rPr>
          <w:rFonts w:ascii="Arial" w:hAnsi="Arial" w:cs="Arial"/>
          <w:lang w:val="en-US"/>
        </w:rPr>
        <w:t xml:space="preserve">support </w:t>
      </w:r>
      <w:r w:rsidRPr="00854DA5">
        <w:rPr>
          <w:rFonts w:ascii="Arial" w:hAnsi="Arial" w:cs="Arial"/>
          <w:lang w:val="en-US"/>
        </w:rPr>
        <w:t xml:space="preserve">previous findings indicating that a lower CLZ:NDMC ratio may favorably affect cognition in clozapine-treated patients </w:t>
      </w:r>
      <w:r w:rsidR="00C62745" w:rsidRPr="00854DA5">
        <w:rPr>
          <w:rFonts w:ascii="Arial" w:hAnsi="Arial" w:cs="Arial"/>
          <w:lang w:val="en-GB"/>
        </w:rPr>
        <w:fldChar w:fldCharType="begin" w:fldLock="1"/>
      </w:r>
      <w:r w:rsidR="000D21AF" w:rsidRPr="00854DA5">
        <w:rPr>
          <w:rFonts w:ascii="Arial" w:hAnsi="Arial" w:cs="Arial"/>
          <w:lang w:val="en-GB"/>
        </w:rPr>
        <w:instrText>ADDIN CSL_CITATION {"citationItems":[{"id":"ITEM-1","itemData":{"DOI":"10.1176/appi.ajp.2015.14050673","ISBN":"1535-7228","abstract":"OBJECTIVE: Clozapine's potent antagonism of muscarinic M1 receptors is thought to worsen working memory deficits associated with schizophrenia. In contrast, its major metabolite, N-desmethylclozapine (NDMC), is thought to enhance working memory via its M1 receptor agonist activity. The authors hypothesized that the ratio of serum clozapine and NDMC concentrations would be inversely associated with working memory performance in schizophrenia. METHOD: Thirty patients with schizophrenia or schizoaffective disorder who were receiving clozapine monotherapy at bedtime completed the MATRICS Consensus Cognitive Battery (MCCB) on the day their blood was collected to assess concentrations of clozapine and NDMC as well as serum anticholinergic activity. RESULTS: The clozapine/NDMC ratio was significantly and negatively associated with working memory performance after controlling for age, gender, education, and symptom severity. No significant associations were found between individual clozapine and NDMC concentrations and working memory performance. Serum anticholinergic activity was significantly associated with clozapine concentration, but not with working memory performance or NDMC concentration. No significant associations were found between any pharmacological measure and performance on other MCCB cognitive domains. CONCLUSIONS: This hypothesis-driven study confirms that clozapine/NDMC ratio is a strong predictor of working memory performance in patients with schizophrenia. This finding suggests that manipulating the clozapine/NDMC ratio could enhance cognition in patients with schizophrenia treated with clozapine. It also supports the study of procholinergic agents, such as M1 receptor-positive allosteric modulators, to enhance cognition in schizophrenia.","author":[{"dropping-particle":"","family":"Rajji","given":"Tarek K","non-dropping-particle":"","parse-names":false,"suffix":""},{"dropping-particle":"","family":"Mulsant","given":"Benoit H","non-dropping-particle":"","parse-names":false,"suffix":""},{"dropping-particle":"","family":"Davies","given":"Simon","non-dropping-particle":"","parse-names":false,"suffix":""},{"dropping-particle":"","family":"Kalache","given":"Sawsan M","non-dropping-particle":"","parse-names":false,"suffix":""},{"dropping-particle":"","family":"Tsoutsoulas","given":"Christopher","non-dropping-particle":"","parse-names":false,"suffix":""},{"dropping-particle":"","family":"Pollock","given":"Bruce G","non-dropping-particle":"","parse-names":false,"suffix":""},{"dropping-particle":"","family":"Remington","given":"Gary","non-dropping-particle":"","parse-names":false,"suffix":""}],"container-title":"The American Journal of Psychiatry","id":"ITEM-1","issue":"6","issued":{"date-parts":[["2015"]]},"language":"eng","page":"579-585","title":"Prediction of working memory performance in schizophrenia by plasma ratio of clozapine to N-desmethylclozapine","type":"article-journal","volume":"172"},"uris":["http://www.mendeley.com/documents/?uuid=b85355d8-3f49-4a8e-a926-c38c8dcd61c7"]},{"id":"ITEM-2","itemData":{"DOI":"10.1097/JCP.0b013e3181e69060","ISSN":"1533-712X","PMID":"20631560","abstract":"OBJECTIVE Clozapine (CLZ) has been shown to have a beneficial effect on cognition in schizophrenia in some studies and a detrimental effect in others. The relative effect and exposure to CLZ and its major metabolite-N-desmethylclozapine (NDMC)-could explain these discrepancies. METHODS Using a validated measure of global cognition, we performed 2 binary logistic regression models to assess the relationship among cognition, age, sex, CLZ dose, CLZ and NDMC plasma levels, and their ratio (CLZ/NDMC) in individuals with schizophrenia spectrum disorders. Model 1 included age, sex, CLZ dose, and CLZ and NDMC levels. Model 2 included age, sex, CLZ dose, and CLZ/NDMC. RESULTS Among 73 subjects (mean [SD] age, 41.6 [12.0] years), 16 (21.9%) had high cognitive impairment, whereas the rest had low cognitive. In model 1, age and CLZ level were associated with high cognitive impairment (odds ratio [95% confidence interval] for age, 1.079 [1.011-1.152]; CLZ level, 1.010 [1.003-1.017]), whereas NDMC level was associated with its absence (NDMC level, 0.987 [0.977-0.997]). In model 2, age, male sex, and CLZ/NDMC were associated with cognitive impairment (age, 1.083 [1.015-1.154]; sex, 0.178 [0.032-0.994]; CLZ/NDMC, 7.302 [1.823-29.253]). Clozapine dose was not associated with cognition in either model. CONCLUSIONS After controlling for age, sex, and dose, CLZ/NDMC was more strongly associated with cognition than CLZ or NDMC levels. N-desmethylclozapine agonist activity versus CLZ antagonist activity at the muscarinic receptors could explain the strength of the association of CLZ/NDMC with cognition.","author":[{"dropping-particle":"","family":"Rajji","given":"Tarek K","non-dropping-particle":"","parse-names":false,"suffix":""},{"dropping-particle":"","family":"Uchida","given":"Hiroyuki","non-dropping-particle":"","parse-names":false,"suffix":""},{"dropping-particle":"","family":"Ismail","given":"Zahinoor","non-dropping-particle":"","parse-names":false,"suffix":""},{"dropping-particle":"","family":"Ng","given":"Wenzie","non-dropping-particle":"","parse-names":false,"suffix":""},{"dropping-particle":"","family":"Mamo","given":"David C","non-dropping-particle":"","parse-names":false,"suffix":""},{"dropping-particle":"","family":"Remington","given":"Gary","non-dropping-particle":"","parse-names":false,"suffix":""},{"dropping-particle":"","family":"Pollock","given":"Bruce G","non-dropping-particle":"","parse-names":false,"suffix":""},{"dropping-particle":"","family":"Mulsant","given":"Benoit H","non-dropping-particle":"","parse-names":false,"suffix":""}],"container-title":"Journal of clinical psychopharmacology","id":"ITEM-2","issue":"4","issued":{"date-parts":[["2010","8"]]},"page":"431-6","title":"Clozapine and global cognition in schizophrenia.","type":"article-journal","volume":"30"},"uris":["http://www.mendeley.com/documents/?uuid=af5d0333-b0ba-39f5-8026-8fea1dea1b47"]},{"id":"ITEM-3","itemData":{"DOI":"10.1016/j.psychres.2017.10.010","ISBN":"1872-7123","abstract":"Cognitive symptoms play a central role in schizophrenia and are strongly associated with social functioning. Treatment with clozapine presents controversial results regarding its effects on cognition. The opposite effects of clozapine and n-desmethylclozapine (NDMC) on cholinergic system have been suggested to underlie these inconclusive findings. The aim of this study is to determine whether clozapine/NDMC ratio can predict cognitive performance in patients with treatment-resistant psychosis. Nineteen clinically stable patients with schizophrenia or schizoaffective disorder treated with clozapine monotherapy completed demographic and clinical interviews. For the purpose of the study, patients were assessed with a neuropsychological battery and on the same day a blood sampling was obtained from each patient to measure plasma levels of clozapine and NDMC. Our results showed that clozapine/NDMC ratio, but not clozapine or NDMC plasma levels separately, was a predictive factor of cognitive performance, specifically of executive functioning. Our results showed that lower clozapine/NDMC ratios are associated with better executive functioning in clinically stable patients. These findings could be interpreted by the different pharmacodynamic properties on cholinergic, dopaminergic and serotonergic systems of NDMC compared to clozapine.","author":[{"dropping-particle":"","family":"Molins","given":"Conrad","non-dropping-particle":"","parse-names":false,"suffix":""},{"dropping-particle":"","family":"Carceller-Sindreu","given":"Mar","non-dropping-particle":"","parse-names":false,"suffix":""},{"dropping-particle":"","family":"Navarro","given":"Helena","non-dropping-particle":"","parse-names":false,"suffix":""},{"dropping-particle":"","family":"Carmona","given":"Cristina","non-dropping-particle":"","parse-names":false,"suffix":""},{"dropping-particle":"","family":"Piñeiro","given":"Marina","non-dropping-particle":"","parse-names":false,"suffix":""},{"dropping-particle":"","family":"Martínez","given":"Estrella","non-dropping-particle":"","parse-names":false,"suffix":""},{"dropping-particle":"","family":"Álvarez","given":"Enric","non-dropping-particle":"","parse-names":false,"suffix":""},{"dropping-particle":"","family":"Portella","given":"Maria J","non-dropping-particle":"","parse-names":false,"suffix":""}],"container-title":"Psychiatry Research","id":"ITEM-3","issued":{"date-parts":[["2017"]]},"language":"eng","page":"153-157","title":"Plasma ratio of clozapine to N-desmethylclozapine can predict cognitive performance in treatment-resistant psychotic patients","type":"article-journal","volume":"258"},"uris":["http://www.mendeley.com/documents/?uuid=c4f998cd-c229-4428-8003-faf00cc8645d"]},{"id":"ITEM-4","itemData":{"DOI":"10.1016/j.schres.2018.11.030","ISSN":"1573-2509","PMID":"30527271","author":[{"dropping-particle":"","family":"McArdle","given":"P A","non-dropping-particle":"","parse-names":false,"suffix":""},{"dropping-particle":"","family":"Mel","given":"V","non-dropping-particle":"De","parse-names":false,"suffix":""},{"dropping-particle":"","family":"DeMonte","given":"V","non-dropping-particle":"","parse-names":false,"suffix":""},{"dropping-particle":"","family":"Winckel","given":"K","non-dropping-particle":"","parse-names":false,"suffix":""},{"dropping-particle":"","family":"Gore-Jones","given":"V","non-dropping-particle":"","parse-names":false,"suffix":""},{"dropping-particle":"","family":"Foley","given":"S","non-dropping-particle":"","parse-names":false,"suffix":""},{"dropping-particle":"","family":"Korman","given":"N","non-dropping-particle":"","parse-names":false,"suffix":""},{"dropping-particle":"","family":"Parker","given":"S","non-dropping-particle":"","parse-names":false,"suffix":""},{"dropping-particle":"","family":"Dark","given":"F","non-dropping-particle":"","parse-names":false,"suffix":""},{"dropping-particle":"","family":"Siskind","given":"D","non-dropping-particle":"","parse-names":false,"suffix":""}],"container-title":"Schizophrenia research","id":"ITEM-4","issued":{"date-parts":[["2019","4"]]},"page":"450-451","title":"An investigation into the relationship between clozapine treatment and cognitive performance in patients with treatment resistant schizophrenia.","type":"article-journal","volume":"206"},"uris":["http://www.mendeley.com/documents/?uuid=d2862372-5438-30e6-9c75-fb68f4db2f86"]}],"mendeley":{"formattedCitation":"(McArdle et al., 2019; Molins et al., 2017; Rajji et al., 2015, 2010)","plainTextFormattedCitation":"(McArdle et al., 2019; Molins et al., 2017; Rajji et al., 2015, 2010)","previouslyFormattedCitation":"(McArdle et al., 2019; Molins et al., 2017; Rajji et al., 2015, 2010)"},"properties":{"noteIndex":0},"schema":"https://github.com/citation-style-language/schema/raw/master/csl-citation.json"}</w:instrText>
      </w:r>
      <w:r w:rsidR="00C62745" w:rsidRPr="00854DA5">
        <w:rPr>
          <w:rFonts w:ascii="Arial" w:hAnsi="Arial" w:cs="Arial"/>
          <w:lang w:val="en-GB"/>
        </w:rPr>
        <w:fldChar w:fldCharType="separate"/>
      </w:r>
      <w:r w:rsidR="005A1CE5" w:rsidRPr="00854DA5">
        <w:rPr>
          <w:rFonts w:ascii="Arial" w:hAnsi="Arial" w:cs="Arial"/>
          <w:noProof/>
          <w:lang w:val="en-GB"/>
        </w:rPr>
        <w:t>(McArdle et al., 2019; Molins et al., 2017; Rajji et al., 2015, 2010)</w:t>
      </w:r>
      <w:r w:rsidR="00C62745" w:rsidRPr="00854DA5">
        <w:rPr>
          <w:rFonts w:ascii="Arial" w:hAnsi="Arial" w:cs="Arial"/>
          <w:lang w:val="en-GB"/>
        </w:rPr>
        <w:fldChar w:fldCharType="end"/>
      </w:r>
      <w:r w:rsidRPr="00854DA5">
        <w:rPr>
          <w:rFonts w:ascii="Arial" w:hAnsi="Arial" w:cs="Arial"/>
          <w:lang w:val="en-US"/>
        </w:rPr>
        <w:t xml:space="preserve">. The </w:t>
      </w:r>
      <w:r w:rsidR="00DE0ED3" w:rsidRPr="00854DA5">
        <w:rPr>
          <w:rFonts w:ascii="Arial" w:hAnsi="Arial" w:cs="Arial"/>
          <w:lang w:val="en-US"/>
        </w:rPr>
        <w:t xml:space="preserve">potential </w:t>
      </w:r>
      <w:r w:rsidRPr="00854DA5">
        <w:rPr>
          <w:rFonts w:ascii="Arial" w:hAnsi="Arial" w:cs="Arial"/>
          <w:lang w:val="en-US"/>
        </w:rPr>
        <w:t xml:space="preserve">mechanism </w:t>
      </w:r>
      <w:r w:rsidR="00DE0ED3" w:rsidRPr="00854DA5">
        <w:rPr>
          <w:rFonts w:ascii="Arial" w:hAnsi="Arial" w:cs="Arial"/>
          <w:lang w:val="en-US"/>
        </w:rPr>
        <w:t xml:space="preserve">could be the distinct </w:t>
      </w:r>
      <w:r w:rsidRPr="00854DA5">
        <w:rPr>
          <w:rFonts w:ascii="Arial" w:hAnsi="Arial" w:cs="Arial"/>
          <w:lang w:val="en-US"/>
        </w:rPr>
        <w:t xml:space="preserve">effects of CLZ and NDMC </w:t>
      </w:r>
      <w:r w:rsidR="00500F11" w:rsidRPr="00854DA5">
        <w:rPr>
          <w:rFonts w:ascii="Arial" w:hAnsi="Arial" w:cs="Arial"/>
          <w:lang w:val="en-US"/>
        </w:rPr>
        <w:t>o</w:t>
      </w:r>
      <w:r w:rsidR="00DE0ED3" w:rsidRPr="00854DA5">
        <w:rPr>
          <w:rFonts w:ascii="Arial" w:hAnsi="Arial" w:cs="Arial"/>
          <w:lang w:val="en-US"/>
        </w:rPr>
        <w:t>ver</w:t>
      </w:r>
      <w:r w:rsidR="00500F11" w:rsidRPr="00854DA5">
        <w:rPr>
          <w:rFonts w:ascii="Arial" w:hAnsi="Arial" w:cs="Arial"/>
          <w:lang w:val="en-US"/>
        </w:rPr>
        <w:t xml:space="preserve"> the </w:t>
      </w:r>
      <w:r w:rsidRPr="00854DA5">
        <w:rPr>
          <w:rFonts w:ascii="Arial" w:hAnsi="Arial" w:cs="Arial"/>
          <w:lang w:val="en-US"/>
        </w:rPr>
        <w:t>cholinergic system</w:t>
      </w:r>
      <w:r w:rsidR="00DE0ED3" w:rsidRPr="00854DA5">
        <w:rPr>
          <w:rFonts w:ascii="Arial" w:hAnsi="Arial" w:cs="Arial"/>
          <w:lang w:val="en-US"/>
        </w:rPr>
        <w:t xml:space="preserve">: </w:t>
      </w:r>
      <w:r w:rsidR="00500F11" w:rsidRPr="00854DA5">
        <w:rPr>
          <w:rFonts w:ascii="Arial" w:hAnsi="Arial" w:cs="Arial"/>
          <w:lang w:val="en-US"/>
        </w:rPr>
        <w:t xml:space="preserve">clozapine </w:t>
      </w:r>
      <w:r w:rsidRPr="00854DA5">
        <w:rPr>
          <w:rFonts w:ascii="Arial" w:hAnsi="Arial" w:cs="Arial"/>
          <w:lang w:val="en-US"/>
        </w:rPr>
        <w:t xml:space="preserve">exhibits </w:t>
      </w:r>
      <w:r w:rsidR="00500F11" w:rsidRPr="00854DA5">
        <w:rPr>
          <w:rFonts w:ascii="Arial" w:hAnsi="Arial" w:cs="Arial"/>
          <w:lang w:val="en-US"/>
        </w:rPr>
        <w:t>a weak M</w:t>
      </w:r>
      <w:r w:rsidR="00500F11" w:rsidRPr="00854DA5">
        <w:rPr>
          <w:rFonts w:ascii="Arial" w:hAnsi="Arial" w:cs="Arial"/>
          <w:vertAlign w:val="subscript"/>
          <w:lang w:val="en-US"/>
        </w:rPr>
        <w:t>1</w:t>
      </w:r>
      <w:r w:rsidR="00500F11" w:rsidRPr="00854DA5">
        <w:rPr>
          <w:rFonts w:ascii="Arial" w:hAnsi="Arial" w:cs="Arial"/>
          <w:lang w:val="en-US"/>
        </w:rPr>
        <w:t xml:space="preserve"> partial agonism and M</w:t>
      </w:r>
      <w:r w:rsidR="00500F11" w:rsidRPr="00854DA5">
        <w:rPr>
          <w:rFonts w:ascii="Arial" w:hAnsi="Arial" w:cs="Arial"/>
          <w:vertAlign w:val="subscript"/>
          <w:lang w:val="en-US"/>
        </w:rPr>
        <w:t xml:space="preserve">3 </w:t>
      </w:r>
      <w:r w:rsidR="00500F11" w:rsidRPr="00854DA5">
        <w:rPr>
          <w:rFonts w:ascii="Arial" w:hAnsi="Arial" w:cs="Arial"/>
          <w:lang w:val="en-US"/>
        </w:rPr>
        <w:t>and M</w:t>
      </w:r>
      <w:r w:rsidR="00500F11" w:rsidRPr="00854DA5">
        <w:rPr>
          <w:rFonts w:ascii="Arial" w:hAnsi="Arial" w:cs="Arial"/>
          <w:vertAlign w:val="subscript"/>
          <w:lang w:val="en-US"/>
        </w:rPr>
        <w:t xml:space="preserve">5 </w:t>
      </w:r>
      <w:r w:rsidR="00500F11" w:rsidRPr="00854DA5">
        <w:rPr>
          <w:rFonts w:ascii="Arial" w:hAnsi="Arial" w:cs="Arial"/>
          <w:lang w:val="en-US"/>
        </w:rPr>
        <w:t xml:space="preserve">antagonism, </w:t>
      </w:r>
      <w:r w:rsidRPr="00854DA5">
        <w:rPr>
          <w:rFonts w:ascii="Arial" w:hAnsi="Arial" w:cs="Arial"/>
          <w:lang w:val="en-US"/>
        </w:rPr>
        <w:t xml:space="preserve">whilst </w:t>
      </w:r>
      <w:r w:rsidR="00500F11" w:rsidRPr="00854DA5">
        <w:rPr>
          <w:rFonts w:ascii="Arial" w:hAnsi="Arial" w:cs="Arial"/>
          <w:lang w:val="en-US"/>
        </w:rPr>
        <w:t>NMDC is a potent M</w:t>
      </w:r>
      <w:r w:rsidR="00500F11" w:rsidRPr="00854DA5">
        <w:rPr>
          <w:rFonts w:ascii="Arial" w:hAnsi="Arial" w:cs="Arial"/>
          <w:vertAlign w:val="subscript"/>
          <w:lang w:val="en-US"/>
        </w:rPr>
        <w:t>1</w:t>
      </w:r>
      <w:r w:rsidR="00500F11" w:rsidRPr="00854DA5">
        <w:rPr>
          <w:rFonts w:ascii="Arial" w:hAnsi="Arial" w:cs="Arial"/>
          <w:lang w:val="en-US"/>
        </w:rPr>
        <w:t xml:space="preserve"> partial agonist </w:t>
      </w:r>
      <w:r w:rsidR="009039C4" w:rsidRPr="00854DA5">
        <w:rPr>
          <w:rFonts w:ascii="Arial" w:hAnsi="Arial" w:cs="Arial"/>
          <w:lang w:val="en-US"/>
        </w:rPr>
        <w:t xml:space="preserve">and </w:t>
      </w:r>
      <w:r w:rsidR="00500F11" w:rsidRPr="00854DA5">
        <w:rPr>
          <w:rFonts w:ascii="Arial" w:hAnsi="Arial" w:cs="Arial"/>
          <w:lang w:val="en-US"/>
        </w:rPr>
        <w:t xml:space="preserve">agonist </w:t>
      </w:r>
      <w:r w:rsidRPr="00854DA5">
        <w:rPr>
          <w:rFonts w:ascii="Arial" w:hAnsi="Arial" w:cs="Arial"/>
          <w:lang w:val="en-US"/>
        </w:rPr>
        <w:t>of M</w:t>
      </w:r>
      <w:r w:rsidRPr="00854DA5">
        <w:rPr>
          <w:rFonts w:ascii="Arial" w:hAnsi="Arial" w:cs="Arial"/>
          <w:vertAlign w:val="subscript"/>
          <w:lang w:val="en-US"/>
        </w:rPr>
        <w:t xml:space="preserve">5 </w:t>
      </w:r>
      <w:r w:rsidR="00500F11" w:rsidRPr="00854DA5">
        <w:rPr>
          <w:rFonts w:ascii="Arial" w:hAnsi="Arial" w:cs="Arial"/>
          <w:lang w:val="en-US"/>
        </w:rPr>
        <w:t>activity</w:t>
      </w:r>
      <w:r w:rsidR="009039C4" w:rsidRPr="00854DA5">
        <w:rPr>
          <w:rFonts w:ascii="Arial" w:hAnsi="Arial" w:cs="Arial"/>
          <w:lang w:val="en-US"/>
        </w:rPr>
        <w:t xml:space="preserve"> </w:t>
      </w:r>
      <w:r w:rsidR="009039C4" w:rsidRPr="00854DA5">
        <w:rPr>
          <w:rFonts w:ascii="Arial" w:hAnsi="Arial" w:cs="Arial"/>
          <w:vertAlign w:val="subscript"/>
          <w:lang w:val="en-US"/>
        </w:rPr>
        <w:fldChar w:fldCharType="begin" w:fldLock="1"/>
      </w:r>
      <w:r w:rsidR="000D21AF" w:rsidRPr="00854DA5">
        <w:rPr>
          <w:rFonts w:ascii="Arial" w:hAnsi="Arial" w:cs="Arial"/>
          <w:vertAlign w:val="subscript"/>
          <w:lang w:val="en-US"/>
        </w:rPr>
        <w:instrText>ADDIN CSL_CITATION {"citationItems":[{"id":"ITEM-1","itemData":{"DOI":"10.1007/s00213-004-2017-1","ISSN":"00333158","abstract":"Rationale: Recent studies have suggested that the salutary actions of clozapine in schizophrenia may be due to selective activation of M1 muscarinic receptors by clozapine and/or its major active metabolite N-desmethylclozapine. Objective: We systematically tested this hypothesis by screening a large number of psychoactive compounds, including many atypical antipsychotic drugs, for agonist activity at cloned, human M1, M 3 and M5 muscarinic receptors. Results: Only three of the 14 atypical antipsychotic drugs we tested were found to possess partial agonist actions at M1 muscarinic receptors (fluperlapine, JL13, clozapine). A few additional miscellaneous compounds had a modest degree of M1 agonist actions. Only carbachol and N-desmethylclozapine had appreciable M 3 muscarinic agonism at M3 muscarinic receptors, although several were M5 partial agonists including MK-212, N-desmethylclozapine and xanomeline. Conclusion: Although M1 muscarinic receptor-selective partial agonists have shown promise in some preclinical antipsychotic drug models, these studies indicate that it is unlikely that the salutary actions of clozapine and similar atypical antipsychotic drugs are mediated solely by M1 muscarinic receptor activation. It is possible, however, that the M1 agonism of N-desmethylclozapine contributes to the uniquely beneficial actions of clozapine. Thus, these results are consistent with the notion that a balanced degree of activity at multiple biogenic amine receptors, including M1 muscarinic agonism, is responsible for the uniquely beneficial actions of clozapine. © Springer-Verlag 2004.","author":[{"dropping-particle":"","family":"Davies","given":"Marilyn A.","non-dropping-particle":"","parse-names":false,"suffix":""},{"dropping-particle":"","family":"Compton-Toth","given":"Beth Ann","non-dropping-particle":"","parse-names":false,"suffix":""},{"dropping-particle":"","family":"Hufeisen","given":"Sandra J.","non-dropping-particle":"","parse-names":false,"suffix":""},{"dropping-particle":"","family":"Meltzer","given":"Herbert Y.","non-dropping-particle":"","parse-names":false,"suffix":""},{"dropping-particle":"","family":"Roth","given":"Bryan L.","non-dropping-particle":"","parse-names":false,"suffix":""}],"container-title":"Psychopharmacology","id":"ITEM-1","issued":{"date-parts":[["2005"]]},"title":"The highly efficacious actions of N-desmethylclozapine at muscarinic receptors are unique and not a common property of either typical or atypical antipsychotic drugs: Is M1 agonism a pre-requisite for mimicking clozapine's actions?","type":"article-journal"},"uris":["http://www.mendeley.com/documents/?uuid=b209dc61-2ab0-41bb-9a8b-dde48500ed86"]}],"mendeley":{"formattedCitation":"(Davies et al., 2005)","plainTextFormattedCitation":"(Davies et al., 2005)","previouslyFormattedCitation":"(Davies et al., 2005)"},"properties":{"noteIndex":0},"schema":"https://github.com/citation-style-language/schema/raw/master/csl-citation.json"}</w:instrText>
      </w:r>
      <w:r w:rsidR="009039C4" w:rsidRPr="00854DA5">
        <w:rPr>
          <w:rFonts w:ascii="Arial" w:hAnsi="Arial" w:cs="Arial"/>
          <w:vertAlign w:val="subscript"/>
          <w:lang w:val="en-US"/>
        </w:rPr>
        <w:fldChar w:fldCharType="separate"/>
      </w:r>
      <w:r w:rsidR="005A1CE5" w:rsidRPr="00854DA5">
        <w:rPr>
          <w:rFonts w:ascii="Arial" w:hAnsi="Arial" w:cs="Arial"/>
          <w:noProof/>
          <w:lang w:val="en-US"/>
        </w:rPr>
        <w:t>(Davies et al., 2005)</w:t>
      </w:r>
      <w:r w:rsidR="009039C4" w:rsidRPr="00854DA5">
        <w:rPr>
          <w:rFonts w:ascii="Arial" w:hAnsi="Arial" w:cs="Arial"/>
          <w:vertAlign w:val="subscript"/>
          <w:lang w:val="en-US"/>
        </w:rPr>
        <w:fldChar w:fldCharType="end"/>
      </w:r>
      <w:r w:rsidR="009039C4" w:rsidRPr="00854DA5">
        <w:rPr>
          <w:rFonts w:ascii="Arial" w:hAnsi="Arial" w:cs="Arial"/>
          <w:lang w:val="en-US"/>
        </w:rPr>
        <w:t xml:space="preserve">. Thus, a lower CLZ:NDMC ratio would increase agonist efficacy at muscarinic receptors, </w:t>
      </w:r>
      <w:r w:rsidR="00DE0ED3" w:rsidRPr="00854DA5">
        <w:rPr>
          <w:rFonts w:ascii="Arial" w:hAnsi="Arial" w:cs="Arial"/>
          <w:lang w:val="en-US"/>
        </w:rPr>
        <w:t>and potentially having a</w:t>
      </w:r>
      <w:r w:rsidR="009039C4" w:rsidRPr="00854DA5">
        <w:rPr>
          <w:rFonts w:ascii="Arial" w:hAnsi="Arial" w:cs="Arial"/>
          <w:lang w:val="en-US"/>
        </w:rPr>
        <w:t xml:space="preserve"> pro-cognitive effect </w:t>
      </w:r>
      <w:r w:rsidR="00050C02" w:rsidRPr="00854DA5">
        <w:rPr>
          <w:rFonts w:ascii="Arial" w:hAnsi="Arial" w:cs="Arial"/>
          <w:lang w:val="en-US"/>
        </w:rPr>
        <w:t xml:space="preserve">through the </w:t>
      </w:r>
      <w:r w:rsidR="009039C4" w:rsidRPr="00854DA5">
        <w:rPr>
          <w:rFonts w:ascii="Arial" w:hAnsi="Arial" w:cs="Arial"/>
          <w:lang w:val="en-US"/>
        </w:rPr>
        <w:t>potentiati</w:t>
      </w:r>
      <w:r w:rsidR="00050C02" w:rsidRPr="00854DA5">
        <w:rPr>
          <w:rFonts w:ascii="Arial" w:hAnsi="Arial" w:cs="Arial"/>
          <w:lang w:val="en-US"/>
        </w:rPr>
        <w:t>on of</w:t>
      </w:r>
      <w:r w:rsidR="009039C4" w:rsidRPr="00854DA5">
        <w:rPr>
          <w:rFonts w:ascii="Arial" w:hAnsi="Arial" w:cs="Arial"/>
          <w:lang w:val="en-US"/>
        </w:rPr>
        <w:t xml:space="preserve"> central cholinergic neurotransmission</w:t>
      </w:r>
      <w:r w:rsidR="00050C02" w:rsidRPr="00854DA5">
        <w:rPr>
          <w:rFonts w:ascii="Arial" w:hAnsi="Arial" w:cs="Arial"/>
          <w:lang w:val="en-US"/>
        </w:rPr>
        <w:t xml:space="preserve"> </w:t>
      </w:r>
      <w:r w:rsidR="00050C02" w:rsidRPr="00854DA5">
        <w:rPr>
          <w:rFonts w:ascii="Arial" w:hAnsi="Arial" w:cs="Arial"/>
          <w:lang w:val="en-US"/>
        </w:rPr>
        <w:fldChar w:fldCharType="begin" w:fldLock="1"/>
      </w:r>
      <w:r w:rsidR="000D21AF" w:rsidRPr="00854DA5">
        <w:rPr>
          <w:rFonts w:ascii="Arial" w:hAnsi="Arial" w:cs="Arial"/>
          <w:lang w:val="en-US"/>
        </w:rPr>
        <w:instrText>ADDIN CSL_CITATION {"citationItems":[{"id":"ITEM-1","itemData":{"DOI":"10.1007/s00213-004-1940-5","ISSN":"00333158","abstract":"Rationale: Clozapine is a unique antipsychotic, with efficacy against positive symptoms in treatment-resistant schizophrenic patients, and the ability to improve cognition and treat the negative symptoms characteristic of this disease. Despite its unique clinical actions, no specific molecular mechanism responsible for these actions has yet been described. Objectives and methods: To comprehensively profile a large library of neuropsychiatric drugs, including most antipsychotics, at human monoamine receptors using R-SAT, an in vitro functional assay. Results: Profiling revealed that N-desmethylclozapine (NDMC), the principal metabolite of clozapine, but not clozapine itself, is a potent and efficacious muscarinic receptor agonist, a molecular property not shared by any other antipsychotic. To further explore the role of NDMC muscarinic receptor agonist properties in mediating the physiological actions of clozapine, systemically administered NDMC was found to stimulate the phosphorylation of mitogen-activated protein kinase (MAP kinase) in mouse CA1 hippocampal neurons, an effect that was blocked by scopolamine, confirming central M1 muscarinic receptor agonist activity in vivo. Lastly, an analysis of clozapine and NDMC serum levels in schizophrenic patients indicated that high NDMC/clozapine ratios better predicted improvement in cognitive functioning and quality of life than the levels of either compound alone. Conclusions: The muscarinic receptor agonist activities of NDMC are unique among antipsychotics, and provide a possible molecular basis for the superior clinical effects of clozapine pharmacotherapy. © Springer-Verlag 2004.","author":[{"dropping-particle":"","family":"Weiner","given":"D. M.","non-dropping-particle":"","parse-names":false,"suffix":""},{"dropping-particle":"","family":"Meltzer","given":"H. Y.","non-dropping-particle":"","parse-names":false,"suffix":""},{"dropping-particle":"","family":"Veinbergs","given":"I.","non-dropping-particle":"","parse-names":false,"suffix":""},{"dropping-particle":"","family":"Donohue","given":"E. M.","non-dropping-particle":"","parse-names":false,"suffix":""},{"dropping-particle":"","family":"Spalding","given":"T. A.","non-dropping-particle":"","parse-names":false,"suffix":""},{"dropping-particle":"","family":"Smith","given":"T. T.","non-dropping-particle":"","parse-names":false,"suffix":""},{"dropping-particle":"","family":"Mohell","given":"N.","non-dropping-particle":"","parse-names":false,"suffix":""},{"dropping-particle":"","family":"Harvey","given":"S. C.","non-dropping-particle":"","parse-names":false,"suffix":""},{"dropping-particle":"","family":"Lameh","given":"J.","non-dropping-particle":"","parse-names":false,"suffix":""},{"dropping-particle":"","family":"Nash","given":"N.","non-dropping-particle":"","parse-names":false,"suffix":""},{"dropping-particle":"","family":"Vanover","given":"K. E.","non-dropping-particle":"","parse-names":false,"suffix":""},{"dropping-particle":"","family":"Olsson","given":"R.","non-dropping-particle":"","parse-names":false,"suffix":""},{"dropping-particle":"","family":"Jayathilake","given":"K.","non-dropping-particle":"","parse-names":false,"suffix":""},{"dropping-particle":"","family":"Lee","given":"M.","non-dropping-particle":"","parse-names":false,"suffix":""},{"dropping-particle":"","family":"Levey","given":"A. I.","non-dropping-particle":"","parse-names":false,"suffix":""},{"dropping-particle":"","family":"Hacksell","given":"U.","non-dropping-particle":"","parse-names":false,"suffix":""},{"dropping-particle":"","family":"Burstein","given":"E. S.","non-dropping-particle":"","parse-names":false,"suffix":""},{"dropping-particle":"","family":"Davis","given":"R. E.","non-dropping-particle":"","parse-names":false,"suffix":""},{"dropping-particle":"","family":"Brann","given":"M. R.","non-dropping-particle":"","parse-names":false,"suffix":""}],"container-title":"Psychopharmacology","id":"ITEM-1","issued":{"date-parts":[["2004"]]},"title":"The role of M1 muscarinic receptor agonism of N-desmethylclozapine in the unique clinical effects of clozapine","type":"article-journal"},"uris":["http://www.mendeley.com/documents/?uuid=f8192a3c-19cf-414f-b588-83a15550ef5b"]}],"mendeley":{"formattedCitation":"(Weiner et al., 2004)","plainTextFormattedCitation":"(Weiner et al., 2004)","previouslyFormattedCitation":"(Weiner et al., 2004)"},"properties":{"noteIndex":0},"schema":"https://github.com/citation-style-language/schema/raw/master/csl-citation.json"}</w:instrText>
      </w:r>
      <w:r w:rsidR="00050C02" w:rsidRPr="00854DA5">
        <w:rPr>
          <w:rFonts w:ascii="Arial" w:hAnsi="Arial" w:cs="Arial"/>
          <w:lang w:val="en-US"/>
        </w:rPr>
        <w:fldChar w:fldCharType="separate"/>
      </w:r>
      <w:r w:rsidR="005A1CE5" w:rsidRPr="00854DA5">
        <w:rPr>
          <w:rFonts w:ascii="Arial" w:hAnsi="Arial" w:cs="Arial"/>
          <w:noProof/>
          <w:lang w:val="en-US"/>
        </w:rPr>
        <w:t>(Weiner et al., 2004)</w:t>
      </w:r>
      <w:r w:rsidR="00050C02" w:rsidRPr="00854DA5">
        <w:rPr>
          <w:rFonts w:ascii="Arial" w:hAnsi="Arial" w:cs="Arial"/>
          <w:lang w:val="en-US"/>
        </w:rPr>
        <w:fldChar w:fldCharType="end"/>
      </w:r>
      <w:r w:rsidR="00050C02" w:rsidRPr="00854DA5">
        <w:rPr>
          <w:rFonts w:ascii="Arial" w:hAnsi="Arial" w:cs="Arial"/>
          <w:lang w:val="en-US"/>
        </w:rPr>
        <w:t xml:space="preserve">. </w:t>
      </w:r>
    </w:p>
    <w:p w14:paraId="1AD12613" w14:textId="77777777" w:rsidR="00B55785" w:rsidRPr="00854DA5" w:rsidRDefault="00DE0ED3" w:rsidP="00D9508F">
      <w:pPr>
        <w:spacing w:line="480" w:lineRule="auto"/>
        <w:ind w:left="360"/>
        <w:jc w:val="both"/>
        <w:rPr>
          <w:rFonts w:ascii="Arial" w:hAnsi="Arial" w:cs="Arial"/>
          <w:lang w:val="en-US"/>
        </w:rPr>
      </w:pPr>
      <w:r w:rsidRPr="00854DA5">
        <w:rPr>
          <w:rFonts w:ascii="Arial" w:hAnsi="Arial" w:cs="Arial"/>
          <w:lang w:val="en-US"/>
        </w:rPr>
        <w:lastRenderedPageBreak/>
        <w:t>P</w:t>
      </w:r>
      <w:r w:rsidR="00D9508F" w:rsidRPr="00854DA5">
        <w:rPr>
          <w:rFonts w:ascii="Arial" w:hAnsi="Arial" w:cs="Arial"/>
          <w:lang w:val="en-US"/>
        </w:rPr>
        <w:t xml:space="preserve">revious literature exploring </w:t>
      </w:r>
      <w:r w:rsidRPr="00854DA5">
        <w:rPr>
          <w:rFonts w:ascii="Arial" w:hAnsi="Arial" w:cs="Arial"/>
          <w:lang w:val="en-US"/>
        </w:rPr>
        <w:t>impact of</w:t>
      </w:r>
      <w:r w:rsidR="00D9508F" w:rsidRPr="00854DA5">
        <w:rPr>
          <w:rFonts w:ascii="Arial" w:hAnsi="Arial" w:cs="Arial"/>
          <w:lang w:val="en-US"/>
        </w:rPr>
        <w:t xml:space="preserve"> CLZ:NDMC ratio and cognition studied the effects of CLZ concentration and the ratio separately</w:t>
      </w:r>
      <w:r w:rsidRPr="00854DA5">
        <w:rPr>
          <w:rFonts w:ascii="Arial" w:hAnsi="Arial" w:cs="Arial"/>
          <w:lang w:val="en-US"/>
        </w:rPr>
        <w:t xml:space="preserve"> and cross-sectionally. Here, we conducted a </w:t>
      </w:r>
      <w:r w:rsidR="00D9508F" w:rsidRPr="00854DA5">
        <w:rPr>
          <w:rFonts w:ascii="Arial" w:hAnsi="Arial" w:cs="Arial"/>
          <w:lang w:val="en-US"/>
        </w:rPr>
        <w:t xml:space="preserve">mediation analysis </w:t>
      </w:r>
      <w:r w:rsidR="0024474C" w:rsidRPr="00854DA5">
        <w:rPr>
          <w:rFonts w:ascii="Arial" w:hAnsi="Arial" w:cs="Arial"/>
          <w:lang w:val="en-US"/>
        </w:rPr>
        <w:t xml:space="preserve">to ascertain the impact of the two variables. We found </w:t>
      </w:r>
      <w:r w:rsidR="00D9508F" w:rsidRPr="00854DA5">
        <w:rPr>
          <w:rFonts w:ascii="Arial" w:hAnsi="Arial" w:cs="Arial"/>
          <w:lang w:val="en-US"/>
        </w:rPr>
        <w:t>that both factors and their interaction could contribute to a decrease in the cognitive performance of patients.</w:t>
      </w:r>
      <w:r w:rsidR="00065AFC" w:rsidRPr="00854DA5">
        <w:rPr>
          <w:rFonts w:ascii="Arial" w:hAnsi="Arial" w:cs="Arial"/>
          <w:lang w:val="en-US"/>
        </w:rPr>
        <w:t xml:space="preserve"> We observed a significant mediating effect of the changes in the ratio on the association between changes in the clozapine concentration and the BACS-Comp, accounting for </w:t>
      </w:r>
      <w:r w:rsidR="00837A0A" w:rsidRPr="00854DA5">
        <w:rPr>
          <w:rFonts w:ascii="Arial" w:hAnsi="Arial" w:cs="Arial"/>
          <w:lang w:val="en-US"/>
        </w:rPr>
        <w:t>the</w:t>
      </w:r>
      <w:r w:rsidR="00065AFC" w:rsidRPr="00854DA5">
        <w:rPr>
          <w:rFonts w:ascii="Arial" w:hAnsi="Arial" w:cs="Arial"/>
          <w:lang w:val="en-US"/>
        </w:rPr>
        <w:t xml:space="preserve"> 30.8% of th</w:t>
      </w:r>
      <w:r w:rsidR="00A2438E" w:rsidRPr="00854DA5">
        <w:rPr>
          <w:rFonts w:ascii="Arial" w:hAnsi="Arial" w:cs="Arial"/>
          <w:lang w:val="en-US"/>
        </w:rPr>
        <w:t>is</w:t>
      </w:r>
      <w:r w:rsidR="00065AFC" w:rsidRPr="00854DA5">
        <w:rPr>
          <w:rFonts w:ascii="Arial" w:hAnsi="Arial" w:cs="Arial"/>
          <w:lang w:val="en-US"/>
        </w:rPr>
        <w:t xml:space="preserve"> relationship.</w:t>
      </w:r>
      <w:r w:rsidR="00A2438E" w:rsidRPr="00854DA5">
        <w:rPr>
          <w:rFonts w:ascii="Arial" w:hAnsi="Arial" w:cs="Arial"/>
          <w:lang w:val="en-US"/>
        </w:rPr>
        <w:t xml:space="preserve"> </w:t>
      </w:r>
    </w:p>
    <w:p w14:paraId="14F9AC3A" w14:textId="53152490" w:rsidR="0024474C" w:rsidRPr="00854DA5" w:rsidRDefault="00A2438E" w:rsidP="00D9508F">
      <w:pPr>
        <w:spacing w:line="480" w:lineRule="auto"/>
        <w:ind w:left="360"/>
        <w:jc w:val="both"/>
        <w:rPr>
          <w:rFonts w:ascii="Arial" w:hAnsi="Arial" w:cs="Arial"/>
          <w:lang w:val="en-US"/>
        </w:rPr>
      </w:pPr>
      <w:r w:rsidRPr="00854DA5">
        <w:rPr>
          <w:rFonts w:ascii="Arial" w:hAnsi="Arial" w:cs="Arial"/>
          <w:lang w:val="en-US"/>
        </w:rPr>
        <w:t xml:space="preserve">These results are </w:t>
      </w:r>
      <w:r w:rsidR="00FB5F0A" w:rsidRPr="00854DA5">
        <w:rPr>
          <w:rFonts w:ascii="Arial" w:hAnsi="Arial" w:cs="Arial"/>
          <w:lang w:val="en-US"/>
        </w:rPr>
        <w:t>meaningful</w:t>
      </w:r>
      <w:r w:rsidRPr="00854DA5">
        <w:rPr>
          <w:rFonts w:ascii="Arial" w:hAnsi="Arial" w:cs="Arial"/>
          <w:lang w:val="en-US"/>
        </w:rPr>
        <w:t xml:space="preserve"> in the context of the </w:t>
      </w:r>
      <w:r w:rsidR="00E04036" w:rsidRPr="00854DA5">
        <w:rPr>
          <w:rFonts w:ascii="Arial" w:hAnsi="Arial" w:cs="Arial"/>
          <w:lang w:val="en-US"/>
        </w:rPr>
        <w:t xml:space="preserve">mixed results obtained with both pharmacological and non-pharmacological strategies to ameliorate cognition </w:t>
      </w:r>
      <w:r w:rsidR="00E04036" w:rsidRPr="00854DA5">
        <w:rPr>
          <w:rFonts w:ascii="Arial" w:hAnsi="Arial" w:cs="Arial"/>
          <w:lang w:val="en-US"/>
        </w:rPr>
        <w:fldChar w:fldCharType="begin" w:fldLock="1"/>
      </w:r>
      <w:r w:rsidR="000D21AF" w:rsidRPr="00854DA5">
        <w:rPr>
          <w:rFonts w:ascii="Arial" w:hAnsi="Arial" w:cs="Arial"/>
          <w:lang w:val="en-US"/>
        </w:rPr>
        <w:instrText>ADDIN CSL_CITATION {"citationItems":[{"id":"ITEM-1","itemData":{"DOI":"10.31887/DCNS.2019.21.3/amccleery","author":[{"dropping-particle":"","family":"McCleery","given":"Amanda","non-dropping-particle":"","parse-names":false,"suffix":""},{"dropping-particle":"","family":"Nuechterlein","given":"Keith H.","non-dropping-particle":"","parse-names":false,"suffix":""}],"container-title":"Dialogues in clinical neuroscience","id":"ITEM-1","issue":"3","issued":{"date-parts":[["2019"]]},"title":"Cognitive impairment in psychotic illness: Prevalence, profile of impairment, developmental course, and treatment considerations","type":"article-journal","volume":"21"},"uris":["http://www.mendeley.com/documents/?uuid=6bb3f0b3-c7e8-3cd3-afd1-08c7f0e5d633"]}],"mendeley":{"formattedCitation":"(McCleery and Nuechterlein, 2019)","plainTextFormattedCitation":"(McCleery and Nuechterlein, 2019)","previouslyFormattedCitation":"(McCleery and Nuechterlein, 2019)"},"properties":{"noteIndex":0},"schema":"https://github.com/citation-style-language/schema/raw/master/csl-citation.json"}</w:instrText>
      </w:r>
      <w:r w:rsidR="00E04036" w:rsidRPr="00854DA5">
        <w:rPr>
          <w:rFonts w:ascii="Arial" w:hAnsi="Arial" w:cs="Arial"/>
          <w:lang w:val="en-US"/>
        </w:rPr>
        <w:fldChar w:fldCharType="separate"/>
      </w:r>
      <w:r w:rsidR="005A1CE5" w:rsidRPr="00854DA5">
        <w:rPr>
          <w:rFonts w:ascii="Arial" w:hAnsi="Arial" w:cs="Arial"/>
          <w:noProof/>
          <w:lang w:val="en-US"/>
        </w:rPr>
        <w:t>(McCleery and Nuechterlein, 2019)</w:t>
      </w:r>
      <w:r w:rsidR="00E04036" w:rsidRPr="00854DA5">
        <w:rPr>
          <w:rFonts w:ascii="Arial" w:hAnsi="Arial" w:cs="Arial"/>
          <w:lang w:val="en-US"/>
        </w:rPr>
        <w:fldChar w:fldCharType="end"/>
      </w:r>
      <w:r w:rsidR="00100946" w:rsidRPr="00854DA5">
        <w:rPr>
          <w:rFonts w:ascii="Arial" w:hAnsi="Arial" w:cs="Arial"/>
          <w:lang w:val="en-US"/>
        </w:rPr>
        <w:t>.</w:t>
      </w:r>
      <w:r w:rsidR="00E04036" w:rsidRPr="00854DA5">
        <w:rPr>
          <w:rFonts w:ascii="Arial" w:hAnsi="Arial" w:cs="Arial"/>
          <w:lang w:val="en-US"/>
        </w:rPr>
        <w:t xml:space="preserve"> </w:t>
      </w:r>
      <w:r w:rsidR="00DD3580" w:rsidRPr="00854DA5">
        <w:rPr>
          <w:rFonts w:ascii="Arial" w:hAnsi="Arial" w:cs="Arial"/>
          <w:lang w:val="en-US"/>
        </w:rPr>
        <w:t>Although with our data it remains unclear if a reduction in the ratio may have a greater impact on cognition than the decrease of the CLZ levels, the latter seems an easier and preferable choice from a clinical point of view, as it could ameliorate other adverse effects of the therapy</w:t>
      </w:r>
      <w:r w:rsidR="00E804DC" w:rsidRPr="00854DA5">
        <w:rPr>
          <w:rFonts w:ascii="Arial" w:hAnsi="Arial" w:cs="Arial"/>
          <w:lang w:val="en-US"/>
        </w:rPr>
        <w:t>,</w:t>
      </w:r>
      <w:r w:rsidR="00DD3580" w:rsidRPr="00854DA5">
        <w:rPr>
          <w:rFonts w:ascii="Arial" w:hAnsi="Arial" w:cs="Arial"/>
          <w:lang w:val="en-US"/>
        </w:rPr>
        <w:t xml:space="preserve"> like</w:t>
      </w:r>
      <w:r w:rsidR="00EB60F6" w:rsidRPr="00854DA5">
        <w:rPr>
          <w:rFonts w:ascii="Arial" w:hAnsi="Arial" w:cs="Arial"/>
          <w:lang w:val="en-US"/>
        </w:rPr>
        <w:t xml:space="preserve"> sedation (</w:t>
      </w:r>
      <w:proofErr w:type="spellStart"/>
      <w:r w:rsidR="00EB60F6" w:rsidRPr="00854DA5">
        <w:rPr>
          <w:rFonts w:ascii="Arial" w:hAnsi="Arial" w:cs="Arial"/>
          <w:lang w:val="en-US"/>
        </w:rPr>
        <w:t>Perdigués</w:t>
      </w:r>
      <w:proofErr w:type="spellEnd"/>
      <w:r w:rsidR="00EB60F6" w:rsidRPr="00854DA5">
        <w:rPr>
          <w:rFonts w:ascii="Arial" w:hAnsi="Arial" w:cs="Arial"/>
          <w:lang w:val="en-US"/>
        </w:rPr>
        <w:t xml:space="preserve"> et al., 2016) </w:t>
      </w:r>
      <w:r w:rsidR="00875471" w:rsidRPr="00854DA5">
        <w:rPr>
          <w:rFonts w:ascii="Arial" w:hAnsi="Arial" w:cs="Arial"/>
          <w:lang w:val="en-US"/>
        </w:rPr>
        <w:t>or</w:t>
      </w:r>
      <w:r w:rsidR="00EB60F6" w:rsidRPr="00854DA5">
        <w:rPr>
          <w:rFonts w:ascii="Arial" w:hAnsi="Arial" w:cs="Arial"/>
          <w:lang w:val="en-US"/>
        </w:rPr>
        <w:t xml:space="preserve"> the development of obsessive-compulsive symptoms (</w:t>
      </w:r>
      <w:proofErr w:type="spellStart"/>
      <w:r w:rsidR="00EB60F6" w:rsidRPr="00854DA5">
        <w:rPr>
          <w:rFonts w:ascii="Arial" w:hAnsi="Arial" w:cs="Arial"/>
          <w:lang w:val="en-US"/>
        </w:rPr>
        <w:t>Biria</w:t>
      </w:r>
      <w:proofErr w:type="spellEnd"/>
      <w:r w:rsidR="00EB60F6" w:rsidRPr="00854DA5">
        <w:rPr>
          <w:rFonts w:ascii="Arial" w:hAnsi="Arial" w:cs="Arial"/>
          <w:lang w:val="en-US"/>
        </w:rPr>
        <w:t xml:space="preserve"> et al., 2019; Fernandez-</w:t>
      </w:r>
      <w:proofErr w:type="spellStart"/>
      <w:r w:rsidR="00EB60F6" w:rsidRPr="00854DA5">
        <w:rPr>
          <w:rFonts w:ascii="Arial" w:hAnsi="Arial" w:cs="Arial"/>
          <w:lang w:val="en-US"/>
        </w:rPr>
        <w:t>Egea</w:t>
      </w:r>
      <w:proofErr w:type="spellEnd"/>
      <w:r w:rsidR="00EB60F6" w:rsidRPr="00854DA5">
        <w:rPr>
          <w:rFonts w:ascii="Arial" w:hAnsi="Arial" w:cs="Arial"/>
          <w:lang w:val="en-US"/>
        </w:rPr>
        <w:t xml:space="preserve"> et al., 2018). </w:t>
      </w:r>
      <w:r w:rsidR="00DD3580" w:rsidRPr="00854DA5">
        <w:rPr>
          <w:rFonts w:ascii="Arial" w:hAnsi="Arial" w:cs="Arial"/>
          <w:lang w:val="en-US"/>
        </w:rPr>
        <w:t xml:space="preserve">However, the risk of psychotic relapse could limit this strategy. </w:t>
      </w:r>
      <w:r w:rsidR="00100946" w:rsidRPr="00854DA5">
        <w:rPr>
          <w:rFonts w:ascii="Arial" w:hAnsi="Arial" w:cs="Arial"/>
          <w:lang w:val="en-US"/>
        </w:rPr>
        <w:t>Hence, when it is not possible to further decrease the clozapine load</w:t>
      </w:r>
      <w:r w:rsidR="0024474C" w:rsidRPr="00854DA5">
        <w:rPr>
          <w:rFonts w:ascii="Arial" w:hAnsi="Arial" w:cs="Arial"/>
          <w:lang w:val="en-US"/>
        </w:rPr>
        <w:t>/dose</w:t>
      </w:r>
      <w:r w:rsidR="00100946" w:rsidRPr="00854DA5">
        <w:rPr>
          <w:rFonts w:ascii="Arial" w:hAnsi="Arial" w:cs="Arial"/>
          <w:lang w:val="en-US"/>
        </w:rPr>
        <w:t>, the modulation of the CLZ:NDMC ratio could represent an additional arrow in the therapeutic quiver of clinicians.</w:t>
      </w:r>
    </w:p>
    <w:p w14:paraId="417ACD3C" w14:textId="7603E9D9" w:rsidR="0024474C" w:rsidRPr="00854DA5" w:rsidRDefault="00050C02" w:rsidP="004C5EAD">
      <w:pPr>
        <w:spacing w:line="480" w:lineRule="auto"/>
        <w:ind w:left="360"/>
        <w:jc w:val="both"/>
        <w:rPr>
          <w:rFonts w:ascii="Arial" w:hAnsi="Arial" w:cs="Arial"/>
          <w:lang w:val="en-US"/>
        </w:rPr>
      </w:pPr>
      <w:r w:rsidRPr="00854DA5">
        <w:rPr>
          <w:rFonts w:ascii="Arial" w:hAnsi="Arial" w:cs="Arial"/>
          <w:lang w:val="en-US"/>
        </w:rPr>
        <w:t>Interestingly, n</w:t>
      </w:r>
      <w:r w:rsidR="00D664E7" w:rsidRPr="00854DA5">
        <w:rPr>
          <w:rFonts w:ascii="Arial" w:hAnsi="Arial" w:cs="Arial"/>
          <w:lang w:val="en-US"/>
        </w:rPr>
        <w:t>either the changes in CLZ plasmatic levels nor the CLZ:NDMC ratio, were correlated with the modification of the daily dose of the drug</w:t>
      </w:r>
      <w:r w:rsidR="005D07F7" w:rsidRPr="00854DA5">
        <w:rPr>
          <w:rFonts w:ascii="Arial" w:hAnsi="Arial" w:cs="Arial"/>
          <w:lang w:val="en-US"/>
        </w:rPr>
        <w:t xml:space="preserve"> in our sample</w:t>
      </w:r>
      <w:r w:rsidR="00D664E7" w:rsidRPr="00854DA5">
        <w:rPr>
          <w:rFonts w:ascii="Arial" w:hAnsi="Arial" w:cs="Arial"/>
          <w:lang w:val="en-US"/>
        </w:rPr>
        <w:t xml:space="preserve">. </w:t>
      </w:r>
      <w:r w:rsidR="0024474C" w:rsidRPr="00854DA5">
        <w:rPr>
          <w:rFonts w:ascii="Arial" w:hAnsi="Arial" w:cs="Arial"/>
          <w:lang w:val="en-US"/>
        </w:rPr>
        <w:t xml:space="preserve">Additionally, </w:t>
      </w:r>
      <w:r w:rsidR="00E17D13" w:rsidRPr="00854DA5">
        <w:rPr>
          <w:rFonts w:ascii="Arial" w:hAnsi="Arial" w:cs="Arial"/>
          <w:lang w:val="en-US"/>
        </w:rPr>
        <w:t xml:space="preserve">the </w:t>
      </w:r>
      <w:r w:rsidR="00D664E7" w:rsidRPr="00854DA5">
        <w:rPr>
          <w:rFonts w:ascii="Arial" w:hAnsi="Arial" w:cs="Arial"/>
          <w:lang w:val="en-US"/>
        </w:rPr>
        <w:t xml:space="preserve">changes of </w:t>
      </w:r>
      <w:r w:rsidR="00E17D13" w:rsidRPr="00854DA5">
        <w:rPr>
          <w:rFonts w:ascii="Arial" w:hAnsi="Arial" w:cs="Arial"/>
          <w:lang w:val="en-US"/>
        </w:rPr>
        <w:t xml:space="preserve">CLZ:NDMC ratio </w:t>
      </w:r>
      <w:r w:rsidR="004C56DF" w:rsidRPr="00854DA5">
        <w:rPr>
          <w:rFonts w:ascii="Arial" w:hAnsi="Arial" w:cs="Arial"/>
          <w:lang w:val="en-US"/>
        </w:rPr>
        <w:t>didn’t</w:t>
      </w:r>
      <w:r w:rsidR="00E17D13" w:rsidRPr="00854DA5">
        <w:rPr>
          <w:rFonts w:ascii="Arial" w:hAnsi="Arial" w:cs="Arial"/>
          <w:lang w:val="en-US"/>
        </w:rPr>
        <w:t xml:space="preserve"> correlate with CLZ or NDMC plasmatic levels</w:t>
      </w:r>
      <w:r w:rsidR="00CE3A52" w:rsidRPr="00854DA5">
        <w:rPr>
          <w:rFonts w:ascii="Arial" w:hAnsi="Arial" w:cs="Arial"/>
          <w:lang w:val="en-US"/>
        </w:rPr>
        <w:t xml:space="preserve"> and we observed a significant increase in the CLZ:NDMC ratio, despite the absence of significant variations of the other pharmacological measures</w:t>
      </w:r>
      <w:r w:rsidR="00E17D13" w:rsidRPr="00854DA5">
        <w:rPr>
          <w:rFonts w:ascii="Arial" w:hAnsi="Arial" w:cs="Arial"/>
          <w:lang w:val="en-US"/>
        </w:rPr>
        <w:t>. This</w:t>
      </w:r>
      <w:r w:rsidR="00A559BC" w:rsidRPr="00854DA5">
        <w:rPr>
          <w:rFonts w:ascii="Arial" w:hAnsi="Arial" w:cs="Arial"/>
          <w:lang w:val="en-US"/>
        </w:rPr>
        <w:t xml:space="preserve"> lack of association</w:t>
      </w:r>
      <w:r w:rsidR="00E17D13" w:rsidRPr="00854DA5">
        <w:rPr>
          <w:rFonts w:ascii="Arial" w:hAnsi="Arial" w:cs="Arial"/>
          <w:lang w:val="en-US"/>
        </w:rPr>
        <w:t xml:space="preserve"> </w:t>
      </w:r>
      <w:bookmarkStart w:id="6" w:name="_Hlk29398917"/>
      <w:r w:rsidR="00D664E7" w:rsidRPr="00854DA5">
        <w:rPr>
          <w:rFonts w:ascii="Arial" w:hAnsi="Arial" w:cs="Arial"/>
          <w:lang w:val="en-US"/>
        </w:rPr>
        <w:t xml:space="preserve">between the pharmacological variables </w:t>
      </w:r>
      <w:bookmarkEnd w:id="6"/>
      <w:r w:rsidR="00E17D13" w:rsidRPr="00854DA5">
        <w:rPr>
          <w:rFonts w:ascii="Arial" w:hAnsi="Arial" w:cs="Arial"/>
          <w:lang w:val="en-US"/>
        </w:rPr>
        <w:t xml:space="preserve">could be due to the influence of other factors on the pharmacokinetics of clozapine, like </w:t>
      </w:r>
      <w:r w:rsidR="007425EA" w:rsidRPr="00854DA5">
        <w:rPr>
          <w:rFonts w:ascii="Arial" w:hAnsi="Arial" w:cs="Arial"/>
          <w:lang w:val="en-US"/>
        </w:rPr>
        <w:t xml:space="preserve">the </w:t>
      </w:r>
      <w:r w:rsidR="00E17D13" w:rsidRPr="00854DA5">
        <w:rPr>
          <w:rFonts w:ascii="Arial" w:hAnsi="Arial" w:cs="Arial"/>
          <w:lang w:val="en-US"/>
        </w:rPr>
        <w:t>smoking</w:t>
      </w:r>
      <w:r w:rsidR="007425EA" w:rsidRPr="00854DA5">
        <w:rPr>
          <w:rFonts w:ascii="Arial" w:hAnsi="Arial" w:cs="Arial"/>
          <w:lang w:val="en-US"/>
        </w:rPr>
        <w:t xml:space="preserve"> status</w:t>
      </w:r>
      <w:r w:rsidR="00E17D13" w:rsidRPr="00854DA5">
        <w:rPr>
          <w:rFonts w:ascii="Arial" w:hAnsi="Arial" w:cs="Arial"/>
          <w:lang w:val="en-US"/>
        </w:rPr>
        <w:t>,</w:t>
      </w:r>
      <w:r w:rsidR="00CE3A52" w:rsidRPr="00854DA5">
        <w:rPr>
          <w:rFonts w:ascii="Arial" w:hAnsi="Arial" w:cs="Arial"/>
          <w:lang w:val="en-US"/>
        </w:rPr>
        <w:t xml:space="preserve"> </w:t>
      </w:r>
      <w:r w:rsidR="00E17D13" w:rsidRPr="00854DA5">
        <w:rPr>
          <w:rFonts w:ascii="Arial" w:hAnsi="Arial" w:cs="Arial"/>
          <w:lang w:val="en-US"/>
        </w:rPr>
        <w:t>the concomitant use of other medications</w:t>
      </w:r>
      <w:r w:rsidR="00231E94" w:rsidRPr="00854DA5">
        <w:rPr>
          <w:rFonts w:ascii="Arial" w:hAnsi="Arial" w:cs="Arial"/>
          <w:lang w:val="en-US"/>
        </w:rPr>
        <w:t>, the renal function</w:t>
      </w:r>
      <w:r w:rsidR="004C56DF" w:rsidRPr="00854DA5">
        <w:rPr>
          <w:rFonts w:ascii="Arial" w:hAnsi="Arial" w:cs="Arial"/>
          <w:lang w:val="en-US"/>
        </w:rPr>
        <w:t>,</w:t>
      </w:r>
      <w:r w:rsidR="00E17D13" w:rsidRPr="00854DA5">
        <w:rPr>
          <w:rFonts w:ascii="Arial" w:hAnsi="Arial" w:cs="Arial"/>
          <w:lang w:val="en-US"/>
        </w:rPr>
        <w:t xml:space="preserve"> or the polymorphisms of the CYP1A2</w:t>
      </w:r>
      <w:r w:rsidR="00231E94" w:rsidRPr="00854DA5">
        <w:rPr>
          <w:rFonts w:ascii="Arial" w:hAnsi="Arial" w:cs="Arial"/>
          <w:lang w:val="en-US"/>
        </w:rPr>
        <w:t>.</w:t>
      </w:r>
      <w:r w:rsidR="00D664E7" w:rsidRPr="00854DA5">
        <w:rPr>
          <w:rFonts w:ascii="Arial" w:hAnsi="Arial" w:cs="Arial"/>
          <w:lang w:val="en-US"/>
        </w:rPr>
        <w:t xml:space="preserve"> Thus, we stress the importance of the </w:t>
      </w:r>
      <w:r w:rsidR="00124CD3" w:rsidRPr="00854DA5">
        <w:rPr>
          <w:rFonts w:ascii="Arial" w:hAnsi="Arial" w:cs="Arial"/>
          <w:lang w:val="en-US"/>
        </w:rPr>
        <w:t>therapeutic drug monitoring (TDM)</w:t>
      </w:r>
      <w:r w:rsidR="00D664E7" w:rsidRPr="00854DA5">
        <w:rPr>
          <w:rFonts w:ascii="Arial" w:hAnsi="Arial" w:cs="Arial"/>
          <w:lang w:val="en-US"/>
        </w:rPr>
        <w:t xml:space="preserve"> of clozapine as a useful tool for the clinicians when deciding an adjustment of the clozapine dose</w:t>
      </w:r>
      <w:r w:rsidR="00142BB5" w:rsidRPr="00854DA5">
        <w:rPr>
          <w:rFonts w:ascii="Arial" w:hAnsi="Arial" w:cs="Arial"/>
          <w:lang w:val="en-US"/>
        </w:rPr>
        <w:t>.</w:t>
      </w:r>
    </w:p>
    <w:p w14:paraId="35B6CF68" w14:textId="0150482B" w:rsidR="0024474C" w:rsidRPr="00854DA5" w:rsidRDefault="000673E3" w:rsidP="004C5EAD">
      <w:pPr>
        <w:spacing w:line="480" w:lineRule="auto"/>
        <w:ind w:left="360"/>
        <w:jc w:val="both"/>
        <w:rPr>
          <w:rFonts w:ascii="Arial" w:hAnsi="Arial" w:cs="Arial"/>
          <w:lang w:val="en-US"/>
        </w:rPr>
      </w:pPr>
      <w:r w:rsidRPr="00854DA5">
        <w:rPr>
          <w:rFonts w:ascii="Arial" w:hAnsi="Arial" w:cs="Arial"/>
          <w:lang w:val="en-US"/>
        </w:rPr>
        <w:lastRenderedPageBreak/>
        <w:t xml:space="preserve">However, </w:t>
      </w:r>
      <w:r w:rsidR="001134AD" w:rsidRPr="00854DA5">
        <w:rPr>
          <w:rFonts w:ascii="Arial" w:hAnsi="Arial" w:cs="Arial"/>
          <w:lang w:val="en-US"/>
        </w:rPr>
        <w:t xml:space="preserve">a number of limitations of our work suggest our result should </w:t>
      </w:r>
      <w:r w:rsidR="003A7B1D" w:rsidRPr="00854DA5">
        <w:rPr>
          <w:rFonts w:ascii="Arial" w:hAnsi="Arial" w:cs="Arial"/>
          <w:lang w:val="en-US"/>
        </w:rPr>
        <w:t xml:space="preserve">be </w:t>
      </w:r>
      <w:r w:rsidRPr="00854DA5">
        <w:rPr>
          <w:rFonts w:ascii="Arial" w:hAnsi="Arial" w:cs="Arial"/>
          <w:lang w:val="en-US"/>
        </w:rPr>
        <w:t>interpreted cautiously.</w:t>
      </w:r>
      <w:r w:rsidR="006E11B1" w:rsidRPr="00854DA5">
        <w:rPr>
          <w:rFonts w:ascii="Arial" w:hAnsi="Arial" w:cs="Arial"/>
          <w:lang w:val="en-US"/>
        </w:rPr>
        <w:t xml:space="preserve"> Firstly, </w:t>
      </w:r>
      <w:r w:rsidR="003A7B1D" w:rsidRPr="00854DA5">
        <w:rPr>
          <w:rFonts w:ascii="Arial" w:hAnsi="Arial" w:cs="Arial"/>
          <w:lang w:val="en-US"/>
        </w:rPr>
        <w:t>our</w:t>
      </w:r>
      <w:r w:rsidR="006E11B1" w:rsidRPr="00854DA5">
        <w:rPr>
          <w:rFonts w:ascii="Arial" w:hAnsi="Arial" w:cs="Arial"/>
          <w:lang w:val="en-US"/>
        </w:rPr>
        <w:t xml:space="preserve"> sample size is small</w:t>
      </w:r>
      <w:r w:rsidR="003A7B1D" w:rsidRPr="00854DA5">
        <w:rPr>
          <w:rFonts w:ascii="Arial" w:hAnsi="Arial" w:cs="Arial"/>
          <w:lang w:val="en-US"/>
        </w:rPr>
        <w:t>,</w:t>
      </w:r>
      <w:r w:rsidR="006E11B1" w:rsidRPr="00854DA5">
        <w:rPr>
          <w:rFonts w:ascii="Arial" w:hAnsi="Arial" w:cs="Arial"/>
          <w:lang w:val="en-US"/>
        </w:rPr>
        <w:t xml:space="preserve"> and</w:t>
      </w:r>
      <w:r w:rsidR="007425EA" w:rsidRPr="00854DA5">
        <w:rPr>
          <w:rFonts w:ascii="Arial" w:hAnsi="Arial" w:cs="Arial"/>
          <w:lang w:val="en-US"/>
        </w:rPr>
        <w:t xml:space="preserve"> </w:t>
      </w:r>
      <w:r w:rsidR="003A7B1D" w:rsidRPr="00854DA5">
        <w:rPr>
          <w:rFonts w:ascii="Arial" w:hAnsi="Arial" w:cs="Arial"/>
          <w:lang w:val="en-US"/>
        </w:rPr>
        <w:t xml:space="preserve">a lack of power may therefore have allowed some important </w:t>
      </w:r>
      <w:r w:rsidR="007425EA" w:rsidRPr="00854DA5">
        <w:rPr>
          <w:rFonts w:ascii="Arial" w:hAnsi="Arial" w:cs="Arial"/>
          <w:lang w:val="en-US"/>
        </w:rPr>
        <w:t>effect</w:t>
      </w:r>
      <w:r w:rsidR="003A7B1D" w:rsidRPr="00854DA5">
        <w:rPr>
          <w:rFonts w:ascii="Arial" w:hAnsi="Arial" w:cs="Arial"/>
          <w:lang w:val="en-US"/>
        </w:rPr>
        <w:t>s to go undetected in our analysis</w:t>
      </w:r>
      <w:r w:rsidR="00C70F24" w:rsidRPr="00854DA5">
        <w:rPr>
          <w:rFonts w:ascii="Arial" w:hAnsi="Arial" w:cs="Arial"/>
          <w:lang w:val="en-US"/>
        </w:rPr>
        <w:t>, for instance regarding the BACS scales. For this reason, we used the composite score of the BACS as the only cognitive measure, as it maximizes the power to detect changes. Therefore, future studies, with a larger sample size, are needed to further analyze the different cognitive subdomains of the BACS.</w:t>
      </w:r>
      <w:r w:rsidR="0016302C" w:rsidRPr="00854DA5">
        <w:rPr>
          <w:rFonts w:ascii="Arial" w:hAnsi="Arial" w:cs="Arial"/>
          <w:lang w:val="en-US"/>
        </w:rPr>
        <w:t xml:space="preserve"> </w:t>
      </w:r>
      <w:r w:rsidR="003A7B1D" w:rsidRPr="00854DA5">
        <w:rPr>
          <w:rFonts w:ascii="Arial" w:hAnsi="Arial" w:cs="Arial"/>
          <w:lang w:val="en-US"/>
        </w:rPr>
        <w:t>Secondly</w:t>
      </w:r>
      <w:r w:rsidR="00C26BE6" w:rsidRPr="00854DA5">
        <w:rPr>
          <w:rFonts w:ascii="Arial" w:hAnsi="Arial" w:cs="Arial"/>
          <w:lang w:val="en-US"/>
        </w:rPr>
        <w:t>,</w:t>
      </w:r>
      <w:r w:rsidR="00D73688" w:rsidRPr="00854DA5">
        <w:rPr>
          <w:rFonts w:ascii="Arial" w:hAnsi="Arial" w:cs="Arial"/>
          <w:lang w:val="en-US"/>
        </w:rPr>
        <w:t xml:space="preserve"> it was not possible to control for the effect of a range of factors, such as the concomitant use of other medications, that could potentially lead to changes in the CLZ:NDMC ratio even in the absence of significant differences in the other pharmacological measures. Finally, </w:t>
      </w:r>
      <w:r w:rsidR="00C26BE6" w:rsidRPr="00854DA5">
        <w:rPr>
          <w:rFonts w:ascii="Arial" w:hAnsi="Arial" w:cs="Arial"/>
          <w:lang w:val="en-US"/>
        </w:rPr>
        <w:t xml:space="preserve">all </w:t>
      </w:r>
      <w:r w:rsidR="003A7B1D" w:rsidRPr="00854DA5">
        <w:rPr>
          <w:rFonts w:ascii="Arial" w:hAnsi="Arial" w:cs="Arial"/>
          <w:lang w:val="en-US"/>
        </w:rPr>
        <w:t xml:space="preserve">our </w:t>
      </w:r>
      <w:r w:rsidR="00C26BE6" w:rsidRPr="00854DA5">
        <w:rPr>
          <w:rFonts w:ascii="Arial" w:hAnsi="Arial" w:cs="Arial"/>
          <w:lang w:val="en-US"/>
        </w:rPr>
        <w:t>patients were</w:t>
      </w:r>
      <w:r w:rsidR="003A7B1D" w:rsidRPr="00854DA5">
        <w:rPr>
          <w:rFonts w:ascii="Arial" w:hAnsi="Arial" w:cs="Arial"/>
          <w:lang w:val="en-US"/>
        </w:rPr>
        <w:t xml:space="preserve"> male</w:t>
      </w:r>
      <w:r w:rsidR="00C26BE6" w:rsidRPr="00854DA5">
        <w:rPr>
          <w:rFonts w:ascii="Arial" w:hAnsi="Arial" w:cs="Arial"/>
          <w:lang w:val="en-US"/>
        </w:rPr>
        <w:t xml:space="preserve">, </w:t>
      </w:r>
      <w:r w:rsidR="007425EA" w:rsidRPr="00854DA5">
        <w:rPr>
          <w:rFonts w:ascii="Arial" w:hAnsi="Arial" w:cs="Arial"/>
          <w:lang w:val="en-US"/>
        </w:rPr>
        <w:t>limiting</w:t>
      </w:r>
      <w:r w:rsidR="003A7B1D" w:rsidRPr="00854DA5">
        <w:rPr>
          <w:rFonts w:ascii="Arial" w:hAnsi="Arial" w:cs="Arial"/>
          <w:lang w:val="en-US"/>
        </w:rPr>
        <w:t xml:space="preserve"> the generalizability </w:t>
      </w:r>
      <w:r w:rsidR="00C26BE6" w:rsidRPr="00854DA5">
        <w:rPr>
          <w:rFonts w:ascii="Arial" w:hAnsi="Arial" w:cs="Arial"/>
          <w:lang w:val="en-US"/>
        </w:rPr>
        <w:t xml:space="preserve">of </w:t>
      </w:r>
      <w:r w:rsidR="003A7B1D" w:rsidRPr="00854DA5">
        <w:rPr>
          <w:rFonts w:ascii="Arial" w:hAnsi="Arial" w:cs="Arial"/>
          <w:lang w:val="en-US"/>
        </w:rPr>
        <w:t xml:space="preserve">our </w:t>
      </w:r>
      <w:r w:rsidR="00C26BE6" w:rsidRPr="00854DA5">
        <w:rPr>
          <w:rFonts w:ascii="Arial" w:hAnsi="Arial" w:cs="Arial"/>
          <w:lang w:val="en-US"/>
        </w:rPr>
        <w:t xml:space="preserve">results to </w:t>
      </w:r>
      <w:r w:rsidR="004C56DF" w:rsidRPr="00854DA5">
        <w:rPr>
          <w:rFonts w:ascii="Arial" w:hAnsi="Arial" w:cs="Arial"/>
          <w:lang w:val="en-US"/>
        </w:rPr>
        <w:t xml:space="preserve">the </w:t>
      </w:r>
      <w:r w:rsidR="00C26BE6" w:rsidRPr="00854DA5">
        <w:rPr>
          <w:rFonts w:ascii="Arial" w:hAnsi="Arial" w:cs="Arial"/>
          <w:lang w:val="en-US"/>
        </w:rPr>
        <w:t>female population.</w:t>
      </w:r>
      <w:r w:rsidR="007425EA" w:rsidRPr="00854DA5">
        <w:rPr>
          <w:rFonts w:ascii="Arial" w:hAnsi="Arial" w:cs="Arial"/>
          <w:lang w:val="en-US"/>
        </w:rPr>
        <w:t xml:space="preserve"> </w:t>
      </w:r>
    </w:p>
    <w:p w14:paraId="431A1587" w14:textId="01801915" w:rsidR="0024474C" w:rsidRDefault="000673E3" w:rsidP="004C5EAD">
      <w:pPr>
        <w:spacing w:line="480" w:lineRule="auto"/>
        <w:ind w:left="360"/>
        <w:jc w:val="both"/>
        <w:rPr>
          <w:rFonts w:ascii="Arial" w:hAnsi="Arial" w:cs="Arial"/>
          <w:lang w:val="en-US"/>
        </w:rPr>
      </w:pPr>
      <w:r w:rsidRPr="00854DA5">
        <w:rPr>
          <w:rFonts w:ascii="Arial" w:hAnsi="Arial" w:cs="Arial"/>
          <w:lang w:val="en-US"/>
        </w:rPr>
        <w:t xml:space="preserve">Strengths </w:t>
      </w:r>
      <w:r w:rsidR="003A7B1D" w:rsidRPr="00854DA5">
        <w:rPr>
          <w:rFonts w:ascii="Arial" w:hAnsi="Arial" w:cs="Arial"/>
          <w:lang w:val="en-US"/>
        </w:rPr>
        <w:t xml:space="preserve">of our work, however, </w:t>
      </w:r>
      <w:r w:rsidRPr="00854DA5">
        <w:rPr>
          <w:rFonts w:ascii="Arial" w:hAnsi="Arial" w:cs="Arial"/>
          <w:lang w:val="en-US"/>
        </w:rPr>
        <w:t xml:space="preserve">include </w:t>
      </w:r>
      <w:r w:rsidR="003A7B1D" w:rsidRPr="00854DA5">
        <w:rPr>
          <w:rFonts w:ascii="Arial" w:hAnsi="Arial" w:cs="Arial"/>
          <w:lang w:val="en-US"/>
        </w:rPr>
        <w:t>its</w:t>
      </w:r>
      <w:r w:rsidR="00C528DB" w:rsidRPr="00854DA5">
        <w:rPr>
          <w:rFonts w:ascii="Arial" w:hAnsi="Arial" w:cs="Arial"/>
          <w:lang w:val="en-US"/>
        </w:rPr>
        <w:t xml:space="preserve"> longitudinal design</w:t>
      </w:r>
      <w:r w:rsidR="0024474C" w:rsidRPr="00854DA5">
        <w:rPr>
          <w:rFonts w:ascii="Arial" w:hAnsi="Arial" w:cs="Arial"/>
          <w:lang w:val="en-US"/>
        </w:rPr>
        <w:t xml:space="preserve">, the inclusion </w:t>
      </w:r>
      <w:r w:rsidR="003A7B1D" w:rsidRPr="00854DA5">
        <w:rPr>
          <w:rFonts w:ascii="Arial" w:hAnsi="Arial" w:cs="Arial"/>
          <w:lang w:val="en-US"/>
        </w:rPr>
        <w:t>of</w:t>
      </w:r>
      <w:r w:rsidR="00C528DB" w:rsidRPr="00854DA5">
        <w:rPr>
          <w:rFonts w:ascii="Arial" w:hAnsi="Arial" w:cs="Arial"/>
          <w:lang w:val="en-US"/>
        </w:rPr>
        <w:t xml:space="preserve"> </w:t>
      </w:r>
      <w:proofErr w:type="gramStart"/>
      <w:r w:rsidR="00C528DB" w:rsidRPr="00854DA5">
        <w:rPr>
          <w:rFonts w:ascii="Arial" w:hAnsi="Arial" w:cs="Arial"/>
          <w:lang w:val="en-US"/>
        </w:rPr>
        <w:t>clinically-stable</w:t>
      </w:r>
      <w:proofErr w:type="gramEnd"/>
      <w:r w:rsidR="00C528DB" w:rsidRPr="00854DA5">
        <w:rPr>
          <w:rFonts w:ascii="Arial" w:hAnsi="Arial" w:cs="Arial"/>
          <w:lang w:val="en-US"/>
        </w:rPr>
        <w:t xml:space="preserve"> patients</w:t>
      </w:r>
      <w:r w:rsidR="003A7B1D" w:rsidRPr="00854DA5">
        <w:rPr>
          <w:rFonts w:ascii="Arial" w:hAnsi="Arial" w:cs="Arial"/>
          <w:lang w:val="en-US"/>
        </w:rPr>
        <w:t xml:space="preserve"> </w:t>
      </w:r>
      <w:r w:rsidR="0024474C" w:rsidRPr="00854DA5">
        <w:rPr>
          <w:rFonts w:ascii="Arial" w:hAnsi="Arial" w:cs="Arial"/>
          <w:lang w:val="en-US"/>
        </w:rPr>
        <w:t xml:space="preserve">with </w:t>
      </w:r>
      <w:r w:rsidR="00603F9F" w:rsidRPr="00854DA5">
        <w:rPr>
          <w:rFonts w:ascii="Arial" w:hAnsi="Arial" w:cs="Arial"/>
          <w:lang w:val="en-US"/>
        </w:rPr>
        <w:t xml:space="preserve">no </w:t>
      </w:r>
      <w:r w:rsidR="0024474C" w:rsidRPr="00854DA5">
        <w:rPr>
          <w:rFonts w:ascii="Arial" w:hAnsi="Arial" w:cs="Arial"/>
          <w:lang w:val="en-US"/>
        </w:rPr>
        <w:t xml:space="preserve">major </w:t>
      </w:r>
      <w:r w:rsidR="00603F9F" w:rsidRPr="00854DA5">
        <w:rPr>
          <w:rFonts w:ascii="Arial" w:hAnsi="Arial" w:cs="Arial"/>
          <w:lang w:val="en-US"/>
        </w:rPr>
        <w:t>changes in clozapine dose or plasmatic levels of clozapine or NDMC over time,</w:t>
      </w:r>
      <w:r w:rsidR="00C528DB" w:rsidRPr="00854DA5">
        <w:rPr>
          <w:rFonts w:ascii="Arial" w:hAnsi="Arial" w:cs="Arial"/>
          <w:lang w:val="en-US"/>
        </w:rPr>
        <w:t xml:space="preserve"> and </w:t>
      </w:r>
      <w:r w:rsidR="003A7B1D" w:rsidRPr="00854DA5">
        <w:rPr>
          <w:rFonts w:ascii="Arial" w:hAnsi="Arial" w:cs="Arial"/>
          <w:lang w:val="en-US"/>
        </w:rPr>
        <w:t>our use of a single,</w:t>
      </w:r>
      <w:r w:rsidR="00C528DB" w:rsidRPr="00854DA5">
        <w:rPr>
          <w:rFonts w:ascii="Arial" w:hAnsi="Arial" w:cs="Arial"/>
          <w:lang w:val="en-US"/>
        </w:rPr>
        <w:t xml:space="preserve"> standardized cognitive assessment</w:t>
      </w:r>
      <w:r w:rsidR="003A7B1D">
        <w:rPr>
          <w:rFonts w:ascii="Arial" w:hAnsi="Arial" w:cs="Arial"/>
          <w:lang w:val="en-US"/>
        </w:rPr>
        <w:t xml:space="preserve"> over time</w:t>
      </w:r>
      <w:r w:rsidR="00C528DB">
        <w:rPr>
          <w:rFonts w:ascii="Arial" w:hAnsi="Arial" w:cs="Arial"/>
          <w:lang w:val="en-US"/>
        </w:rPr>
        <w:t xml:space="preserve">. </w:t>
      </w:r>
      <w:r w:rsidR="00C544FC">
        <w:rPr>
          <w:rFonts w:ascii="Arial" w:hAnsi="Arial" w:cs="Arial"/>
          <w:lang w:val="en-US"/>
        </w:rPr>
        <w:t>Notably,</w:t>
      </w:r>
      <w:r w:rsidR="003F6F00">
        <w:rPr>
          <w:rFonts w:ascii="Arial" w:hAnsi="Arial" w:cs="Arial"/>
          <w:lang w:val="en-US"/>
        </w:rPr>
        <w:t xml:space="preserve"> </w:t>
      </w:r>
      <w:r w:rsidR="003F6F00" w:rsidRPr="0086115D">
        <w:rPr>
          <w:rFonts w:ascii="Arial" w:hAnsi="Arial" w:cs="Arial"/>
          <w:lang w:val="en-US"/>
        </w:rPr>
        <w:t>CLZ:NDMC ratio</w:t>
      </w:r>
      <w:r w:rsidR="00C544FC">
        <w:rPr>
          <w:rFonts w:ascii="Arial" w:hAnsi="Arial" w:cs="Arial"/>
          <w:lang w:val="en-US"/>
        </w:rPr>
        <w:t xml:space="preserve">s obtained </w:t>
      </w:r>
      <w:r w:rsidR="003F6F00" w:rsidRPr="0086115D">
        <w:rPr>
          <w:rFonts w:ascii="Arial" w:hAnsi="Arial" w:cs="Arial"/>
          <w:lang w:val="en-US"/>
        </w:rPr>
        <w:t xml:space="preserve">in our sample </w:t>
      </w:r>
      <w:r w:rsidR="00C544FC">
        <w:rPr>
          <w:rFonts w:ascii="Arial" w:hAnsi="Arial" w:cs="Arial"/>
          <w:lang w:val="en-US"/>
        </w:rPr>
        <w:t xml:space="preserve">also only </w:t>
      </w:r>
      <w:r w:rsidR="003F6F00" w:rsidRPr="0086115D">
        <w:rPr>
          <w:rFonts w:ascii="Arial" w:hAnsi="Arial" w:cs="Arial"/>
          <w:lang w:val="en-US"/>
        </w:rPr>
        <w:t xml:space="preserve">ranged between the habitual </w:t>
      </w:r>
      <w:r w:rsidR="00006DD3">
        <w:rPr>
          <w:rFonts w:ascii="Arial" w:hAnsi="Arial" w:cs="Arial"/>
          <w:lang w:val="en-US"/>
        </w:rPr>
        <w:t xml:space="preserve">therapeutic </w:t>
      </w:r>
      <w:r w:rsidR="003F6F00" w:rsidRPr="0086115D">
        <w:rPr>
          <w:rFonts w:ascii="Arial" w:hAnsi="Arial" w:cs="Arial"/>
          <w:lang w:val="en-US"/>
        </w:rPr>
        <w:t xml:space="preserve">levels </w:t>
      </w:r>
      <w:r w:rsidR="003F6F00" w:rsidRPr="0086115D">
        <w:rPr>
          <w:rFonts w:ascii="Arial" w:hAnsi="Arial" w:cs="Arial"/>
          <w:lang w:val="en-US"/>
        </w:rPr>
        <w:fldChar w:fldCharType="begin" w:fldLock="1"/>
      </w:r>
      <w:r w:rsidR="000D21AF">
        <w:rPr>
          <w:rFonts w:ascii="Arial" w:hAnsi="Arial" w:cs="Arial"/>
          <w:lang w:val="en-US"/>
        </w:rPr>
        <w:instrText>ADDIN CSL_CITATION {"citationItems":[{"id":"ITEM-1","itemData":{"DOI":"10.1097/FTD.0b013e3181dad1fb","ISBN":"1536-3694","abstract":"Therapeutic drug monitoring of plasma clozapine and of its principal plasma metabolite N-desmethylclozapine (norclozapine) (predose or \"trough\" sample) can help in monitoring adherence, in dose adjustment, and in minimizing the risk of toxicity. To obtain data to assist in the interpretation of analytical results, the results from a clozapine therapeutic drug monitoring service, 1993-2007, have been audited. There were 104,127 samples from 26,796 patients [18,750 (70%) men aged at time of first sample (median, range) 34 (10-89) years, and 7763 (30%) female aged 38 (12-90) years]. Clozapine was not detected (plasma concentration &lt;0.01 mg/L) in 1.5% of samples (prescribed clozapine dose up to 900 mg/d). Plasma clozapine was either below 0.35 mg/L or greater than 0.60 mg/L in 42.5% and 28.4% of samples, respectively; in 0.4% samples plasma clozapine was 2.0 mg/L or more. Although plasma clozapine was broadly related to prescribed dose, there was much variation: 1.2% of samples had plasma clozapine &gt;1.0 mg/L at prescribed clozapine doses up to 150 mg/d (76.2% &lt; 0.35 mg/L), whereas 23.3% of samples had plasma clozapine &lt; 0.35 mg/L at doses of 850 mg/d and over (18.0% &gt; 1.0 mg/L). The highest plasma clozapine and norclozapine concentrations encountered were 4.95 and 2.45 mg/L, respectively. Although the median plasma clozapine:norclozapine ratio was 1.25 at plasma clozapine concentrations &lt; 0.35 mg/L, the median ratio was 2.08 at plasma clozapine concentrations &gt; 1.0 mg/L. Data (median, 10th-90th percentile) for both clozapine and norclozapine by prescribed clozapine dose band are useful in assessing partial adherence. Analysis of the plasma clozapine:norclozapine ratio by clozapine concentration provides clear evidence that clozapine N-demethylation becomes saturated at higher plasma clozapine concentrations and adds urgency to the requirement for dose adjustment should smoking habit change. A clozapine:norclozapine ratio greater then 2 suggests either a nontrough sample, or that clozapine N-demethylation has become saturated.","author":[{"dropping-particle":"","family":"Couchman","given":"Lewis","non-dropping-particle":"","parse-names":false,"suffix":""},{"dropping-particle":"","family":"Morgan","given":"Phillip Edgar","non-dropping-particle":"","parse-names":false,"suffix":""},{"dropping-particle":"","family":"Spencer","given":"Edgar Pathrose","non-dropping-particle":"","parse-names":false,"suffix":""},{"dropping-particle":"","family":"Flanagan","given":"Robert James","non-dropping-particle":"","parse-names":false,"suffix":""}],"container-title":"Therapeutic Drug Monitoring","id":"ITEM-1","issue":"4","issued":{"date-parts":[["2010"]]},"language":"eng","page":"438-447","title":"Plasma clozapine, norclozapine, and the clozapine:norclozapine ratio in relation to prescribed dose and other factors: data from a therapeutic drug monitoring service, 1993-2007","title-short":"Plasma clozapine, norclozapine, and the clozapine","type":"article-journal","volume":"32"},"uris":["http://www.mendeley.com/documents/?uuid=49cdb37b-3d76-4810-b397-763d5b55caab"]}],"mendeley":{"formattedCitation":"(Couchman et al., 2010)","plainTextFormattedCitation":"(Couchman et al., 2010)","previouslyFormattedCitation":"(Couchman et al., 2010)"},"properties":{"noteIndex":0},"schema":"https://github.com/citation-style-language/schema/raw/master/csl-citation.json"}</w:instrText>
      </w:r>
      <w:r w:rsidR="003F6F00" w:rsidRPr="0086115D">
        <w:rPr>
          <w:rFonts w:ascii="Arial" w:hAnsi="Arial" w:cs="Arial"/>
          <w:lang w:val="en-US"/>
        </w:rPr>
        <w:fldChar w:fldCharType="separate"/>
      </w:r>
      <w:r w:rsidR="005A1CE5" w:rsidRPr="005A1CE5">
        <w:rPr>
          <w:rFonts w:ascii="Arial" w:hAnsi="Arial" w:cs="Arial"/>
          <w:noProof/>
          <w:lang w:val="en-US"/>
        </w:rPr>
        <w:t>(Couchman et al., 2010)</w:t>
      </w:r>
      <w:r w:rsidR="003F6F00" w:rsidRPr="0086115D">
        <w:rPr>
          <w:rFonts w:ascii="Arial" w:hAnsi="Arial" w:cs="Arial"/>
          <w:lang w:val="en-US"/>
        </w:rPr>
        <w:fldChar w:fldCharType="end"/>
      </w:r>
      <w:r w:rsidR="003F6F00" w:rsidRPr="0086115D">
        <w:rPr>
          <w:rFonts w:ascii="Arial" w:hAnsi="Arial" w:cs="Arial"/>
          <w:lang w:val="en-US"/>
        </w:rPr>
        <w:t xml:space="preserve">, making it unlikely that </w:t>
      </w:r>
      <w:r w:rsidR="004C56DF">
        <w:rPr>
          <w:rFonts w:ascii="Arial" w:hAnsi="Arial" w:cs="Arial"/>
          <w:lang w:val="en-US"/>
        </w:rPr>
        <w:t xml:space="preserve">the saturation of the N-demethylation process </w:t>
      </w:r>
      <w:r w:rsidR="00C544FC">
        <w:rPr>
          <w:rFonts w:ascii="Arial" w:hAnsi="Arial" w:cs="Arial"/>
          <w:lang w:val="en-US"/>
        </w:rPr>
        <w:t xml:space="preserve">impacted </w:t>
      </w:r>
      <w:r w:rsidR="004C56DF">
        <w:rPr>
          <w:rFonts w:ascii="Arial" w:hAnsi="Arial" w:cs="Arial"/>
          <w:lang w:val="en-US"/>
        </w:rPr>
        <w:t>our finding</w:t>
      </w:r>
      <w:r w:rsidR="003F6F00" w:rsidRPr="0086115D">
        <w:rPr>
          <w:rFonts w:ascii="Arial" w:hAnsi="Arial" w:cs="Arial"/>
          <w:lang w:val="en-US"/>
        </w:rPr>
        <w:t>s.</w:t>
      </w:r>
    </w:p>
    <w:p w14:paraId="3F80F377" w14:textId="2A4EE737" w:rsidR="00E94D08" w:rsidRDefault="00C544FC" w:rsidP="00554255">
      <w:pPr>
        <w:spacing w:line="480" w:lineRule="auto"/>
        <w:ind w:left="360"/>
        <w:jc w:val="both"/>
        <w:rPr>
          <w:rFonts w:ascii="Arial" w:hAnsi="Arial" w:cs="Arial"/>
          <w:b/>
          <w:bCs/>
          <w:lang w:val="en-GB"/>
        </w:rPr>
      </w:pPr>
      <w:r>
        <w:rPr>
          <w:rFonts w:ascii="Arial" w:hAnsi="Arial" w:cs="Arial"/>
          <w:lang w:val="en-US"/>
        </w:rPr>
        <w:t xml:space="preserve">Our findings, therefore, both replicate previous work and offer novel support for the importance of the </w:t>
      </w:r>
      <w:r w:rsidRPr="0086115D">
        <w:rPr>
          <w:rFonts w:ascii="Arial" w:hAnsi="Arial" w:cs="Arial"/>
          <w:lang w:val="en-US"/>
        </w:rPr>
        <w:t>CLZ:NDMC ratio</w:t>
      </w:r>
      <w:r>
        <w:rPr>
          <w:rFonts w:ascii="Arial" w:hAnsi="Arial" w:cs="Arial"/>
          <w:lang w:val="en-US"/>
        </w:rPr>
        <w:t xml:space="preserve"> as a promising target for therapeutic strategies aiming to </w:t>
      </w:r>
      <w:r w:rsidR="001D29B1" w:rsidRPr="0086115D">
        <w:rPr>
          <w:rFonts w:ascii="Arial" w:hAnsi="Arial" w:cs="Arial"/>
          <w:lang w:val="en-US"/>
        </w:rPr>
        <w:t>ameliorate cognitive impairment</w:t>
      </w:r>
      <w:r>
        <w:rPr>
          <w:rFonts w:ascii="Arial" w:hAnsi="Arial" w:cs="Arial"/>
          <w:lang w:val="en-US"/>
        </w:rPr>
        <w:t xml:space="preserve">. We believe this work to be particularly valuable given </w:t>
      </w:r>
      <w:r w:rsidR="0024474C">
        <w:rPr>
          <w:rFonts w:ascii="Arial" w:hAnsi="Arial" w:cs="Arial"/>
          <w:lang w:val="en-US"/>
        </w:rPr>
        <w:t xml:space="preserve">significant </w:t>
      </w:r>
      <w:r>
        <w:rPr>
          <w:rFonts w:ascii="Arial" w:hAnsi="Arial" w:cs="Arial"/>
          <w:lang w:val="en-US"/>
        </w:rPr>
        <w:t xml:space="preserve">impact of cognitive impairment on patient’s daily living, and neglected nature of this core </w:t>
      </w:r>
      <w:r w:rsidR="00EC7C9C" w:rsidRPr="0086115D">
        <w:rPr>
          <w:rFonts w:ascii="Arial" w:hAnsi="Arial" w:cs="Arial"/>
          <w:lang w:val="en-US"/>
        </w:rPr>
        <w:t>symptom</w:t>
      </w:r>
      <w:r>
        <w:rPr>
          <w:rFonts w:ascii="Arial" w:hAnsi="Arial" w:cs="Arial"/>
          <w:lang w:val="en-US"/>
        </w:rPr>
        <w:t xml:space="preserve"> of </w:t>
      </w:r>
      <w:r w:rsidR="0024474C">
        <w:rPr>
          <w:rFonts w:ascii="Arial" w:hAnsi="Arial" w:cs="Arial"/>
          <w:lang w:val="en-US"/>
        </w:rPr>
        <w:t>s</w:t>
      </w:r>
      <w:r w:rsidRPr="0086115D">
        <w:rPr>
          <w:rFonts w:ascii="Arial" w:hAnsi="Arial" w:cs="Arial"/>
          <w:lang w:val="en-US"/>
        </w:rPr>
        <w:t>chizophrenia</w:t>
      </w:r>
      <w:r>
        <w:rPr>
          <w:rFonts w:ascii="Arial" w:hAnsi="Arial" w:cs="Arial"/>
          <w:lang w:val="en-US"/>
        </w:rPr>
        <w:t>.</w:t>
      </w:r>
    </w:p>
    <w:p w14:paraId="4C877636" w14:textId="77777777" w:rsidR="00AC2D6B" w:rsidRDefault="00AC2D6B">
      <w:pPr>
        <w:rPr>
          <w:rFonts w:ascii="Arial" w:hAnsi="Arial" w:cs="Arial"/>
          <w:b/>
          <w:bCs/>
          <w:lang w:val="en-GB"/>
        </w:rPr>
      </w:pPr>
      <w:r>
        <w:rPr>
          <w:rFonts w:ascii="Arial" w:hAnsi="Arial" w:cs="Arial"/>
          <w:b/>
          <w:bCs/>
          <w:lang w:val="en-GB"/>
        </w:rPr>
        <w:br w:type="page"/>
      </w:r>
    </w:p>
    <w:p w14:paraId="2E8E0902" w14:textId="63307921" w:rsidR="00CD23CD" w:rsidRPr="00124CD3" w:rsidRDefault="00583150" w:rsidP="00CD23CD">
      <w:pPr>
        <w:spacing w:line="480" w:lineRule="auto"/>
        <w:jc w:val="both"/>
        <w:rPr>
          <w:rFonts w:ascii="Arial" w:hAnsi="Arial" w:cs="Arial"/>
        </w:rPr>
      </w:pPr>
      <w:r w:rsidRPr="00124CD3">
        <w:rPr>
          <w:rFonts w:ascii="Arial" w:hAnsi="Arial" w:cs="Arial"/>
          <w:b/>
          <w:bCs/>
        </w:rPr>
        <w:lastRenderedPageBreak/>
        <w:t>REFERENCES</w:t>
      </w:r>
      <w:r w:rsidR="0022154A" w:rsidRPr="00124CD3">
        <w:rPr>
          <w:rFonts w:ascii="Arial" w:hAnsi="Arial" w:cs="Arial"/>
        </w:rPr>
        <w:t xml:space="preserve">: </w:t>
      </w:r>
    </w:p>
    <w:p w14:paraId="2335BABF" w14:textId="3EACAC1B" w:rsidR="005673EA" w:rsidRDefault="008537D9" w:rsidP="005673EA">
      <w:pPr>
        <w:widowControl w:val="0"/>
        <w:autoSpaceDE w:val="0"/>
        <w:autoSpaceDN w:val="0"/>
        <w:adjustRightInd w:val="0"/>
        <w:spacing w:line="480" w:lineRule="auto"/>
        <w:ind w:left="480" w:hanging="480"/>
        <w:rPr>
          <w:rFonts w:ascii="Arial" w:hAnsi="Arial" w:cs="Arial"/>
          <w:noProof/>
          <w:szCs w:val="24"/>
          <w:lang w:val="en-GB"/>
        </w:rPr>
      </w:pPr>
      <w:r>
        <w:rPr>
          <w:rFonts w:ascii="Arial" w:hAnsi="Arial" w:cs="Arial"/>
          <w:lang w:val="en-GB"/>
        </w:rPr>
        <w:fldChar w:fldCharType="begin" w:fldLock="1"/>
      </w:r>
      <w:r w:rsidRPr="00124CD3">
        <w:rPr>
          <w:rFonts w:ascii="Arial" w:hAnsi="Arial" w:cs="Arial"/>
        </w:rPr>
        <w:instrText xml:space="preserve">ADDIN Mendeley Bibliography CSL_BIBLIOGRAPHY </w:instrText>
      </w:r>
      <w:r>
        <w:rPr>
          <w:rFonts w:ascii="Arial" w:hAnsi="Arial" w:cs="Arial"/>
          <w:lang w:val="en-GB"/>
        </w:rPr>
        <w:fldChar w:fldCharType="separate"/>
      </w:r>
      <w:r w:rsidR="005673EA" w:rsidRPr="005673EA">
        <w:rPr>
          <w:rFonts w:ascii="Arial" w:hAnsi="Arial" w:cs="Arial"/>
          <w:noProof/>
          <w:szCs w:val="24"/>
        </w:rPr>
        <w:t xml:space="preserve">Ballesteros, A., Sánchez-Torres, A.M., López-Ilundain, J.M., Cabrera, B., Lobo, A., González-Pinto, A.M., Díaz-Caneja, C., Corripio, I., Vieta, E., de la Serna, E., Bobes, J., Usall, J., Contreras, F., Lorente-Omeñaca, R., Mezquida, G., Bernardo, M., Cuesta, M.J., PEPs Group, 2018. </w:t>
      </w:r>
      <w:r w:rsidR="005673EA" w:rsidRPr="00423AF2">
        <w:rPr>
          <w:rFonts w:ascii="Arial" w:hAnsi="Arial" w:cs="Arial"/>
          <w:noProof/>
          <w:szCs w:val="24"/>
          <w:lang w:val="en-GB"/>
        </w:rPr>
        <w:t>Is cognitive impairment associated with antipsychotic dose and anticholinergic equivalent loads in first-episode psychosis? Psychol. Med. 48, 2247–2256.</w:t>
      </w:r>
    </w:p>
    <w:p w14:paraId="01536626" w14:textId="049BAFD3" w:rsidR="00E804DC" w:rsidRPr="00EB60F6" w:rsidRDefault="00E804DC" w:rsidP="00E804DC">
      <w:pPr>
        <w:widowControl w:val="0"/>
        <w:autoSpaceDE w:val="0"/>
        <w:autoSpaceDN w:val="0"/>
        <w:adjustRightInd w:val="0"/>
        <w:spacing w:line="480" w:lineRule="auto"/>
        <w:ind w:left="480" w:hanging="480"/>
        <w:rPr>
          <w:rFonts w:ascii="Arial" w:hAnsi="Arial" w:cs="Arial"/>
          <w:noProof/>
          <w:szCs w:val="24"/>
          <w:lang w:val="en-GB"/>
        </w:rPr>
      </w:pPr>
      <w:r w:rsidRPr="00E804DC">
        <w:rPr>
          <w:rFonts w:ascii="Arial" w:hAnsi="Arial" w:cs="Arial"/>
          <w:noProof/>
          <w:szCs w:val="24"/>
        </w:rPr>
        <w:fldChar w:fldCharType="begin" w:fldLock="1"/>
      </w:r>
      <w:r w:rsidRPr="00EB60F6">
        <w:rPr>
          <w:rFonts w:ascii="Arial" w:hAnsi="Arial" w:cs="Arial"/>
          <w:noProof/>
          <w:szCs w:val="24"/>
          <w:lang w:val="en-GB"/>
        </w:rPr>
        <w:instrText xml:space="preserve">ADDIN Mendeley Bibliography CSL_BIBLIOGRAPHY </w:instrText>
      </w:r>
      <w:r w:rsidRPr="00E804DC">
        <w:rPr>
          <w:rFonts w:ascii="Arial" w:hAnsi="Arial" w:cs="Arial"/>
          <w:noProof/>
          <w:szCs w:val="24"/>
        </w:rPr>
        <w:fldChar w:fldCharType="separate"/>
      </w:r>
      <w:r w:rsidRPr="00EB60F6">
        <w:rPr>
          <w:rFonts w:ascii="Arial" w:hAnsi="Arial" w:cs="Arial"/>
          <w:noProof/>
          <w:szCs w:val="24"/>
          <w:lang w:val="en-GB"/>
        </w:rPr>
        <w:t>Biria, M., Huang, F.X., Worbe, Y., Fineberg, N.A., Robbins, T.W., Fernandez-Egea, E., 2019. A cross sectional study of impact and clinical risk factors of antipsychotic-induced OCD. Eur. Neuropsychopharmacol. 29, 905-913</w:t>
      </w:r>
      <w:r w:rsidRPr="00E804DC">
        <w:rPr>
          <w:rFonts w:ascii="Arial" w:hAnsi="Arial" w:cs="Arial"/>
          <w:noProof/>
          <w:szCs w:val="24"/>
        </w:rPr>
        <w:fldChar w:fldCharType="end"/>
      </w:r>
      <w:r w:rsidRPr="00EB60F6">
        <w:rPr>
          <w:rFonts w:ascii="Arial" w:hAnsi="Arial" w:cs="Arial"/>
          <w:noProof/>
          <w:szCs w:val="24"/>
          <w:lang w:val="en-GB"/>
        </w:rPr>
        <w:t>.</w:t>
      </w:r>
    </w:p>
    <w:p w14:paraId="5F49FC8A" w14:textId="667FEAFD"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Couchman, L., Morgan, P.E., Spencer, E.P., Flanagan, R.J., 2010. Plasma clozapine, norclozapine, and the clozapine:norclozapine ratio in relation to prescribed dose and other factors: data from a therapeutic drug monitoring service, 1993-2007. Ther. Drug Monit. 32, 438–447.</w:t>
      </w:r>
    </w:p>
    <w:p w14:paraId="346A1B17" w14:textId="7B8E4604" w:rsidR="005673EA"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Davies, M.A., Compton-Toth, B.A., Hufeisen, S.J., Meltzer, H.Y., Roth, B.L., 2005. The highly efficacious actions of N-desmethylclozapine at muscarinic receptors are unique and not a common property of either typical or atypical antipsychotic drugs: Is M1 agonism a pre-requisite for mimicking clozapine’s actions? Psychopharmacology (Berl).</w:t>
      </w:r>
      <w:r w:rsidR="007B6329">
        <w:rPr>
          <w:rFonts w:ascii="Arial" w:hAnsi="Arial" w:cs="Arial"/>
          <w:noProof/>
          <w:szCs w:val="24"/>
          <w:lang w:val="en-GB"/>
        </w:rPr>
        <w:t>178, 451-60.</w:t>
      </w:r>
    </w:p>
    <w:p w14:paraId="1C210DBA" w14:textId="0FBBF3EF" w:rsidR="00D42DCE" w:rsidRPr="00423AF2" w:rsidRDefault="00D42DCE" w:rsidP="005673EA">
      <w:pPr>
        <w:widowControl w:val="0"/>
        <w:autoSpaceDE w:val="0"/>
        <w:autoSpaceDN w:val="0"/>
        <w:adjustRightInd w:val="0"/>
        <w:spacing w:line="480" w:lineRule="auto"/>
        <w:ind w:left="480" w:hanging="480"/>
        <w:rPr>
          <w:rFonts w:ascii="Arial" w:hAnsi="Arial" w:cs="Arial"/>
          <w:noProof/>
          <w:szCs w:val="24"/>
          <w:lang w:val="en-GB"/>
        </w:rPr>
      </w:pPr>
      <w:r w:rsidRPr="00D42DCE">
        <w:rPr>
          <w:rFonts w:ascii="Arial" w:hAnsi="Arial" w:cs="Arial"/>
          <w:noProof/>
          <w:szCs w:val="24"/>
          <w:lang w:val="it-IT"/>
        </w:rPr>
        <w:t xml:space="preserve">Fernandez-Egea, E., Worbe, Y., Bernardo, M., Robbins, T.W., 2018. </w:t>
      </w:r>
      <w:r w:rsidRPr="00D42DCE">
        <w:rPr>
          <w:rFonts w:ascii="Arial" w:hAnsi="Arial" w:cs="Arial"/>
          <w:noProof/>
          <w:szCs w:val="24"/>
          <w:lang w:val="en-GB"/>
        </w:rPr>
        <w:t>Distinct risk factors for obsessive and compulsive symptoms in chronic schizophrenia. Psychol. Med. 48, 2668-2675.</w:t>
      </w:r>
    </w:p>
    <w:p w14:paraId="659E1CD7" w14:textId="77777777"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Haro, J.M., Kamath, S.A., Ochoa, S., Novick, D., Rele, K., Fargas, A., Rodríguez, M.J., Rele, R., Orta, J., Kharbeng, A., Araya, S., Gervin, M., Alonso, J., Mavreas, V., Lavrentzou, E., Liontos, N., Gregor, K., Jones, P.B., Group, S.S., 2003. The Clinical Global Impression-Schizophrenia scale: a simple instrument to measure the diversity of symptoms present in schizophrenia. Acta Psychiatr. Scand. Suppl. 16–23.</w:t>
      </w:r>
    </w:p>
    <w:p w14:paraId="7DC55BFD" w14:textId="77777777"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Hayes, A.F., 2017. Introduction to Mediation, Moderation, and Conditional Process Analysis, Second Edi. ed. The Guilford Press, New York.</w:t>
      </w:r>
    </w:p>
    <w:p w14:paraId="1766EABB" w14:textId="5E5484F9"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lastRenderedPageBreak/>
        <w:t xml:space="preserve">Hori, H., Yoshimura, R., Katsuki, A., Hayashi, K., Ikenouchi-Sugita, A., Umene-Nakano, W., Nakamura, J., 2012. Several prescription patterns of antipsychotic drugs influence cognitive functions in Japanese chronic schizophrenia patients. Int. J. Psychiatry Clin. Pract. </w:t>
      </w:r>
      <w:r w:rsidR="007B6329">
        <w:rPr>
          <w:rFonts w:ascii="Arial" w:hAnsi="Arial" w:cs="Arial"/>
          <w:noProof/>
          <w:szCs w:val="24"/>
          <w:lang w:val="en-GB"/>
        </w:rPr>
        <w:t>16, 138-42.</w:t>
      </w:r>
    </w:p>
    <w:p w14:paraId="6247B81C" w14:textId="612EF1D7"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Keefe, R.S.E., Bilder, R.M., Davis, S.M., Harvey, P.D., Palmer, B.W., Gold, J.M., Meltzer, H.Y., Green, M.F., Capuano, G., Stroup, T.S., McEvoy, J.P., Swartz, M.S., Rosenheck, R.A., Perkins, D.O., Davis, C.E., Hsiao, J.K., Lieberman, J.A., Investigators, C., Group, N.W., 2007. Neurocognitive effects of antipsychotic medications in patients with chronic schizophrenia in the CATIE Trial. Arch. Gen. Psychiatry 64, 633–647.</w:t>
      </w:r>
    </w:p>
    <w:p w14:paraId="746F0281" w14:textId="53A54E38"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 xml:space="preserve">Keefe, R.S.E., Goldberg, T.E., Harvey, P.D., Gold, J.M., Poe, M.P., Coughenour, L., 2004. The Brief Assessment of Cognition in Schizophrenia: Reliability, sensitivity, and comparison with a standard neurocognitive battery. Schizophr. Res. </w:t>
      </w:r>
      <w:r w:rsidR="007B6329">
        <w:rPr>
          <w:rFonts w:ascii="Arial" w:hAnsi="Arial" w:cs="Arial"/>
          <w:noProof/>
          <w:szCs w:val="24"/>
          <w:lang w:val="en-GB"/>
        </w:rPr>
        <w:t>68, 283-97.</w:t>
      </w:r>
    </w:p>
    <w:p w14:paraId="61C00420" w14:textId="07C60B1F"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McArdle, P.A., De Mel, V., DeMonte, V., Winckel, K., Gore-Jones, V., Foley, S., Korman, N., Parker, S., Dark, F., Siskind, D., 2019. An investigation into the relationship between clozapine treatment and cognitive performance in patients with treatment resistant schizophrenia. Schizophr. Res. 206, 450–451.</w:t>
      </w:r>
    </w:p>
    <w:p w14:paraId="1E6B23CE" w14:textId="27976468" w:rsidR="005673EA" w:rsidRPr="0000538A" w:rsidRDefault="005673EA" w:rsidP="005673EA">
      <w:pPr>
        <w:widowControl w:val="0"/>
        <w:autoSpaceDE w:val="0"/>
        <w:autoSpaceDN w:val="0"/>
        <w:adjustRightInd w:val="0"/>
        <w:spacing w:line="480" w:lineRule="auto"/>
        <w:ind w:left="480" w:hanging="480"/>
        <w:rPr>
          <w:rFonts w:ascii="Arial" w:hAnsi="Arial" w:cs="Arial"/>
          <w:noProof/>
          <w:szCs w:val="24"/>
          <w:lang w:val="fr-FR"/>
        </w:rPr>
      </w:pPr>
      <w:r w:rsidRPr="00423AF2">
        <w:rPr>
          <w:rFonts w:ascii="Arial" w:hAnsi="Arial" w:cs="Arial"/>
          <w:noProof/>
          <w:szCs w:val="24"/>
          <w:lang w:val="en-GB"/>
        </w:rPr>
        <w:t xml:space="preserve">McCleery, A., Nuechterlein, K.H., 2019. Cognitive impairment in psychotic illness: Prevalence, profile of impairment, developmental course, and treatment considerations. </w:t>
      </w:r>
      <w:r w:rsidRPr="0000538A">
        <w:rPr>
          <w:rFonts w:ascii="Arial" w:hAnsi="Arial" w:cs="Arial"/>
          <w:noProof/>
          <w:szCs w:val="24"/>
          <w:lang w:val="fr-FR"/>
        </w:rPr>
        <w:t>Dialogues Clin. Neurosci. 21</w:t>
      </w:r>
      <w:r w:rsidR="007B6329" w:rsidRPr="0000538A">
        <w:rPr>
          <w:rFonts w:ascii="Arial" w:hAnsi="Arial" w:cs="Arial"/>
          <w:noProof/>
          <w:szCs w:val="24"/>
          <w:lang w:val="fr-FR"/>
        </w:rPr>
        <w:t>, 239-248</w:t>
      </w:r>
      <w:r w:rsidRPr="0000538A">
        <w:rPr>
          <w:rFonts w:ascii="Arial" w:hAnsi="Arial" w:cs="Arial"/>
          <w:noProof/>
          <w:szCs w:val="24"/>
          <w:lang w:val="fr-FR"/>
        </w:rPr>
        <w:t>.</w:t>
      </w:r>
    </w:p>
    <w:p w14:paraId="0F496A0F" w14:textId="1EB69536"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00538A">
        <w:rPr>
          <w:rFonts w:ascii="Arial" w:hAnsi="Arial" w:cs="Arial"/>
          <w:noProof/>
          <w:szCs w:val="24"/>
          <w:lang w:val="fr-FR"/>
        </w:rPr>
        <w:t xml:space="preserve">Molins, C., Carceller-Sindreu, M., Navarro, H., Carmona, C., Piñeiro, M., Martínez, E., Álvarez, E., Portella, M.J., 2017. </w:t>
      </w:r>
      <w:r w:rsidRPr="00423AF2">
        <w:rPr>
          <w:rFonts w:ascii="Arial" w:hAnsi="Arial" w:cs="Arial"/>
          <w:noProof/>
          <w:szCs w:val="24"/>
          <w:lang w:val="en-GB"/>
        </w:rPr>
        <w:t>Plasma ratio of clozapine to N-desmethylclozapine can predict cognitive performance in treatment-resistant psychotic patients. Psychiatry Res. 258, 153–157.</w:t>
      </w:r>
    </w:p>
    <w:p w14:paraId="0E767B39" w14:textId="08BC5E29" w:rsidR="005673EA" w:rsidRPr="0000538A" w:rsidRDefault="005673EA" w:rsidP="005673EA">
      <w:pPr>
        <w:widowControl w:val="0"/>
        <w:autoSpaceDE w:val="0"/>
        <w:autoSpaceDN w:val="0"/>
        <w:adjustRightInd w:val="0"/>
        <w:spacing w:line="480" w:lineRule="auto"/>
        <w:ind w:left="480" w:hanging="480"/>
        <w:rPr>
          <w:rFonts w:ascii="Arial" w:hAnsi="Arial" w:cs="Arial"/>
          <w:noProof/>
          <w:szCs w:val="24"/>
          <w:lang w:val="fr-FR"/>
        </w:rPr>
      </w:pPr>
      <w:r w:rsidRPr="00423AF2">
        <w:rPr>
          <w:rFonts w:ascii="Arial" w:hAnsi="Arial" w:cs="Arial"/>
          <w:noProof/>
          <w:szCs w:val="24"/>
          <w:lang w:val="en-GB"/>
        </w:rPr>
        <w:t xml:space="preserve">Nielsen, R.E., Levander, S., Kjaersdam Telléus, G., Jensen, S.O.W., Østergaard Christensen, T., Leucht, S., 2015. Second-generation antipsychotic effect on cognition in patients with schizophrenia--a meta-analysis of randomized clinical trials. </w:t>
      </w:r>
      <w:r w:rsidRPr="0000538A">
        <w:rPr>
          <w:rFonts w:ascii="Arial" w:hAnsi="Arial" w:cs="Arial"/>
          <w:noProof/>
          <w:szCs w:val="24"/>
          <w:lang w:val="fr-FR"/>
        </w:rPr>
        <w:t>Acta Psychiatr. Scand. 131, 185–96.</w:t>
      </w:r>
    </w:p>
    <w:p w14:paraId="3D74F5FB" w14:textId="0DD1CE66" w:rsidR="00247FBB" w:rsidRPr="00423AF2" w:rsidRDefault="00247FBB" w:rsidP="005673EA">
      <w:pPr>
        <w:widowControl w:val="0"/>
        <w:autoSpaceDE w:val="0"/>
        <w:autoSpaceDN w:val="0"/>
        <w:adjustRightInd w:val="0"/>
        <w:spacing w:line="480" w:lineRule="auto"/>
        <w:ind w:left="480" w:hanging="480"/>
        <w:rPr>
          <w:rFonts w:ascii="Arial" w:hAnsi="Arial" w:cs="Arial"/>
          <w:noProof/>
          <w:szCs w:val="24"/>
          <w:lang w:val="en-GB"/>
        </w:rPr>
      </w:pPr>
      <w:r w:rsidRPr="0000538A">
        <w:rPr>
          <w:rFonts w:ascii="Arial" w:hAnsi="Arial" w:cs="Arial"/>
          <w:noProof/>
          <w:szCs w:val="24"/>
          <w:lang w:val="fr-FR"/>
        </w:rPr>
        <w:lastRenderedPageBreak/>
        <w:t xml:space="preserve">Perdigués, S.R., Quecuti, R.S., Mané, A., Mann, L., Mundell, C., Fernandez-Egea, E., 2016. </w:t>
      </w:r>
      <w:r w:rsidRPr="00247FBB">
        <w:rPr>
          <w:rFonts w:ascii="Arial" w:hAnsi="Arial" w:cs="Arial"/>
          <w:noProof/>
          <w:szCs w:val="24"/>
          <w:lang w:val="en-GB"/>
        </w:rPr>
        <w:t>An observational study of clozapine induced sedation and its pharmacological management. Eur. Neuropsychopharmacol. 26, 156-161.</w:t>
      </w:r>
    </w:p>
    <w:p w14:paraId="7261EEE7" w14:textId="4F05B827"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Rajji, T.K., Mulsant, B.H., Davies, S., Kalache, S.M., Tsoutsoulas, C., Pollock, B.G., Remington, G., 2015. Prediction of working memory performance in schizophrenia by plasma ratio of clozapine to N-desmethylclozapine. Am. J. Psychiatry 172, 579–585.</w:t>
      </w:r>
    </w:p>
    <w:p w14:paraId="321712C6" w14:textId="44935526"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Rajji, T.K., Uchida, H., Ismail, Z., Ng, W., Mamo, D.C., Remington, G., Pollock, B.G., Mulsant, B.H., 2010. Clozapine and global cognition in schizophrenia. J. Clin. Psychopharmacol. 30, 431–6.</w:t>
      </w:r>
    </w:p>
    <w:p w14:paraId="3A37FD56" w14:textId="507F5733"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Savulich, G., Mezquida, G., Atkinson, S., Bernardo, M., Fernandez-Egea, E., 2018. A Case Study of Clozapine and Cognition: Friend or Foe? J. Clin. Psychopharmacol.</w:t>
      </w:r>
      <w:r w:rsidR="00E044B1">
        <w:rPr>
          <w:rFonts w:ascii="Arial" w:hAnsi="Arial" w:cs="Arial"/>
          <w:noProof/>
          <w:szCs w:val="24"/>
          <w:lang w:val="en-GB"/>
        </w:rPr>
        <w:t xml:space="preserve"> 38, 152-153.</w:t>
      </w:r>
    </w:p>
    <w:p w14:paraId="10FEAA0E" w14:textId="02EF0384"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 xml:space="preserve">Sur, C., Mallorga, P.J., Wittmann, M., Jacobson, M.A., Pascarella, D., Williams, J.B., Brandish, P.E., Pettibone, D.J., Scolnick, E.M., Conn, P.J., 2003. N-desmethylclozapine, an allosteric agonist at muscarinic 1 receptor, potentiates N-methyl-D-aspartate receptor activity. Proc. Natl. Acad. Sci. U. S. A. </w:t>
      </w:r>
      <w:r w:rsidR="00E044B1">
        <w:rPr>
          <w:rFonts w:ascii="Arial" w:hAnsi="Arial" w:cs="Arial"/>
          <w:noProof/>
          <w:szCs w:val="24"/>
          <w:lang w:val="en-GB"/>
        </w:rPr>
        <w:t xml:space="preserve">100, 13674-9. </w:t>
      </w:r>
    </w:p>
    <w:p w14:paraId="14CE9E73" w14:textId="45E75056" w:rsidR="005673EA" w:rsidRPr="00423AF2" w:rsidRDefault="005673EA" w:rsidP="005673EA">
      <w:pPr>
        <w:widowControl w:val="0"/>
        <w:autoSpaceDE w:val="0"/>
        <w:autoSpaceDN w:val="0"/>
        <w:adjustRightInd w:val="0"/>
        <w:spacing w:line="480" w:lineRule="auto"/>
        <w:ind w:left="480" w:hanging="480"/>
        <w:rPr>
          <w:rFonts w:ascii="Arial" w:hAnsi="Arial" w:cs="Arial"/>
          <w:noProof/>
          <w:szCs w:val="24"/>
          <w:lang w:val="en-GB"/>
        </w:rPr>
      </w:pPr>
      <w:r w:rsidRPr="00423AF2">
        <w:rPr>
          <w:rFonts w:ascii="Arial" w:hAnsi="Arial" w:cs="Arial"/>
          <w:noProof/>
          <w:szCs w:val="24"/>
          <w:lang w:val="en-GB"/>
        </w:rPr>
        <w:t>Thornton, A.E., Procyshyn, R.M., Barr, A.M., MacEwan, G.W., Honer, W.G., 2015. Cognition and Plasma Ratio of Clozapine to N-desmethylclozapine in Patients With Clozapine-Resistant Schizophrenia. Am. J. Psychiatry 172, 1259.</w:t>
      </w:r>
    </w:p>
    <w:p w14:paraId="2B027CC2" w14:textId="270954B5" w:rsidR="005673EA" w:rsidRPr="004407CA" w:rsidRDefault="005673EA" w:rsidP="005673EA">
      <w:pPr>
        <w:widowControl w:val="0"/>
        <w:autoSpaceDE w:val="0"/>
        <w:autoSpaceDN w:val="0"/>
        <w:adjustRightInd w:val="0"/>
        <w:spacing w:line="480" w:lineRule="auto"/>
        <w:ind w:left="480" w:hanging="480"/>
        <w:rPr>
          <w:rFonts w:ascii="Arial" w:hAnsi="Arial" w:cs="Arial"/>
          <w:noProof/>
          <w:lang w:val="en-GB"/>
        </w:rPr>
      </w:pPr>
      <w:r w:rsidRPr="00423AF2">
        <w:rPr>
          <w:rFonts w:ascii="Arial" w:hAnsi="Arial" w:cs="Arial"/>
          <w:noProof/>
          <w:szCs w:val="24"/>
          <w:lang w:val="en-GB"/>
        </w:rPr>
        <w:t xml:space="preserve">Weiner, D.M., Meltzer, H.Y., Veinbergs, I., Donohue, E.M., Spalding, T.A., Smith, T.T., Mohell, N., Harvey, S.C., Lameh, J., Nash, N., Vanover, K.E., Olsson, R., Jayathilake, K., Lee, M., Levey, A.I., Hacksell, U., Burstein, E.S., Davis, R.E., Brann, M.R., 2004. The role of M1 muscarinic receptor agonism of N-desmethylclozapine in the unique clinical effects of clozapine. </w:t>
      </w:r>
      <w:r w:rsidRPr="004407CA">
        <w:rPr>
          <w:rFonts w:ascii="Arial" w:hAnsi="Arial" w:cs="Arial"/>
          <w:noProof/>
          <w:szCs w:val="24"/>
          <w:lang w:val="en-GB"/>
        </w:rPr>
        <w:t xml:space="preserve">Psychopharmacology (Berl). </w:t>
      </w:r>
      <w:r w:rsidR="00E044B1" w:rsidRPr="004407CA">
        <w:rPr>
          <w:rFonts w:ascii="Arial" w:hAnsi="Arial" w:cs="Arial"/>
          <w:noProof/>
          <w:szCs w:val="24"/>
          <w:lang w:val="en-GB"/>
        </w:rPr>
        <w:t>177, 207-16.</w:t>
      </w:r>
    </w:p>
    <w:p w14:paraId="5C65379A" w14:textId="4E4DFDB6" w:rsidR="009165E8" w:rsidRDefault="008537D9" w:rsidP="00CD23CD">
      <w:pPr>
        <w:spacing w:line="480" w:lineRule="auto"/>
        <w:jc w:val="both"/>
        <w:rPr>
          <w:rFonts w:ascii="Arial" w:hAnsi="Arial" w:cs="Arial"/>
          <w:lang w:val="en-GB"/>
        </w:rPr>
      </w:pPr>
      <w:r>
        <w:rPr>
          <w:rFonts w:ascii="Arial" w:hAnsi="Arial" w:cs="Arial"/>
          <w:lang w:val="en-GB"/>
        </w:rPr>
        <w:fldChar w:fldCharType="end"/>
      </w:r>
    </w:p>
    <w:p w14:paraId="40E02CBD" w14:textId="2C0363F8" w:rsidR="008537D9" w:rsidRDefault="008537D9" w:rsidP="00CD23CD">
      <w:pPr>
        <w:spacing w:line="480" w:lineRule="auto"/>
        <w:jc w:val="both"/>
        <w:rPr>
          <w:rFonts w:ascii="Arial" w:hAnsi="Arial" w:cs="Arial"/>
          <w:lang w:val="en-GB"/>
        </w:rPr>
      </w:pPr>
    </w:p>
    <w:p w14:paraId="14B0155C" w14:textId="77777777" w:rsidR="00E94FD0" w:rsidRPr="00E94FD0" w:rsidRDefault="00E94FD0" w:rsidP="00E94FD0">
      <w:pPr>
        <w:snapToGrid w:val="0"/>
        <w:spacing w:line="240" w:lineRule="auto"/>
        <w:contextualSpacing/>
        <w:jc w:val="both"/>
        <w:rPr>
          <w:rFonts w:ascii="Arial" w:hAnsi="Arial" w:cs="Arial"/>
          <w:b/>
          <w:bCs/>
          <w:lang w:val="en-GB"/>
        </w:rPr>
      </w:pPr>
      <w:bookmarkStart w:id="7" w:name="_GoBack"/>
      <w:r w:rsidRPr="00E94FD0">
        <w:rPr>
          <w:rFonts w:ascii="Arial" w:hAnsi="Arial" w:cs="Arial"/>
          <w:b/>
          <w:bCs/>
          <w:lang w:val="en-GB"/>
        </w:rPr>
        <w:lastRenderedPageBreak/>
        <w:t>Role of Funding Source:</w:t>
      </w:r>
    </w:p>
    <w:bookmarkEnd w:id="7"/>
    <w:p w14:paraId="423024CB" w14:textId="77777777" w:rsidR="00E94FD0" w:rsidRDefault="00E94FD0" w:rsidP="00E94FD0">
      <w:pPr>
        <w:snapToGrid w:val="0"/>
        <w:spacing w:line="240" w:lineRule="auto"/>
        <w:contextualSpacing/>
        <w:jc w:val="both"/>
        <w:rPr>
          <w:rFonts w:ascii="Arial" w:hAnsi="Arial" w:cs="Arial"/>
          <w:lang w:val="en-GB"/>
        </w:rPr>
      </w:pPr>
      <w:r>
        <w:rPr>
          <w:rFonts w:ascii="Arial" w:hAnsi="Arial" w:cs="Arial"/>
          <w:lang w:val="en-GB"/>
        </w:rPr>
        <w:t>T</w:t>
      </w:r>
      <w:r w:rsidRPr="00647DCF">
        <w:rPr>
          <w:rFonts w:ascii="Arial" w:hAnsi="Arial" w:cs="Arial"/>
          <w:lang w:val="en-GB"/>
        </w:rPr>
        <w:t>he</w:t>
      </w:r>
      <w:r>
        <w:rPr>
          <w:rFonts w:ascii="Arial" w:hAnsi="Arial" w:cs="Arial"/>
          <w:lang w:val="en-GB"/>
        </w:rPr>
        <w:t xml:space="preserve"> “Treatment-resistant schizophrenia clinical and</w:t>
      </w:r>
      <w:r w:rsidRPr="00647DCF">
        <w:rPr>
          <w:rFonts w:ascii="Arial" w:hAnsi="Arial" w:cs="Arial"/>
          <w:lang w:val="en-GB"/>
        </w:rPr>
        <w:t xml:space="preserve"> research database</w:t>
      </w:r>
      <w:r>
        <w:rPr>
          <w:rFonts w:ascii="Arial" w:hAnsi="Arial" w:cs="Arial"/>
          <w:lang w:val="en-GB"/>
        </w:rPr>
        <w:t>”</w:t>
      </w:r>
      <w:r w:rsidRPr="00647DCF">
        <w:rPr>
          <w:rFonts w:ascii="Arial" w:hAnsi="Arial" w:cs="Arial"/>
          <w:lang w:val="en-GB"/>
        </w:rPr>
        <w:t xml:space="preserve"> was supported by intramural funding from CPFT and the UK National Institute of Health Research (NIHR) </w:t>
      </w:r>
      <w:r>
        <w:rPr>
          <w:rFonts w:ascii="Arial" w:hAnsi="Arial" w:cs="Arial"/>
          <w:lang w:val="en-GB"/>
        </w:rPr>
        <w:t xml:space="preserve">- </w:t>
      </w:r>
      <w:r w:rsidRPr="00647DCF">
        <w:rPr>
          <w:rFonts w:ascii="Arial" w:hAnsi="Arial" w:cs="Arial"/>
          <w:lang w:val="en-GB"/>
        </w:rPr>
        <w:t>Cambridge Biomedical Research Centre (BRC)</w:t>
      </w:r>
      <w:r>
        <w:rPr>
          <w:rFonts w:ascii="Arial" w:hAnsi="Arial" w:cs="Arial"/>
          <w:lang w:val="en-GB"/>
        </w:rPr>
        <w:t>. Our f</w:t>
      </w:r>
      <w:r w:rsidRPr="00EF09DF">
        <w:rPr>
          <w:rFonts w:ascii="Arial" w:hAnsi="Arial" w:cs="Arial"/>
          <w:lang w:val="en-GB"/>
        </w:rPr>
        <w:t xml:space="preserve">unding sources had no further role in study design; in the collection, analysis and interpretation of data; in the writing of the report; </w:t>
      </w:r>
      <w:r>
        <w:rPr>
          <w:rFonts w:ascii="Arial" w:hAnsi="Arial" w:cs="Arial"/>
          <w:lang w:val="en-GB"/>
        </w:rPr>
        <w:t>or</w:t>
      </w:r>
      <w:r w:rsidRPr="00EF09DF">
        <w:rPr>
          <w:rFonts w:ascii="Arial" w:hAnsi="Arial" w:cs="Arial"/>
          <w:lang w:val="en-GB"/>
        </w:rPr>
        <w:t xml:space="preserve"> in the decision to submit the paper for publication.</w:t>
      </w:r>
    </w:p>
    <w:p w14:paraId="0A8B14F8" w14:textId="77777777" w:rsidR="00E94FD0" w:rsidRPr="00E94FD0" w:rsidRDefault="00E94FD0" w:rsidP="00E94FD0">
      <w:pPr>
        <w:snapToGrid w:val="0"/>
        <w:spacing w:line="240" w:lineRule="auto"/>
        <w:contextualSpacing/>
        <w:jc w:val="both"/>
        <w:rPr>
          <w:rFonts w:ascii="Arial" w:hAnsi="Arial" w:cs="Arial"/>
          <w:lang w:val="en-GB"/>
        </w:rPr>
      </w:pPr>
    </w:p>
    <w:p w14:paraId="0AF1D490" w14:textId="19206338" w:rsidR="00E94FD0" w:rsidRPr="00E94FD0" w:rsidRDefault="00E94FD0" w:rsidP="00E94FD0">
      <w:pPr>
        <w:snapToGrid w:val="0"/>
        <w:spacing w:line="240" w:lineRule="auto"/>
        <w:contextualSpacing/>
        <w:jc w:val="both"/>
        <w:rPr>
          <w:rFonts w:ascii="Arial" w:hAnsi="Arial" w:cs="Arial"/>
          <w:b/>
          <w:bCs/>
          <w:lang w:val="en-GB"/>
        </w:rPr>
      </w:pPr>
      <w:r w:rsidRPr="00E94FD0">
        <w:rPr>
          <w:rFonts w:ascii="Arial" w:hAnsi="Arial" w:cs="Arial"/>
          <w:b/>
          <w:bCs/>
          <w:lang w:val="en-GB"/>
        </w:rPr>
        <w:t>Acknowledgments:</w:t>
      </w:r>
    </w:p>
    <w:p w14:paraId="7A74560D" w14:textId="77777777" w:rsidR="00E94FD0" w:rsidRPr="00E94FD0" w:rsidRDefault="00E94FD0" w:rsidP="00E94FD0">
      <w:pPr>
        <w:snapToGrid w:val="0"/>
        <w:spacing w:line="240" w:lineRule="auto"/>
        <w:contextualSpacing/>
        <w:jc w:val="both"/>
        <w:rPr>
          <w:rFonts w:ascii="Arial" w:hAnsi="Arial" w:cs="Arial"/>
          <w:lang w:val="en-GB"/>
        </w:rPr>
      </w:pPr>
      <w:r w:rsidRPr="00E94FD0">
        <w:rPr>
          <w:rFonts w:ascii="Arial" w:hAnsi="Arial" w:cs="Arial"/>
          <w:lang w:val="en-GB"/>
        </w:rPr>
        <w:t>The authors wish to thank all the patients who participated in this project. Our work would not have been possible without their unconditional commitment. We also express our gratitude to the staff of the Cambridge and Peterborough Clozapine Clinics.</w:t>
      </w:r>
    </w:p>
    <w:p w14:paraId="5C162456" w14:textId="77777777" w:rsidR="00E94FD0" w:rsidRPr="00E94FD0" w:rsidRDefault="00E94FD0" w:rsidP="00E94FD0">
      <w:pPr>
        <w:snapToGrid w:val="0"/>
        <w:spacing w:line="240" w:lineRule="auto"/>
        <w:contextualSpacing/>
        <w:jc w:val="both"/>
        <w:rPr>
          <w:rFonts w:ascii="Arial" w:hAnsi="Arial" w:cs="Arial"/>
          <w:lang w:val="en-GB"/>
        </w:rPr>
      </w:pPr>
      <w:r w:rsidRPr="00E94FD0">
        <w:rPr>
          <w:rFonts w:ascii="Arial" w:hAnsi="Arial" w:cs="Arial"/>
          <w:lang w:val="en-GB"/>
        </w:rPr>
        <w:t xml:space="preserve">FDS wish to thank the Spanish Foundation of Psychiatry and Mental Health (Fundación Española de </w:t>
      </w:r>
      <w:proofErr w:type="spellStart"/>
      <w:r w:rsidRPr="00E94FD0">
        <w:rPr>
          <w:rFonts w:ascii="Arial" w:hAnsi="Arial" w:cs="Arial"/>
          <w:lang w:val="en-GB"/>
        </w:rPr>
        <w:t>Psiquiatría</w:t>
      </w:r>
      <w:proofErr w:type="spellEnd"/>
      <w:r w:rsidRPr="00E94FD0">
        <w:rPr>
          <w:rFonts w:ascii="Arial" w:hAnsi="Arial" w:cs="Arial"/>
          <w:lang w:val="en-GB"/>
        </w:rPr>
        <w:t xml:space="preserve"> y </w:t>
      </w:r>
      <w:proofErr w:type="spellStart"/>
      <w:r w:rsidRPr="00E94FD0">
        <w:rPr>
          <w:rFonts w:ascii="Arial" w:hAnsi="Arial" w:cs="Arial"/>
          <w:lang w:val="en-GB"/>
        </w:rPr>
        <w:t>Salud</w:t>
      </w:r>
      <w:proofErr w:type="spellEnd"/>
      <w:r w:rsidRPr="00E94FD0">
        <w:rPr>
          <w:rFonts w:ascii="Arial" w:hAnsi="Arial" w:cs="Arial"/>
          <w:lang w:val="en-GB"/>
        </w:rPr>
        <w:t xml:space="preserve"> Mental - FEPSM) for their assistance, and </w:t>
      </w:r>
      <w:proofErr w:type="spellStart"/>
      <w:r w:rsidRPr="00E94FD0">
        <w:rPr>
          <w:rFonts w:ascii="Arial" w:hAnsi="Arial" w:cs="Arial"/>
          <w:lang w:val="en-GB"/>
        </w:rPr>
        <w:t>Dr.</w:t>
      </w:r>
      <w:proofErr w:type="spellEnd"/>
      <w:r w:rsidRPr="00E94FD0">
        <w:rPr>
          <w:rFonts w:ascii="Arial" w:hAnsi="Arial" w:cs="Arial"/>
          <w:lang w:val="en-GB"/>
        </w:rPr>
        <w:t xml:space="preserve"> Mª </w:t>
      </w:r>
      <w:proofErr w:type="spellStart"/>
      <w:r w:rsidRPr="00E94FD0">
        <w:rPr>
          <w:rFonts w:ascii="Arial" w:hAnsi="Arial" w:cs="Arial"/>
          <w:lang w:val="en-GB"/>
        </w:rPr>
        <w:t>Auxiliadora</w:t>
      </w:r>
      <w:proofErr w:type="spellEnd"/>
      <w:r w:rsidRPr="00E94FD0">
        <w:rPr>
          <w:rFonts w:ascii="Arial" w:hAnsi="Arial" w:cs="Arial"/>
          <w:lang w:val="en-GB"/>
        </w:rPr>
        <w:t xml:space="preserve"> </w:t>
      </w:r>
      <w:proofErr w:type="spellStart"/>
      <w:r w:rsidRPr="00E94FD0">
        <w:rPr>
          <w:rFonts w:ascii="Arial" w:hAnsi="Arial" w:cs="Arial"/>
          <w:lang w:val="en-GB"/>
        </w:rPr>
        <w:t>Bermúdez</w:t>
      </w:r>
      <w:proofErr w:type="spellEnd"/>
      <w:r w:rsidRPr="00E94FD0">
        <w:rPr>
          <w:rFonts w:ascii="Arial" w:hAnsi="Arial" w:cs="Arial"/>
          <w:lang w:val="en-GB"/>
        </w:rPr>
        <w:t xml:space="preserve"> </w:t>
      </w:r>
      <w:proofErr w:type="spellStart"/>
      <w:r w:rsidRPr="00E94FD0">
        <w:rPr>
          <w:rFonts w:ascii="Arial" w:hAnsi="Arial" w:cs="Arial"/>
          <w:lang w:val="en-GB"/>
        </w:rPr>
        <w:t>Alarcón</w:t>
      </w:r>
      <w:proofErr w:type="spellEnd"/>
      <w:r w:rsidRPr="00E94FD0">
        <w:rPr>
          <w:rFonts w:ascii="Arial" w:hAnsi="Arial" w:cs="Arial"/>
          <w:lang w:val="en-GB"/>
        </w:rPr>
        <w:t xml:space="preserve"> for her manuscript suggestions.</w:t>
      </w:r>
    </w:p>
    <w:p w14:paraId="4E617A0B" w14:textId="77777777" w:rsidR="00E94FD0" w:rsidRPr="00E94FD0" w:rsidRDefault="00E94FD0" w:rsidP="00E94FD0">
      <w:pPr>
        <w:snapToGrid w:val="0"/>
        <w:spacing w:line="240" w:lineRule="auto"/>
        <w:contextualSpacing/>
        <w:jc w:val="both"/>
        <w:rPr>
          <w:rFonts w:ascii="Arial" w:hAnsi="Arial" w:cs="Arial"/>
          <w:lang w:val="en-GB"/>
        </w:rPr>
      </w:pPr>
    </w:p>
    <w:p w14:paraId="218086E7" w14:textId="77777777" w:rsidR="00E94FD0" w:rsidRPr="00E94FD0" w:rsidRDefault="00E94FD0" w:rsidP="00E94FD0">
      <w:pPr>
        <w:snapToGrid w:val="0"/>
        <w:spacing w:line="240" w:lineRule="auto"/>
        <w:contextualSpacing/>
        <w:jc w:val="both"/>
        <w:rPr>
          <w:rFonts w:ascii="Arial" w:hAnsi="Arial" w:cs="Arial"/>
          <w:lang w:val="en-GB"/>
        </w:rPr>
      </w:pPr>
    </w:p>
    <w:p w14:paraId="5AC412CC" w14:textId="77777777" w:rsidR="00E94FD0" w:rsidRPr="00E94FD0" w:rsidRDefault="00E94FD0" w:rsidP="00E94FD0">
      <w:pPr>
        <w:snapToGrid w:val="0"/>
        <w:spacing w:line="240" w:lineRule="auto"/>
        <w:contextualSpacing/>
        <w:jc w:val="both"/>
        <w:rPr>
          <w:rFonts w:ascii="Arial" w:hAnsi="Arial" w:cs="Arial"/>
          <w:b/>
          <w:bCs/>
          <w:lang w:val="en-GB"/>
        </w:rPr>
      </w:pPr>
      <w:r w:rsidRPr="00E94FD0">
        <w:rPr>
          <w:rFonts w:ascii="Arial" w:hAnsi="Arial" w:cs="Arial"/>
          <w:b/>
          <w:bCs/>
          <w:lang w:val="en-GB"/>
        </w:rPr>
        <w:t>Conflict of Interest</w:t>
      </w:r>
    </w:p>
    <w:p w14:paraId="2F1215DF" w14:textId="77777777" w:rsidR="00E94FD0" w:rsidRPr="00E94FD0" w:rsidRDefault="00E94FD0" w:rsidP="00E94FD0">
      <w:pPr>
        <w:snapToGrid w:val="0"/>
        <w:spacing w:line="240" w:lineRule="auto"/>
        <w:contextualSpacing/>
        <w:jc w:val="both"/>
        <w:rPr>
          <w:rFonts w:ascii="Arial" w:hAnsi="Arial" w:cs="Arial"/>
          <w:lang w:val="en-GB"/>
        </w:rPr>
      </w:pPr>
      <w:proofErr w:type="spellStart"/>
      <w:r w:rsidRPr="00E94FD0">
        <w:rPr>
          <w:rFonts w:ascii="Arial" w:hAnsi="Arial" w:cs="Arial"/>
          <w:lang w:val="en-GB"/>
        </w:rPr>
        <w:t>Dr.</w:t>
      </w:r>
      <w:proofErr w:type="spellEnd"/>
      <w:r w:rsidRPr="00E94FD0">
        <w:rPr>
          <w:rFonts w:ascii="Arial" w:hAnsi="Arial" w:cs="Arial"/>
          <w:lang w:val="en-GB"/>
        </w:rPr>
        <w:t xml:space="preserve"> Dal Santo has received grants from the Spanish Foundation of Psychiatry and Mental Health.</w:t>
      </w:r>
    </w:p>
    <w:p w14:paraId="63DDC5DB" w14:textId="77777777" w:rsidR="00E94FD0" w:rsidRPr="00E94FD0" w:rsidRDefault="00E94FD0" w:rsidP="00E94FD0">
      <w:pPr>
        <w:snapToGrid w:val="0"/>
        <w:spacing w:line="240" w:lineRule="auto"/>
        <w:contextualSpacing/>
        <w:jc w:val="both"/>
        <w:rPr>
          <w:rFonts w:ascii="Arial" w:hAnsi="Arial" w:cs="Arial"/>
          <w:lang w:val="en-GB"/>
        </w:rPr>
      </w:pPr>
      <w:proofErr w:type="spellStart"/>
      <w:r w:rsidRPr="00E94FD0">
        <w:rPr>
          <w:rFonts w:ascii="Arial" w:hAnsi="Arial" w:cs="Arial"/>
          <w:lang w:val="en-GB"/>
        </w:rPr>
        <w:t>Dr.</w:t>
      </w:r>
      <w:proofErr w:type="spellEnd"/>
      <w:r w:rsidRPr="00E94FD0">
        <w:rPr>
          <w:rFonts w:ascii="Arial" w:hAnsi="Arial" w:cs="Arial"/>
          <w:lang w:val="en-GB"/>
        </w:rPr>
        <w:t xml:space="preserve"> González-Blanco has been a consultant to and/or has received honoraria/grants from the Spanish Foundation of Psychiatry and Mental Health, European Psychiatric Association, Otsuka, Lundbeck, Janssen-</w:t>
      </w:r>
      <w:proofErr w:type="spellStart"/>
      <w:r w:rsidRPr="00E94FD0">
        <w:rPr>
          <w:rFonts w:ascii="Arial" w:hAnsi="Arial" w:cs="Arial"/>
          <w:lang w:val="en-GB"/>
        </w:rPr>
        <w:t>Cilag</w:t>
      </w:r>
      <w:proofErr w:type="spellEnd"/>
      <w:r w:rsidRPr="00E94FD0">
        <w:rPr>
          <w:rFonts w:ascii="Arial" w:hAnsi="Arial" w:cs="Arial"/>
          <w:lang w:val="en-GB"/>
        </w:rPr>
        <w:t xml:space="preserve"> and Pfizer.</w:t>
      </w:r>
    </w:p>
    <w:p w14:paraId="4F794247" w14:textId="0A641E58" w:rsidR="00E94FD0" w:rsidRPr="00E94FD0" w:rsidRDefault="00E94FD0" w:rsidP="00E94FD0">
      <w:pPr>
        <w:snapToGrid w:val="0"/>
        <w:spacing w:line="240" w:lineRule="auto"/>
        <w:contextualSpacing/>
        <w:jc w:val="both"/>
        <w:rPr>
          <w:rFonts w:ascii="Arial" w:hAnsi="Arial" w:cs="Arial"/>
          <w:lang w:val="en-GB"/>
        </w:rPr>
      </w:pPr>
      <w:proofErr w:type="spellStart"/>
      <w:r w:rsidRPr="00E94FD0">
        <w:rPr>
          <w:rFonts w:ascii="Arial" w:hAnsi="Arial" w:cs="Arial"/>
          <w:lang w:val="en-GB"/>
        </w:rPr>
        <w:t>Dr.</w:t>
      </w:r>
      <w:proofErr w:type="spellEnd"/>
      <w:r w:rsidRPr="00E94FD0">
        <w:rPr>
          <w:rFonts w:ascii="Arial" w:hAnsi="Arial" w:cs="Arial"/>
          <w:lang w:val="en-GB"/>
        </w:rPr>
        <w:t xml:space="preserve"> García-</w:t>
      </w:r>
      <w:proofErr w:type="spellStart"/>
      <w:r w:rsidRPr="00E94FD0">
        <w:rPr>
          <w:rFonts w:ascii="Arial" w:hAnsi="Arial" w:cs="Arial"/>
          <w:lang w:val="en-GB"/>
        </w:rPr>
        <w:t>Portilla</w:t>
      </w:r>
      <w:proofErr w:type="spellEnd"/>
      <w:r w:rsidRPr="00E94FD0">
        <w:rPr>
          <w:rFonts w:ascii="Arial" w:hAnsi="Arial" w:cs="Arial"/>
          <w:lang w:val="en-GB"/>
        </w:rPr>
        <w:t xml:space="preserve"> has been a consultant to and/or has received honoraria/grants from Angelini, </w:t>
      </w:r>
      <w:proofErr w:type="spellStart"/>
      <w:r w:rsidRPr="00E94FD0">
        <w:rPr>
          <w:rFonts w:ascii="Arial" w:hAnsi="Arial" w:cs="Arial"/>
          <w:lang w:val="en-GB"/>
        </w:rPr>
        <w:t>Alianza</w:t>
      </w:r>
      <w:proofErr w:type="spellEnd"/>
      <w:r w:rsidRPr="00E94FD0">
        <w:rPr>
          <w:rFonts w:ascii="Arial" w:hAnsi="Arial" w:cs="Arial"/>
          <w:lang w:val="en-GB"/>
        </w:rPr>
        <w:t xml:space="preserve"> Otsuka-Lundbeck, Instituto de </w:t>
      </w:r>
      <w:proofErr w:type="spellStart"/>
      <w:r w:rsidRPr="00E94FD0">
        <w:rPr>
          <w:rFonts w:ascii="Arial" w:hAnsi="Arial" w:cs="Arial"/>
          <w:lang w:val="en-GB"/>
        </w:rPr>
        <w:t>Salud</w:t>
      </w:r>
      <w:proofErr w:type="spellEnd"/>
      <w:r w:rsidRPr="00E94FD0">
        <w:rPr>
          <w:rFonts w:ascii="Arial" w:hAnsi="Arial" w:cs="Arial"/>
          <w:lang w:val="en-GB"/>
        </w:rPr>
        <w:t xml:space="preserve"> Carlos III, Janssen-</w:t>
      </w:r>
      <w:proofErr w:type="spellStart"/>
      <w:r w:rsidRPr="00E94FD0">
        <w:rPr>
          <w:rFonts w:ascii="Arial" w:hAnsi="Arial" w:cs="Arial"/>
          <w:lang w:val="en-GB"/>
        </w:rPr>
        <w:t>Cilag</w:t>
      </w:r>
      <w:proofErr w:type="spellEnd"/>
      <w:r w:rsidRPr="00E94FD0">
        <w:rPr>
          <w:rFonts w:ascii="Arial" w:hAnsi="Arial" w:cs="Arial"/>
          <w:lang w:val="en-GB"/>
        </w:rPr>
        <w:t>, Lundbeck, Otsuka, and Pfizer.</w:t>
      </w:r>
      <w:r>
        <w:rPr>
          <w:rFonts w:ascii="Arial" w:hAnsi="Arial" w:cs="Arial"/>
          <w:lang w:val="en-GB"/>
        </w:rPr>
        <w:t xml:space="preserve"> </w:t>
      </w:r>
      <w:proofErr w:type="spellStart"/>
      <w:r w:rsidRPr="00E94FD0">
        <w:rPr>
          <w:rFonts w:ascii="Arial" w:hAnsi="Arial" w:cs="Arial"/>
          <w:lang w:val="en-GB"/>
        </w:rPr>
        <w:t>Dr.</w:t>
      </w:r>
      <w:proofErr w:type="spellEnd"/>
      <w:r w:rsidRPr="00E94FD0">
        <w:rPr>
          <w:rFonts w:ascii="Arial" w:hAnsi="Arial" w:cs="Arial"/>
          <w:lang w:val="en-GB"/>
        </w:rPr>
        <w:t xml:space="preserve"> </w:t>
      </w:r>
      <w:proofErr w:type="spellStart"/>
      <w:r w:rsidRPr="00E94FD0">
        <w:rPr>
          <w:rFonts w:ascii="Arial" w:hAnsi="Arial" w:cs="Arial"/>
          <w:lang w:val="en-GB"/>
        </w:rPr>
        <w:t>Bobes</w:t>
      </w:r>
      <w:proofErr w:type="spellEnd"/>
      <w:r w:rsidRPr="00E94FD0">
        <w:rPr>
          <w:rFonts w:ascii="Arial" w:hAnsi="Arial" w:cs="Arial"/>
          <w:lang w:val="en-GB"/>
        </w:rPr>
        <w:t xml:space="preserve"> has received research grants and served as consultant, advisor or speaker within the last 5 years for: AB-Biotics, Acadia Pharmaceuticals, Angelini, Casen </w:t>
      </w:r>
      <w:proofErr w:type="spellStart"/>
      <w:r w:rsidRPr="00E94FD0">
        <w:rPr>
          <w:rFonts w:ascii="Arial" w:hAnsi="Arial" w:cs="Arial"/>
          <w:lang w:val="en-GB"/>
        </w:rPr>
        <w:t>Recordati</w:t>
      </w:r>
      <w:proofErr w:type="spellEnd"/>
      <w:r w:rsidRPr="00E94FD0">
        <w:rPr>
          <w:rFonts w:ascii="Arial" w:hAnsi="Arial" w:cs="Arial"/>
          <w:lang w:val="en-GB"/>
        </w:rPr>
        <w:t xml:space="preserve">, D&amp;A Pharma, </w:t>
      </w:r>
      <w:proofErr w:type="spellStart"/>
      <w:r w:rsidRPr="00E94FD0">
        <w:rPr>
          <w:rFonts w:ascii="Arial" w:hAnsi="Arial" w:cs="Arial"/>
          <w:lang w:val="en-GB"/>
        </w:rPr>
        <w:t>Exeltis</w:t>
      </w:r>
      <w:proofErr w:type="spellEnd"/>
      <w:r w:rsidRPr="00E94FD0">
        <w:rPr>
          <w:rFonts w:ascii="Arial" w:hAnsi="Arial" w:cs="Arial"/>
          <w:lang w:val="en-GB"/>
        </w:rPr>
        <w:t>, Gilead, GSK, Ferrer, Indivior, Janssen-</w:t>
      </w:r>
      <w:proofErr w:type="spellStart"/>
      <w:r w:rsidRPr="00E94FD0">
        <w:rPr>
          <w:rFonts w:ascii="Arial" w:hAnsi="Arial" w:cs="Arial"/>
          <w:lang w:val="en-GB"/>
        </w:rPr>
        <w:t>Cilag</w:t>
      </w:r>
      <w:proofErr w:type="spellEnd"/>
      <w:r w:rsidRPr="00E94FD0">
        <w:rPr>
          <w:rFonts w:ascii="Arial" w:hAnsi="Arial" w:cs="Arial"/>
          <w:lang w:val="en-GB"/>
        </w:rPr>
        <w:t xml:space="preserve">, Lundbeck, </w:t>
      </w:r>
      <w:proofErr w:type="spellStart"/>
      <w:r w:rsidRPr="00E94FD0">
        <w:rPr>
          <w:rFonts w:ascii="Arial" w:hAnsi="Arial" w:cs="Arial"/>
          <w:lang w:val="en-GB"/>
        </w:rPr>
        <w:t>Mundipharma</w:t>
      </w:r>
      <w:proofErr w:type="spellEnd"/>
      <w:r w:rsidRPr="00E94FD0">
        <w:rPr>
          <w:rFonts w:ascii="Arial" w:hAnsi="Arial" w:cs="Arial"/>
          <w:lang w:val="en-GB"/>
        </w:rPr>
        <w:t xml:space="preserve">, Otsuka, Pfizer, Reckitt-Benckiser, Roche, Sage Therapeutics, </w:t>
      </w:r>
      <w:proofErr w:type="spellStart"/>
      <w:r w:rsidRPr="00E94FD0">
        <w:rPr>
          <w:rFonts w:ascii="Arial" w:hAnsi="Arial" w:cs="Arial"/>
          <w:lang w:val="en-GB"/>
        </w:rPr>
        <w:t>Servier</w:t>
      </w:r>
      <w:proofErr w:type="spellEnd"/>
      <w:r w:rsidRPr="00E94FD0">
        <w:rPr>
          <w:rFonts w:ascii="Arial" w:hAnsi="Arial" w:cs="Arial"/>
          <w:lang w:val="en-GB"/>
        </w:rPr>
        <w:t xml:space="preserve">, Shire, Schwabe </w:t>
      </w:r>
      <w:proofErr w:type="spellStart"/>
      <w:r w:rsidRPr="00E94FD0">
        <w:rPr>
          <w:rFonts w:ascii="Arial" w:hAnsi="Arial" w:cs="Arial"/>
          <w:lang w:val="en-GB"/>
        </w:rPr>
        <w:t>Farma</w:t>
      </w:r>
      <w:proofErr w:type="spellEnd"/>
      <w:r w:rsidRPr="00E94FD0">
        <w:rPr>
          <w:rFonts w:ascii="Arial" w:hAnsi="Arial" w:cs="Arial"/>
          <w:lang w:val="en-GB"/>
        </w:rPr>
        <w:t xml:space="preserve"> </w:t>
      </w:r>
      <w:proofErr w:type="spellStart"/>
      <w:r w:rsidRPr="00E94FD0">
        <w:rPr>
          <w:rFonts w:ascii="Arial" w:hAnsi="Arial" w:cs="Arial"/>
          <w:lang w:val="en-GB"/>
        </w:rPr>
        <w:t>Ibérica</w:t>
      </w:r>
      <w:proofErr w:type="spellEnd"/>
      <w:r w:rsidRPr="00E94FD0">
        <w:rPr>
          <w:rFonts w:ascii="Arial" w:hAnsi="Arial" w:cs="Arial"/>
          <w:lang w:val="en-GB"/>
        </w:rPr>
        <w:t xml:space="preserve">, the Spanish Ministry of Economy and </w:t>
      </w:r>
      <w:proofErr w:type="spellStart"/>
      <w:r w:rsidRPr="00E94FD0">
        <w:rPr>
          <w:rFonts w:ascii="Arial" w:hAnsi="Arial" w:cs="Arial"/>
          <w:lang w:val="en-GB"/>
        </w:rPr>
        <w:t>Competiveness</w:t>
      </w:r>
      <w:proofErr w:type="spellEnd"/>
      <w:r w:rsidRPr="00E94FD0">
        <w:rPr>
          <w:rFonts w:ascii="Arial" w:hAnsi="Arial" w:cs="Arial"/>
          <w:lang w:val="en-GB"/>
        </w:rPr>
        <w:t xml:space="preserve"> – Centro de </w:t>
      </w:r>
      <w:proofErr w:type="spellStart"/>
      <w:r w:rsidRPr="00E94FD0">
        <w:rPr>
          <w:rFonts w:ascii="Arial" w:hAnsi="Arial" w:cs="Arial"/>
          <w:lang w:val="en-GB"/>
        </w:rPr>
        <w:t>Investigación</w:t>
      </w:r>
      <w:proofErr w:type="spellEnd"/>
      <w:r w:rsidRPr="00E94FD0">
        <w:rPr>
          <w:rFonts w:ascii="Arial" w:hAnsi="Arial" w:cs="Arial"/>
          <w:lang w:val="en-GB"/>
        </w:rPr>
        <w:t xml:space="preserve"> </w:t>
      </w:r>
      <w:proofErr w:type="spellStart"/>
      <w:r w:rsidRPr="00E94FD0">
        <w:rPr>
          <w:rFonts w:ascii="Arial" w:hAnsi="Arial" w:cs="Arial"/>
          <w:lang w:val="en-GB"/>
        </w:rPr>
        <w:t>Biomedica</w:t>
      </w:r>
      <w:proofErr w:type="spellEnd"/>
      <w:r w:rsidRPr="00E94FD0">
        <w:rPr>
          <w:rFonts w:ascii="Arial" w:hAnsi="Arial" w:cs="Arial"/>
          <w:lang w:val="en-GB"/>
        </w:rPr>
        <w:t xml:space="preserve"> </w:t>
      </w:r>
      <w:proofErr w:type="spellStart"/>
      <w:r w:rsidRPr="00E94FD0">
        <w:rPr>
          <w:rFonts w:ascii="Arial" w:hAnsi="Arial" w:cs="Arial"/>
          <w:lang w:val="en-GB"/>
        </w:rPr>
        <w:t>en</w:t>
      </w:r>
      <w:proofErr w:type="spellEnd"/>
      <w:r w:rsidRPr="00E94FD0">
        <w:rPr>
          <w:rFonts w:ascii="Arial" w:hAnsi="Arial" w:cs="Arial"/>
          <w:lang w:val="en-GB"/>
        </w:rPr>
        <w:t xml:space="preserve"> Red area de </w:t>
      </w:r>
      <w:proofErr w:type="spellStart"/>
      <w:r w:rsidRPr="00E94FD0">
        <w:rPr>
          <w:rFonts w:ascii="Arial" w:hAnsi="Arial" w:cs="Arial"/>
          <w:lang w:val="en-GB"/>
        </w:rPr>
        <w:t>Salud</w:t>
      </w:r>
      <w:proofErr w:type="spellEnd"/>
      <w:r w:rsidRPr="00E94FD0">
        <w:rPr>
          <w:rFonts w:ascii="Arial" w:hAnsi="Arial" w:cs="Arial"/>
          <w:lang w:val="en-GB"/>
        </w:rPr>
        <w:t xml:space="preserve"> Mental (CIBERSAM) and Instituto de </w:t>
      </w:r>
      <w:proofErr w:type="spellStart"/>
      <w:r w:rsidRPr="00E94FD0">
        <w:rPr>
          <w:rFonts w:ascii="Arial" w:hAnsi="Arial" w:cs="Arial"/>
          <w:lang w:val="en-GB"/>
        </w:rPr>
        <w:t>Salud</w:t>
      </w:r>
      <w:proofErr w:type="spellEnd"/>
      <w:r w:rsidRPr="00E94FD0">
        <w:rPr>
          <w:rFonts w:ascii="Arial" w:hAnsi="Arial" w:cs="Arial"/>
          <w:lang w:val="en-GB"/>
        </w:rPr>
        <w:t xml:space="preserve"> Carlos III-, Spanish Ministry of Health, Social Services and Equality -Plan Nacional </w:t>
      </w:r>
      <w:proofErr w:type="spellStart"/>
      <w:r w:rsidRPr="00E94FD0">
        <w:rPr>
          <w:rFonts w:ascii="Arial" w:hAnsi="Arial" w:cs="Arial"/>
          <w:lang w:val="en-GB"/>
        </w:rPr>
        <w:t>sobre</w:t>
      </w:r>
      <w:proofErr w:type="spellEnd"/>
      <w:r w:rsidRPr="00E94FD0">
        <w:rPr>
          <w:rFonts w:ascii="Arial" w:hAnsi="Arial" w:cs="Arial"/>
          <w:lang w:val="en-GB"/>
        </w:rPr>
        <w:t xml:space="preserve"> </w:t>
      </w:r>
      <w:proofErr w:type="spellStart"/>
      <w:r w:rsidRPr="00E94FD0">
        <w:rPr>
          <w:rFonts w:ascii="Arial" w:hAnsi="Arial" w:cs="Arial"/>
          <w:lang w:val="en-GB"/>
        </w:rPr>
        <w:t>Drogas</w:t>
      </w:r>
      <w:proofErr w:type="spellEnd"/>
      <w:r w:rsidRPr="00E94FD0">
        <w:rPr>
          <w:rFonts w:ascii="Arial" w:hAnsi="Arial" w:cs="Arial"/>
          <w:lang w:val="en-GB"/>
        </w:rPr>
        <w:t>- and the 7th Framework Program of the European Union.</w:t>
      </w:r>
      <w:r>
        <w:rPr>
          <w:rFonts w:ascii="Arial" w:hAnsi="Arial" w:cs="Arial"/>
          <w:lang w:val="en-GB"/>
        </w:rPr>
        <w:t xml:space="preserve"> I</w:t>
      </w:r>
      <w:r w:rsidRPr="00E94FD0">
        <w:rPr>
          <w:rFonts w:ascii="Arial" w:hAnsi="Arial" w:cs="Arial"/>
          <w:lang w:val="en-GB"/>
        </w:rPr>
        <w:t>JB and EFE have no conflict of interest to report.</w:t>
      </w:r>
    </w:p>
    <w:p w14:paraId="0E3308AB" w14:textId="77777777" w:rsidR="00E94FD0" w:rsidRPr="00E94FD0" w:rsidRDefault="00E94FD0" w:rsidP="00E94FD0">
      <w:pPr>
        <w:snapToGrid w:val="0"/>
        <w:spacing w:line="240" w:lineRule="auto"/>
        <w:contextualSpacing/>
        <w:jc w:val="both"/>
        <w:rPr>
          <w:rFonts w:ascii="Arial" w:hAnsi="Arial" w:cs="Arial"/>
          <w:lang w:val="en-GB"/>
        </w:rPr>
      </w:pPr>
    </w:p>
    <w:p w14:paraId="5CC1E965" w14:textId="75621EBF" w:rsidR="00E94FD0" w:rsidRPr="00E94FD0" w:rsidRDefault="00E94FD0" w:rsidP="00E94FD0">
      <w:pPr>
        <w:snapToGrid w:val="0"/>
        <w:spacing w:line="240" w:lineRule="auto"/>
        <w:contextualSpacing/>
        <w:jc w:val="both"/>
        <w:rPr>
          <w:rFonts w:ascii="Arial" w:hAnsi="Arial" w:cs="Arial"/>
          <w:b/>
          <w:bCs/>
          <w:lang w:val="en-GB"/>
        </w:rPr>
      </w:pPr>
      <w:r w:rsidRPr="00E94FD0">
        <w:rPr>
          <w:rFonts w:ascii="Arial" w:hAnsi="Arial" w:cs="Arial"/>
          <w:b/>
          <w:bCs/>
          <w:lang w:val="en-GB"/>
        </w:rPr>
        <w:t>Contributors:</w:t>
      </w:r>
    </w:p>
    <w:p w14:paraId="1623A594" w14:textId="77777777" w:rsidR="00E94FD0" w:rsidRPr="00E94FD0" w:rsidRDefault="00E94FD0" w:rsidP="00E94FD0">
      <w:pPr>
        <w:snapToGrid w:val="0"/>
        <w:spacing w:line="240" w:lineRule="auto"/>
        <w:contextualSpacing/>
        <w:jc w:val="both"/>
        <w:rPr>
          <w:rFonts w:ascii="Arial" w:hAnsi="Arial" w:cs="Arial"/>
          <w:lang w:val="en-GB"/>
        </w:rPr>
      </w:pPr>
      <w:r w:rsidRPr="00E94FD0">
        <w:rPr>
          <w:rFonts w:ascii="Arial" w:hAnsi="Arial" w:cs="Arial"/>
          <w:lang w:val="en-GB"/>
        </w:rPr>
        <w:t>EFE, MPGP and JB designed the study and wrote the protocol. EFE and IJB performed the clinical assessment. FDS and IJB managed the literature searches. FDS, EFE and LGB undertook the statistical analysis, FDS, IJB and EFE wrote the first draft of the manuscript. All authors contributed to and have approved the final manuscript.</w:t>
      </w:r>
    </w:p>
    <w:p w14:paraId="109A4FBE" w14:textId="7093E918" w:rsidR="00E94FD0" w:rsidRDefault="00E94FD0">
      <w:pPr>
        <w:rPr>
          <w:rFonts w:ascii="Arial" w:hAnsi="Arial" w:cs="Arial"/>
          <w:b/>
          <w:bCs/>
          <w:lang w:val="en-GB"/>
        </w:rPr>
      </w:pPr>
    </w:p>
    <w:p w14:paraId="3FD66DA3" w14:textId="2038EAB2" w:rsidR="00E94FD0" w:rsidRDefault="00E94FD0">
      <w:pPr>
        <w:rPr>
          <w:rFonts w:ascii="Arial" w:hAnsi="Arial" w:cs="Arial"/>
          <w:b/>
          <w:bCs/>
          <w:lang w:val="en-GB"/>
        </w:rPr>
      </w:pPr>
    </w:p>
    <w:p w14:paraId="42907865" w14:textId="77777777" w:rsidR="00E94FD0" w:rsidRDefault="00E94FD0">
      <w:pPr>
        <w:rPr>
          <w:rFonts w:ascii="Arial" w:hAnsi="Arial" w:cs="Arial"/>
          <w:b/>
          <w:bCs/>
          <w:lang w:val="en-GB"/>
        </w:rPr>
      </w:pPr>
    </w:p>
    <w:p w14:paraId="2459349A" w14:textId="77777777" w:rsidR="00E94FD0" w:rsidRDefault="00E94FD0">
      <w:pPr>
        <w:rPr>
          <w:rFonts w:ascii="Arial" w:hAnsi="Arial" w:cs="Arial"/>
          <w:b/>
          <w:bCs/>
          <w:lang w:val="en-GB"/>
        </w:rPr>
      </w:pPr>
      <w:r>
        <w:rPr>
          <w:rFonts w:ascii="Arial" w:hAnsi="Arial" w:cs="Arial"/>
          <w:b/>
          <w:bCs/>
          <w:lang w:val="en-GB"/>
        </w:rPr>
        <w:br w:type="page"/>
      </w:r>
    </w:p>
    <w:p w14:paraId="213F2F2F" w14:textId="50428E48" w:rsidR="00492516" w:rsidRPr="0086115D" w:rsidRDefault="008537D9" w:rsidP="002C0AE9">
      <w:pPr>
        <w:spacing w:line="480" w:lineRule="auto"/>
        <w:rPr>
          <w:rFonts w:ascii="Arial" w:hAnsi="Arial" w:cs="Arial"/>
          <w:b/>
          <w:bCs/>
          <w:lang w:val="en-GB"/>
        </w:rPr>
      </w:pPr>
      <w:r>
        <w:rPr>
          <w:rFonts w:ascii="Arial" w:hAnsi="Arial" w:cs="Arial"/>
          <w:b/>
          <w:bCs/>
          <w:lang w:val="en-GB"/>
        </w:rPr>
        <w:lastRenderedPageBreak/>
        <w:t>T</w:t>
      </w:r>
      <w:r w:rsidR="00492516" w:rsidRPr="0086115D">
        <w:rPr>
          <w:rFonts w:ascii="Arial" w:hAnsi="Arial" w:cs="Arial"/>
          <w:b/>
          <w:bCs/>
          <w:lang w:val="en-GB"/>
        </w:rPr>
        <w:t>ABLES:</w:t>
      </w:r>
    </w:p>
    <w:p w14:paraId="484F771F" w14:textId="77777777" w:rsidR="00492516" w:rsidRPr="00486534" w:rsidRDefault="00492516" w:rsidP="00492516">
      <w:pPr>
        <w:pStyle w:val="NoSpacing"/>
        <w:rPr>
          <w:rFonts w:ascii="Arial" w:eastAsiaTheme="minorHAnsi" w:hAnsi="Arial" w:cs="Arial"/>
          <w:b/>
          <w:bCs/>
          <w:color w:val="auto"/>
          <w:lang w:val="en-GB" w:eastAsia="en-US"/>
        </w:rPr>
      </w:pPr>
      <w:r w:rsidRPr="00486534">
        <w:rPr>
          <w:rFonts w:ascii="Arial" w:eastAsiaTheme="minorHAnsi" w:hAnsi="Arial" w:cs="Arial"/>
          <w:b/>
          <w:bCs/>
          <w:color w:val="auto"/>
          <w:lang w:val="en-GB" w:eastAsia="en-US"/>
        </w:rPr>
        <w:t>Table 1</w:t>
      </w:r>
    </w:p>
    <w:p w14:paraId="2B99CC76" w14:textId="40F5C6A8" w:rsidR="00492516" w:rsidRPr="0086115D" w:rsidRDefault="00D477D6" w:rsidP="00492516">
      <w:pPr>
        <w:pStyle w:val="NoSpacing"/>
        <w:rPr>
          <w:rFonts w:ascii="Arial" w:hAnsi="Arial" w:cs="Arial"/>
          <w:lang w:val="en-GB"/>
        </w:rPr>
      </w:pPr>
      <w:r w:rsidRPr="00D477D6">
        <w:rPr>
          <w:rFonts w:ascii="Arial" w:hAnsi="Arial" w:cs="Arial"/>
          <w:lang w:val="en-GB"/>
        </w:rPr>
        <w:t>Clinical, cognitive and pharmacological variables</w:t>
      </w:r>
      <w:r>
        <w:rPr>
          <w:rFonts w:ascii="Arial" w:hAnsi="Arial" w:cs="Arial"/>
          <w:lang w:val="en-GB"/>
        </w:rPr>
        <w:t xml:space="preserve"> at baseline and follow-up</w:t>
      </w:r>
      <w:r w:rsidR="00492516" w:rsidRPr="0086115D">
        <w:rPr>
          <w:rFonts w:ascii="Arial" w:hAnsi="Arial" w:cs="Arial"/>
          <w:lang w:val="en-GB"/>
        </w:rPr>
        <w:t xml:space="preserve">: </w:t>
      </w:r>
      <w:r w:rsidR="003B6DC0">
        <w:rPr>
          <w:rFonts w:ascii="Arial" w:hAnsi="Arial" w:cs="Arial"/>
          <w:lang w:val="en-GB"/>
        </w:rPr>
        <w:t>[</w:t>
      </w:r>
      <w:r w:rsidR="00492516" w:rsidRPr="0086115D">
        <w:rPr>
          <w:rFonts w:ascii="Arial" w:hAnsi="Arial" w:cs="Arial"/>
          <w:lang w:val="en-GB"/>
        </w:rPr>
        <w:t>mean</w:t>
      </w:r>
      <w:r w:rsidR="003B6DC0">
        <w:rPr>
          <w:rFonts w:ascii="Arial" w:hAnsi="Arial" w:cs="Arial"/>
          <w:lang w:val="en-GB"/>
        </w:rPr>
        <w:t xml:space="preserve"> (</w:t>
      </w:r>
      <w:r w:rsidR="00492516" w:rsidRPr="0086115D">
        <w:rPr>
          <w:rFonts w:ascii="Arial" w:hAnsi="Arial" w:cs="Arial"/>
          <w:lang w:val="en-GB"/>
        </w:rPr>
        <w:t>SD</w:t>
      </w:r>
      <w:r w:rsidR="00944BAF">
        <w:rPr>
          <w:rFonts w:ascii="Arial" w:hAnsi="Arial" w:cs="Arial"/>
          <w:lang w:val="en-GB"/>
        </w:rPr>
        <w:t>;</w:t>
      </w:r>
      <w:r w:rsidR="003B6DC0">
        <w:rPr>
          <w:rFonts w:ascii="Arial" w:hAnsi="Arial" w:cs="Arial"/>
          <w:lang w:val="en-GB"/>
        </w:rPr>
        <w:t xml:space="preserve"> range</w:t>
      </w:r>
      <w:r w:rsidR="00492516" w:rsidRPr="0086115D">
        <w:rPr>
          <w:rFonts w:ascii="Arial" w:hAnsi="Arial" w:cs="Arial"/>
          <w:lang w:val="en-GB"/>
        </w:rPr>
        <w:t>)</w:t>
      </w:r>
      <w:r w:rsidR="003B6DC0">
        <w:rPr>
          <w:rFonts w:ascii="Arial" w:hAnsi="Arial" w:cs="Arial"/>
          <w:lang w:val="en-GB"/>
        </w:rPr>
        <w:t>]</w:t>
      </w:r>
      <w:r w:rsidR="00492516" w:rsidRPr="0086115D">
        <w:rPr>
          <w:rFonts w:ascii="Arial" w:hAnsi="Arial" w:cs="Arial"/>
          <w:lang w:val="en-GB"/>
        </w:rPr>
        <w:t xml:space="preserve"> or (n, %)</w:t>
      </w:r>
    </w:p>
    <w:tbl>
      <w:tblPr>
        <w:tblStyle w:val="InformeAPA"/>
        <w:tblW w:w="5295" w:type="pct"/>
        <w:tblLook w:val="04A0" w:firstRow="1" w:lastRow="0" w:firstColumn="1" w:lastColumn="0" w:noHBand="0" w:noVBand="1"/>
        <w:tblDescription w:val="Tabla de contenido"/>
      </w:tblPr>
      <w:tblGrid>
        <w:gridCol w:w="2977"/>
        <w:gridCol w:w="2623"/>
        <w:gridCol w:w="2623"/>
        <w:gridCol w:w="1984"/>
      </w:tblGrid>
      <w:tr w:rsidR="00277E54" w:rsidRPr="0086115D" w14:paraId="36C742EA" w14:textId="77777777" w:rsidTr="00277E54">
        <w:trPr>
          <w:cnfStyle w:val="100000000000" w:firstRow="1" w:lastRow="0" w:firstColumn="0" w:lastColumn="0" w:oddVBand="0" w:evenVBand="0" w:oddHBand="0" w:evenHBand="0" w:firstRowFirstColumn="0" w:firstRowLastColumn="0" w:lastRowFirstColumn="0" w:lastRowLastColumn="0"/>
        </w:trPr>
        <w:tc>
          <w:tcPr>
            <w:tcW w:w="1458" w:type="pct"/>
          </w:tcPr>
          <w:p w14:paraId="4645896F" w14:textId="77777777" w:rsidR="00492516" w:rsidRPr="0086115D" w:rsidRDefault="00492516" w:rsidP="0073198F">
            <w:pPr>
              <w:rPr>
                <w:rFonts w:ascii="Arial" w:hAnsi="Arial" w:cs="Arial"/>
                <w:sz w:val="20"/>
                <w:szCs w:val="20"/>
                <w:lang w:val="en-GB"/>
              </w:rPr>
            </w:pPr>
            <w:bookmarkStart w:id="8" w:name="_Hlk1990436"/>
          </w:p>
        </w:tc>
        <w:tc>
          <w:tcPr>
            <w:tcW w:w="1285" w:type="pct"/>
            <w:vAlign w:val="center"/>
          </w:tcPr>
          <w:p w14:paraId="0D08EFCA" w14:textId="006C0716" w:rsidR="00492516" w:rsidRPr="0086115D" w:rsidRDefault="00492516" w:rsidP="0073198F">
            <w:pPr>
              <w:jc w:val="center"/>
              <w:rPr>
                <w:rFonts w:ascii="Arial" w:hAnsi="Arial" w:cs="Arial"/>
                <w:sz w:val="20"/>
                <w:szCs w:val="20"/>
                <w:lang w:val="en-GB"/>
              </w:rPr>
            </w:pPr>
            <w:r w:rsidRPr="0086115D">
              <w:rPr>
                <w:rFonts w:ascii="Arial" w:hAnsi="Arial" w:cs="Arial"/>
                <w:sz w:val="20"/>
                <w:szCs w:val="20"/>
                <w:lang w:val="en-GB"/>
              </w:rPr>
              <w:t>Baseline</w:t>
            </w:r>
          </w:p>
        </w:tc>
        <w:tc>
          <w:tcPr>
            <w:tcW w:w="1285" w:type="pct"/>
            <w:vAlign w:val="center"/>
          </w:tcPr>
          <w:p w14:paraId="00E53F07" w14:textId="5C5C27DD" w:rsidR="00492516" w:rsidRPr="0086115D" w:rsidRDefault="00492516" w:rsidP="0073198F">
            <w:pPr>
              <w:jc w:val="center"/>
              <w:rPr>
                <w:rFonts w:ascii="Arial" w:hAnsi="Arial" w:cs="Arial"/>
                <w:sz w:val="20"/>
                <w:szCs w:val="20"/>
                <w:lang w:val="en-GB"/>
              </w:rPr>
            </w:pPr>
            <w:r w:rsidRPr="0086115D">
              <w:rPr>
                <w:rFonts w:ascii="Arial" w:hAnsi="Arial" w:cs="Arial"/>
                <w:sz w:val="20"/>
                <w:szCs w:val="20"/>
                <w:lang w:val="en-GB"/>
              </w:rPr>
              <w:t>Follow-up</w:t>
            </w:r>
          </w:p>
        </w:tc>
        <w:tc>
          <w:tcPr>
            <w:tcW w:w="972" w:type="pct"/>
            <w:vAlign w:val="center"/>
          </w:tcPr>
          <w:p w14:paraId="3F518E27" w14:textId="77777777" w:rsidR="00492516" w:rsidRPr="0086115D" w:rsidRDefault="00492516" w:rsidP="0073198F">
            <w:pPr>
              <w:jc w:val="center"/>
              <w:rPr>
                <w:rFonts w:ascii="Arial" w:hAnsi="Arial" w:cs="Arial"/>
                <w:sz w:val="20"/>
                <w:szCs w:val="20"/>
                <w:lang w:val="en-GB"/>
              </w:rPr>
            </w:pPr>
            <w:r w:rsidRPr="0086115D">
              <w:rPr>
                <w:rFonts w:ascii="Arial" w:hAnsi="Arial" w:cs="Arial"/>
                <w:sz w:val="20"/>
                <w:szCs w:val="20"/>
                <w:lang w:val="en-GB"/>
              </w:rPr>
              <w:t>Test (p)</w:t>
            </w:r>
          </w:p>
        </w:tc>
      </w:tr>
      <w:tr w:rsidR="00277E54" w:rsidRPr="0086115D" w14:paraId="67CAE555" w14:textId="77777777" w:rsidTr="00277E54">
        <w:trPr>
          <w:trHeight w:val="460"/>
        </w:trPr>
        <w:tc>
          <w:tcPr>
            <w:tcW w:w="1458" w:type="pct"/>
            <w:vAlign w:val="center"/>
          </w:tcPr>
          <w:p w14:paraId="3A5D848A" w14:textId="443A4E55" w:rsidR="00492516" w:rsidRPr="0086115D" w:rsidRDefault="008169FE" w:rsidP="0086115D">
            <w:pPr>
              <w:rPr>
                <w:rFonts w:ascii="Arial" w:hAnsi="Arial" w:cs="Arial"/>
                <w:sz w:val="20"/>
                <w:szCs w:val="20"/>
                <w:lang w:val="en-GB"/>
              </w:rPr>
            </w:pPr>
            <w:r w:rsidRPr="0086115D">
              <w:rPr>
                <w:rFonts w:ascii="Arial" w:hAnsi="Arial" w:cs="Arial"/>
                <w:sz w:val="20"/>
                <w:szCs w:val="20"/>
                <w:lang w:val="en-GB"/>
              </w:rPr>
              <w:t>CGI-P</w:t>
            </w:r>
          </w:p>
        </w:tc>
        <w:tc>
          <w:tcPr>
            <w:tcW w:w="1285" w:type="pct"/>
            <w:vAlign w:val="center"/>
          </w:tcPr>
          <w:p w14:paraId="30B28736" w14:textId="18487B54" w:rsidR="00492516" w:rsidRPr="0086115D" w:rsidRDefault="00944BAF" w:rsidP="0073198F">
            <w:pPr>
              <w:jc w:val="center"/>
              <w:rPr>
                <w:rFonts w:ascii="Arial" w:hAnsi="Arial" w:cs="Arial"/>
                <w:sz w:val="20"/>
                <w:szCs w:val="20"/>
                <w:lang w:val="en-GB"/>
              </w:rPr>
            </w:pPr>
            <w:r>
              <w:rPr>
                <w:rFonts w:ascii="Arial" w:hAnsi="Arial" w:cs="Arial"/>
                <w:sz w:val="20"/>
                <w:szCs w:val="20"/>
                <w:lang w:val="en-GB"/>
              </w:rPr>
              <w:t>2.36 (1.77; 1, 7)</w:t>
            </w:r>
          </w:p>
        </w:tc>
        <w:tc>
          <w:tcPr>
            <w:tcW w:w="1285" w:type="pct"/>
            <w:vAlign w:val="center"/>
          </w:tcPr>
          <w:p w14:paraId="4BF9FDBB" w14:textId="405DFD83" w:rsidR="00492516" w:rsidRPr="0086115D" w:rsidRDefault="00D14D2B" w:rsidP="0073198F">
            <w:pPr>
              <w:jc w:val="center"/>
              <w:rPr>
                <w:rFonts w:ascii="Arial" w:hAnsi="Arial" w:cs="Arial"/>
                <w:sz w:val="20"/>
                <w:szCs w:val="20"/>
                <w:lang w:val="en-GB"/>
              </w:rPr>
            </w:pPr>
            <w:r>
              <w:rPr>
                <w:rFonts w:ascii="Arial" w:hAnsi="Arial" w:cs="Arial"/>
                <w:sz w:val="20"/>
                <w:szCs w:val="20"/>
                <w:lang w:val="en-GB"/>
              </w:rPr>
              <w:t>2.12 (1.36, 1, 5)</w:t>
            </w:r>
          </w:p>
        </w:tc>
        <w:tc>
          <w:tcPr>
            <w:tcW w:w="972" w:type="pct"/>
            <w:vAlign w:val="center"/>
          </w:tcPr>
          <w:p w14:paraId="03762DE2" w14:textId="5066107F" w:rsidR="00492516" w:rsidRPr="0086115D" w:rsidRDefault="002F3C62" w:rsidP="0073198F">
            <w:pPr>
              <w:jc w:val="center"/>
              <w:rPr>
                <w:rFonts w:ascii="Arial" w:hAnsi="Arial" w:cs="Arial"/>
                <w:sz w:val="20"/>
                <w:szCs w:val="20"/>
                <w:lang w:val="en-GB"/>
              </w:rPr>
            </w:pPr>
            <w:r>
              <w:rPr>
                <w:rFonts w:ascii="Arial" w:hAnsi="Arial" w:cs="Arial"/>
                <w:sz w:val="20"/>
                <w:szCs w:val="20"/>
                <w:lang w:val="en-GB"/>
              </w:rPr>
              <w:t>t=0.655, p=0.522</w:t>
            </w:r>
          </w:p>
        </w:tc>
      </w:tr>
      <w:tr w:rsidR="00277E54" w:rsidRPr="0086115D" w14:paraId="2870D6D8" w14:textId="77777777" w:rsidTr="00277E54">
        <w:trPr>
          <w:trHeight w:val="460"/>
        </w:trPr>
        <w:tc>
          <w:tcPr>
            <w:tcW w:w="1458" w:type="pct"/>
            <w:vAlign w:val="center"/>
          </w:tcPr>
          <w:p w14:paraId="4E897AD0" w14:textId="567F5715" w:rsidR="008169FE" w:rsidRPr="0086115D" w:rsidRDefault="008169FE" w:rsidP="0086115D">
            <w:pPr>
              <w:rPr>
                <w:rFonts w:ascii="Arial" w:hAnsi="Arial" w:cs="Arial"/>
                <w:sz w:val="20"/>
                <w:szCs w:val="20"/>
                <w:lang w:val="en-GB"/>
              </w:rPr>
            </w:pPr>
            <w:r w:rsidRPr="0086115D">
              <w:rPr>
                <w:rFonts w:ascii="Arial" w:hAnsi="Arial" w:cs="Arial"/>
                <w:sz w:val="20"/>
                <w:szCs w:val="20"/>
                <w:lang w:val="en-GB"/>
              </w:rPr>
              <w:t>BACS-C</w:t>
            </w:r>
            <w:r w:rsidR="00944BAF">
              <w:rPr>
                <w:rFonts w:ascii="Arial" w:hAnsi="Arial" w:cs="Arial"/>
                <w:sz w:val="20"/>
                <w:szCs w:val="20"/>
                <w:lang w:val="en-GB"/>
              </w:rPr>
              <w:t>omp</w:t>
            </w:r>
            <w:r w:rsidR="00124CD3">
              <w:rPr>
                <w:rFonts w:ascii="Arial" w:hAnsi="Arial" w:cs="Arial"/>
                <w:sz w:val="20"/>
                <w:szCs w:val="20"/>
                <w:lang w:val="en-GB"/>
              </w:rPr>
              <w:t xml:space="preserve"> (</w:t>
            </w:r>
            <w:proofErr w:type="spellStart"/>
            <w:r w:rsidR="00124CD3">
              <w:rPr>
                <w:rFonts w:ascii="Arial" w:hAnsi="Arial" w:cs="Arial"/>
                <w:sz w:val="20"/>
                <w:szCs w:val="20"/>
                <w:lang w:val="en-GB"/>
              </w:rPr>
              <w:t>s.d.</w:t>
            </w:r>
            <w:proofErr w:type="spellEnd"/>
            <w:r w:rsidR="00124CD3">
              <w:rPr>
                <w:rFonts w:ascii="Arial" w:hAnsi="Arial" w:cs="Arial"/>
                <w:sz w:val="20"/>
                <w:szCs w:val="20"/>
                <w:lang w:val="en-GB"/>
              </w:rPr>
              <w:t>)</w:t>
            </w:r>
          </w:p>
        </w:tc>
        <w:tc>
          <w:tcPr>
            <w:tcW w:w="1285" w:type="pct"/>
            <w:vAlign w:val="center"/>
          </w:tcPr>
          <w:p w14:paraId="0B39687D" w14:textId="06FFA423" w:rsidR="008169FE" w:rsidRPr="0086115D" w:rsidRDefault="00944BAF" w:rsidP="0073198F">
            <w:pPr>
              <w:jc w:val="center"/>
              <w:rPr>
                <w:rFonts w:ascii="Arial" w:hAnsi="Arial" w:cs="Arial"/>
                <w:sz w:val="20"/>
                <w:szCs w:val="20"/>
                <w:lang w:val="en-GB"/>
              </w:rPr>
            </w:pPr>
            <w:r>
              <w:rPr>
                <w:rFonts w:ascii="Arial" w:hAnsi="Arial" w:cs="Arial"/>
                <w:sz w:val="20"/>
                <w:szCs w:val="20"/>
                <w:lang w:val="en-GB"/>
              </w:rPr>
              <w:t>-1.73 (1.12; -4.27, -0.29)</w:t>
            </w:r>
          </w:p>
        </w:tc>
        <w:tc>
          <w:tcPr>
            <w:tcW w:w="1285" w:type="pct"/>
            <w:vAlign w:val="center"/>
          </w:tcPr>
          <w:p w14:paraId="346A3E9B" w14:textId="19820811" w:rsidR="008169FE" w:rsidRPr="0086115D" w:rsidRDefault="009331CB" w:rsidP="0073198F">
            <w:pPr>
              <w:jc w:val="center"/>
              <w:rPr>
                <w:rFonts w:ascii="Arial" w:hAnsi="Arial" w:cs="Arial"/>
                <w:sz w:val="20"/>
                <w:szCs w:val="20"/>
                <w:lang w:val="en-GB"/>
              </w:rPr>
            </w:pPr>
            <w:r>
              <w:rPr>
                <w:rFonts w:ascii="Arial" w:hAnsi="Arial" w:cs="Arial"/>
                <w:sz w:val="20"/>
                <w:szCs w:val="20"/>
                <w:lang w:val="en-GB"/>
              </w:rPr>
              <w:t>-1.45 (1.08; -3.63, -0.25)</w:t>
            </w:r>
          </w:p>
        </w:tc>
        <w:tc>
          <w:tcPr>
            <w:tcW w:w="972" w:type="pct"/>
            <w:vAlign w:val="center"/>
          </w:tcPr>
          <w:p w14:paraId="6AF086D0" w14:textId="69497D26" w:rsidR="008169FE" w:rsidRPr="0086115D" w:rsidRDefault="002F3C62" w:rsidP="0073198F">
            <w:pPr>
              <w:jc w:val="center"/>
              <w:rPr>
                <w:rFonts w:ascii="Arial" w:hAnsi="Arial" w:cs="Arial"/>
                <w:sz w:val="20"/>
                <w:szCs w:val="20"/>
                <w:lang w:val="en-GB"/>
              </w:rPr>
            </w:pPr>
            <w:r>
              <w:rPr>
                <w:rFonts w:ascii="Arial" w:hAnsi="Arial" w:cs="Arial"/>
                <w:sz w:val="20"/>
                <w:szCs w:val="20"/>
                <w:lang w:val="en-GB"/>
              </w:rPr>
              <w:t>t=-1.066, p=0.302</w:t>
            </w:r>
          </w:p>
        </w:tc>
      </w:tr>
      <w:tr w:rsidR="00277E54" w:rsidRPr="0086115D" w14:paraId="024652B9" w14:textId="77777777" w:rsidTr="00277E54">
        <w:trPr>
          <w:trHeight w:val="460"/>
        </w:trPr>
        <w:tc>
          <w:tcPr>
            <w:tcW w:w="1458" w:type="pct"/>
            <w:vAlign w:val="center"/>
          </w:tcPr>
          <w:p w14:paraId="6A85EC7D" w14:textId="21839EDC" w:rsidR="008169FE" w:rsidRPr="0086115D" w:rsidRDefault="008169FE" w:rsidP="0086115D">
            <w:pPr>
              <w:rPr>
                <w:rFonts w:ascii="Arial" w:hAnsi="Arial" w:cs="Arial"/>
                <w:sz w:val="20"/>
                <w:szCs w:val="20"/>
                <w:lang w:val="en-GB"/>
              </w:rPr>
            </w:pPr>
            <w:bookmarkStart w:id="9" w:name="_Hlk25327985"/>
            <w:r w:rsidRPr="0086115D">
              <w:rPr>
                <w:rFonts w:ascii="Arial" w:hAnsi="Arial" w:cs="Arial"/>
                <w:sz w:val="20"/>
                <w:szCs w:val="20"/>
                <w:lang w:val="en-GB"/>
              </w:rPr>
              <w:t>CLZ dose (mg/day)</w:t>
            </w:r>
          </w:p>
        </w:tc>
        <w:tc>
          <w:tcPr>
            <w:tcW w:w="1285" w:type="pct"/>
            <w:vAlign w:val="center"/>
          </w:tcPr>
          <w:p w14:paraId="2ECE634F" w14:textId="1303772D" w:rsidR="008169FE" w:rsidRPr="0086115D" w:rsidRDefault="003B6DC0" w:rsidP="0073198F">
            <w:pPr>
              <w:jc w:val="center"/>
              <w:rPr>
                <w:rFonts w:ascii="Arial" w:hAnsi="Arial" w:cs="Arial"/>
                <w:sz w:val="20"/>
                <w:szCs w:val="20"/>
                <w:lang w:val="en-GB"/>
              </w:rPr>
            </w:pPr>
            <w:r>
              <w:rPr>
                <w:rFonts w:ascii="Arial" w:hAnsi="Arial" w:cs="Arial"/>
                <w:sz w:val="20"/>
                <w:szCs w:val="20"/>
                <w:lang w:val="en-GB"/>
              </w:rPr>
              <w:t>382.35 (144.63</w:t>
            </w:r>
            <w:r w:rsidR="00944BAF">
              <w:rPr>
                <w:rFonts w:ascii="Arial" w:hAnsi="Arial" w:cs="Arial"/>
                <w:sz w:val="20"/>
                <w:szCs w:val="20"/>
                <w:lang w:val="en-GB"/>
              </w:rPr>
              <w:t>;</w:t>
            </w:r>
            <w:r>
              <w:rPr>
                <w:rFonts w:ascii="Arial" w:hAnsi="Arial" w:cs="Arial"/>
                <w:sz w:val="20"/>
                <w:szCs w:val="20"/>
                <w:lang w:val="en-GB"/>
              </w:rPr>
              <w:t xml:space="preserve"> 200</w:t>
            </w:r>
            <w:r w:rsidR="00944BAF">
              <w:rPr>
                <w:rFonts w:ascii="Arial" w:hAnsi="Arial" w:cs="Arial"/>
                <w:sz w:val="20"/>
                <w:szCs w:val="20"/>
                <w:lang w:val="en-GB"/>
              </w:rPr>
              <w:t xml:space="preserve">, </w:t>
            </w:r>
            <w:r>
              <w:rPr>
                <w:rFonts w:ascii="Arial" w:hAnsi="Arial" w:cs="Arial"/>
                <w:sz w:val="20"/>
                <w:szCs w:val="20"/>
                <w:lang w:val="en-GB"/>
              </w:rPr>
              <w:t>700)</w:t>
            </w:r>
          </w:p>
        </w:tc>
        <w:tc>
          <w:tcPr>
            <w:tcW w:w="1285" w:type="pct"/>
            <w:vAlign w:val="center"/>
          </w:tcPr>
          <w:p w14:paraId="3EC496C1" w14:textId="4D1AADF9" w:rsidR="008169FE" w:rsidRPr="0086115D" w:rsidRDefault="000673E3" w:rsidP="0073198F">
            <w:pPr>
              <w:jc w:val="center"/>
              <w:rPr>
                <w:rFonts w:ascii="Arial" w:hAnsi="Arial" w:cs="Arial"/>
                <w:sz w:val="20"/>
                <w:szCs w:val="20"/>
                <w:lang w:val="en-GB"/>
              </w:rPr>
            </w:pPr>
            <w:r>
              <w:rPr>
                <w:rFonts w:ascii="Arial" w:hAnsi="Arial" w:cs="Arial"/>
                <w:sz w:val="20"/>
                <w:szCs w:val="20"/>
                <w:lang w:val="en-GB"/>
              </w:rPr>
              <w:t>385.29 (170.72</w:t>
            </w:r>
            <w:r w:rsidR="00944BAF">
              <w:rPr>
                <w:rFonts w:ascii="Arial" w:hAnsi="Arial" w:cs="Arial"/>
                <w:sz w:val="20"/>
                <w:szCs w:val="20"/>
                <w:lang w:val="en-GB"/>
              </w:rPr>
              <w:t>;</w:t>
            </w:r>
            <w:r>
              <w:rPr>
                <w:rFonts w:ascii="Arial" w:hAnsi="Arial" w:cs="Arial"/>
                <w:sz w:val="20"/>
                <w:szCs w:val="20"/>
                <w:lang w:val="en-GB"/>
              </w:rPr>
              <w:t xml:space="preserve"> 150</w:t>
            </w:r>
            <w:r w:rsidR="00944BAF">
              <w:rPr>
                <w:rFonts w:ascii="Arial" w:hAnsi="Arial" w:cs="Arial"/>
                <w:sz w:val="20"/>
                <w:szCs w:val="20"/>
                <w:lang w:val="en-GB"/>
              </w:rPr>
              <w:t xml:space="preserve">, </w:t>
            </w:r>
            <w:r>
              <w:rPr>
                <w:rFonts w:ascii="Arial" w:hAnsi="Arial" w:cs="Arial"/>
                <w:sz w:val="20"/>
                <w:szCs w:val="20"/>
                <w:lang w:val="en-GB"/>
              </w:rPr>
              <w:t>700)</w:t>
            </w:r>
          </w:p>
        </w:tc>
        <w:tc>
          <w:tcPr>
            <w:tcW w:w="972" w:type="pct"/>
            <w:vAlign w:val="center"/>
          </w:tcPr>
          <w:p w14:paraId="16D847C7" w14:textId="0B53E7F3" w:rsidR="008169FE" w:rsidRPr="0086115D" w:rsidRDefault="002F3C62" w:rsidP="0073198F">
            <w:pPr>
              <w:jc w:val="center"/>
              <w:rPr>
                <w:rFonts w:ascii="Arial" w:hAnsi="Arial" w:cs="Arial"/>
                <w:sz w:val="20"/>
                <w:szCs w:val="20"/>
                <w:lang w:val="en-GB"/>
              </w:rPr>
            </w:pPr>
            <w:r>
              <w:rPr>
                <w:rFonts w:ascii="Arial" w:hAnsi="Arial" w:cs="Arial"/>
                <w:sz w:val="20"/>
                <w:szCs w:val="20"/>
                <w:lang w:val="en-GB"/>
              </w:rPr>
              <w:t>t=-0.122, p=0.904</w:t>
            </w:r>
          </w:p>
        </w:tc>
      </w:tr>
      <w:tr w:rsidR="00277E54" w:rsidRPr="0086115D" w14:paraId="2166E953" w14:textId="77777777" w:rsidTr="00277E54">
        <w:trPr>
          <w:trHeight w:val="460"/>
        </w:trPr>
        <w:tc>
          <w:tcPr>
            <w:tcW w:w="1458" w:type="pct"/>
            <w:vAlign w:val="center"/>
          </w:tcPr>
          <w:p w14:paraId="3C58D215" w14:textId="79B46146" w:rsidR="008169FE" w:rsidRPr="00AE2E7B" w:rsidRDefault="008169FE" w:rsidP="0086115D">
            <w:pPr>
              <w:rPr>
                <w:rFonts w:ascii="Arial" w:hAnsi="Arial" w:cs="Arial"/>
                <w:sz w:val="20"/>
                <w:szCs w:val="20"/>
              </w:rPr>
            </w:pPr>
            <w:r w:rsidRPr="00AE2E7B">
              <w:rPr>
                <w:rFonts w:ascii="Arial" w:hAnsi="Arial" w:cs="Arial"/>
                <w:sz w:val="20"/>
                <w:szCs w:val="20"/>
              </w:rPr>
              <w:t xml:space="preserve">CLZ, plasma </w:t>
            </w:r>
            <w:proofErr w:type="spellStart"/>
            <w:r w:rsidRPr="00AE2E7B">
              <w:rPr>
                <w:rFonts w:ascii="Arial" w:hAnsi="Arial" w:cs="Arial"/>
                <w:sz w:val="20"/>
                <w:szCs w:val="20"/>
              </w:rPr>
              <w:t>level</w:t>
            </w:r>
            <w:proofErr w:type="spellEnd"/>
            <w:r w:rsidRPr="00AE2E7B">
              <w:rPr>
                <w:rFonts w:ascii="Arial" w:hAnsi="Arial" w:cs="Arial"/>
                <w:sz w:val="20"/>
                <w:szCs w:val="20"/>
              </w:rPr>
              <w:t xml:space="preserve"> (mg/</w:t>
            </w:r>
            <w:proofErr w:type="spellStart"/>
            <w:r w:rsidRPr="00AE2E7B">
              <w:rPr>
                <w:rFonts w:ascii="Arial" w:hAnsi="Arial" w:cs="Arial"/>
                <w:sz w:val="20"/>
                <w:szCs w:val="20"/>
              </w:rPr>
              <w:t>dL</w:t>
            </w:r>
            <w:proofErr w:type="spellEnd"/>
            <w:r w:rsidRPr="00AE2E7B">
              <w:rPr>
                <w:rFonts w:ascii="Arial" w:hAnsi="Arial" w:cs="Arial"/>
                <w:sz w:val="20"/>
                <w:szCs w:val="20"/>
              </w:rPr>
              <w:t>)</w:t>
            </w:r>
          </w:p>
        </w:tc>
        <w:tc>
          <w:tcPr>
            <w:tcW w:w="1285" w:type="pct"/>
            <w:vAlign w:val="center"/>
          </w:tcPr>
          <w:p w14:paraId="36803131" w14:textId="3F6E46EF" w:rsidR="008169FE" w:rsidRPr="0086115D" w:rsidRDefault="002F3C62" w:rsidP="0073198F">
            <w:pPr>
              <w:jc w:val="center"/>
              <w:rPr>
                <w:rFonts w:ascii="Arial" w:hAnsi="Arial" w:cs="Arial"/>
                <w:sz w:val="20"/>
                <w:szCs w:val="20"/>
              </w:rPr>
            </w:pPr>
            <w:r>
              <w:rPr>
                <w:rFonts w:ascii="Arial" w:hAnsi="Arial" w:cs="Arial"/>
                <w:sz w:val="20"/>
                <w:szCs w:val="20"/>
              </w:rPr>
              <w:t>0.39 (0.14</w:t>
            </w:r>
            <w:r w:rsidR="00944BAF">
              <w:rPr>
                <w:rFonts w:ascii="Arial" w:hAnsi="Arial" w:cs="Arial"/>
                <w:sz w:val="20"/>
                <w:szCs w:val="20"/>
              </w:rPr>
              <w:t>; 0.10, 0.61)</w:t>
            </w:r>
            <w:r>
              <w:rPr>
                <w:rFonts w:ascii="Arial" w:hAnsi="Arial" w:cs="Arial"/>
                <w:sz w:val="20"/>
                <w:szCs w:val="20"/>
              </w:rPr>
              <w:t xml:space="preserve"> </w:t>
            </w:r>
          </w:p>
        </w:tc>
        <w:tc>
          <w:tcPr>
            <w:tcW w:w="1285" w:type="pct"/>
            <w:vAlign w:val="center"/>
          </w:tcPr>
          <w:p w14:paraId="6EEBFC2A" w14:textId="35F7CCE7" w:rsidR="008169FE" w:rsidRPr="0086115D" w:rsidRDefault="002F3C62" w:rsidP="0073198F">
            <w:pPr>
              <w:jc w:val="center"/>
              <w:rPr>
                <w:rFonts w:ascii="Arial" w:hAnsi="Arial" w:cs="Arial"/>
                <w:sz w:val="20"/>
                <w:szCs w:val="20"/>
              </w:rPr>
            </w:pPr>
            <w:r>
              <w:rPr>
                <w:rFonts w:ascii="Arial" w:hAnsi="Arial" w:cs="Arial"/>
                <w:sz w:val="20"/>
                <w:szCs w:val="20"/>
              </w:rPr>
              <w:t>0.39 (0.20</w:t>
            </w:r>
            <w:r w:rsidR="00944BAF">
              <w:rPr>
                <w:rFonts w:ascii="Arial" w:hAnsi="Arial" w:cs="Arial"/>
                <w:sz w:val="20"/>
                <w:szCs w:val="20"/>
              </w:rPr>
              <w:t>;</w:t>
            </w:r>
            <w:r w:rsidR="005B2174">
              <w:rPr>
                <w:rFonts w:ascii="Arial" w:hAnsi="Arial" w:cs="Arial"/>
                <w:sz w:val="20"/>
                <w:szCs w:val="20"/>
              </w:rPr>
              <w:t xml:space="preserve"> 0.14, 1.01)</w:t>
            </w:r>
          </w:p>
        </w:tc>
        <w:tc>
          <w:tcPr>
            <w:tcW w:w="972" w:type="pct"/>
            <w:vAlign w:val="center"/>
          </w:tcPr>
          <w:p w14:paraId="6E35CF84" w14:textId="2BD0BE97" w:rsidR="008169FE" w:rsidRPr="0086115D" w:rsidRDefault="002F3C62" w:rsidP="0073198F">
            <w:pPr>
              <w:jc w:val="center"/>
              <w:rPr>
                <w:rFonts w:ascii="Arial" w:hAnsi="Arial" w:cs="Arial"/>
                <w:sz w:val="20"/>
                <w:szCs w:val="20"/>
              </w:rPr>
            </w:pPr>
            <w:r>
              <w:rPr>
                <w:rFonts w:ascii="Arial" w:hAnsi="Arial" w:cs="Arial"/>
                <w:sz w:val="20"/>
                <w:szCs w:val="20"/>
                <w:lang w:val="en-GB"/>
              </w:rPr>
              <w:t>t=-0.024, p=0.982</w:t>
            </w:r>
          </w:p>
        </w:tc>
      </w:tr>
      <w:tr w:rsidR="00277E54" w:rsidRPr="0086115D" w14:paraId="21A93C38" w14:textId="77777777" w:rsidTr="00277E54">
        <w:trPr>
          <w:trHeight w:val="460"/>
        </w:trPr>
        <w:tc>
          <w:tcPr>
            <w:tcW w:w="1458" w:type="pct"/>
            <w:vAlign w:val="center"/>
          </w:tcPr>
          <w:p w14:paraId="2E9F6ADD" w14:textId="39169E06" w:rsidR="008169FE" w:rsidRPr="00AE2E7B" w:rsidRDefault="008169FE" w:rsidP="0086115D">
            <w:pPr>
              <w:rPr>
                <w:rFonts w:ascii="Arial" w:hAnsi="Arial" w:cs="Arial"/>
                <w:sz w:val="20"/>
                <w:szCs w:val="20"/>
                <w:lang w:val="en-GB"/>
              </w:rPr>
            </w:pPr>
            <w:r w:rsidRPr="00AE2E7B">
              <w:rPr>
                <w:rFonts w:ascii="Arial" w:hAnsi="Arial" w:cs="Arial"/>
                <w:sz w:val="20"/>
                <w:szCs w:val="20"/>
                <w:lang w:val="en-GB"/>
              </w:rPr>
              <w:t>NDMC, plasma level (mg/dL)</w:t>
            </w:r>
          </w:p>
        </w:tc>
        <w:tc>
          <w:tcPr>
            <w:tcW w:w="1285" w:type="pct"/>
            <w:vAlign w:val="center"/>
          </w:tcPr>
          <w:p w14:paraId="34D37F4C" w14:textId="46E830AA" w:rsidR="008169FE" w:rsidRPr="0086115D" w:rsidRDefault="00944BAF" w:rsidP="0073198F">
            <w:pPr>
              <w:jc w:val="center"/>
              <w:rPr>
                <w:rFonts w:ascii="Arial" w:hAnsi="Arial" w:cs="Arial"/>
                <w:sz w:val="20"/>
                <w:szCs w:val="20"/>
                <w:lang w:val="en-GB"/>
              </w:rPr>
            </w:pPr>
            <w:r>
              <w:rPr>
                <w:rFonts w:ascii="Arial" w:hAnsi="Arial" w:cs="Arial"/>
                <w:sz w:val="20"/>
                <w:szCs w:val="20"/>
                <w:lang w:val="en-GB"/>
              </w:rPr>
              <w:t>0.31 (0.13; 0.09, 0.58)</w:t>
            </w:r>
          </w:p>
        </w:tc>
        <w:tc>
          <w:tcPr>
            <w:tcW w:w="1285" w:type="pct"/>
            <w:vAlign w:val="center"/>
          </w:tcPr>
          <w:p w14:paraId="30C74660" w14:textId="601CC47D" w:rsidR="008169FE" w:rsidRPr="0086115D" w:rsidRDefault="005B2174" w:rsidP="0073198F">
            <w:pPr>
              <w:jc w:val="center"/>
              <w:rPr>
                <w:rFonts w:ascii="Arial" w:hAnsi="Arial" w:cs="Arial"/>
                <w:sz w:val="20"/>
                <w:szCs w:val="20"/>
                <w:lang w:val="en-GB"/>
              </w:rPr>
            </w:pPr>
            <w:r>
              <w:rPr>
                <w:rFonts w:ascii="Arial" w:hAnsi="Arial" w:cs="Arial"/>
                <w:sz w:val="20"/>
                <w:szCs w:val="20"/>
                <w:lang w:val="en-GB"/>
              </w:rPr>
              <w:t>0.27 (0.11; 0.13, 0.59)</w:t>
            </w:r>
          </w:p>
        </w:tc>
        <w:tc>
          <w:tcPr>
            <w:tcW w:w="972" w:type="pct"/>
            <w:vAlign w:val="center"/>
          </w:tcPr>
          <w:p w14:paraId="67E39A74" w14:textId="22DCF923" w:rsidR="008169FE" w:rsidRPr="0086115D" w:rsidRDefault="002F3C62" w:rsidP="0073198F">
            <w:pPr>
              <w:jc w:val="center"/>
              <w:rPr>
                <w:rFonts w:ascii="Arial" w:hAnsi="Arial" w:cs="Arial"/>
                <w:sz w:val="20"/>
                <w:szCs w:val="20"/>
                <w:lang w:val="en-GB"/>
              </w:rPr>
            </w:pPr>
            <w:r>
              <w:rPr>
                <w:rFonts w:ascii="Arial" w:hAnsi="Arial" w:cs="Arial"/>
                <w:sz w:val="20"/>
                <w:szCs w:val="20"/>
                <w:lang w:val="en-GB"/>
              </w:rPr>
              <w:t>t=1.471, p=0.161</w:t>
            </w:r>
          </w:p>
        </w:tc>
      </w:tr>
      <w:tr w:rsidR="002F3C62" w:rsidRPr="0086115D" w14:paraId="00320E4A" w14:textId="77777777" w:rsidTr="00277E54">
        <w:trPr>
          <w:trHeight w:val="460"/>
        </w:trPr>
        <w:tc>
          <w:tcPr>
            <w:tcW w:w="1458" w:type="pct"/>
            <w:vAlign w:val="center"/>
          </w:tcPr>
          <w:p w14:paraId="2FEA7153" w14:textId="5B7B9C0C" w:rsidR="002F3C62" w:rsidRPr="0086115D" w:rsidRDefault="00944BAF" w:rsidP="0086115D">
            <w:pPr>
              <w:rPr>
                <w:rFonts w:ascii="Arial" w:hAnsi="Arial" w:cs="Arial"/>
                <w:sz w:val="20"/>
                <w:szCs w:val="20"/>
                <w:lang w:val="en-GB"/>
              </w:rPr>
            </w:pPr>
            <w:r>
              <w:rPr>
                <w:rFonts w:ascii="Arial" w:hAnsi="Arial" w:cs="Arial"/>
                <w:sz w:val="20"/>
                <w:szCs w:val="20"/>
                <w:lang w:val="en-GB"/>
              </w:rPr>
              <w:t>CLZ:NDMC r</w:t>
            </w:r>
            <w:r w:rsidR="002F3C62">
              <w:rPr>
                <w:rFonts w:ascii="Arial" w:hAnsi="Arial" w:cs="Arial"/>
                <w:sz w:val="20"/>
                <w:szCs w:val="20"/>
                <w:lang w:val="en-GB"/>
              </w:rPr>
              <w:t>atio</w:t>
            </w:r>
          </w:p>
        </w:tc>
        <w:tc>
          <w:tcPr>
            <w:tcW w:w="1285" w:type="pct"/>
            <w:vAlign w:val="center"/>
          </w:tcPr>
          <w:p w14:paraId="500A3F3D" w14:textId="33FB5148" w:rsidR="002F3C62" w:rsidRPr="0086115D" w:rsidRDefault="00944BAF" w:rsidP="0073198F">
            <w:pPr>
              <w:jc w:val="center"/>
              <w:rPr>
                <w:rFonts w:ascii="Arial" w:hAnsi="Arial" w:cs="Arial"/>
                <w:sz w:val="20"/>
                <w:szCs w:val="20"/>
                <w:lang w:val="en-GB"/>
              </w:rPr>
            </w:pPr>
            <w:r>
              <w:rPr>
                <w:rFonts w:ascii="Arial" w:hAnsi="Arial" w:cs="Arial"/>
                <w:sz w:val="20"/>
                <w:szCs w:val="20"/>
                <w:lang w:val="en-GB"/>
              </w:rPr>
              <w:t>1.28 (0.30; 0.90, 2.20)</w:t>
            </w:r>
          </w:p>
        </w:tc>
        <w:tc>
          <w:tcPr>
            <w:tcW w:w="1285" w:type="pct"/>
            <w:vAlign w:val="center"/>
          </w:tcPr>
          <w:p w14:paraId="3428E8F1" w14:textId="2B4F068D" w:rsidR="002F3C62" w:rsidRPr="0086115D" w:rsidRDefault="005B2174" w:rsidP="0073198F">
            <w:pPr>
              <w:jc w:val="center"/>
              <w:rPr>
                <w:rFonts w:ascii="Arial" w:hAnsi="Arial" w:cs="Arial"/>
                <w:sz w:val="20"/>
                <w:szCs w:val="20"/>
                <w:lang w:val="en-GB"/>
              </w:rPr>
            </w:pPr>
            <w:r>
              <w:rPr>
                <w:rFonts w:ascii="Arial" w:hAnsi="Arial" w:cs="Arial"/>
                <w:sz w:val="20"/>
                <w:szCs w:val="20"/>
                <w:lang w:val="en-GB"/>
              </w:rPr>
              <w:t>1.47 (0.50; 0.78, 2.94)</w:t>
            </w:r>
          </w:p>
        </w:tc>
        <w:tc>
          <w:tcPr>
            <w:tcW w:w="972" w:type="pct"/>
            <w:vAlign w:val="center"/>
          </w:tcPr>
          <w:p w14:paraId="207D40F7" w14:textId="36343E7F" w:rsidR="002F3C62" w:rsidRDefault="002F3C62" w:rsidP="0073198F">
            <w:pPr>
              <w:jc w:val="center"/>
              <w:rPr>
                <w:rFonts w:ascii="Arial" w:hAnsi="Arial" w:cs="Arial"/>
                <w:sz w:val="20"/>
                <w:szCs w:val="20"/>
                <w:lang w:val="en-GB"/>
              </w:rPr>
            </w:pPr>
            <w:r>
              <w:rPr>
                <w:rFonts w:ascii="Arial" w:hAnsi="Arial" w:cs="Arial"/>
                <w:sz w:val="20"/>
                <w:szCs w:val="20"/>
                <w:lang w:val="en-GB"/>
              </w:rPr>
              <w:t>t=-2.623, p=0.018</w:t>
            </w:r>
          </w:p>
        </w:tc>
      </w:tr>
    </w:tbl>
    <w:bookmarkEnd w:id="8"/>
    <w:bookmarkEnd w:id="9"/>
    <w:p w14:paraId="6141229F" w14:textId="6D0F83C4" w:rsidR="00D477D6" w:rsidRPr="00124CD3" w:rsidRDefault="008169FE" w:rsidP="00EF2490">
      <w:pPr>
        <w:pStyle w:val="Tablailustracin"/>
        <w:jc w:val="both"/>
        <w:rPr>
          <w:rFonts w:ascii="Arial" w:hAnsi="Arial" w:cs="Arial"/>
        </w:rPr>
      </w:pPr>
      <w:r w:rsidRPr="0086115D">
        <w:rPr>
          <w:rFonts w:ascii="Arial" w:hAnsi="Arial" w:cs="Arial"/>
        </w:rPr>
        <w:t>BACS-</w:t>
      </w:r>
      <w:proofErr w:type="spellStart"/>
      <w:r w:rsidRPr="0086115D">
        <w:rPr>
          <w:rFonts w:ascii="Arial" w:hAnsi="Arial" w:cs="Arial"/>
        </w:rPr>
        <w:t>Comp</w:t>
      </w:r>
      <w:proofErr w:type="spellEnd"/>
      <w:r w:rsidRPr="0086115D">
        <w:rPr>
          <w:rFonts w:ascii="Arial" w:hAnsi="Arial" w:cs="Arial"/>
        </w:rPr>
        <w:t xml:space="preserve">: </w:t>
      </w:r>
      <w:proofErr w:type="spellStart"/>
      <w:r w:rsidRPr="0086115D">
        <w:rPr>
          <w:rFonts w:ascii="Arial" w:hAnsi="Arial" w:cs="Arial"/>
        </w:rPr>
        <w:t>Brief</w:t>
      </w:r>
      <w:proofErr w:type="spellEnd"/>
      <w:r w:rsidRPr="0086115D">
        <w:rPr>
          <w:rFonts w:ascii="Arial" w:hAnsi="Arial" w:cs="Arial"/>
        </w:rPr>
        <w:t xml:space="preserve"> </w:t>
      </w:r>
      <w:proofErr w:type="spellStart"/>
      <w:r w:rsidRPr="0086115D">
        <w:rPr>
          <w:rFonts w:ascii="Arial" w:hAnsi="Arial" w:cs="Arial"/>
        </w:rPr>
        <w:t>Assessment</w:t>
      </w:r>
      <w:proofErr w:type="spellEnd"/>
      <w:r w:rsidRPr="0086115D">
        <w:rPr>
          <w:rFonts w:ascii="Arial" w:hAnsi="Arial" w:cs="Arial"/>
        </w:rPr>
        <w:t xml:space="preserve"> of </w:t>
      </w:r>
      <w:proofErr w:type="spellStart"/>
      <w:r w:rsidRPr="0086115D">
        <w:rPr>
          <w:rFonts w:ascii="Arial" w:hAnsi="Arial" w:cs="Arial"/>
        </w:rPr>
        <w:t>Cognition</w:t>
      </w:r>
      <w:proofErr w:type="spellEnd"/>
      <w:r w:rsidRPr="0086115D">
        <w:rPr>
          <w:rFonts w:ascii="Arial" w:hAnsi="Arial" w:cs="Arial"/>
        </w:rPr>
        <w:t xml:space="preserve"> </w:t>
      </w:r>
      <w:proofErr w:type="spellStart"/>
      <w:r w:rsidRPr="0086115D">
        <w:rPr>
          <w:rFonts w:ascii="Arial" w:hAnsi="Arial" w:cs="Arial"/>
        </w:rPr>
        <w:t>for</w:t>
      </w:r>
      <w:proofErr w:type="spellEnd"/>
      <w:r w:rsidRPr="0086115D">
        <w:rPr>
          <w:rFonts w:ascii="Arial" w:hAnsi="Arial" w:cs="Arial"/>
        </w:rPr>
        <w:t xml:space="preserve"> </w:t>
      </w:r>
      <w:proofErr w:type="spellStart"/>
      <w:r w:rsidRPr="0086115D">
        <w:rPr>
          <w:rFonts w:ascii="Arial" w:hAnsi="Arial" w:cs="Arial"/>
        </w:rPr>
        <w:t>Schizophrenia</w:t>
      </w:r>
      <w:proofErr w:type="spellEnd"/>
      <w:r w:rsidRPr="0086115D">
        <w:rPr>
          <w:rFonts w:ascii="Arial" w:hAnsi="Arial" w:cs="Arial"/>
        </w:rPr>
        <w:t xml:space="preserve"> – </w:t>
      </w:r>
      <w:proofErr w:type="spellStart"/>
      <w:r w:rsidRPr="0086115D">
        <w:rPr>
          <w:rFonts w:ascii="Arial" w:hAnsi="Arial" w:cs="Arial"/>
        </w:rPr>
        <w:t>Composite</w:t>
      </w:r>
      <w:proofErr w:type="spellEnd"/>
      <w:r w:rsidRPr="0086115D">
        <w:rPr>
          <w:rFonts w:ascii="Arial" w:hAnsi="Arial" w:cs="Arial"/>
        </w:rPr>
        <w:t xml:space="preserve"> Score</w:t>
      </w:r>
      <w:r w:rsidR="00423AF2">
        <w:rPr>
          <w:rFonts w:ascii="Arial" w:hAnsi="Arial" w:cs="Arial"/>
        </w:rPr>
        <w:t xml:space="preserve"> (Z-score)</w:t>
      </w:r>
      <w:r w:rsidRPr="0086115D">
        <w:rPr>
          <w:rFonts w:ascii="Arial" w:hAnsi="Arial" w:cs="Arial"/>
        </w:rPr>
        <w:t xml:space="preserve">, CGI-P: </w:t>
      </w:r>
      <w:proofErr w:type="spellStart"/>
      <w:r w:rsidRPr="0086115D">
        <w:rPr>
          <w:rFonts w:ascii="Arial" w:hAnsi="Arial" w:cs="Arial"/>
        </w:rPr>
        <w:t>Clinical</w:t>
      </w:r>
      <w:proofErr w:type="spellEnd"/>
      <w:r w:rsidRPr="0086115D">
        <w:rPr>
          <w:rFonts w:ascii="Arial" w:hAnsi="Arial" w:cs="Arial"/>
        </w:rPr>
        <w:t xml:space="preserve"> Global </w:t>
      </w:r>
      <w:proofErr w:type="spellStart"/>
      <w:r w:rsidRPr="0086115D">
        <w:rPr>
          <w:rFonts w:ascii="Arial" w:hAnsi="Arial" w:cs="Arial"/>
        </w:rPr>
        <w:t>Impression</w:t>
      </w:r>
      <w:proofErr w:type="spellEnd"/>
      <w:r w:rsidRPr="0086115D">
        <w:rPr>
          <w:rFonts w:ascii="Arial" w:hAnsi="Arial" w:cs="Arial"/>
        </w:rPr>
        <w:t xml:space="preserve"> </w:t>
      </w:r>
      <w:proofErr w:type="spellStart"/>
      <w:r w:rsidRPr="0086115D">
        <w:rPr>
          <w:rFonts w:ascii="Arial" w:hAnsi="Arial" w:cs="Arial"/>
        </w:rPr>
        <w:t>for</w:t>
      </w:r>
      <w:proofErr w:type="spellEnd"/>
      <w:r w:rsidRPr="0086115D">
        <w:rPr>
          <w:rFonts w:ascii="Arial" w:hAnsi="Arial" w:cs="Arial"/>
        </w:rPr>
        <w:t xml:space="preserve"> </w:t>
      </w:r>
      <w:proofErr w:type="spellStart"/>
      <w:r w:rsidRPr="0086115D">
        <w:rPr>
          <w:rFonts w:ascii="Arial" w:hAnsi="Arial" w:cs="Arial"/>
        </w:rPr>
        <w:t>Schizophrenia</w:t>
      </w:r>
      <w:proofErr w:type="spellEnd"/>
      <w:r w:rsidRPr="0086115D">
        <w:rPr>
          <w:rFonts w:ascii="Arial" w:hAnsi="Arial" w:cs="Arial"/>
        </w:rPr>
        <w:t xml:space="preserve"> – Positive score, CLZ: </w:t>
      </w:r>
      <w:proofErr w:type="spellStart"/>
      <w:r w:rsidRPr="0086115D">
        <w:rPr>
          <w:rFonts w:ascii="Arial" w:hAnsi="Arial" w:cs="Arial"/>
        </w:rPr>
        <w:t>Clozapine</w:t>
      </w:r>
      <w:proofErr w:type="spellEnd"/>
      <w:r w:rsidRPr="0086115D">
        <w:rPr>
          <w:rFonts w:ascii="Arial" w:hAnsi="Arial" w:cs="Arial"/>
        </w:rPr>
        <w:t>, NDMC: N-</w:t>
      </w:r>
      <w:proofErr w:type="spellStart"/>
      <w:r w:rsidRPr="0086115D">
        <w:rPr>
          <w:rFonts w:ascii="Arial" w:hAnsi="Arial" w:cs="Arial"/>
        </w:rPr>
        <w:t>desmethylclozapine</w:t>
      </w:r>
      <w:proofErr w:type="spellEnd"/>
      <w:r w:rsidR="00124CD3" w:rsidRPr="00124CD3">
        <w:rPr>
          <w:rFonts w:ascii="Arial" w:hAnsi="Arial" w:cs="Arial"/>
        </w:rPr>
        <w:t xml:space="preserve">, s.d.: standard </w:t>
      </w:r>
      <w:proofErr w:type="spellStart"/>
      <w:r w:rsidR="00124CD3" w:rsidRPr="00124CD3">
        <w:rPr>
          <w:rFonts w:ascii="Arial" w:hAnsi="Arial" w:cs="Arial"/>
        </w:rPr>
        <w:t>deviation</w:t>
      </w:r>
      <w:proofErr w:type="spellEnd"/>
    </w:p>
    <w:p w14:paraId="4DD6B543" w14:textId="77777777" w:rsidR="00D477D6" w:rsidRDefault="00D477D6">
      <w:pPr>
        <w:rPr>
          <w:rFonts w:ascii="Arial" w:eastAsiaTheme="minorEastAsia" w:hAnsi="Arial" w:cs="Arial"/>
          <w:color w:val="000000" w:themeColor="text1"/>
          <w:sz w:val="24"/>
          <w:szCs w:val="24"/>
          <w:lang w:eastAsia="ja-JP"/>
        </w:rPr>
      </w:pPr>
      <w:r>
        <w:rPr>
          <w:rFonts w:ascii="Arial" w:hAnsi="Arial" w:cs="Arial"/>
        </w:rPr>
        <w:br w:type="page"/>
      </w:r>
    </w:p>
    <w:p w14:paraId="40F4A541" w14:textId="77777777" w:rsidR="00D477D6" w:rsidRPr="00486534" w:rsidRDefault="00D477D6" w:rsidP="00D477D6">
      <w:pPr>
        <w:pStyle w:val="NoSpacing"/>
        <w:rPr>
          <w:rFonts w:ascii="Arial" w:hAnsi="Arial" w:cs="Arial"/>
          <w:b/>
          <w:lang w:val="en-GB"/>
        </w:rPr>
      </w:pPr>
      <w:r w:rsidRPr="00486534">
        <w:rPr>
          <w:rFonts w:ascii="Arial" w:hAnsi="Arial" w:cs="Arial"/>
          <w:b/>
          <w:lang w:val="en-GB"/>
        </w:rPr>
        <w:lastRenderedPageBreak/>
        <w:t>Table 2</w:t>
      </w:r>
    </w:p>
    <w:p w14:paraId="04748742" w14:textId="4DF7EEE3" w:rsidR="00D477D6" w:rsidRPr="00AE2E7B" w:rsidRDefault="00D477D6" w:rsidP="00D477D6">
      <w:pPr>
        <w:pStyle w:val="NoSpacing"/>
        <w:rPr>
          <w:rFonts w:ascii="Arial" w:hAnsi="Arial" w:cs="Arial"/>
          <w:lang w:val="en-GB"/>
        </w:rPr>
      </w:pPr>
      <w:r w:rsidRPr="00AE2E7B">
        <w:rPr>
          <w:rFonts w:ascii="Arial" w:hAnsi="Arial" w:cs="Arial"/>
          <w:lang w:val="en-GB"/>
        </w:rPr>
        <w:t xml:space="preserve">Correlation between </w:t>
      </w:r>
      <w:r w:rsidR="00236F28" w:rsidRPr="00AE2E7B">
        <w:rPr>
          <w:rFonts w:ascii="Arial" w:hAnsi="Arial" w:cs="Arial"/>
          <w:lang w:val="en-GB"/>
        </w:rPr>
        <w:t>changes in clinical, cognitive and pharmacological variables</w:t>
      </w:r>
      <w:r w:rsidRPr="00AE2E7B">
        <w:rPr>
          <w:rFonts w:ascii="Arial" w:hAnsi="Arial" w:cs="Arial"/>
          <w:lang w:val="en-GB"/>
        </w:rPr>
        <w:t xml:space="preserve">: r </w:t>
      </w:r>
      <w:r w:rsidR="0024474C">
        <w:rPr>
          <w:rFonts w:ascii="Arial" w:hAnsi="Arial" w:cs="Arial"/>
          <w:lang w:val="en-GB"/>
        </w:rPr>
        <w:t xml:space="preserve">coefficient </w:t>
      </w:r>
      <w:r w:rsidRPr="00AE2E7B">
        <w:rPr>
          <w:rFonts w:ascii="Arial" w:hAnsi="Arial" w:cs="Arial"/>
          <w:lang w:val="en-GB"/>
        </w:rPr>
        <w:t>(p</w:t>
      </w:r>
      <w:r w:rsidR="0024474C">
        <w:rPr>
          <w:rFonts w:ascii="Arial" w:hAnsi="Arial" w:cs="Arial"/>
          <w:lang w:val="en-GB"/>
        </w:rPr>
        <w:t>-significance</w:t>
      </w:r>
      <w:r w:rsidRPr="00AE2E7B">
        <w:rPr>
          <w:rFonts w:ascii="Arial" w:hAnsi="Arial" w:cs="Arial"/>
          <w:lang w:val="en-GB"/>
        </w:rPr>
        <w:t>)</w:t>
      </w:r>
    </w:p>
    <w:tbl>
      <w:tblPr>
        <w:tblStyle w:val="InformeAPA"/>
        <w:tblW w:w="4413" w:type="pct"/>
        <w:tblLook w:val="04A0" w:firstRow="1" w:lastRow="0" w:firstColumn="1" w:lastColumn="0" w:noHBand="0" w:noVBand="1"/>
        <w:tblDescription w:val="Tabla de contenido"/>
      </w:tblPr>
      <w:tblGrid>
        <w:gridCol w:w="1780"/>
        <w:gridCol w:w="1382"/>
        <w:gridCol w:w="1381"/>
        <w:gridCol w:w="1381"/>
        <w:gridCol w:w="1381"/>
        <w:gridCol w:w="1201"/>
      </w:tblGrid>
      <w:tr w:rsidR="00423AF2" w:rsidRPr="00AE2E7B" w14:paraId="3DE749E5" w14:textId="6822EAA2" w:rsidTr="00423AF2">
        <w:trPr>
          <w:cnfStyle w:val="100000000000" w:firstRow="1" w:lastRow="0" w:firstColumn="0" w:lastColumn="0" w:oddVBand="0" w:evenVBand="0" w:oddHBand="0" w:evenHBand="0" w:firstRowFirstColumn="0" w:firstRowLastColumn="0" w:lastRowFirstColumn="0" w:lastRowLastColumn="0"/>
          <w:trHeight w:val="690"/>
        </w:trPr>
        <w:tc>
          <w:tcPr>
            <w:tcW w:w="1046" w:type="pct"/>
            <w:vAlign w:val="center"/>
          </w:tcPr>
          <w:p w14:paraId="05759DE3" w14:textId="77777777" w:rsidR="00423AF2" w:rsidRPr="00AE2E7B" w:rsidRDefault="00423AF2" w:rsidP="00236F28">
            <w:pPr>
              <w:rPr>
                <w:rFonts w:ascii="Arial" w:hAnsi="Arial" w:cs="Arial"/>
                <w:sz w:val="20"/>
                <w:szCs w:val="20"/>
                <w:lang w:val="en-GB"/>
              </w:rPr>
            </w:pPr>
          </w:p>
        </w:tc>
        <w:tc>
          <w:tcPr>
            <w:tcW w:w="812" w:type="pct"/>
            <w:vAlign w:val="center"/>
          </w:tcPr>
          <w:p w14:paraId="0C36B5B4" w14:textId="33E04138" w:rsidR="00423AF2" w:rsidRPr="00AE2E7B" w:rsidRDefault="00423AF2" w:rsidP="00236F28">
            <w:pPr>
              <w:jc w:val="center"/>
              <w:rPr>
                <w:rFonts w:ascii="Arial" w:hAnsi="Arial" w:cs="Arial"/>
                <w:sz w:val="20"/>
                <w:szCs w:val="20"/>
                <w:lang w:val="en-GB"/>
              </w:rPr>
            </w:pPr>
            <w:proofErr w:type="spellStart"/>
            <w:r w:rsidRPr="00AE2E7B">
              <w:rPr>
                <w:rFonts w:ascii="Arial" w:hAnsi="Arial" w:cs="Arial"/>
                <w:sz w:val="20"/>
                <w:szCs w:val="20"/>
                <w:lang w:val="en-GB"/>
              </w:rPr>
              <w:t>Δdose</w:t>
            </w:r>
            <w:proofErr w:type="spellEnd"/>
            <w:r w:rsidRPr="00AE2E7B">
              <w:rPr>
                <w:rFonts w:ascii="Arial" w:hAnsi="Arial" w:cs="Arial"/>
                <w:sz w:val="20"/>
                <w:szCs w:val="20"/>
                <w:lang w:val="en-GB"/>
              </w:rPr>
              <w:t xml:space="preserve"> (mg/day)</w:t>
            </w:r>
          </w:p>
        </w:tc>
        <w:tc>
          <w:tcPr>
            <w:tcW w:w="812" w:type="pct"/>
            <w:vAlign w:val="center"/>
          </w:tcPr>
          <w:p w14:paraId="29E582A0" w14:textId="27E53CC7" w:rsidR="00423AF2" w:rsidRPr="00AE2E7B" w:rsidRDefault="00423AF2" w:rsidP="00236F28">
            <w:pPr>
              <w:jc w:val="center"/>
              <w:rPr>
                <w:rFonts w:ascii="Arial" w:hAnsi="Arial" w:cs="Arial"/>
                <w:sz w:val="20"/>
                <w:szCs w:val="20"/>
              </w:rPr>
            </w:pPr>
            <w:r w:rsidRPr="00AE2E7B">
              <w:rPr>
                <w:rFonts w:ascii="Arial" w:hAnsi="Arial" w:cs="Arial"/>
                <w:sz w:val="20"/>
                <w:szCs w:val="20"/>
                <w:lang w:val="en-GB"/>
              </w:rPr>
              <w:t>Δ</w:t>
            </w:r>
            <w:r w:rsidRPr="00AE2E7B">
              <w:rPr>
                <w:rFonts w:ascii="Arial" w:hAnsi="Arial" w:cs="Arial"/>
                <w:sz w:val="20"/>
                <w:szCs w:val="20"/>
              </w:rPr>
              <w:t>CLZ (mg/</w:t>
            </w:r>
            <w:proofErr w:type="spellStart"/>
            <w:r w:rsidRPr="00AE2E7B">
              <w:rPr>
                <w:rFonts w:ascii="Arial" w:hAnsi="Arial" w:cs="Arial"/>
                <w:sz w:val="20"/>
                <w:szCs w:val="20"/>
              </w:rPr>
              <w:t>dL</w:t>
            </w:r>
            <w:proofErr w:type="spellEnd"/>
            <w:r w:rsidRPr="00AE2E7B">
              <w:rPr>
                <w:rFonts w:ascii="Arial" w:hAnsi="Arial" w:cs="Arial"/>
                <w:sz w:val="20"/>
                <w:szCs w:val="20"/>
              </w:rPr>
              <w:t>)</w:t>
            </w:r>
          </w:p>
        </w:tc>
        <w:tc>
          <w:tcPr>
            <w:tcW w:w="812" w:type="pct"/>
            <w:vAlign w:val="center"/>
          </w:tcPr>
          <w:p w14:paraId="185F58A7" w14:textId="77176950"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ΔNDMC (mg/dL)</w:t>
            </w:r>
          </w:p>
        </w:tc>
        <w:tc>
          <w:tcPr>
            <w:tcW w:w="812" w:type="pct"/>
            <w:vAlign w:val="center"/>
          </w:tcPr>
          <w:p w14:paraId="64D0EB7F" w14:textId="33289F72" w:rsidR="00423AF2" w:rsidRPr="00AE2E7B" w:rsidRDefault="00423AF2" w:rsidP="00236F28">
            <w:pPr>
              <w:jc w:val="center"/>
              <w:rPr>
                <w:rFonts w:ascii="Arial" w:hAnsi="Arial" w:cs="Arial"/>
                <w:sz w:val="20"/>
                <w:szCs w:val="20"/>
              </w:rPr>
            </w:pPr>
            <w:proofErr w:type="spellStart"/>
            <w:r w:rsidRPr="00AE2E7B">
              <w:rPr>
                <w:rFonts w:ascii="Arial" w:hAnsi="Arial" w:cs="Arial"/>
                <w:sz w:val="20"/>
                <w:szCs w:val="20"/>
                <w:lang w:val="en-GB"/>
              </w:rPr>
              <w:t>Δratio</w:t>
            </w:r>
            <w:proofErr w:type="spellEnd"/>
          </w:p>
        </w:tc>
        <w:tc>
          <w:tcPr>
            <w:tcW w:w="706" w:type="pct"/>
            <w:vAlign w:val="center"/>
          </w:tcPr>
          <w:p w14:paraId="2ED0988E" w14:textId="3879946F" w:rsidR="00423AF2" w:rsidRPr="00AE2E7B" w:rsidRDefault="00423AF2" w:rsidP="00236F28">
            <w:pPr>
              <w:jc w:val="center"/>
              <w:rPr>
                <w:rFonts w:ascii="Arial" w:hAnsi="Arial" w:cs="Arial"/>
                <w:sz w:val="20"/>
                <w:szCs w:val="20"/>
              </w:rPr>
            </w:pPr>
            <w:r w:rsidRPr="00AE2E7B">
              <w:rPr>
                <w:rFonts w:ascii="Arial" w:hAnsi="Arial" w:cs="Arial"/>
                <w:sz w:val="20"/>
                <w:szCs w:val="20"/>
                <w:lang w:val="en-GB"/>
              </w:rPr>
              <w:t>ΔCGI-P</w:t>
            </w:r>
          </w:p>
        </w:tc>
      </w:tr>
      <w:tr w:rsidR="00423AF2" w:rsidRPr="00AE2E7B" w14:paraId="7E227DA4" w14:textId="3ED0E985" w:rsidTr="00423AF2">
        <w:trPr>
          <w:trHeight w:val="690"/>
        </w:trPr>
        <w:tc>
          <w:tcPr>
            <w:tcW w:w="1046" w:type="pct"/>
            <w:vAlign w:val="center"/>
          </w:tcPr>
          <w:p w14:paraId="30DCBC79" w14:textId="38CBD3B6" w:rsidR="00423AF2" w:rsidRPr="00AE2E7B" w:rsidRDefault="00423AF2" w:rsidP="00236F28">
            <w:pPr>
              <w:rPr>
                <w:rFonts w:ascii="Arial" w:hAnsi="Arial" w:cs="Arial"/>
                <w:sz w:val="20"/>
                <w:szCs w:val="20"/>
              </w:rPr>
            </w:pPr>
            <w:r w:rsidRPr="00AE2E7B">
              <w:rPr>
                <w:rFonts w:ascii="Arial" w:hAnsi="Arial" w:cs="Arial"/>
                <w:sz w:val="20"/>
                <w:szCs w:val="20"/>
                <w:lang w:val="en-GB"/>
              </w:rPr>
              <w:t>Δ</w:t>
            </w:r>
            <w:r w:rsidRPr="00AE2E7B">
              <w:rPr>
                <w:rFonts w:ascii="Arial" w:hAnsi="Arial" w:cs="Arial"/>
                <w:sz w:val="20"/>
                <w:szCs w:val="20"/>
              </w:rPr>
              <w:t>CLZ (mg/</w:t>
            </w:r>
            <w:proofErr w:type="spellStart"/>
            <w:r w:rsidRPr="00AE2E7B">
              <w:rPr>
                <w:rFonts w:ascii="Arial" w:hAnsi="Arial" w:cs="Arial"/>
                <w:sz w:val="20"/>
                <w:szCs w:val="20"/>
              </w:rPr>
              <w:t>dL</w:t>
            </w:r>
            <w:proofErr w:type="spellEnd"/>
            <w:r w:rsidRPr="00AE2E7B">
              <w:rPr>
                <w:rFonts w:ascii="Arial" w:hAnsi="Arial" w:cs="Arial"/>
                <w:sz w:val="20"/>
                <w:szCs w:val="20"/>
              </w:rPr>
              <w:t>)</w:t>
            </w:r>
          </w:p>
        </w:tc>
        <w:tc>
          <w:tcPr>
            <w:tcW w:w="812" w:type="pct"/>
            <w:vAlign w:val="center"/>
          </w:tcPr>
          <w:p w14:paraId="1F372E53" w14:textId="10558B33" w:rsidR="00423AF2" w:rsidRPr="00AE2E7B" w:rsidRDefault="00423AF2" w:rsidP="00236F28">
            <w:pPr>
              <w:jc w:val="center"/>
              <w:rPr>
                <w:rFonts w:ascii="Arial" w:hAnsi="Arial" w:cs="Arial"/>
                <w:sz w:val="20"/>
                <w:szCs w:val="20"/>
              </w:rPr>
            </w:pPr>
            <w:r w:rsidRPr="00AE2E7B">
              <w:rPr>
                <w:rFonts w:ascii="Arial" w:hAnsi="Arial" w:cs="Arial"/>
                <w:sz w:val="20"/>
                <w:szCs w:val="20"/>
              </w:rPr>
              <w:t>-0.041 (0.875)</w:t>
            </w:r>
          </w:p>
        </w:tc>
        <w:tc>
          <w:tcPr>
            <w:tcW w:w="812" w:type="pct"/>
            <w:vAlign w:val="center"/>
          </w:tcPr>
          <w:p w14:paraId="22F8DAC1" w14:textId="3DF9AC47" w:rsidR="00423AF2" w:rsidRPr="00AE2E7B" w:rsidRDefault="00423AF2" w:rsidP="00236F28">
            <w:pPr>
              <w:jc w:val="center"/>
              <w:rPr>
                <w:rFonts w:ascii="Arial" w:hAnsi="Arial" w:cs="Arial"/>
                <w:sz w:val="20"/>
                <w:szCs w:val="20"/>
              </w:rPr>
            </w:pPr>
            <w:r w:rsidRPr="00AE2E7B">
              <w:rPr>
                <w:rFonts w:ascii="Arial" w:hAnsi="Arial" w:cs="Arial"/>
                <w:sz w:val="20"/>
                <w:szCs w:val="20"/>
              </w:rPr>
              <w:t>-</w:t>
            </w:r>
          </w:p>
        </w:tc>
        <w:tc>
          <w:tcPr>
            <w:tcW w:w="812" w:type="pct"/>
            <w:vAlign w:val="center"/>
          </w:tcPr>
          <w:p w14:paraId="7D082101" w14:textId="77777777" w:rsidR="00423AF2" w:rsidRPr="00AE2E7B" w:rsidRDefault="00423AF2" w:rsidP="00236F28">
            <w:pPr>
              <w:jc w:val="center"/>
              <w:rPr>
                <w:rFonts w:ascii="Arial" w:hAnsi="Arial" w:cs="Arial"/>
                <w:sz w:val="20"/>
                <w:szCs w:val="20"/>
              </w:rPr>
            </w:pPr>
          </w:p>
        </w:tc>
        <w:tc>
          <w:tcPr>
            <w:tcW w:w="812" w:type="pct"/>
            <w:vAlign w:val="center"/>
          </w:tcPr>
          <w:p w14:paraId="3FECE538" w14:textId="39A7FFAB" w:rsidR="00423AF2" w:rsidRPr="00AE2E7B" w:rsidRDefault="00423AF2" w:rsidP="00236F28">
            <w:pPr>
              <w:jc w:val="center"/>
              <w:rPr>
                <w:rFonts w:ascii="Arial" w:hAnsi="Arial" w:cs="Arial"/>
                <w:sz w:val="20"/>
                <w:szCs w:val="20"/>
              </w:rPr>
            </w:pPr>
          </w:p>
        </w:tc>
        <w:tc>
          <w:tcPr>
            <w:tcW w:w="706" w:type="pct"/>
            <w:vAlign w:val="center"/>
          </w:tcPr>
          <w:p w14:paraId="273112A7" w14:textId="77777777" w:rsidR="00423AF2" w:rsidRPr="00AE2E7B" w:rsidRDefault="00423AF2" w:rsidP="00236F28">
            <w:pPr>
              <w:jc w:val="center"/>
              <w:rPr>
                <w:rFonts w:ascii="Arial" w:hAnsi="Arial" w:cs="Arial"/>
                <w:sz w:val="20"/>
                <w:szCs w:val="20"/>
              </w:rPr>
            </w:pPr>
          </w:p>
        </w:tc>
      </w:tr>
      <w:tr w:rsidR="00423AF2" w:rsidRPr="00AE2E7B" w14:paraId="063A28AB" w14:textId="35DD4A0E" w:rsidTr="00423AF2">
        <w:trPr>
          <w:trHeight w:val="690"/>
        </w:trPr>
        <w:tc>
          <w:tcPr>
            <w:tcW w:w="1046" w:type="pct"/>
            <w:vAlign w:val="center"/>
          </w:tcPr>
          <w:p w14:paraId="0C3AF6CA" w14:textId="63655011" w:rsidR="00423AF2" w:rsidRPr="00AE2E7B" w:rsidRDefault="00423AF2" w:rsidP="00236F28">
            <w:pPr>
              <w:rPr>
                <w:rFonts w:ascii="Arial" w:hAnsi="Arial" w:cs="Arial"/>
                <w:sz w:val="20"/>
                <w:szCs w:val="20"/>
                <w:lang w:val="en-GB"/>
              </w:rPr>
            </w:pPr>
            <w:r w:rsidRPr="00AE2E7B">
              <w:rPr>
                <w:rFonts w:ascii="Arial" w:hAnsi="Arial" w:cs="Arial"/>
                <w:sz w:val="20"/>
                <w:szCs w:val="20"/>
                <w:lang w:val="en-GB"/>
              </w:rPr>
              <w:t>ΔNDMC (mg/dL)</w:t>
            </w:r>
          </w:p>
        </w:tc>
        <w:tc>
          <w:tcPr>
            <w:tcW w:w="812" w:type="pct"/>
            <w:vAlign w:val="center"/>
          </w:tcPr>
          <w:p w14:paraId="4D1A60C0" w14:textId="65928F1D"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-0.019 (0.943)</w:t>
            </w:r>
          </w:p>
        </w:tc>
        <w:tc>
          <w:tcPr>
            <w:tcW w:w="812" w:type="pct"/>
            <w:vAlign w:val="center"/>
          </w:tcPr>
          <w:p w14:paraId="07FE7687" w14:textId="46F2AA77"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0.925 (&lt;0.001)</w:t>
            </w:r>
          </w:p>
        </w:tc>
        <w:tc>
          <w:tcPr>
            <w:tcW w:w="812" w:type="pct"/>
            <w:vAlign w:val="center"/>
          </w:tcPr>
          <w:p w14:paraId="2AF93E1F" w14:textId="1F29C68F"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w:t>
            </w:r>
          </w:p>
        </w:tc>
        <w:tc>
          <w:tcPr>
            <w:tcW w:w="812" w:type="pct"/>
            <w:vAlign w:val="center"/>
          </w:tcPr>
          <w:p w14:paraId="4815C52D" w14:textId="3BE7140E" w:rsidR="00423AF2" w:rsidRPr="00AE2E7B" w:rsidRDefault="00423AF2" w:rsidP="00236F28">
            <w:pPr>
              <w:jc w:val="center"/>
              <w:rPr>
                <w:rFonts w:ascii="Arial" w:hAnsi="Arial" w:cs="Arial"/>
                <w:sz w:val="20"/>
                <w:szCs w:val="20"/>
                <w:lang w:val="en-GB"/>
              </w:rPr>
            </w:pPr>
          </w:p>
        </w:tc>
        <w:tc>
          <w:tcPr>
            <w:tcW w:w="706" w:type="pct"/>
            <w:vAlign w:val="center"/>
          </w:tcPr>
          <w:p w14:paraId="0286EAD6" w14:textId="77777777" w:rsidR="00423AF2" w:rsidRPr="00AE2E7B" w:rsidRDefault="00423AF2" w:rsidP="00236F28">
            <w:pPr>
              <w:jc w:val="center"/>
              <w:rPr>
                <w:rFonts w:ascii="Arial" w:hAnsi="Arial" w:cs="Arial"/>
                <w:sz w:val="20"/>
                <w:szCs w:val="20"/>
                <w:lang w:val="en-GB"/>
              </w:rPr>
            </w:pPr>
          </w:p>
        </w:tc>
      </w:tr>
      <w:tr w:rsidR="00423AF2" w:rsidRPr="00AE2E7B" w14:paraId="0D6F6945" w14:textId="03BE09E2" w:rsidTr="00423AF2">
        <w:trPr>
          <w:trHeight w:val="690"/>
        </w:trPr>
        <w:tc>
          <w:tcPr>
            <w:tcW w:w="1046" w:type="pct"/>
            <w:vAlign w:val="center"/>
          </w:tcPr>
          <w:p w14:paraId="0036C905" w14:textId="434D9C1F" w:rsidR="00423AF2" w:rsidRPr="00AE2E7B" w:rsidRDefault="00423AF2" w:rsidP="00236F28">
            <w:pPr>
              <w:rPr>
                <w:rFonts w:ascii="Arial" w:hAnsi="Arial" w:cs="Arial"/>
                <w:sz w:val="20"/>
                <w:szCs w:val="20"/>
                <w:lang w:val="en-GB"/>
              </w:rPr>
            </w:pPr>
            <w:proofErr w:type="spellStart"/>
            <w:r w:rsidRPr="00AE2E7B">
              <w:rPr>
                <w:rFonts w:ascii="Arial" w:hAnsi="Arial" w:cs="Arial"/>
                <w:sz w:val="20"/>
                <w:szCs w:val="20"/>
                <w:lang w:val="en-GB"/>
              </w:rPr>
              <w:t>Δratio</w:t>
            </w:r>
            <w:proofErr w:type="spellEnd"/>
          </w:p>
        </w:tc>
        <w:tc>
          <w:tcPr>
            <w:tcW w:w="812" w:type="pct"/>
            <w:vAlign w:val="center"/>
          </w:tcPr>
          <w:p w14:paraId="50CA6E53" w14:textId="7892B8DA"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-0.037 (0.887)</w:t>
            </w:r>
          </w:p>
        </w:tc>
        <w:tc>
          <w:tcPr>
            <w:tcW w:w="812" w:type="pct"/>
            <w:vAlign w:val="center"/>
          </w:tcPr>
          <w:p w14:paraId="00F75820" w14:textId="19E8CAA7"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0.396 (0.115)</w:t>
            </w:r>
          </w:p>
        </w:tc>
        <w:tc>
          <w:tcPr>
            <w:tcW w:w="812" w:type="pct"/>
            <w:vAlign w:val="center"/>
          </w:tcPr>
          <w:p w14:paraId="07485B77" w14:textId="27D7B12D"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0.146 (0.576)</w:t>
            </w:r>
          </w:p>
        </w:tc>
        <w:tc>
          <w:tcPr>
            <w:tcW w:w="812" w:type="pct"/>
            <w:vAlign w:val="center"/>
          </w:tcPr>
          <w:p w14:paraId="2BFC69B1" w14:textId="574A4C64"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w:t>
            </w:r>
          </w:p>
        </w:tc>
        <w:tc>
          <w:tcPr>
            <w:tcW w:w="706" w:type="pct"/>
            <w:vAlign w:val="center"/>
          </w:tcPr>
          <w:p w14:paraId="4D603458" w14:textId="77777777" w:rsidR="00423AF2" w:rsidRPr="00AE2E7B" w:rsidRDefault="00423AF2" w:rsidP="00236F28">
            <w:pPr>
              <w:jc w:val="center"/>
              <w:rPr>
                <w:rFonts w:ascii="Arial" w:hAnsi="Arial" w:cs="Arial"/>
                <w:sz w:val="20"/>
                <w:szCs w:val="20"/>
                <w:lang w:val="en-GB"/>
              </w:rPr>
            </w:pPr>
          </w:p>
        </w:tc>
      </w:tr>
      <w:tr w:rsidR="00423AF2" w:rsidRPr="00AE2E7B" w14:paraId="3CFAF3CE" w14:textId="77777777" w:rsidTr="00423AF2">
        <w:trPr>
          <w:trHeight w:val="690"/>
        </w:trPr>
        <w:tc>
          <w:tcPr>
            <w:tcW w:w="1046" w:type="pct"/>
            <w:vAlign w:val="center"/>
          </w:tcPr>
          <w:p w14:paraId="5ACAB248" w14:textId="136B1BF8" w:rsidR="00423AF2" w:rsidRPr="00AE2E7B" w:rsidRDefault="00423AF2" w:rsidP="00236F28">
            <w:pPr>
              <w:rPr>
                <w:rFonts w:ascii="Arial" w:hAnsi="Arial" w:cs="Arial"/>
                <w:sz w:val="20"/>
                <w:szCs w:val="20"/>
                <w:lang w:val="en-GB"/>
              </w:rPr>
            </w:pPr>
            <w:r w:rsidRPr="00AE2E7B">
              <w:rPr>
                <w:rFonts w:ascii="Arial" w:hAnsi="Arial" w:cs="Arial"/>
                <w:sz w:val="20"/>
                <w:szCs w:val="20"/>
                <w:lang w:val="en-GB"/>
              </w:rPr>
              <w:t>ΔCGI-P</w:t>
            </w:r>
          </w:p>
        </w:tc>
        <w:tc>
          <w:tcPr>
            <w:tcW w:w="812" w:type="pct"/>
            <w:vAlign w:val="center"/>
          </w:tcPr>
          <w:p w14:paraId="2D265C62" w14:textId="7DD0B617"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0.069 (0.793)</w:t>
            </w:r>
          </w:p>
        </w:tc>
        <w:tc>
          <w:tcPr>
            <w:tcW w:w="812" w:type="pct"/>
            <w:vAlign w:val="center"/>
          </w:tcPr>
          <w:p w14:paraId="33B2E87B" w14:textId="352DDE98"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-0.380 (0.133)</w:t>
            </w:r>
          </w:p>
        </w:tc>
        <w:tc>
          <w:tcPr>
            <w:tcW w:w="812" w:type="pct"/>
            <w:vAlign w:val="center"/>
          </w:tcPr>
          <w:p w14:paraId="718D7818" w14:textId="22823FD5"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-0.361 (0.155)</w:t>
            </w:r>
          </w:p>
        </w:tc>
        <w:tc>
          <w:tcPr>
            <w:tcW w:w="812" w:type="pct"/>
            <w:vAlign w:val="center"/>
          </w:tcPr>
          <w:p w14:paraId="5B452083" w14:textId="31517A54"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-0.265 (0.304)</w:t>
            </w:r>
          </w:p>
        </w:tc>
        <w:tc>
          <w:tcPr>
            <w:tcW w:w="706" w:type="pct"/>
            <w:vAlign w:val="center"/>
          </w:tcPr>
          <w:p w14:paraId="05FD1BBC" w14:textId="38D78552"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w:t>
            </w:r>
          </w:p>
        </w:tc>
      </w:tr>
      <w:tr w:rsidR="00423AF2" w:rsidRPr="00AE2E7B" w14:paraId="453B7AF7" w14:textId="77777777" w:rsidTr="00423AF2">
        <w:trPr>
          <w:trHeight w:val="690"/>
        </w:trPr>
        <w:tc>
          <w:tcPr>
            <w:tcW w:w="1046" w:type="pct"/>
            <w:vAlign w:val="center"/>
          </w:tcPr>
          <w:p w14:paraId="378F0F60" w14:textId="798B7C9C" w:rsidR="00423AF2" w:rsidRPr="00AE2E7B" w:rsidRDefault="00423AF2" w:rsidP="00236F28">
            <w:pPr>
              <w:rPr>
                <w:rFonts w:ascii="Arial" w:hAnsi="Arial" w:cs="Arial"/>
                <w:sz w:val="20"/>
                <w:szCs w:val="20"/>
                <w:lang w:val="en-GB"/>
              </w:rPr>
            </w:pPr>
            <w:r w:rsidRPr="00AE2E7B">
              <w:rPr>
                <w:rFonts w:ascii="Arial" w:hAnsi="Arial" w:cs="Arial"/>
                <w:sz w:val="20"/>
                <w:szCs w:val="20"/>
                <w:lang w:val="en-GB"/>
              </w:rPr>
              <w:t>ΔBACS-Comp</w:t>
            </w:r>
          </w:p>
        </w:tc>
        <w:tc>
          <w:tcPr>
            <w:tcW w:w="812" w:type="pct"/>
            <w:vAlign w:val="center"/>
          </w:tcPr>
          <w:p w14:paraId="064D9D36" w14:textId="6A23BDD7"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-0.200 (0.442)</w:t>
            </w:r>
          </w:p>
        </w:tc>
        <w:tc>
          <w:tcPr>
            <w:tcW w:w="812" w:type="pct"/>
            <w:vAlign w:val="center"/>
          </w:tcPr>
          <w:p w14:paraId="6A94D118" w14:textId="74FCBE9F" w:rsidR="00423AF2" w:rsidRPr="00AE2E7B" w:rsidRDefault="00423AF2" w:rsidP="00236F28">
            <w:pPr>
              <w:jc w:val="center"/>
              <w:rPr>
                <w:rFonts w:ascii="Arial" w:hAnsi="Arial" w:cs="Arial"/>
                <w:b/>
                <w:bCs/>
                <w:sz w:val="20"/>
                <w:szCs w:val="20"/>
                <w:lang w:val="en-GB"/>
              </w:rPr>
            </w:pPr>
            <w:bookmarkStart w:id="10" w:name="_Hlk25920363"/>
            <w:r w:rsidRPr="00AE2E7B">
              <w:rPr>
                <w:rFonts w:ascii="Arial" w:hAnsi="Arial" w:cs="Arial"/>
                <w:b/>
                <w:bCs/>
                <w:sz w:val="20"/>
                <w:szCs w:val="20"/>
                <w:lang w:val="en-GB"/>
              </w:rPr>
              <w:t>-0.677 (0.003)</w:t>
            </w:r>
            <w:bookmarkEnd w:id="10"/>
          </w:p>
        </w:tc>
        <w:tc>
          <w:tcPr>
            <w:tcW w:w="812" w:type="pct"/>
            <w:vAlign w:val="center"/>
          </w:tcPr>
          <w:p w14:paraId="6A267390" w14:textId="24186794"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-0.474 (0.054)</w:t>
            </w:r>
          </w:p>
        </w:tc>
        <w:tc>
          <w:tcPr>
            <w:tcW w:w="812" w:type="pct"/>
            <w:vAlign w:val="center"/>
          </w:tcPr>
          <w:p w14:paraId="602C4017" w14:textId="5E7B3CC7" w:rsidR="00423AF2" w:rsidRPr="00AE2E7B" w:rsidRDefault="00423AF2" w:rsidP="00236F28">
            <w:pPr>
              <w:jc w:val="center"/>
              <w:rPr>
                <w:rFonts w:ascii="Arial" w:hAnsi="Arial" w:cs="Arial"/>
                <w:b/>
                <w:bCs/>
                <w:sz w:val="20"/>
                <w:szCs w:val="20"/>
                <w:lang w:val="en-GB"/>
              </w:rPr>
            </w:pPr>
            <w:r w:rsidRPr="00AE2E7B">
              <w:rPr>
                <w:rFonts w:ascii="Arial" w:hAnsi="Arial" w:cs="Arial"/>
                <w:b/>
                <w:bCs/>
                <w:sz w:val="20"/>
                <w:szCs w:val="20"/>
                <w:lang w:val="en-GB"/>
              </w:rPr>
              <w:t>-0.711 (0.001)</w:t>
            </w:r>
          </w:p>
        </w:tc>
        <w:tc>
          <w:tcPr>
            <w:tcW w:w="706" w:type="pct"/>
            <w:vAlign w:val="center"/>
          </w:tcPr>
          <w:p w14:paraId="1CA397F6" w14:textId="42B36A53" w:rsidR="00423AF2" w:rsidRPr="00AE2E7B" w:rsidRDefault="00423AF2" w:rsidP="00236F28">
            <w:pPr>
              <w:jc w:val="center"/>
              <w:rPr>
                <w:rFonts w:ascii="Arial" w:hAnsi="Arial" w:cs="Arial"/>
                <w:sz w:val="20"/>
                <w:szCs w:val="20"/>
                <w:lang w:val="en-GB"/>
              </w:rPr>
            </w:pPr>
            <w:r w:rsidRPr="00AE2E7B">
              <w:rPr>
                <w:rFonts w:ascii="Arial" w:hAnsi="Arial" w:cs="Arial"/>
                <w:sz w:val="20"/>
                <w:szCs w:val="20"/>
                <w:lang w:val="en-GB"/>
              </w:rPr>
              <w:t>0.321 (0.210)</w:t>
            </w:r>
          </w:p>
        </w:tc>
      </w:tr>
    </w:tbl>
    <w:p w14:paraId="6139332D" w14:textId="10E7741C" w:rsidR="00D477D6" w:rsidRPr="00236F28" w:rsidRDefault="00236F28" w:rsidP="00EF2490">
      <w:pPr>
        <w:pStyle w:val="Tablailustracin"/>
        <w:jc w:val="both"/>
        <w:rPr>
          <w:rFonts w:ascii="Arial" w:hAnsi="Arial" w:cs="Arial"/>
        </w:rPr>
      </w:pPr>
      <w:r w:rsidRPr="00AE2E7B">
        <w:rPr>
          <w:rFonts w:ascii="Arial" w:hAnsi="Arial" w:cs="Arial"/>
        </w:rPr>
        <w:t>BACS-</w:t>
      </w:r>
      <w:proofErr w:type="spellStart"/>
      <w:r w:rsidRPr="00AE2E7B">
        <w:rPr>
          <w:rFonts w:ascii="Arial" w:hAnsi="Arial" w:cs="Arial"/>
        </w:rPr>
        <w:t>Comp</w:t>
      </w:r>
      <w:proofErr w:type="spellEnd"/>
      <w:r w:rsidRPr="00AE2E7B">
        <w:rPr>
          <w:rFonts w:ascii="Arial" w:hAnsi="Arial" w:cs="Arial"/>
        </w:rPr>
        <w:t xml:space="preserve">: </w:t>
      </w:r>
      <w:proofErr w:type="spellStart"/>
      <w:r w:rsidRPr="00AE2E7B">
        <w:rPr>
          <w:rFonts w:ascii="Arial" w:hAnsi="Arial" w:cs="Arial"/>
        </w:rPr>
        <w:t>Brief</w:t>
      </w:r>
      <w:proofErr w:type="spellEnd"/>
      <w:r w:rsidRPr="00AE2E7B">
        <w:rPr>
          <w:rFonts w:ascii="Arial" w:hAnsi="Arial" w:cs="Arial"/>
        </w:rPr>
        <w:t xml:space="preserve"> </w:t>
      </w:r>
      <w:proofErr w:type="spellStart"/>
      <w:r w:rsidRPr="00AE2E7B">
        <w:rPr>
          <w:rFonts w:ascii="Arial" w:hAnsi="Arial" w:cs="Arial"/>
        </w:rPr>
        <w:t>Assessment</w:t>
      </w:r>
      <w:proofErr w:type="spellEnd"/>
      <w:r w:rsidRPr="00AE2E7B">
        <w:rPr>
          <w:rFonts w:ascii="Arial" w:hAnsi="Arial" w:cs="Arial"/>
        </w:rPr>
        <w:t xml:space="preserve"> of </w:t>
      </w:r>
      <w:proofErr w:type="spellStart"/>
      <w:r w:rsidRPr="00AE2E7B">
        <w:rPr>
          <w:rFonts w:ascii="Arial" w:hAnsi="Arial" w:cs="Arial"/>
        </w:rPr>
        <w:t>Cognition</w:t>
      </w:r>
      <w:proofErr w:type="spellEnd"/>
      <w:r w:rsidRPr="00AE2E7B">
        <w:rPr>
          <w:rFonts w:ascii="Arial" w:hAnsi="Arial" w:cs="Arial"/>
        </w:rPr>
        <w:t xml:space="preserve"> </w:t>
      </w:r>
      <w:proofErr w:type="spellStart"/>
      <w:r w:rsidRPr="00AE2E7B">
        <w:rPr>
          <w:rFonts w:ascii="Arial" w:hAnsi="Arial" w:cs="Arial"/>
        </w:rPr>
        <w:t>for</w:t>
      </w:r>
      <w:proofErr w:type="spellEnd"/>
      <w:r w:rsidRPr="00AE2E7B">
        <w:rPr>
          <w:rFonts w:ascii="Arial" w:hAnsi="Arial" w:cs="Arial"/>
        </w:rPr>
        <w:t xml:space="preserve"> </w:t>
      </w:r>
      <w:proofErr w:type="spellStart"/>
      <w:r w:rsidRPr="00AE2E7B">
        <w:rPr>
          <w:rFonts w:ascii="Arial" w:hAnsi="Arial" w:cs="Arial"/>
        </w:rPr>
        <w:t>Schizophrenia</w:t>
      </w:r>
      <w:proofErr w:type="spellEnd"/>
      <w:r w:rsidRPr="00AE2E7B">
        <w:rPr>
          <w:rFonts w:ascii="Arial" w:hAnsi="Arial" w:cs="Arial"/>
        </w:rPr>
        <w:t xml:space="preserve"> – </w:t>
      </w:r>
      <w:proofErr w:type="spellStart"/>
      <w:r w:rsidRPr="00AE2E7B">
        <w:rPr>
          <w:rFonts w:ascii="Arial" w:hAnsi="Arial" w:cs="Arial"/>
        </w:rPr>
        <w:t>Composite</w:t>
      </w:r>
      <w:proofErr w:type="spellEnd"/>
      <w:r w:rsidRPr="00AE2E7B">
        <w:rPr>
          <w:rFonts w:ascii="Arial" w:hAnsi="Arial" w:cs="Arial"/>
        </w:rPr>
        <w:t xml:space="preserve"> Score</w:t>
      </w:r>
      <w:r w:rsidR="00423AF2">
        <w:rPr>
          <w:rFonts w:ascii="Arial" w:hAnsi="Arial" w:cs="Arial"/>
        </w:rPr>
        <w:t xml:space="preserve"> (Z-score)</w:t>
      </w:r>
      <w:r w:rsidRPr="00AE2E7B">
        <w:rPr>
          <w:rFonts w:ascii="Arial" w:hAnsi="Arial" w:cs="Arial"/>
        </w:rPr>
        <w:t xml:space="preserve">, CGI-P: </w:t>
      </w:r>
      <w:proofErr w:type="spellStart"/>
      <w:r w:rsidRPr="00AE2E7B">
        <w:rPr>
          <w:rFonts w:ascii="Arial" w:hAnsi="Arial" w:cs="Arial"/>
        </w:rPr>
        <w:t>Clinical</w:t>
      </w:r>
      <w:proofErr w:type="spellEnd"/>
      <w:r w:rsidRPr="00AE2E7B">
        <w:rPr>
          <w:rFonts w:ascii="Arial" w:hAnsi="Arial" w:cs="Arial"/>
        </w:rPr>
        <w:t xml:space="preserve"> Global </w:t>
      </w:r>
      <w:proofErr w:type="spellStart"/>
      <w:r w:rsidRPr="00AE2E7B">
        <w:rPr>
          <w:rFonts w:ascii="Arial" w:hAnsi="Arial" w:cs="Arial"/>
        </w:rPr>
        <w:t>Impression</w:t>
      </w:r>
      <w:proofErr w:type="spellEnd"/>
      <w:r w:rsidRPr="00AE2E7B">
        <w:rPr>
          <w:rFonts w:ascii="Arial" w:hAnsi="Arial" w:cs="Arial"/>
        </w:rPr>
        <w:t xml:space="preserve"> </w:t>
      </w:r>
      <w:proofErr w:type="spellStart"/>
      <w:r w:rsidRPr="00AE2E7B">
        <w:rPr>
          <w:rFonts w:ascii="Arial" w:hAnsi="Arial" w:cs="Arial"/>
        </w:rPr>
        <w:t>for</w:t>
      </w:r>
      <w:proofErr w:type="spellEnd"/>
      <w:r w:rsidRPr="00AE2E7B">
        <w:rPr>
          <w:rFonts w:ascii="Arial" w:hAnsi="Arial" w:cs="Arial"/>
        </w:rPr>
        <w:t xml:space="preserve"> </w:t>
      </w:r>
      <w:proofErr w:type="spellStart"/>
      <w:r w:rsidRPr="00AE2E7B">
        <w:rPr>
          <w:rFonts w:ascii="Arial" w:hAnsi="Arial" w:cs="Arial"/>
        </w:rPr>
        <w:t>Schizophrenia</w:t>
      </w:r>
      <w:proofErr w:type="spellEnd"/>
      <w:r w:rsidRPr="00AE2E7B">
        <w:rPr>
          <w:rFonts w:ascii="Arial" w:hAnsi="Arial" w:cs="Arial"/>
        </w:rPr>
        <w:t xml:space="preserve"> – Positive score, CLZ: </w:t>
      </w:r>
      <w:proofErr w:type="spellStart"/>
      <w:r w:rsidRPr="00AE2E7B">
        <w:rPr>
          <w:rFonts w:ascii="Arial" w:hAnsi="Arial" w:cs="Arial"/>
        </w:rPr>
        <w:t>Clozapine</w:t>
      </w:r>
      <w:proofErr w:type="spellEnd"/>
      <w:r w:rsidR="00342D28" w:rsidRPr="00AE2E7B">
        <w:rPr>
          <w:rFonts w:ascii="Arial" w:hAnsi="Arial" w:cs="Arial"/>
        </w:rPr>
        <w:t xml:space="preserve"> </w:t>
      </w:r>
      <w:proofErr w:type="spellStart"/>
      <w:r w:rsidR="00342D28" w:rsidRPr="00AE2E7B">
        <w:rPr>
          <w:rFonts w:ascii="Arial" w:hAnsi="Arial" w:cs="Arial"/>
        </w:rPr>
        <w:t>plasmatic</w:t>
      </w:r>
      <w:proofErr w:type="spellEnd"/>
      <w:r w:rsidR="00342D28" w:rsidRPr="00AE2E7B">
        <w:rPr>
          <w:rFonts w:ascii="Arial" w:hAnsi="Arial" w:cs="Arial"/>
        </w:rPr>
        <w:t xml:space="preserve"> </w:t>
      </w:r>
      <w:proofErr w:type="spellStart"/>
      <w:r w:rsidR="00342D28" w:rsidRPr="00AE2E7B">
        <w:rPr>
          <w:rFonts w:ascii="Arial" w:hAnsi="Arial" w:cs="Arial"/>
        </w:rPr>
        <w:t>level</w:t>
      </w:r>
      <w:proofErr w:type="spellEnd"/>
      <w:r w:rsidRPr="00AE2E7B">
        <w:rPr>
          <w:rFonts w:ascii="Arial" w:hAnsi="Arial" w:cs="Arial"/>
        </w:rPr>
        <w:t>, NDMC: N-</w:t>
      </w:r>
      <w:proofErr w:type="spellStart"/>
      <w:r w:rsidRPr="00AE2E7B">
        <w:rPr>
          <w:rFonts w:ascii="Arial" w:hAnsi="Arial" w:cs="Arial"/>
        </w:rPr>
        <w:t>desmethylclozapine</w:t>
      </w:r>
      <w:proofErr w:type="spellEnd"/>
      <w:r w:rsidR="00342D28" w:rsidRPr="00AE2E7B">
        <w:rPr>
          <w:rFonts w:ascii="Arial" w:hAnsi="Arial" w:cs="Arial"/>
        </w:rPr>
        <w:t xml:space="preserve"> </w:t>
      </w:r>
      <w:proofErr w:type="spellStart"/>
      <w:r w:rsidR="00342D28" w:rsidRPr="00AE2E7B">
        <w:rPr>
          <w:rFonts w:ascii="Arial" w:hAnsi="Arial" w:cs="Arial"/>
        </w:rPr>
        <w:t>plasmatic</w:t>
      </w:r>
      <w:proofErr w:type="spellEnd"/>
      <w:r w:rsidR="00342D28" w:rsidRPr="00AE2E7B">
        <w:rPr>
          <w:rFonts w:ascii="Arial" w:hAnsi="Arial" w:cs="Arial"/>
        </w:rPr>
        <w:t xml:space="preserve"> </w:t>
      </w:r>
      <w:proofErr w:type="spellStart"/>
      <w:r w:rsidR="00342D28" w:rsidRPr="00AE2E7B">
        <w:rPr>
          <w:rFonts w:ascii="Arial" w:hAnsi="Arial" w:cs="Arial"/>
        </w:rPr>
        <w:t>level</w:t>
      </w:r>
      <w:proofErr w:type="spellEnd"/>
      <w:r w:rsidRPr="00AE2E7B">
        <w:rPr>
          <w:rFonts w:ascii="Arial" w:hAnsi="Arial" w:cs="Arial"/>
        </w:rPr>
        <w:t>.</w:t>
      </w:r>
    </w:p>
    <w:p w14:paraId="21F88ED8" w14:textId="77777777" w:rsidR="00492516" w:rsidRPr="0086115D" w:rsidRDefault="00492516" w:rsidP="008169FE">
      <w:pPr>
        <w:pStyle w:val="Tablailustracin"/>
        <w:rPr>
          <w:rFonts w:ascii="Arial" w:hAnsi="Arial" w:cs="Arial"/>
        </w:rPr>
      </w:pPr>
    </w:p>
    <w:p w14:paraId="35DE65B3" w14:textId="77777777" w:rsidR="00492516" w:rsidRPr="0086115D" w:rsidRDefault="00492516" w:rsidP="002C0AE9">
      <w:pPr>
        <w:spacing w:line="480" w:lineRule="auto"/>
        <w:rPr>
          <w:rFonts w:ascii="Arial" w:hAnsi="Arial" w:cs="Arial"/>
          <w:b/>
          <w:bCs/>
        </w:rPr>
      </w:pPr>
    </w:p>
    <w:p w14:paraId="3148769A" w14:textId="77777777" w:rsidR="00492516" w:rsidRPr="0086115D" w:rsidRDefault="00492516" w:rsidP="002C0AE9">
      <w:pPr>
        <w:spacing w:line="480" w:lineRule="auto"/>
        <w:rPr>
          <w:rFonts w:ascii="Arial" w:hAnsi="Arial" w:cs="Arial"/>
          <w:b/>
          <w:bCs/>
        </w:rPr>
      </w:pPr>
    </w:p>
    <w:p w14:paraId="03861C71" w14:textId="77777777" w:rsidR="00492516" w:rsidRPr="0086115D" w:rsidRDefault="00492516" w:rsidP="002C0AE9">
      <w:pPr>
        <w:spacing w:line="480" w:lineRule="auto"/>
        <w:rPr>
          <w:rFonts w:ascii="Arial" w:hAnsi="Arial" w:cs="Arial"/>
          <w:b/>
          <w:bCs/>
        </w:rPr>
      </w:pPr>
    </w:p>
    <w:p w14:paraId="06CED85F" w14:textId="77777777" w:rsidR="00492516" w:rsidRPr="0086115D" w:rsidRDefault="00492516">
      <w:pPr>
        <w:rPr>
          <w:rFonts w:ascii="Arial" w:hAnsi="Arial" w:cs="Arial"/>
          <w:b/>
          <w:bCs/>
        </w:rPr>
      </w:pPr>
      <w:r w:rsidRPr="0086115D">
        <w:rPr>
          <w:rFonts w:ascii="Arial" w:hAnsi="Arial" w:cs="Arial"/>
          <w:b/>
          <w:bCs/>
        </w:rPr>
        <w:br w:type="page"/>
      </w:r>
    </w:p>
    <w:p w14:paraId="20CADD1C" w14:textId="4AFDD485" w:rsidR="006E4A7A" w:rsidRPr="00242107" w:rsidRDefault="00583150" w:rsidP="00242107">
      <w:pPr>
        <w:spacing w:line="480" w:lineRule="auto"/>
        <w:jc w:val="both"/>
        <w:rPr>
          <w:rFonts w:ascii="Arial" w:hAnsi="Arial" w:cs="Arial"/>
          <w:b/>
          <w:bCs/>
          <w:sz w:val="24"/>
          <w:szCs w:val="24"/>
          <w:lang w:val="en-GB"/>
        </w:rPr>
      </w:pPr>
      <w:r w:rsidRPr="00242107">
        <w:rPr>
          <w:rFonts w:ascii="Arial" w:hAnsi="Arial" w:cs="Arial"/>
          <w:b/>
          <w:bCs/>
          <w:sz w:val="24"/>
          <w:szCs w:val="24"/>
          <w:lang w:val="en-GB"/>
        </w:rPr>
        <w:lastRenderedPageBreak/>
        <w:t>FIGURES:</w:t>
      </w:r>
    </w:p>
    <w:p w14:paraId="41277FB0" w14:textId="6A12A728" w:rsidR="005F6BB3" w:rsidRDefault="00954AD4" w:rsidP="005F6BB3">
      <w:pPr>
        <w:spacing w:line="480" w:lineRule="auto"/>
        <w:jc w:val="both"/>
        <w:rPr>
          <w:rFonts w:ascii="Arial" w:hAnsi="Arial" w:cs="Arial"/>
          <w:sz w:val="24"/>
          <w:szCs w:val="24"/>
          <w:lang w:val="en-GB"/>
        </w:rPr>
      </w:pPr>
      <w:bookmarkStart w:id="11" w:name="_Hlk26285996"/>
      <w:r w:rsidRPr="00242107">
        <w:rPr>
          <w:rFonts w:ascii="Arial" w:hAnsi="Arial" w:cs="Arial"/>
          <w:sz w:val="24"/>
          <w:szCs w:val="24"/>
          <w:lang w:val="en-GB"/>
        </w:rPr>
        <w:t xml:space="preserve">Figure </w:t>
      </w:r>
      <w:r w:rsidRPr="00242107">
        <w:rPr>
          <w:rFonts w:ascii="Arial" w:hAnsi="Arial" w:cs="Arial"/>
          <w:sz w:val="24"/>
          <w:szCs w:val="24"/>
        </w:rPr>
        <w:fldChar w:fldCharType="begin"/>
      </w:r>
      <w:r w:rsidRPr="00242107">
        <w:rPr>
          <w:rFonts w:ascii="Arial" w:hAnsi="Arial" w:cs="Arial"/>
          <w:sz w:val="24"/>
          <w:szCs w:val="24"/>
          <w:lang w:val="en-GB"/>
        </w:rPr>
        <w:instrText xml:space="preserve"> SEQ Figure \* ARABIC </w:instrText>
      </w:r>
      <w:r w:rsidRPr="00242107">
        <w:rPr>
          <w:rFonts w:ascii="Arial" w:hAnsi="Arial" w:cs="Arial"/>
          <w:sz w:val="24"/>
          <w:szCs w:val="24"/>
        </w:rPr>
        <w:fldChar w:fldCharType="separate"/>
      </w:r>
      <w:r w:rsidR="008B49F9">
        <w:rPr>
          <w:rFonts w:ascii="Arial" w:hAnsi="Arial" w:cs="Arial"/>
          <w:noProof/>
          <w:sz w:val="24"/>
          <w:szCs w:val="24"/>
          <w:lang w:val="en-GB"/>
        </w:rPr>
        <w:t>1</w:t>
      </w:r>
      <w:r w:rsidRPr="00242107">
        <w:rPr>
          <w:rFonts w:ascii="Arial" w:hAnsi="Arial" w:cs="Arial"/>
          <w:sz w:val="24"/>
          <w:szCs w:val="24"/>
        </w:rPr>
        <w:fldChar w:fldCharType="end"/>
      </w:r>
      <w:r w:rsidRPr="00242107">
        <w:rPr>
          <w:rFonts w:ascii="Arial" w:hAnsi="Arial" w:cs="Arial"/>
          <w:sz w:val="24"/>
          <w:szCs w:val="24"/>
          <w:lang w:val="en-GB"/>
        </w:rPr>
        <w:t>:</w:t>
      </w:r>
      <w:bookmarkEnd w:id="11"/>
      <w:r w:rsidRPr="00242107">
        <w:rPr>
          <w:rFonts w:ascii="Arial" w:hAnsi="Arial" w:cs="Arial"/>
          <w:sz w:val="24"/>
          <w:szCs w:val="24"/>
          <w:lang w:val="en-GB"/>
        </w:rPr>
        <w:t xml:space="preserve"> Correlation between changes in clozapine</w:t>
      </w:r>
      <w:r w:rsidR="00E37469" w:rsidRPr="00242107">
        <w:rPr>
          <w:rFonts w:ascii="Arial" w:hAnsi="Arial" w:cs="Arial"/>
          <w:sz w:val="24"/>
          <w:szCs w:val="24"/>
          <w:lang w:val="en-GB"/>
        </w:rPr>
        <w:t xml:space="preserve"> concentration (r=-0.677</w:t>
      </w:r>
      <w:r w:rsidR="000F284F" w:rsidRPr="00242107">
        <w:rPr>
          <w:rFonts w:ascii="Arial" w:hAnsi="Arial" w:cs="Arial"/>
          <w:sz w:val="24"/>
          <w:szCs w:val="24"/>
          <w:lang w:val="en-GB"/>
        </w:rPr>
        <w:t>, p=</w:t>
      </w:r>
      <w:r w:rsidR="00E37469" w:rsidRPr="00242107">
        <w:rPr>
          <w:rFonts w:ascii="Arial" w:hAnsi="Arial" w:cs="Arial"/>
          <w:sz w:val="24"/>
          <w:szCs w:val="24"/>
          <w:lang w:val="en-GB"/>
        </w:rPr>
        <w:t>0.003) and clozapine</w:t>
      </w:r>
      <w:r w:rsidRPr="00242107">
        <w:rPr>
          <w:rFonts w:ascii="Arial" w:hAnsi="Arial" w:cs="Arial"/>
          <w:sz w:val="24"/>
          <w:szCs w:val="24"/>
          <w:lang w:val="en-GB"/>
        </w:rPr>
        <w:t xml:space="preserve"> to N-</w:t>
      </w:r>
      <w:proofErr w:type="spellStart"/>
      <w:r w:rsidRPr="00242107">
        <w:rPr>
          <w:rFonts w:ascii="Arial" w:hAnsi="Arial" w:cs="Arial"/>
          <w:sz w:val="24"/>
          <w:szCs w:val="24"/>
          <w:lang w:val="en-GB"/>
        </w:rPr>
        <w:t>desmethylclozapine</w:t>
      </w:r>
      <w:proofErr w:type="spellEnd"/>
      <w:r w:rsidRPr="00242107">
        <w:rPr>
          <w:rFonts w:ascii="Arial" w:hAnsi="Arial" w:cs="Arial"/>
          <w:sz w:val="24"/>
          <w:szCs w:val="24"/>
          <w:lang w:val="en-GB"/>
        </w:rPr>
        <w:t xml:space="preserve"> (CLZ:NDMC) ratio</w:t>
      </w:r>
      <w:r w:rsidR="00E37469" w:rsidRPr="00242107">
        <w:rPr>
          <w:rFonts w:ascii="Arial" w:hAnsi="Arial" w:cs="Arial"/>
          <w:sz w:val="24"/>
          <w:szCs w:val="24"/>
          <w:lang w:val="en-GB"/>
        </w:rPr>
        <w:t xml:space="preserve"> (r=-0.711, p=0.001)</w:t>
      </w:r>
      <w:r w:rsidR="000D0D71" w:rsidRPr="00242107">
        <w:rPr>
          <w:rFonts w:ascii="Arial" w:hAnsi="Arial" w:cs="Arial"/>
          <w:sz w:val="24"/>
          <w:szCs w:val="24"/>
          <w:lang w:val="en-GB"/>
        </w:rPr>
        <w:t>,</w:t>
      </w:r>
      <w:r w:rsidRPr="00242107">
        <w:rPr>
          <w:rFonts w:ascii="Arial" w:hAnsi="Arial" w:cs="Arial"/>
          <w:sz w:val="24"/>
          <w:szCs w:val="24"/>
          <w:lang w:val="en-GB"/>
        </w:rPr>
        <w:t xml:space="preserve"> and BACS composite score</w:t>
      </w:r>
      <w:r w:rsidR="00423AF2">
        <w:rPr>
          <w:rFonts w:ascii="Arial" w:hAnsi="Arial" w:cs="Arial"/>
          <w:sz w:val="24"/>
          <w:szCs w:val="24"/>
          <w:lang w:val="en-GB"/>
        </w:rPr>
        <w:t xml:space="preserve"> (Z-score)</w:t>
      </w:r>
      <w:r w:rsidRPr="00242107">
        <w:rPr>
          <w:rFonts w:ascii="Arial" w:hAnsi="Arial" w:cs="Arial"/>
          <w:sz w:val="24"/>
          <w:szCs w:val="24"/>
          <w:lang w:val="en-GB"/>
        </w:rPr>
        <w:t xml:space="preserve"> </w:t>
      </w:r>
      <w:r w:rsidR="000D0D71" w:rsidRPr="00242107">
        <w:rPr>
          <w:rFonts w:ascii="Arial" w:hAnsi="Arial" w:cs="Arial"/>
          <w:sz w:val="24"/>
          <w:szCs w:val="24"/>
          <w:lang w:val="en-GB"/>
        </w:rPr>
        <w:t xml:space="preserve">change </w:t>
      </w:r>
      <w:r w:rsidRPr="00242107">
        <w:rPr>
          <w:rFonts w:ascii="Arial" w:hAnsi="Arial" w:cs="Arial"/>
          <w:sz w:val="24"/>
          <w:szCs w:val="24"/>
          <w:lang w:val="en-GB"/>
        </w:rPr>
        <w:t>(n=1</w:t>
      </w:r>
      <w:r w:rsidR="002604FB" w:rsidRPr="00242107">
        <w:rPr>
          <w:rFonts w:ascii="Arial" w:hAnsi="Arial" w:cs="Arial"/>
          <w:sz w:val="24"/>
          <w:szCs w:val="24"/>
          <w:lang w:val="en-GB"/>
        </w:rPr>
        <w:t>7</w:t>
      </w:r>
      <w:r w:rsidR="006C1633" w:rsidRPr="00242107">
        <w:rPr>
          <w:rFonts w:ascii="Arial" w:hAnsi="Arial" w:cs="Arial"/>
          <w:sz w:val="24"/>
          <w:szCs w:val="24"/>
          <w:lang w:val="en-GB"/>
        </w:rPr>
        <w:t>, grey zone denotes the 95% confidence level</w:t>
      </w:r>
      <w:r w:rsidR="00423AF2">
        <w:rPr>
          <w:rFonts w:ascii="Arial" w:hAnsi="Arial" w:cs="Arial"/>
          <w:sz w:val="24"/>
          <w:szCs w:val="24"/>
          <w:lang w:val="en-GB"/>
        </w:rPr>
        <w:t xml:space="preserve"> </w:t>
      </w:r>
      <w:r w:rsidR="006C1633" w:rsidRPr="00242107">
        <w:rPr>
          <w:rFonts w:ascii="Arial" w:hAnsi="Arial" w:cs="Arial"/>
          <w:sz w:val="24"/>
          <w:szCs w:val="24"/>
          <w:lang w:val="en-GB"/>
        </w:rPr>
        <w:t>interval</w:t>
      </w:r>
      <w:r w:rsidR="005F6BB3" w:rsidRPr="00242107">
        <w:rPr>
          <w:rFonts w:ascii="Arial" w:hAnsi="Arial" w:cs="Arial"/>
          <w:sz w:val="24"/>
          <w:szCs w:val="24"/>
          <w:lang w:val="en-GB"/>
        </w:rPr>
        <w:t>).</w:t>
      </w:r>
    </w:p>
    <w:p w14:paraId="6803AFAC" w14:textId="72612DEB" w:rsidR="00423AF2" w:rsidRDefault="005F6BB3" w:rsidP="00242107">
      <w:pPr>
        <w:spacing w:line="480" w:lineRule="auto"/>
        <w:jc w:val="both"/>
        <w:rPr>
          <w:rFonts w:ascii="Arial" w:hAnsi="Arial" w:cs="Arial"/>
          <w:sz w:val="24"/>
          <w:szCs w:val="24"/>
          <w:lang w:val="en-GB"/>
        </w:rPr>
      </w:pPr>
      <w:r>
        <w:rPr>
          <w:rFonts w:ascii="Arial" w:hAnsi="Arial" w:cs="Arial"/>
          <w:noProof/>
          <w:sz w:val="24"/>
          <w:szCs w:val="24"/>
          <w:lang w:val="en-GB" w:eastAsia="en-GB"/>
        </w:rPr>
        <w:drawing>
          <wp:inline distT="0" distB="0" distL="0" distR="0" wp14:anchorId="70CA8E22" wp14:editId="1BF41EAF">
            <wp:extent cx="3972585" cy="6026702"/>
            <wp:effectExtent l="0" t="0" r="889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977688" cy="6034444"/>
                    </a:xfrm>
                    <a:prstGeom prst="rect">
                      <a:avLst/>
                    </a:prstGeom>
                    <a:noFill/>
                  </pic:spPr>
                </pic:pic>
              </a:graphicData>
            </a:graphic>
          </wp:inline>
        </w:drawing>
      </w:r>
    </w:p>
    <w:p w14:paraId="456BEA1D" w14:textId="7A92DBD2" w:rsidR="00295498" w:rsidRDefault="00295498" w:rsidP="00242107">
      <w:pPr>
        <w:spacing w:line="480" w:lineRule="auto"/>
        <w:jc w:val="both"/>
        <w:rPr>
          <w:rFonts w:ascii="Arial" w:hAnsi="Arial" w:cs="Arial"/>
          <w:noProof/>
          <w:lang w:val="en-GB" w:eastAsia="en-GB"/>
        </w:rPr>
      </w:pPr>
    </w:p>
    <w:p w14:paraId="21912EE0" w14:textId="3BD40C5F" w:rsidR="00ED1E27" w:rsidRDefault="00ED1E27">
      <w:pPr>
        <w:rPr>
          <w:rFonts w:ascii="Arial" w:hAnsi="Arial" w:cs="Arial"/>
          <w:i/>
          <w:iCs/>
          <w:color w:val="44546A" w:themeColor="text2"/>
          <w:sz w:val="18"/>
          <w:szCs w:val="18"/>
          <w:lang w:val="en-GB"/>
        </w:rPr>
      </w:pPr>
    </w:p>
    <w:p w14:paraId="50EB5D12" w14:textId="77777777" w:rsidR="00242107" w:rsidRDefault="00242107">
      <w:pPr>
        <w:rPr>
          <w:rFonts w:ascii="Arial" w:hAnsi="Arial" w:cs="Arial"/>
          <w:i/>
          <w:iCs/>
          <w:color w:val="44546A" w:themeColor="text2"/>
          <w:sz w:val="18"/>
          <w:szCs w:val="18"/>
          <w:lang w:val="en-GB"/>
        </w:rPr>
      </w:pPr>
    </w:p>
    <w:p w14:paraId="47B4A373" w14:textId="5929A1F6" w:rsidR="00176560" w:rsidRPr="00242107" w:rsidRDefault="00176560" w:rsidP="00242107">
      <w:pPr>
        <w:spacing w:line="480" w:lineRule="auto"/>
        <w:jc w:val="both"/>
        <w:rPr>
          <w:rFonts w:ascii="Arial" w:hAnsi="Arial" w:cs="Arial"/>
          <w:sz w:val="24"/>
          <w:szCs w:val="24"/>
          <w:lang w:val="en-GB"/>
        </w:rPr>
      </w:pPr>
      <w:r w:rsidRPr="00242107">
        <w:rPr>
          <w:rFonts w:ascii="Arial" w:hAnsi="Arial" w:cs="Arial"/>
          <w:sz w:val="24"/>
          <w:szCs w:val="24"/>
          <w:lang w:val="en-GB"/>
        </w:rPr>
        <w:lastRenderedPageBreak/>
        <w:t>Figure 2:</w:t>
      </w:r>
      <w:r w:rsidR="00CB6D78" w:rsidRPr="00242107">
        <w:rPr>
          <w:rFonts w:ascii="Arial" w:hAnsi="Arial" w:cs="Arial"/>
          <w:sz w:val="24"/>
          <w:szCs w:val="24"/>
          <w:lang w:val="en-GB"/>
        </w:rPr>
        <w:t xml:space="preserve"> Mediation model of the association between changes in the clozapine dose</w:t>
      </w:r>
      <w:r w:rsidR="00734AF0" w:rsidRPr="00242107">
        <w:rPr>
          <w:rFonts w:ascii="Arial" w:hAnsi="Arial" w:cs="Arial"/>
          <w:sz w:val="24"/>
          <w:szCs w:val="24"/>
          <w:lang w:val="en-GB"/>
        </w:rPr>
        <w:t xml:space="preserve"> (ΔCLZ)</w:t>
      </w:r>
      <w:r w:rsidR="00CB6D78" w:rsidRPr="00242107">
        <w:rPr>
          <w:rFonts w:ascii="Arial" w:hAnsi="Arial" w:cs="Arial"/>
          <w:sz w:val="24"/>
          <w:szCs w:val="24"/>
          <w:lang w:val="en-GB"/>
        </w:rPr>
        <w:t xml:space="preserve"> and changes in the BACS composite score</w:t>
      </w:r>
      <w:r w:rsidR="00734AF0" w:rsidRPr="00242107">
        <w:rPr>
          <w:rFonts w:ascii="Arial" w:hAnsi="Arial" w:cs="Arial"/>
          <w:sz w:val="24"/>
          <w:szCs w:val="24"/>
          <w:lang w:val="en-GB"/>
        </w:rPr>
        <w:t xml:space="preserve"> (ΔBACS-Comp</w:t>
      </w:r>
      <w:r w:rsidR="00423AF2">
        <w:rPr>
          <w:rFonts w:ascii="Arial" w:hAnsi="Arial" w:cs="Arial"/>
          <w:sz w:val="24"/>
          <w:szCs w:val="24"/>
          <w:lang w:val="en-GB"/>
        </w:rPr>
        <w:t>, Z-score)</w:t>
      </w:r>
      <w:r w:rsidR="00734AF0" w:rsidRPr="00242107">
        <w:rPr>
          <w:rFonts w:ascii="Arial" w:hAnsi="Arial" w:cs="Arial"/>
          <w:sz w:val="24"/>
          <w:szCs w:val="24"/>
          <w:lang w:val="en-GB"/>
        </w:rPr>
        <w:t>)</w:t>
      </w:r>
      <w:r w:rsidR="00CB6D78" w:rsidRPr="00242107">
        <w:rPr>
          <w:rFonts w:ascii="Arial" w:hAnsi="Arial" w:cs="Arial"/>
          <w:sz w:val="24"/>
          <w:szCs w:val="24"/>
          <w:lang w:val="en-GB"/>
        </w:rPr>
        <w:t xml:space="preserve"> through the changes in the clozapine to N-</w:t>
      </w:r>
      <w:proofErr w:type="spellStart"/>
      <w:r w:rsidR="00CB6D78" w:rsidRPr="00242107">
        <w:rPr>
          <w:rFonts w:ascii="Arial" w:hAnsi="Arial" w:cs="Arial"/>
          <w:sz w:val="24"/>
          <w:szCs w:val="24"/>
          <w:lang w:val="en-GB"/>
        </w:rPr>
        <w:t>desmethylclozapine</w:t>
      </w:r>
      <w:proofErr w:type="spellEnd"/>
      <w:r w:rsidR="00CB6D78" w:rsidRPr="00242107">
        <w:rPr>
          <w:rFonts w:ascii="Arial" w:hAnsi="Arial" w:cs="Arial"/>
          <w:sz w:val="24"/>
          <w:szCs w:val="24"/>
          <w:lang w:val="en-GB"/>
        </w:rPr>
        <w:t xml:space="preserve"> ratio</w:t>
      </w:r>
      <w:r w:rsidR="00734AF0" w:rsidRPr="00242107">
        <w:rPr>
          <w:rFonts w:ascii="Arial" w:hAnsi="Arial" w:cs="Arial"/>
          <w:sz w:val="24"/>
          <w:szCs w:val="24"/>
          <w:lang w:val="en-GB"/>
        </w:rPr>
        <w:t xml:space="preserve"> (</w:t>
      </w:r>
      <w:proofErr w:type="spellStart"/>
      <w:r w:rsidR="00734AF0" w:rsidRPr="00242107">
        <w:rPr>
          <w:rFonts w:ascii="Arial" w:hAnsi="Arial" w:cs="Arial"/>
          <w:sz w:val="24"/>
          <w:szCs w:val="24"/>
          <w:lang w:val="en-GB"/>
        </w:rPr>
        <w:t>Δratio</w:t>
      </w:r>
      <w:proofErr w:type="spellEnd"/>
      <w:r w:rsidR="00734AF0" w:rsidRPr="00242107">
        <w:rPr>
          <w:rFonts w:ascii="Arial" w:hAnsi="Arial" w:cs="Arial"/>
          <w:sz w:val="24"/>
          <w:szCs w:val="24"/>
          <w:lang w:val="en-GB"/>
        </w:rPr>
        <w:t>)</w:t>
      </w:r>
      <w:r w:rsidR="00CB6D78" w:rsidRPr="00242107">
        <w:rPr>
          <w:rFonts w:ascii="Arial" w:hAnsi="Arial" w:cs="Arial"/>
          <w:sz w:val="24"/>
          <w:szCs w:val="24"/>
          <w:lang w:val="en-GB"/>
        </w:rPr>
        <w:t>.</w:t>
      </w:r>
    </w:p>
    <w:p w14:paraId="3046C32C" w14:textId="77777777" w:rsidR="00CB6D78" w:rsidRPr="00CB6D78" w:rsidRDefault="00CB6D78" w:rsidP="00CB6D78">
      <w:pPr>
        <w:rPr>
          <w:rFonts w:ascii="Arial" w:hAnsi="Arial" w:cs="Arial"/>
          <w:lang w:val="en-GB"/>
        </w:rPr>
      </w:pPr>
    </w:p>
    <w:p w14:paraId="5146230C" w14:textId="47EB05B5" w:rsidR="008F6AA5" w:rsidRPr="0088171A" w:rsidRDefault="0088171A" w:rsidP="0088171A">
      <w:pPr>
        <w:pStyle w:val="Caption"/>
        <w:rPr>
          <w:rFonts w:ascii="Arial" w:hAnsi="Arial" w:cs="Arial"/>
          <w:lang w:val="en-GB"/>
        </w:rPr>
      </w:pPr>
      <w:r>
        <w:rPr>
          <w:rFonts w:ascii="Arial" w:hAnsi="Arial" w:cs="Arial"/>
          <w:noProof/>
          <w:lang w:val="en-GB" w:eastAsia="en-GB"/>
        </w:rPr>
        <w:drawing>
          <wp:inline distT="0" distB="0" distL="0" distR="0" wp14:anchorId="1E46CBCB" wp14:editId="721F8812">
            <wp:extent cx="4757057" cy="3023750"/>
            <wp:effectExtent l="0" t="0" r="5715"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agrama.jpg"/>
                    <pic:cNvPicPr/>
                  </pic:nvPicPr>
                  <pic:blipFill rotWithShape="1">
                    <a:blip r:embed="rId8" cstate="print">
                      <a:extLst>
                        <a:ext uri="{28A0092B-C50C-407E-A947-70E740481C1C}">
                          <a14:useLocalDpi xmlns:a14="http://schemas.microsoft.com/office/drawing/2010/main" val="0"/>
                        </a:ext>
                      </a:extLst>
                    </a:blip>
                    <a:srcRect l="11372" t="5478" r="15181" b="11526"/>
                    <a:stretch/>
                  </pic:blipFill>
                  <pic:spPr bwMode="auto">
                    <a:xfrm>
                      <a:off x="0" y="0"/>
                      <a:ext cx="4792500" cy="3046279"/>
                    </a:xfrm>
                    <a:prstGeom prst="rect">
                      <a:avLst/>
                    </a:prstGeom>
                    <a:ln>
                      <a:noFill/>
                    </a:ln>
                    <a:extLst>
                      <a:ext uri="{53640926-AAD7-44D8-BBD7-CCE9431645EC}">
                        <a14:shadowObscured xmlns:a14="http://schemas.microsoft.com/office/drawing/2010/main"/>
                      </a:ext>
                    </a:extLst>
                  </pic:spPr>
                </pic:pic>
              </a:graphicData>
            </a:graphic>
          </wp:inline>
        </w:drawing>
      </w:r>
    </w:p>
    <w:sectPr w:rsidR="008F6AA5" w:rsidRPr="0088171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alibri"/>
    <w:panose1 w:val="020B0604020202020204"/>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147C9"/>
    <w:multiLevelType w:val="hybridMultilevel"/>
    <w:tmpl w:val="36801B86"/>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15:restartNumberingAfterBreak="0">
    <w:nsid w:val="091229C0"/>
    <w:multiLevelType w:val="hybridMultilevel"/>
    <w:tmpl w:val="A3C2F7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3A517F0"/>
    <w:multiLevelType w:val="hybridMultilevel"/>
    <w:tmpl w:val="482C3BFC"/>
    <w:lvl w:ilvl="0" w:tplc="A8F685D8">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15:restartNumberingAfterBreak="0">
    <w:nsid w:val="6B30549C"/>
    <w:multiLevelType w:val="hybridMultilevel"/>
    <w:tmpl w:val="39CEDCEE"/>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78594B47"/>
    <w:multiLevelType w:val="hybridMultilevel"/>
    <w:tmpl w:val="37287C5E"/>
    <w:lvl w:ilvl="0" w:tplc="A8F685D8">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7D1F7429"/>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4"/>
  </w:num>
  <w:num w:numId="3">
    <w:abstractNumId w:val="2"/>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ezMLIwM7WwtDC0sDBU0lEKTi0uzszPAykwMqwFAKE1zl8tAAAA"/>
  </w:docVars>
  <w:rsids>
    <w:rsidRoot w:val="002B36A9"/>
    <w:rsid w:val="000009AC"/>
    <w:rsid w:val="00002FB3"/>
    <w:rsid w:val="000030D3"/>
    <w:rsid w:val="0000538A"/>
    <w:rsid w:val="000064CD"/>
    <w:rsid w:val="00006DD3"/>
    <w:rsid w:val="00024407"/>
    <w:rsid w:val="000260A8"/>
    <w:rsid w:val="00037CA2"/>
    <w:rsid w:val="00042F97"/>
    <w:rsid w:val="00046F34"/>
    <w:rsid w:val="00050C02"/>
    <w:rsid w:val="00051D55"/>
    <w:rsid w:val="00056074"/>
    <w:rsid w:val="00056E49"/>
    <w:rsid w:val="00057083"/>
    <w:rsid w:val="00065AFC"/>
    <w:rsid w:val="000673E3"/>
    <w:rsid w:val="00067E95"/>
    <w:rsid w:val="00071517"/>
    <w:rsid w:val="00071BC6"/>
    <w:rsid w:val="00073F1F"/>
    <w:rsid w:val="000777E9"/>
    <w:rsid w:val="0008230F"/>
    <w:rsid w:val="00085D7E"/>
    <w:rsid w:val="0008673C"/>
    <w:rsid w:val="000962F8"/>
    <w:rsid w:val="000B7FCE"/>
    <w:rsid w:val="000C003D"/>
    <w:rsid w:val="000C14E9"/>
    <w:rsid w:val="000C3908"/>
    <w:rsid w:val="000D0D71"/>
    <w:rsid w:val="000D21AF"/>
    <w:rsid w:val="000D4310"/>
    <w:rsid w:val="000D6B26"/>
    <w:rsid w:val="000D7D59"/>
    <w:rsid w:val="000E4C58"/>
    <w:rsid w:val="000F1B5B"/>
    <w:rsid w:val="000F284F"/>
    <w:rsid w:val="000F5883"/>
    <w:rsid w:val="00100946"/>
    <w:rsid w:val="0010134E"/>
    <w:rsid w:val="00103E8A"/>
    <w:rsid w:val="00105AA1"/>
    <w:rsid w:val="001134AD"/>
    <w:rsid w:val="001172AA"/>
    <w:rsid w:val="001215A6"/>
    <w:rsid w:val="00121C99"/>
    <w:rsid w:val="00123681"/>
    <w:rsid w:val="001239AD"/>
    <w:rsid w:val="00124CD3"/>
    <w:rsid w:val="00125474"/>
    <w:rsid w:val="00127525"/>
    <w:rsid w:val="0013301E"/>
    <w:rsid w:val="00133BD0"/>
    <w:rsid w:val="0013420F"/>
    <w:rsid w:val="00142BB5"/>
    <w:rsid w:val="00146439"/>
    <w:rsid w:val="001508FE"/>
    <w:rsid w:val="0015223F"/>
    <w:rsid w:val="0016302C"/>
    <w:rsid w:val="00165A41"/>
    <w:rsid w:val="00166DCF"/>
    <w:rsid w:val="00167CAD"/>
    <w:rsid w:val="00167EA1"/>
    <w:rsid w:val="0017250C"/>
    <w:rsid w:val="00173053"/>
    <w:rsid w:val="00176560"/>
    <w:rsid w:val="0017769E"/>
    <w:rsid w:val="00180DD5"/>
    <w:rsid w:val="00184A2F"/>
    <w:rsid w:val="0019099D"/>
    <w:rsid w:val="00190A67"/>
    <w:rsid w:val="00190B22"/>
    <w:rsid w:val="0019241F"/>
    <w:rsid w:val="001B02BE"/>
    <w:rsid w:val="001C0812"/>
    <w:rsid w:val="001C17B4"/>
    <w:rsid w:val="001C4F91"/>
    <w:rsid w:val="001C67A3"/>
    <w:rsid w:val="001D0344"/>
    <w:rsid w:val="001D29B1"/>
    <w:rsid w:val="001D49F8"/>
    <w:rsid w:val="001D5360"/>
    <w:rsid w:val="001D55D6"/>
    <w:rsid w:val="001E16A1"/>
    <w:rsid w:val="001E7747"/>
    <w:rsid w:val="001F120E"/>
    <w:rsid w:val="001F4BC3"/>
    <w:rsid w:val="001F53BD"/>
    <w:rsid w:val="00200511"/>
    <w:rsid w:val="00210D01"/>
    <w:rsid w:val="0022154A"/>
    <w:rsid w:val="0022299B"/>
    <w:rsid w:val="00227966"/>
    <w:rsid w:val="00231E94"/>
    <w:rsid w:val="002340AB"/>
    <w:rsid w:val="00236F28"/>
    <w:rsid w:val="00242107"/>
    <w:rsid w:val="0024474C"/>
    <w:rsid w:val="00247FBB"/>
    <w:rsid w:val="0025111A"/>
    <w:rsid w:val="002604FB"/>
    <w:rsid w:val="00270C6C"/>
    <w:rsid w:val="0027184A"/>
    <w:rsid w:val="00272E7C"/>
    <w:rsid w:val="00276F02"/>
    <w:rsid w:val="00277E54"/>
    <w:rsid w:val="0028299C"/>
    <w:rsid w:val="00282F9A"/>
    <w:rsid w:val="00295498"/>
    <w:rsid w:val="002A7D76"/>
    <w:rsid w:val="002B36A9"/>
    <w:rsid w:val="002B6C7B"/>
    <w:rsid w:val="002C0AE9"/>
    <w:rsid w:val="002C0D8D"/>
    <w:rsid w:val="002C3A5C"/>
    <w:rsid w:val="002C4C8A"/>
    <w:rsid w:val="002C7716"/>
    <w:rsid w:val="002D01FD"/>
    <w:rsid w:val="002D2738"/>
    <w:rsid w:val="002D445B"/>
    <w:rsid w:val="002D7C93"/>
    <w:rsid w:val="002E5DF0"/>
    <w:rsid w:val="002E6AF2"/>
    <w:rsid w:val="002E758B"/>
    <w:rsid w:val="002F205D"/>
    <w:rsid w:val="002F3C62"/>
    <w:rsid w:val="00300479"/>
    <w:rsid w:val="003005B8"/>
    <w:rsid w:val="00303962"/>
    <w:rsid w:val="00303F0A"/>
    <w:rsid w:val="00305078"/>
    <w:rsid w:val="00307458"/>
    <w:rsid w:val="003104F7"/>
    <w:rsid w:val="003106BD"/>
    <w:rsid w:val="00321445"/>
    <w:rsid w:val="00340C5E"/>
    <w:rsid w:val="003423F2"/>
    <w:rsid w:val="00342D28"/>
    <w:rsid w:val="003462B0"/>
    <w:rsid w:val="00360187"/>
    <w:rsid w:val="00361B33"/>
    <w:rsid w:val="00363FC4"/>
    <w:rsid w:val="00386867"/>
    <w:rsid w:val="00393ADE"/>
    <w:rsid w:val="003949D4"/>
    <w:rsid w:val="003979CB"/>
    <w:rsid w:val="003A1CED"/>
    <w:rsid w:val="003A29F3"/>
    <w:rsid w:val="003A52F7"/>
    <w:rsid w:val="003A547F"/>
    <w:rsid w:val="003A7B1D"/>
    <w:rsid w:val="003B147E"/>
    <w:rsid w:val="003B2D41"/>
    <w:rsid w:val="003B3340"/>
    <w:rsid w:val="003B6DC0"/>
    <w:rsid w:val="003C1031"/>
    <w:rsid w:val="003C4828"/>
    <w:rsid w:val="003C7942"/>
    <w:rsid w:val="003D413E"/>
    <w:rsid w:val="003D4E5E"/>
    <w:rsid w:val="003E4859"/>
    <w:rsid w:val="003E5E81"/>
    <w:rsid w:val="003E6B4B"/>
    <w:rsid w:val="003F6F00"/>
    <w:rsid w:val="003F7B7B"/>
    <w:rsid w:val="003F7ECF"/>
    <w:rsid w:val="00410DD5"/>
    <w:rsid w:val="004175E7"/>
    <w:rsid w:val="00422827"/>
    <w:rsid w:val="00423AF2"/>
    <w:rsid w:val="0042474F"/>
    <w:rsid w:val="00425709"/>
    <w:rsid w:val="0043089A"/>
    <w:rsid w:val="004313A9"/>
    <w:rsid w:val="00432B0D"/>
    <w:rsid w:val="00432BE1"/>
    <w:rsid w:val="0043324C"/>
    <w:rsid w:val="00435F92"/>
    <w:rsid w:val="004379A7"/>
    <w:rsid w:val="004407CA"/>
    <w:rsid w:val="00441B94"/>
    <w:rsid w:val="00443988"/>
    <w:rsid w:val="004474EA"/>
    <w:rsid w:val="00447F03"/>
    <w:rsid w:val="00481FB8"/>
    <w:rsid w:val="00486534"/>
    <w:rsid w:val="00487098"/>
    <w:rsid w:val="00492516"/>
    <w:rsid w:val="00494169"/>
    <w:rsid w:val="004944D1"/>
    <w:rsid w:val="004B13B1"/>
    <w:rsid w:val="004B4F6A"/>
    <w:rsid w:val="004B6E7C"/>
    <w:rsid w:val="004C2765"/>
    <w:rsid w:val="004C56DF"/>
    <w:rsid w:val="004C5EAD"/>
    <w:rsid w:val="004D4DE3"/>
    <w:rsid w:val="004E1310"/>
    <w:rsid w:val="004E4D76"/>
    <w:rsid w:val="004F3594"/>
    <w:rsid w:val="004F4F7E"/>
    <w:rsid w:val="00500725"/>
    <w:rsid w:val="00500F11"/>
    <w:rsid w:val="0050322A"/>
    <w:rsid w:val="00506F55"/>
    <w:rsid w:val="00512E8E"/>
    <w:rsid w:val="005165B0"/>
    <w:rsid w:val="005254D2"/>
    <w:rsid w:val="005324FB"/>
    <w:rsid w:val="00552CB9"/>
    <w:rsid w:val="00554255"/>
    <w:rsid w:val="005673EA"/>
    <w:rsid w:val="00571346"/>
    <w:rsid w:val="00574E75"/>
    <w:rsid w:val="00583150"/>
    <w:rsid w:val="0058594D"/>
    <w:rsid w:val="00594B4D"/>
    <w:rsid w:val="0059642C"/>
    <w:rsid w:val="005A1CE5"/>
    <w:rsid w:val="005A4295"/>
    <w:rsid w:val="005B2174"/>
    <w:rsid w:val="005B2B7D"/>
    <w:rsid w:val="005B5025"/>
    <w:rsid w:val="005C3288"/>
    <w:rsid w:val="005C33F6"/>
    <w:rsid w:val="005C718F"/>
    <w:rsid w:val="005C77E2"/>
    <w:rsid w:val="005D07F7"/>
    <w:rsid w:val="005D3B93"/>
    <w:rsid w:val="005D5DD7"/>
    <w:rsid w:val="005F423C"/>
    <w:rsid w:val="005F69F3"/>
    <w:rsid w:val="005F6BB3"/>
    <w:rsid w:val="005F74C5"/>
    <w:rsid w:val="00603F9F"/>
    <w:rsid w:val="00610863"/>
    <w:rsid w:val="00611F1D"/>
    <w:rsid w:val="00613451"/>
    <w:rsid w:val="00616D8F"/>
    <w:rsid w:val="0061724B"/>
    <w:rsid w:val="00617F02"/>
    <w:rsid w:val="00620B3A"/>
    <w:rsid w:val="0062221B"/>
    <w:rsid w:val="0062301A"/>
    <w:rsid w:val="00623260"/>
    <w:rsid w:val="00631536"/>
    <w:rsid w:val="00633641"/>
    <w:rsid w:val="0063417E"/>
    <w:rsid w:val="006368DF"/>
    <w:rsid w:val="00640301"/>
    <w:rsid w:val="006414CC"/>
    <w:rsid w:val="00647DCF"/>
    <w:rsid w:val="00647F56"/>
    <w:rsid w:val="0065263E"/>
    <w:rsid w:val="006536B3"/>
    <w:rsid w:val="0065765C"/>
    <w:rsid w:val="00662E18"/>
    <w:rsid w:val="006639CD"/>
    <w:rsid w:val="0067020C"/>
    <w:rsid w:val="006834C0"/>
    <w:rsid w:val="00692344"/>
    <w:rsid w:val="00693049"/>
    <w:rsid w:val="00693209"/>
    <w:rsid w:val="00693ABC"/>
    <w:rsid w:val="006945D2"/>
    <w:rsid w:val="00696ACC"/>
    <w:rsid w:val="006A3013"/>
    <w:rsid w:val="006A3E55"/>
    <w:rsid w:val="006A420C"/>
    <w:rsid w:val="006C1633"/>
    <w:rsid w:val="006D4133"/>
    <w:rsid w:val="006E09DA"/>
    <w:rsid w:val="006E11B1"/>
    <w:rsid w:val="006E326D"/>
    <w:rsid w:val="006E4A7A"/>
    <w:rsid w:val="00702F55"/>
    <w:rsid w:val="00706CAC"/>
    <w:rsid w:val="00715F2D"/>
    <w:rsid w:val="0073198F"/>
    <w:rsid w:val="00734AF0"/>
    <w:rsid w:val="00740D3B"/>
    <w:rsid w:val="007425EA"/>
    <w:rsid w:val="007446EF"/>
    <w:rsid w:val="00756D9D"/>
    <w:rsid w:val="00756E55"/>
    <w:rsid w:val="0076435D"/>
    <w:rsid w:val="00775C91"/>
    <w:rsid w:val="00777083"/>
    <w:rsid w:val="00781304"/>
    <w:rsid w:val="007872E7"/>
    <w:rsid w:val="00796D0A"/>
    <w:rsid w:val="00797476"/>
    <w:rsid w:val="007B5D35"/>
    <w:rsid w:val="007B6329"/>
    <w:rsid w:val="007D040F"/>
    <w:rsid w:val="007D5A1D"/>
    <w:rsid w:val="007E2951"/>
    <w:rsid w:val="007E2C8C"/>
    <w:rsid w:val="007E61A8"/>
    <w:rsid w:val="007E61E7"/>
    <w:rsid w:val="007F52DF"/>
    <w:rsid w:val="007F5FF0"/>
    <w:rsid w:val="00801E3B"/>
    <w:rsid w:val="00803F50"/>
    <w:rsid w:val="00804ADB"/>
    <w:rsid w:val="00806F23"/>
    <w:rsid w:val="00810A5C"/>
    <w:rsid w:val="00811C8E"/>
    <w:rsid w:val="008124D9"/>
    <w:rsid w:val="0081576B"/>
    <w:rsid w:val="008169FE"/>
    <w:rsid w:val="008200F2"/>
    <w:rsid w:val="008277CE"/>
    <w:rsid w:val="008315F7"/>
    <w:rsid w:val="00831C77"/>
    <w:rsid w:val="00837A0A"/>
    <w:rsid w:val="008537D9"/>
    <w:rsid w:val="00853A0D"/>
    <w:rsid w:val="00854DA5"/>
    <w:rsid w:val="00855709"/>
    <w:rsid w:val="0086115D"/>
    <w:rsid w:val="00875471"/>
    <w:rsid w:val="0087594D"/>
    <w:rsid w:val="0088135A"/>
    <w:rsid w:val="0088171A"/>
    <w:rsid w:val="008835DA"/>
    <w:rsid w:val="008868D9"/>
    <w:rsid w:val="00886A1F"/>
    <w:rsid w:val="00887220"/>
    <w:rsid w:val="00892751"/>
    <w:rsid w:val="008B2CFA"/>
    <w:rsid w:val="008B49F9"/>
    <w:rsid w:val="008B74B8"/>
    <w:rsid w:val="008C4A23"/>
    <w:rsid w:val="008C5EC4"/>
    <w:rsid w:val="008D5573"/>
    <w:rsid w:val="008E1748"/>
    <w:rsid w:val="008E207B"/>
    <w:rsid w:val="008F6AA5"/>
    <w:rsid w:val="009039C4"/>
    <w:rsid w:val="009165E8"/>
    <w:rsid w:val="00917682"/>
    <w:rsid w:val="00930591"/>
    <w:rsid w:val="009331CB"/>
    <w:rsid w:val="00933575"/>
    <w:rsid w:val="0093541A"/>
    <w:rsid w:val="009373EB"/>
    <w:rsid w:val="00944BAF"/>
    <w:rsid w:val="00947451"/>
    <w:rsid w:val="00954AD4"/>
    <w:rsid w:val="00954F72"/>
    <w:rsid w:val="00960E28"/>
    <w:rsid w:val="0096104B"/>
    <w:rsid w:val="00962F98"/>
    <w:rsid w:val="00973D10"/>
    <w:rsid w:val="00975852"/>
    <w:rsid w:val="009772AE"/>
    <w:rsid w:val="00984EBC"/>
    <w:rsid w:val="00996BB2"/>
    <w:rsid w:val="00997CD8"/>
    <w:rsid w:val="009A13C8"/>
    <w:rsid w:val="009B2255"/>
    <w:rsid w:val="009B2800"/>
    <w:rsid w:val="009B5F0B"/>
    <w:rsid w:val="009B7740"/>
    <w:rsid w:val="009D6FA3"/>
    <w:rsid w:val="009E2A35"/>
    <w:rsid w:val="009F4B8F"/>
    <w:rsid w:val="009F52A8"/>
    <w:rsid w:val="009F5FA3"/>
    <w:rsid w:val="00A04557"/>
    <w:rsid w:val="00A16861"/>
    <w:rsid w:val="00A2438E"/>
    <w:rsid w:val="00A309CD"/>
    <w:rsid w:val="00A30A7B"/>
    <w:rsid w:val="00A35D75"/>
    <w:rsid w:val="00A413DB"/>
    <w:rsid w:val="00A42D34"/>
    <w:rsid w:val="00A44AFE"/>
    <w:rsid w:val="00A50E9D"/>
    <w:rsid w:val="00A559BC"/>
    <w:rsid w:val="00A754E9"/>
    <w:rsid w:val="00A76445"/>
    <w:rsid w:val="00A770A4"/>
    <w:rsid w:val="00A931CE"/>
    <w:rsid w:val="00A94619"/>
    <w:rsid w:val="00AA11D3"/>
    <w:rsid w:val="00AB2242"/>
    <w:rsid w:val="00AB2A39"/>
    <w:rsid w:val="00AB5887"/>
    <w:rsid w:val="00AB787D"/>
    <w:rsid w:val="00AC2D6B"/>
    <w:rsid w:val="00AC64F8"/>
    <w:rsid w:val="00AD4B68"/>
    <w:rsid w:val="00AD720C"/>
    <w:rsid w:val="00AD7A65"/>
    <w:rsid w:val="00AE11A5"/>
    <w:rsid w:val="00AE158D"/>
    <w:rsid w:val="00AE2E7B"/>
    <w:rsid w:val="00AE5366"/>
    <w:rsid w:val="00AE58D0"/>
    <w:rsid w:val="00AE59DE"/>
    <w:rsid w:val="00AE7FB6"/>
    <w:rsid w:val="00AF0AE6"/>
    <w:rsid w:val="00AF28EB"/>
    <w:rsid w:val="00B11C58"/>
    <w:rsid w:val="00B216F2"/>
    <w:rsid w:val="00B22A8F"/>
    <w:rsid w:val="00B235B9"/>
    <w:rsid w:val="00B254DC"/>
    <w:rsid w:val="00B26668"/>
    <w:rsid w:val="00B2777C"/>
    <w:rsid w:val="00B305EB"/>
    <w:rsid w:val="00B34B9F"/>
    <w:rsid w:val="00B365A6"/>
    <w:rsid w:val="00B5131F"/>
    <w:rsid w:val="00B52D53"/>
    <w:rsid w:val="00B55785"/>
    <w:rsid w:val="00B62935"/>
    <w:rsid w:val="00B70946"/>
    <w:rsid w:val="00B75C64"/>
    <w:rsid w:val="00B86E83"/>
    <w:rsid w:val="00B87AE8"/>
    <w:rsid w:val="00B95C65"/>
    <w:rsid w:val="00B95CFF"/>
    <w:rsid w:val="00BB657E"/>
    <w:rsid w:val="00BC2C0F"/>
    <w:rsid w:val="00BC6DAA"/>
    <w:rsid w:val="00BD3816"/>
    <w:rsid w:val="00BD43C3"/>
    <w:rsid w:val="00BD5762"/>
    <w:rsid w:val="00BD5927"/>
    <w:rsid w:val="00BF4D6E"/>
    <w:rsid w:val="00BF7D97"/>
    <w:rsid w:val="00C010DB"/>
    <w:rsid w:val="00C01803"/>
    <w:rsid w:val="00C01CC6"/>
    <w:rsid w:val="00C05E73"/>
    <w:rsid w:val="00C06F43"/>
    <w:rsid w:val="00C13A81"/>
    <w:rsid w:val="00C26BE6"/>
    <w:rsid w:val="00C477CD"/>
    <w:rsid w:val="00C50034"/>
    <w:rsid w:val="00C528DB"/>
    <w:rsid w:val="00C544FC"/>
    <w:rsid w:val="00C60F53"/>
    <w:rsid w:val="00C62745"/>
    <w:rsid w:val="00C6685D"/>
    <w:rsid w:val="00C70F24"/>
    <w:rsid w:val="00C7408B"/>
    <w:rsid w:val="00C750D1"/>
    <w:rsid w:val="00C777C6"/>
    <w:rsid w:val="00C83B46"/>
    <w:rsid w:val="00C9603C"/>
    <w:rsid w:val="00CA5F41"/>
    <w:rsid w:val="00CB03A6"/>
    <w:rsid w:val="00CB3A37"/>
    <w:rsid w:val="00CB46C6"/>
    <w:rsid w:val="00CB56E4"/>
    <w:rsid w:val="00CB6D78"/>
    <w:rsid w:val="00CC288A"/>
    <w:rsid w:val="00CC62FB"/>
    <w:rsid w:val="00CD23CD"/>
    <w:rsid w:val="00CD5924"/>
    <w:rsid w:val="00CE3A52"/>
    <w:rsid w:val="00CE7E98"/>
    <w:rsid w:val="00CF0671"/>
    <w:rsid w:val="00CF2716"/>
    <w:rsid w:val="00CF2B79"/>
    <w:rsid w:val="00CF4051"/>
    <w:rsid w:val="00CF4C24"/>
    <w:rsid w:val="00CF65C4"/>
    <w:rsid w:val="00CF770B"/>
    <w:rsid w:val="00D0058C"/>
    <w:rsid w:val="00D14D2B"/>
    <w:rsid w:val="00D21B1F"/>
    <w:rsid w:val="00D22316"/>
    <w:rsid w:val="00D257AB"/>
    <w:rsid w:val="00D30F86"/>
    <w:rsid w:val="00D3297E"/>
    <w:rsid w:val="00D42DCE"/>
    <w:rsid w:val="00D43051"/>
    <w:rsid w:val="00D46888"/>
    <w:rsid w:val="00D477D6"/>
    <w:rsid w:val="00D4798E"/>
    <w:rsid w:val="00D47E9C"/>
    <w:rsid w:val="00D50BF1"/>
    <w:rsid w:val="00D641D5"/>
    <w:rsid w:val="00D650E0"/>
    <w:rsid w:val="00D664E7"/>
    <w:rsid w:val="00D67154"/>
    <w:rsid w:val="00D722DA"/>
    <w:rsid w:val="00D73688"/>
    <w:rsid w:val="00D73ABA"/>
    <w:rsid w:val="00D842C8"/>
    <w:rsid w:val="00D849C0"/>
    <w:rsid w:val="00D9508F"/>
    <w:rsid w:val="00DA5D73"/>
    <w:rsid w:val="00DA76D6"/>
    <w:rsid w:val="00DD3580"/>
    <w:rsid w:val="00DD517D"/>
    <w:rsid w:val="00DE0ED3"/>
    <w:rsid w:val="00DE4D90"/>
    <w:rsid w:val="00DE6ED1"/>
    <w:rsid w:val="00DE733A"/>
    <w:rsid w:val="00DE7BEC"/>
    <w:rsid w:val="00DF056F"/>
    <w:rsid w:val="00DF2CA8"/>
    <w:rsid w:val="00DF3C62"/>
    <w:rsid w:val="00DF5C64"/>
    <w:rsid w:val="00DF6375"/>
    <w:rsid w:val="00E04036"/>
    <w:rsid w:val="00E044B1"/>
    <w:rsid w:val="00E16DEF"/>
    <w:rsid w:val="00E17D13"/>
    <w:rsid w:val="00E21B89"/>
    <w:rsid w:val="00E21DA5"/>
    <w:rsid w:val="00E22F95"/>
    <w:rsid w:val="00E23493"/>
    <w:rsid w:val="00E238BB"/>
    <w:rsid w:val="00E2407A"/>
    <w:rsid w:val="00E305F0"/>
    <w:rsid w:val="00E37469"/>
    <w:rsid w:val="00E4146C"/>
    <w:rsid w:val="00E501EA"/>
    <w:rsid w:val="00E54F98"/>
    <w:rsid w:val="00E5661B"/>
    <w:rsid w:val="00E57DF9"/>
    <w:rsid w:val="00E661C1"/>
    <w:rsid w:val="00E804DC"/>
    <w:rsid w:val="00E9141E"/>
    <w:rsid w:val="00E93CD4"/>
    <w:rsid w:val="00E94D08"/>
    <w:rsid w:val="00E94FD0"/>
    <w:rsid w:val="00E97CB8"/>
    <w:rsid w:val="00EA3943"/>
    <w:rsid w:val="00EB22CF"/>
    <w:rsid w:val="00EB2BAF"/>
    <w:rsid w:val="00EB60F6"/>
    <w:rsid w:val="00EB7DB5"/>
    <w:rsid w:val="00EC28AE"/>
    <w:rsid w:val="00EC7C9C"/>
    <w:rsid w:val="00ED1E27"/>
    <w:rsid w:val="00ED4558"/>
    <w:rsid w:val="00EE13A8"/>
    <w:rsid w:val="00EE41A4"/>
    <w:rsid w:val="00EF09DF"/>
    <w:rsid w:val="00EF2490"/>
    <w:rsid w:val="00EF39B0"/>
    <w:rsid w:val="00EF6847"/>
    <w:rsid w:val="00F0323A"/>
    <w:rsid w:val="00F20C53"/>
    <w:rsid w:val="00F21CEA"/>
    <w:rsid w:val="00F228B4"/>
    <w:rsid w:val="00F2610D"/>
    <w:rsid w:val="00F30FB8"/>
    <w:rsid w:val="00F3228C"/>
    <w:rsid w:val="00F34DC8"/>
    <w:rsid w:val="00F41479"/>
    <w:rsid w:val="00F46C80"/>
    <w:rsid w:val="00F46CEF"/>
    <w:rsid w:val="00F61040"/>
    <w:rsid w:val="00F61C1F"/>
    <w:rsid w:val="00F64D66"/>
    <w:rsid w:val="00F758DC"/>
    <w:rsid w:val="00F76E8A"/>
    <w:rsid w:val="00F801BD"/>
    <w:rsid w:val="00F82508"/>
    <w:rsid w:val="00F85567"/>
    <w:rsid w:val="00F947AF"/>
    <w:rsid w:val="00F94D0A"/>
    <w:rsid w:val="00FA18FE"/>
    <w:rsid w:val="00FA221E"/>
    <w:rsid w:val="00FA492D"/>
    <w:rsid w:val="00FB0D71"/>
    <w:rsid w:val="00FB5F0A"/>
    <w:rsid w:val="00FB6811"/>
    <w:rsid w:val="00FC024E"/>
    <w:rsid w:val="00FC0F5E"/>
    <w:rsid w:val="00FC231F"/>
    <w:rsid w:val="00FC5B14"/>
    <w:rsid w:val="00FC6468"/>
    <w:rsid w:val="00FC78A7"/>
    <w:rsid w:val="00FD4BB3"/>
    <w:rsid w:val="00FD73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CD567"/>
  <w15:docId w15:val="{0D946DDF-4810-4183-B4C2-48793502D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6E4A7A"/>
    <w:pPr>
      <w:spacing w:after="0" w:line="240" w:lineRule="auto"/>
      <w:ind w:left="720" w:hanging="720"/>
    </w:pPr>
  </w:style>
  <w:style w:type="paragraph" w:styleId="Caption">
    <w:name w:val="caption"/>
    <w:basedOn w:val="Normal"/>
    <w:next w:val="Normal"/>
    <w:uiPriority w:val="35"/>
    <w:unhideWhenUsed/>
    <w:qFormat/>
    <w:rsid w:val="00295498"/>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0C14E9"/>
    <w:rPr>
      <w:sz w:val="16"/>
      <w:szCs w:val="16"/>
    </w:rPr>
  </w:style>
  <w:style w:type="paragraph" w:styleId="CommentText">
    <w:name w:val="annotation text"/>
    <w:basedOn w:val="Normal"/>
    <w:link w:val="CommentTextChar"/>
    <w:uiPriority w:val="99"/>
    <w:semiHidden/>
    <w:unhideWhenUsed/>
    <w:rsid w:val="000C14E9"/>
    <w:pPr>
      <w:spacing w:line="240" w:lineRule="auto"/>
    </w:pPr>
    <w:rPr>
      <w:sz w:val="20"/>
      <w:szCs w:val="20"/>
    </w:rPr>
  </w:style>
  <w:style w:type="character" w:customStyle="1" w:styleId="CommentTextChar">
    <w:name w:val="Comment Text Char"/>
    <w:basedOn w:val="DefaultParagraphFont"/>
    <w:link w:val="CommentText"/>
    <w:uiPriority w:val="99"/>
    <w:semiHidden/>
    <w:rsid w:val="000C14E9"/>
    <w:rPr>
      <w:sz w:val="20"/>
      <w:szCs w:val="20"/>
    </w:rPr>
  </w:style>
  <w:style w:type="paragraph" w:styleId="CommentSubject">
    <w:name w:val="annotation subject"/>
    <w:basedOn w:val="CommentText"/>
    <w:next w:val="CommentText"/>
    <w:link w:val="CommentSubjectChar"/>
    <w:uiPriority w:val="99"/>
    <w:semiHidden/>
    <w:unhideWhenUsed/>
    <w:rsid w:val="000C14E9"/>
    <w:rPr>
      <w:b/>
      <w:bCs/>
    </w:rPr>
  </w:style>
  <w:style w:type="character" w:customStyle="1" w:styleId="CommentSubjectChar">
    <w:name w:val="Comment Subject Char"/>
    <w:basedOn w:val="CommentTextChar"/>
    <w:link w:val="CommentSubject"/>
    <w:uiPriority w:val="99"/>
    <w:semiHidden/>
    <w:rsid w:val="000C14E9"/>
    <w:rPr>
      <w:b/>
      <w:bCs/>
      <w:sz w:val="20"/>
      <w:szCs w:val="20"/>
    </w:rPr>
  </w:style>
  <w:style w:type="paragraph" w:styleId="BalloonText">
    <w:name w:val="Balloon Text"/>
    <w:basedOn w:val="Normal"/>
    <w:link w:val="BalloonTextChar"/>
    <w:uiPriority w:val="99"/>
    <w:semiHidden/>
    <w:unhideWhenUsed/>
    <w:rsid w:val="00B22A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2A8F"/>
    <w:rPr>
      <w:rFonts w:ascii="Segoe UI" w:hAnsi="Segoe UI" w:cs="Segoe UI"/>
      <w:sz w:val="18"/>
      <w:szCs w:val="18"/>
    </w:rPr>
  </w:style>
  <w:style w:type="paragraph" w:styleId="Revision">
    <w:name w:val="Revision"/>
    <w:hidden/>
    <w:uiPriority w:val="99"/>
    <w:semiHidden/>
    <w:rsid w:val="000C3908"/>
    <w:pPr>
      <w:spacing w:after="0" w:line="240" w:lineRule="auto"/>
    </w:pPr>
  </w:style>
  <w:style w:type="paragraph" w:customStyle="1" w:styleId="commentcontentpara">
    <w:name w:val="commentcontentpara"/>
    <w:basedOn w:val="Normal"/>
    <w:rsid w:val="009165E8"/>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ListParagraph">
    <w:name w:val="List Paragraph"/>
    <w:basedOn w:val="Normal"/>
    <w:uiPriority w:val="34"/>
    <w:qFormat/>
    <w:rsid w:val="0019099D"/>
    <w:pPr>
      <w:ind w:left="720"/>
      <w:contextualSpacing/>
    </w:pPr>
  </w:style>
  <w:style w:type="paragraph" w:styleId="NoSpacing">
    <w:name w:val="No Spacing"/>
    <w:aliases w:val="Sin espaciado;Sin sangría"/>
    <w:uiPriority w:val="3"/>
    <w:qFormat/>
    <w:rsid w:val="00492516"/>
    <w:pPr>
      <w:spacing w:after="0" w:line="480" w:lineRule="auto"/>
    </w:pPr>
    <w:rPr>
      <w:rFonts w:eastAsiaTheme="minorEastAsia"/>
      <w:color w:val="000000" w:themeColor="text1"/>
      <w:sz w:val="24"/>
      <w:szCs w:val="24"/>
      <w:lang w:eastAsia="ja-JP"/>
    </w:rPr>
  </w:style>
  <w:style w:type="table" w:customStyle="1" w:styleId="InformeAPA">
    <w:name w:val="Informe APA"/>
    <w:basedOn w:val="TableNormal"/>
    <w:uiPriority w:val="99"/>
    <w:rsid w:val="00492516"/>
    <w:pPr>
      <w:spacing w:after="0" w:line="240" w:lineRule="auto"/>
    </w:pPr>
    <w:rPr>
      <w:rFonts w:eastAsiaTheme="minorEastAsia"/>
      <w:color w:val="000000" w:themeColor="text1"/>
      <w:sz w:val="24"/>
      <w:szCs w:val="24"/>
      <w:lang w:eastAsia="ja-JP"/>
    </w:rPr>
    <w:tblPr>
      <w:tblBorders>
        <w:top w:val="single" w:sz="12" w:space="0" w:color="auto"/>
        <w:bottom w:val="single" w:sz="12" w:space="0" w:color="auto"/>
      </w:tblBorders>
    </w:tblPr>
    <w:tblStylePr w:type="firstRow">
      <w:rPr>
        <w:rFonts w:asciiTheme="majorHAnsi" w:hAnsiTheme="majorHAnsi"/>
      </w:rPr>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ailustracin">
    <w:name w:val="Tabla/ilustración"/>
    <w:basedOn w:val="Normal"/>
    <w:uiPriority w:val="7"/>
    <w:qFormat/>
    <w:rsid w:val="00492516"/>
    <w:pPr>
      <w:spacing w:before="240" w:after="0" w:line="480" w:lineRule="auto"/>
      <w:contextualSpacing/>
    </w:pPr>
    <w:rPr>
      <w:rFonts w:eastAsiaTheme="minorEastAsia"/>
      <w:color w:val="000000" w:themeColor="text1"/>
      <w:sz w:val="24"/>
      <w:szCs w:val="24"/>
      <w:lang w:eastAsia="ja-JP"/>
    </w:rPr>
  </w:style>
  <w:style w:type="character" w:styleId="Hyperlink">
    <w:name w:val="Hyperlink"/>
    <w:basedOn w:val="DefaultParagraphFont"/>
    <w:uiPriority w:val="99"/>
    <w:unhideWhenUsed/>
    <w:rsid w:val="002C7716"/>
    <w:rPr>
      <w:color w:val="0563C1" w:themeColor="hyperlink"/>
      <w:u w:val="single"/>
    </w:rPr>
  </w:style>
  <w:style w:type="character" w:customStyle="1" w:styleId="UnresolvedMention1">
    <w:name w:val="Unresolved Mention1"/>
    <w:basedOn w:val="DefaultParagraphFont"/>
    <w:uiPriority w:val="99"/>
    <w:semiHidden/>
    <w:unhideWhenUsed/>
    <w:rsid w:val="002C77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101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ef280@cam.ac.uk"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F989F2-67A1-FF43-9E98-3B06C4C54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15462</Words>
  <Characters>88134</Characters>
  <Application>Microsoft Office Word</Application>
  <DocSecurity>0</DocSecurity>
  <Lines>734</Lines>
  <Paragraphs>206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Francesco Dal Santo</dc:creator>
  <cp:lastModifiedBy>Emilio Fernandez-Egea</cp:lastModifiedBy>
  <cp:revision>2</cp:revision>
  <cp:lastPrinted>2019-12-04T13:18:00Z</cp:lastPrinted>
  <dcterms:created xsi:type="dcterms:W3CDTF">2020-01-26T16:54:00Z</dcterms:created>
  <dcterms:modified xsi:type="dcterms:W3CDTF">2020-01-26T16:54:00Z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zotero-version="5.0.77"&gt;&lt;session id="aWtXzsrN"/&gt;&lt;style id="http://www.zotero.org/styles/schizophrenia-research" hasBibliography="1" bibliographyStyleHasBeenSet="1"/&gt;&lt;prefs&gt;&lt;pref name="fieldType" value="Field"/&gt;&lt;/prefs&gt;&lt;/data&gt;</vt:lpwstr>
  </property>
  <property fmtid="{D5CDD505-2E9C-101B-9397-08002B2CF9AE}" pid="3" name="Mendeley Document_1">
    <vt:lpwstr>True</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17th edition (author-date)</vt:lpwstr>
  </property>
  <property fmtid="{D5CDD505-2E9C-101B-9397-08002B2CF9AE}" pid="12" name="Mendeley Recent Style Id 4_1">
    <vt:lpwstr>http://www.zotero.org/styles/european-neuropsychopharmacology</vt:lpwstr>
  </property>
  <property fmtid="{D5CDD505-2E9C-101B-9397-08002B2CF9AE}" pid="13" name="Mendeley Recent Style Name 4_1">
    <vt:lpwstr>European Neuropsychopharmacology</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http://www.zotero.org/styles/psychiatry-research</vt:lpwstr>
  </property>
  <property fmtid="{D5CDD505-2E9C-101B-9397-08002B2CF9AE}" pid="19" name="Mendeley Recent Style Name 7_1">
    <vt:lpwstr>Psychiatry Research</vt:lpwstr>
  </property>
  <property fmtid="{D5CDD505-2E9C-101B-9397-08002B2CF9AE}" pid="20" name="Mendeley Recent Style Id 8_1">
    <vt:lpwstr>http://www.zotero.org/styles/schizophrenia-research</vt:lpwstr>
  </property>
  <property fmtid="{D5CDD505-2E9C-101B-9397-08002B2CF9AE}" pid="21" name="Mendeley Recent Style Name 8_1">
    <vt:lpwstr>Schizophrenia Research</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http://www.zotero.org/styles/european-neuropsychopharmacology</vt:lpwstr>
  </property>
  <property fmtid="{D5CDD505-2E9C-101B-9397-08002B2CF9AE}" pid="25" name="Mendeley Unique User Id_1">
    <vt:lpwstr>054c68b1-f946-3f88-add2-a1b01ff31b29</vt:lpwstr>
  </property>
</Properties>
</file>