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1AAC6C" w14:textId="06397A27" w:rsidR="000833F1" w:rsidRPr="008E11EC" w:rsidRDefault="00AB0E35" w:rsidP="00AB0E35">
      <w:pPr>
        <w:pStyle w:val="Heading1"/>
        <w:spacing w:before="120" w:after="120" w:line="360" w:lineRule="auto"/>
        <w:jc w:val="center"/>
        <w:rPr>
          <w:rFonts w:ascii="Times New Roman" w:hAnsi="Times New Roman" w:cs="Times New Roman"/>
          <w:sz w:val="28"/>
          <w:szCs w:val="28"/>
          <w:lang w:val="en-US"/>
        </w:rPr>
      </w:pPr>
      <w:r w:rsidRPr="008E11EC">
        <w:rPr>
          <w:rFonts w:ascii="Times New Roman" w:hAnsi="Times New Roman" w:cs="Times New Roman"/>
          <w:sz w:val="28"/>
          <w:szCs w:val="28"/>
          <w:lang w:val="en-US"/>
        </w:rPr>
        <w:t>Green Label</w:t>
      </w:r>
      <w:r w:rsidR="005475BE" w:rsidRPr="008E11EC">
        <w:rPr>
          <w:rFonts w:ascii="Times New Roman" w:hAnsi="Times New Roman" w:cs="Times New Roman"/>
          <w:sz w:val="28"/>
          <w:szCs w:val="28"/>
          <w:lang w:val="en-US"/>
        </w:rPr>
        <w:t xml:space="preserve"> Signals </w:t>
      </w:r>
      <w:r w:rsidRPr="008E11EC">
        <w:rPr>
          <w:rFonts w:ascii="Times New Roman" w:hAnsi="Times New Roman" w:cs="Times New Roman"/>
          <w:sz w:val="28"/>
          <w:szCs w:val="28"/>
          <w:lang w:val="en-US"/>
        </w:rPr>
        <w:t xml:space="preserve">in </w:t>
      </w:r>
      <w:r w:rsidR="000833F1" w:rsidRPr="008E11EC">
        <w:rPr>
          <w:rFonts w:ascii="Times New Roman" w:hAnsi="Times New Roman" w:cs="Times New Roman"/>
          <w:sz w:val="28"/>
          <w:szCs w:val="28"/>
          <w:lang w:val="en-US"/>
        </w:rPr>
        <w:t xml:space="preserve">an </w:t>
      </w:r>
      <w:r w:rsidRPr="008E11EC">
        <w:rPr>
          <w:rFonts w:ascii="Times New Roman" w:hAnsi="Times New Roman" w:cs="Times New Roman"/>
          <w:sz w:val="28"/>
          <w:szCs w:val="28"/>
          <w:lang w:val="en-US"/>
        </w:rPr>
        <w:t>Emerging Real Estate M</w:t>
      </w:r>
      <w:r w:rsidR="00FE7BB9" w:rsidRPr="008E11EC">
        <w:rPr>
          <w:rFonts w:ascii="Times New Roman" w:hAnsi="Times New Roman" w:cs="Times New Roman"/>
          <w:sz w:val="28"/>
          <w:szCs w:val="28"/>
          <w:lang w:val="en-US"/>
        </w:rPr>
        <w:t>arket.</w:t>
      </w:r>
      <w:r w:rsidR="00BB058B" w:rsidRPr="008E11EC">
        <w:rPr>
          <w:rFonts w:ascii="Times New Roman" w:hAnsi="Times New Roman" w:cs="Times New Roman"/>
          <w:sz w:val="28"/>
          <w:szCs w:val="28"/>
          <w:lang w:val="en-US"/>
        </w:rPr>
        <w:t xml:space="preserve"> </w:t>
      </w:r>
    </w:p>
    <w:p w14:paraId="2A2EBB32" w14:textId="652EC1F3" w:rsidR="00AB0E35" w:rsidRPr="008E11EC" w:rsidRDefault="00BB058B" w:rsidP="00AB0E35">
      <w:pPr>
        <w:pStyle w:val="Heading1"/>
        <w:spacing w:before="120" w:after="120" w:line="360" w:lineRule="auto"/>
        <w:jc w:val="center"/>
        <w:rPr>
          <w:rFonts w:ascii="Times New Roman" w:hAnsi="Times New Roman" w:cs="Times New Roman"/>
          <w:sz w:val="28"/>
          <w:szCs w:val="28"/>
          <w:lang w:val="en-US"/>
        </w:rPr>
      </w:pPr>
      <w:r w:rsidRPr="008E11EC">
        <w:rPr>
          <w:rFonts w:ascii="Times New Roman" w:hAnsi="Times New Roman" w:cs="Times New Roman"/>
          <w:sz w:val="28"/>
          <w:szCs w:val="28"/>
          <w:lang w:val="en-US"/>
        </w:rPr>
        <w:t xml:space="preserve">A </w:t>
      </w:r>
      <w:r w:rsidR="00FE7BB9" w:rsidRPr="008E11EC">
        <w:rPr>
          <w:rFonts w:ascii="Times New Roman" w:hAnsi="Times New Roman" w:cs="Times New Roman"/>
          <w:sz w:val="28"/>
          <w:szCs w:val="28"/>
          <w:lang w:val="en-US"/>
        </w:rPr>
        <w:t xml:space="preserve">Case </w:t>
      </w:r>
      <w:r w:rsidRPr="008E11EC">
        <w:rPr>
          <w:rFonts w:ascii="Times New Roman" w:hAnsi="Times New Roman" w:cs="Times New Roman"/>
          <w:sz w:val="28"/>
          <w:szCs w:val="28"/>
          <w:lang w:val="en-US"/>
        </w:rPr>
        <w:t xml:space="preserve">Study of Sao Paulo, Brazil. </w:t>
      </w:r>
    </w:p>
    <w:p w14:paraId="6F2F0A0B" w14:textId="69B381E9" w:rsidR="00B3740A" w:rsidRPr="008E11EC" w:rsidRDefault="00B3740A" w:rsidP="00B3740A">
      <w:pPr>
        <w:rPr>
          <w:lang w:val="en-US" w:eastAsia="pt-BR"/>
        </w:rPr>
      </w:pPr>
    </w:p>
    <w:p w14:paraId="268BC154" w14:textId="77777777" w:rsidR="00B3740A" w:rsidRPr="008E11EC" w:rsidRDefault="00B3740A" w:rsidP="00B3740A">
      <w:pPr>
        <w:rPr>
          <w:lang w:val="en-US" w:eastAsia="pt-BR"/>
        </w:rPr>
      </w:pPr>
    </w:p>
    <w:p w14:paraId="5DD02E5A" w14:textId="1BCA9599" w:rsidR="00AB0E35" w:rsidRPr="008E11EC" w:rsidRDefault="00B3740A" w:rsidP="00B3740A">
      <w:pPr>
        <w:spacing w:line="360" w:lineRule="auto"/>
        <w:rPr>
          <w:lang w:val="en-US" w:eastAsia="pt-BR"/>
        </w:rPr>
      </w:pPr>
      <w:r w:rsidRPr="008E11EC">
        <w:rPr>
          <w:lang w:val="en-US" w:eastAsia="pt-BR"/>
        </w:rPr>
        <w:t>Odilon Costa, Fundacao Getulio Vargas, EAESP</w:t>
      </w:r>
    </w:p>
    <w:p w14:paraId="45D9E26D" w14:textId="19C0BCA8" w:rsidR="00B3740A" w:rsidRPr="008E11EC" w:rsidRDefault="00B3740A" w:rsidP="00B3740A">
      <w:pPr>
        <w:spacing w:line="360" w:lineRule="auto"/>
        <w:rPr>
          <w:lang w:val="en-US" w:eastAsia="pt-BR"/>
        </w:rPr>
      </w:pPr>
      <w:r w:rsidRPr="008E11EC">
        <w:rPr>
          <w:lang w:val="en-US" w:eastAsia="pt-BR"/>
        </w:rPr>
        <w:t>Franz Fuerst, University of Cambridge/University of Melbourne</w:t>
      </w:r>
    </w:p>
    <w:p w14:paraId="12122D7C" w14:textId="596FCC2A" w:rsidR="00B3740A" w:rsidRPr="008E11EC" w:rsidRDefault="00B3740A" w:rsidP="00B3740A">
      <w:pPr>
        <w:spacing w:line="360" w:lineRule="auto"/>
        <w:rPr>
          <w:lang w:val="en-US" w:eastAsia="pt-BR"/>
        </w:rPr>
      </w:pPr>
      <w:r w:rsidRPr="008E11EC">
        <w:rPr>
          <w:lang w:val="en-US" w:eastAsia="pt-BR"/>
        </w:rPr>
        <w:t>Spenser Robinson, Central Michigan University</w:t>
      </w:r>
    </w:p>
    <w:p w14:paraId="30F84BD0" w14:textId="38F3F00B" w:rsidR="00B3740A" w:rsidRPr="008E11EC" w:rsidRDefault="00B3740A" w:rsidP="00B3740A">
      <w:pPr>
        <w:spacing w:line="360" w:lineRule="auto"/>
        <w:rPr>
          <w:lang w:val="en-US" w:eastAsia="pt-BR"/>
        </w:rPr>
      </w:pPr>
      <w:r w:rsidRPr="008E11EC">
        <w:rPr>
          <w:lang w:val="en-US" w:eastAsia="pt-BR"/>
        </w:rPr>
        <w:t>Wesley Mendes-da-Silva, Fundacao Getulio Vargas, EAESP</w:t>
      </w:r>
    </w:p>
    <w:p w14:paraId="014CA5A6" w14:textId="77777777" w:rsidR="00B3740A" w:rsidRPr="008E11EC" w:rsidRDefault="00B3740A" w:rsidP="00B3740A">
      <w:pPr>
        <w:spacing w:line="360" w:lineRule="auto"/>
        <w:rPr>
          <w:lang w:val="en-US" w:eastAsia="pt-BR"/>
        </w:rPr>
      </w:pPr>
    </w:p>
    <w:p w14:paraId="275ACBC5" w14:textId="6EB4B680" w:rsidR="00B3740A" w:rsidRPr="008E11EC" w:rsidRDefault="00B3740A" w:rsidP="00AB0E35">
      <w:pPr>
        <w:spacing w:before="120" w:after="120" w:line="360" w:lineRule="auto"/>
        <w:rPr>
          <w:b/>
          <w:lang w:val="en-US" w:eastAsia="pt-BR"/>
        </w:rPr>
      </w:pPr>
      <w:r w:rsidRPr="008E11EC">
        <w:rPr>
          <w:b/>
          <w:lang w:val="en-US" w:eastAsia="pt-BR"/>
        </w:rPr>
        <w:t>Abstract</w:t>
      </w:r>
    </w:p>
    <w:p w14:paraId="168F0D96" w14:textId="7A662717" w:rsidR="00AB0E35" w:rsidRPr="008E11EC" w:rsidRDefault="00AB0E35" w:rsidP="00AB0E35">
      <w:pPr>
        <w:tabs>
          <w:tab w:val="left" w:pos="1701"/>
        </w:tabs>
        <w:spacing w:before="120" w:after="120"/>
        <w:jc w:val="both"/>
        <w:rPr>
          <w:lang w:val="en-US"/>
        </w:rPr>
      </w:pPr>
      <w:r w:rsidRPr="008E11EC">
        <w:rPr>
          <w:lang w:val="en-US"/>
        </w:rPr>
        <w:t xml:space="preserve">This article investigates how </w:t>
      </w:r>
      <w:r w:rsidR="004D1022" w:rsidRPr="008E11EC">
        <w:rPr>
          <w:lang w:val="en-US"/>
        </w:rPr>
        <w:t xml:space="preserve">real estate </w:t>
      </w:r>
      <w:r w:rsidR="00BF2E10" w:rsidRPr="008E11EC">
        <w:rPr>
          <w:lang w:val="en-US"/>
        </w:rPr>
        <w:t xml:space="preserve">stakeholders </w:t>
      </w:r>
      <w:r w:rsidRPr="008E11EC">
        <w:rPr>
          <w:lang w:val="en-US"/>
        </w:rPr>
        <w:t xml:space="preserve">price information </w:t>
      </w:r>
      <w:r w:rsidR="002945E2" w:rsidRPr="008E11EC">
        <w:rPr>
          <w:lang w:val="en-US"/>
        </w:rPr>
        <w:t xml:space="preserve">conveyed by </w:t>
      </w:r>
      <w:r w:rsidRPr="008E11EC">
        <w:rPr>
          <w:lang w:val="en-US"/>
        </w:rPr>
        <w:t xml:space="preserve">voluntary environmental certification </w:t>
      </w:r>
      <w:r w:rsidR="002945E2" w:rsidRPr="008E11EC">
        <w:rPr>
          <w:lang w:val="en-US"/>
        </w:rPr>
        <w:t>schemes</w:t>
      </w:r>
      <w:r w:rsidR="00BF2E10" w:rsidRPr="008E11EC">
        <w:rPr>
          <w:lang w:val="en-US"/>
        </w:rPr>
        <w:t xml:space="preserve"> in </w:t>
      </w:r>
      <w:r w:rsidR="009D3CAA" w:rsidRPr="008E11EC">
        <w:rPr>
          <w:lang w:val="en-US"/>
        </w:rPr>
        <w:t xml:space="preserve">Sao Paulo, </w:t>
      </w:r>
      <w:r w:rsidR="00BF2E10" w:rsidRPr="008E11EC">
        <w:rPr>
          <w:lang w:val="en-US"/>
        </w:rPr>
        <w:t>the largest metropolitan area of Latin America</w:t>
      </w:r>
      <w:r w:rsidRPr="008E11EC">
        <w:rPr>
          <w:lang w:val="en-US"/>
        </w:rPr>
        <w:t xml:space="preserve">. In addition to </w:t>
      </w:r>
      <w:r w:rsidR="002945E2" w:rsidRPr="008E11EC">
        <w:rPr>
          <w:lang w:val="en-US"/>
        </w:rPr>
        <w:t>low incidence</w:t>
      </w:r>
      <w:r w:rsidRPr="008E11EC">
        <w:rPr>
          <w:lang w:val="en-US"/>
        </w:rPr>
        <w:t xml:space="preserve"> of green buildings, </w:t>
      </w:r>
      <w:r w:rsidR="009D3CAA" w:rsidRPr="008E11EC">
        <w:rPr>
          <w:lang w:val="en-US"/>
        </w:rPr>
        <w:t xml:space="preserve">the city and </w:t>
      </w:r>
      <w:r w:rsidR="008B50B8" w:rsidRPr="008E11EC">
        <w:rPr>
          <w:lang w:val="en-US"/>
        </w:rPr>
        <w:t>many</w:t>
      </w:r>
      <w:r w:rsidR="009D3CAA" w:rsidRPr="008E11EC">
        <w:rPr>
          <w:lang w:val="en-US"/>
        </w:rPr>
        <w:t xml:space="preserve"> local urban agglomerations </w:t>
      </w:r>
      <w:r w:rsidR="00C62894" w:rsidRPr="008E11EC">
        <w:rPr>
          <w:lang w:val="en-US"/>
        </w:rPr>
        <w:t xml:space="preserve">in Brazil </w:t>
      </w:r>
      <w:r w:rsidR="009D3CAA" w:rsidRPr="008E11EC">
        <w:rPr>
          <w:lang w:val="en-US"/>
        </w:rPr>
        <w:t xml:space="preserve">exhibit </w:t>
      </w:r>
      <w:r w:rsidRPr="008E11EC">
        <w:rPr>
          <w:lang w:val="en-US"/>
        </w:rPr>
        <w:t xml:space="preserve">weak environmental performance due to limited capacity to enforce existing regulation. Therefore, we exploit the role of internationally accredited </w:t>
      </w:r>
      <w:r w:rsidR="00664A8F" w:rsidRPr="008E11EC">
        <w:rPr>
          <w:lang w:val="en-US"/>
        </w:rPr>
        <w:t>third-party</w:t>
      </w:r>
      <w:r w:rsidRPr="008E11EC">
        <w:rPr>
          <w:lang w:val="en-US"/>
        </w:rPr>
        <w:t xml:space="preserve"> </w:t>
      </w:r>
      <w:r w:rsidR="002945E2" w:rsidRPr="008E11EC">
        <w:rPr>
          <w:lang w:val="en-US"/>
        </w:rPr>
        <w:t xml:space="preserve">environmental </w:t>
      </w:r>
      <w:r w:rsidRPr="008E11EC">
        <w:rPr>
          <w:lang w:val="en-US"/>
        </w:rPr>
        <w:t xml:space="preserve">audit schemes. </w:t>
      </w:r>
      <w:r w:rsidR="002945E2" w:rsidRPr="008E11EC">
        <w:rPr>
          <w:lang w:val="en-US"/>
        </w:rPr>
        <w:t>In addition to comparing</w:t>
      </w:r>
      <w:r w:rsidRPr="008E11EC">
        <w:rPr>
          <w:lang w:val="en-US"/>
        </w:rPr>
        <w:t xml:space="preserve"> labelled and non-labelled properties</w:t>
      </w:r>
      <w:r w:rsidR="002945E2" w:rsidRPr="008E11EC">
        <w:rPr>
          <w:lang w:val="en-US"/>
        </w:rPr>
        <w:t xml:space="preserve"> in a hedonic framework</w:t>
      </w:r>
      <w:r w:rsidRPr="008E11EC">
        <w:rPr>
          <w:lang w:val="en-US"/>
        </w:rPr>
        <w:t xml:space="preserve">, we also </w:t>
      </w:r>
      <w:r w:rsidR="004D1022" w:rsidRPr="008E11EC">
        <w:rPr>
          <w:lang w:val="en-US"/>
        </w:rPr>
        <w:t xml:space="preserve">examine </w:t>
      </w:r>
      <w:r w:rsidRPr="008E11EC">
        <w:rPr>
          <w:lang w:val="en-US"/>
        </w:rPr>
        <w:t xml:space="preserve">pricing discrepancies related with the intention to certify (registration), but </w:t>
      </w:r>
      <w:r w:rsidR="00A97BDA" w:rsidRPr="008E11EC">
        <w:rPr>
          <w:lang w:val="en-US"/>
        </w:rPr>
        <w:t>no</w:t>
      </w:r>
      <w:r w:rsidRPr="008E11EC">
        <w:rPr>
          <w:lang w:val="en-US"/>
        </w:rPr>
        <w:t xml:space="preserve"> achieve</w:t>
      </w:r>
      <w:r w:rsidR="00A97BDA" w:rsidRPr="008E11EC">
        <w:rPr>
          <w:lang w:val="en-US"/>
        </w:rPr>
        <w:t>ment</w:t>
      </w:r>
      <w:r w:rsidRPr="008E11EC">
        <w:rPr>
          <w:lang w:val="en-US"/>
        </w:rPr>
        <w:t xml:space="preserve"> </w:t>
      </w:r>
      <w:r w:rsidR="00A97BDA" w:rsidRPr="008E11EC">
        <w:rPr>
          <w:lang w:val="en-US"/>
        </w:rPr>
        <w:t xml:space="preserve">of </w:t>
      </w:r>
      <w:r w:rsidRPr="008E11EC">
        <w:rPr>
          <w:lang w:val="en-US"/>
        </w:rPr>
        <w:t xml:space="preserve">actual certification in a timely manner. Our results systematically indicate that labelled </w:t>
      </w:r>
      <w:r w:rsidR="001E0DD3" w:rsidRPr="008E11EC">
        <w:rPr>
          <w:lang w:val="en-US"/>
        </w:rPr>
        <w:t xml:space="preserve">office </w:t>
      </w:r>
      <w:r w:rsidRPr="008E11EC">
        <w:rPr>
          <w:lang w:val="en-US"/>
        </w:rPr>
        <w:t xml:space="preserve">properties in </w:t>
      </w:r>
      <w:r w:rsidR="00932E97" w:rsidRPr="008E11EC">
        <w:rPr>
          <w:lang w:val="en-US"/>
        </w:rPr>
        <w:t>Sao Paulo</w:t>
      </w:r>
      <w:r w:rsidRPr="008E11EC">
        <w:rPr>
          <w:lang w:val="en-US"/>
        </w:rPr>
        <w:t xml:space="preserve"> yield a larger green premium than their peers from developed countries. </w:t>
      </w:r>
      <w:r w:rsidR="00A97BDA" w:rsidRPr="008E11EC">
        <w:rPr>
          <w:lang w:val="en-US"/>
        </w:rPr>
        <w:t xml:space="preserve">Findings also suggest that applicants who to not obtain the label upon delivery </w:t>
      </w:r>
      <w:r w:rsidR="006728F0" w:rsidRPr="008E11EC">
        <w:rPr>
          <w:lang w:val="en-US"/>
        </w:rPr>
        <w:t xml:space="preserve">do not receive any green premiums and may be subject to </w:t>
      </w:r>
      <w:r w:rsidR="002945E2" w:rsidRPr="008E11EC">
        <w:rPr>
          <w:lang w:val="en-US"/>
        </w:rPr>
        <w:t>discounts</w:t>
      </w:r>
      <w:r w:rsidR="006728F0" w:rsidRPr="008E11EC">
        <w:rPr>
          <w:lang w:val="en-US"/>
        </w:rPr>
        <w:t xml:space="preserve">, depending on specification, beyond that of other non-green </w:t>
      </w:r>
      <w:r w:rsidR="00CA7410" w:rsidRPr="008E11EC">
        <w:rPr>
          <w:lang w:val="en-US"/>
        </w:rPr>
        <w:t xml:space="preserve">office </w:t>
      </w:r>
      <w:r w:rsidR="006728F0" w:rsidRPr="008E11EC">
        <w:rPr>
          <w:lang w:val="en-US"/>
        </w:rPr>
        <w:t xml:space="preserve">buildings. </w:t>
      </w:r>
      <w:r w:rsidRPr="008E11EC">
        <w:rPr>
          <w:lang w:val="en-US"/>
        </w:rPr>
        <w:t xml:space="preserve">These findings provide further evidence of the relevance of market diffusion and economic governance linked to the implicit pricing </w:t>
      </w:r>
      <w:r w:rsidR="004D1022" w:rsidRPr="008E11EC">
        <w:rPr>
          <w:lang w:val="en-US"/>
        </w:rPr>
        <w:t xml:space="preserve">of </w:t>
      </w:r>
      <w:r w:rsidRPr="008E11EC">
        <w:rPr>
          <w:lang w:val="en-US"/>
        </w:rPr>
        <w:t>environmental labels.</w:t>
      </w:r>
    </w:p>
    <w:p w14:paraId="0908F3A2" w14:textId="4D35A0E1" w:rsidR="00AB0E35" w:rsidRPr="008E11EC" w:rsidRDefault="00AB0E35" w:rsidP="00AB0E35">
      <w:pPr>
        <w:tabs>
          <w:tab w:val="left" w:pos="1701"/>
        </w:tabs>
        <w:spacing w:before="120" w:after="120"/>
        <w:jc w:val="both"/>
        <w:rPr>
          <w:lang w:val="en-US"/>
        </w:rPr>
      </w:pPr>
      <w:r w:rsidRPr="008E11EC">
        <w:rPr>
          <w:b/>
          <w:lang w:val="en-US"/>
        </w:rPr>
        <w:t>Key words:</w:t>
      </w:r>
      <w:r w:rsidRPr="008E11EC">
        <w:rPr>
          <w:lang w:val="en-US"/>
        </w:rPr>
        <w:t xml:space="preserve"> </w:t>
      </w:r>
      <w:r w:rsidR="00685416" w:rsidRPr="008E11EC">
        <w:rPr>
          <w:lang w:val="en-US"/>
        </w:rPr>
        <w:t>eco-certification, office markets,</w:t>
      </w:r>
      <w:r w:rsidRPr="008E11EC">
        <w:rPr>
          <w:lang w:val="en-US"/>
        </w:rPr>
        <w:t xml:space="preserve"> </w:t>
      </w:r>
      <w:r w:rsidR="00685416" w:rsidRPr="008E11EC">
        <w:rPr>
          <w:lang w:val="en-US"/>
        </w:rPr>
        <w:t>signaling effects</w:t>
      </w:r>
      <w:r w:rsidR="00932E97" w:rsidRPr="008E11EC">
        <w:rPr>
          <w:lang w:val="en-US"/>
        </w:rPr>
        <w:t xml:space="preserve">, </w:t>
      </w:r>
      <w:r w:rsidR="00F832EA" w:rsidRPr="008E11EC">
        <w:rPr>
          <w:lang w:val="en-US"/>
        </w:rPr>
        <w:t>Sao Paulo</w:t>
      </w:r>
      <w:r w:rsidR="00FD070E" w:rsidRPr="008E11EC">
        <w:rPr>
          <w:lang w:val="en-US"/>
        </w:rPr>
        <w:t xml:space="preserve">, </w:t>
      </w:r>
      <w:r w:rsidR="00932E97" w:rsidRPr="008E11EC">
        <w:rPr>
          <w:lang w:val="en-US"/>
        </w:rPr>
        <w:t>Brazil</w:t>
      </w:r>
    </w:p>
    <w:p w14:paraId="77DAE51D" w14:textId="77777777" w:rsidR="00AB0E35" w:rsidRPr="008E11EC" w:rsidRDefault="00AB0E35" w:rsidP="00AB0E35">
      <w:pPr>
        <w:tabs>
          <w:tab w:val="left" w:pos="1701"/>
        </w:tabs>
        <w:spacing w:before="120" w:after="120"/>
        <w:jc w:val="both"/>
        <w:rPr>
          <w:lang w:val="en-US"/>
        </w:rPr>
      </w:pPr>
    </w:p>
    <w:p w14:paraId="239470B7" w14:textId="77777777" w:rsidR="00AB0E35" w:rsidRPr="008E11EC" w:rsidRDefault="00AB0E35" w:rsidP="00AB0E35">
      <w:pPr>
        <w:tabs>
          <w:tab w:val="left" w:pos="1701"/>
        </w:tabs>
        <w:spacing w:before="120" w:after="120" w:line="360" w:lineRule="auto"/>
        <w:jc w:val="both"/>
        <w:rPr>
          <w:lang w:val="en-US"/>
        </w:rPr>
      </w:pPr>
    </w:p>
    <w:p w14:paraId="10B4D49B" w14:textId="0D500CDE" w:rsidR="00AB0E35" w:rsidRPr="008E11EC" w:rsidRDefault="00932E97" w:rsidP="00AB0E35">
      <w:pPr>
        <w:pStyle w:val="ListParagraph"/>
        <w:numPr>
          <w:ilvl w:val="0"/>
          <w:numId w:val="22"/>
        </w:numPr>
        <w:tabs>
          <w:tab w:val="left" w:pos="1701"/>
        </w:tabs>
        <w:spacing w:before="120" w:after="120" w:line="360" w:lineRule="auto"/>
        <w:ind w:left="284" w:hanging="284"/>
        <w:jc w:val="both"/>
        <w:rPr>
          <w:rFonts w:ascii="Times New Roman" w:hAnsi="Times New Roman" w:cs="Times New Roman"/>
          <w:b/>
          <w:sz w:val="24"/>
          <w:szCs w:val="24"/>
        </w:rPr>
      </w:pPr>
      <w:r w:rsidRPr="008E11EC">
        <w:rPr>
          <w:rFonts w:ascii="Times New Roman" w:hAnsi="Times New Roman" w:cs="Times New Roman"/>
          <w:b/>
          <w:sz w:val="24"/>
          <w:szCs w:val="24"/>
        </w:rPr>
        <w:t>Introduction</w:t>
      </w:r>
    </w:p>
    <w:p w14:paraId="603DE160" w14:textId="38DB1079" w:rsidR="009F033C" w:rsidRPr="008E11EC" w:rsidRDefault="00AB0E35" w:rsidP="009F033C">
      <w:pPr>
        <w:spacing w:after="120" w:line="360" w:lineRule="auto"/>
        <w:jc w:val="both"/>
        <w:rPr>
          <w:lang w:val="en-US"/>
        </w:rPr>
      </w:pPr>
      <w:r w:rsidRPr="008E11EC">
        <w:rPr>
          <w:lang w:val="en-US"/>
        </w:rPr>
        <w:t xml:space="preserve">The environmental social governance (ESG) and financial benefits of real estate eco-certifications, such as Leadership in Energy and Environmental Design (LEED), encompasses a wide and growing body of literature. Recent research suggests uniformity of major drivers for green buildings across countries and regions (Darko </w:t>
      </w:r>
      <w:r w:rsidR="0012429F" w:rsidRPr="008E11EC">
        <w:rPr>
          <w:i/>
          <w:lang w:val="en-US"/>
        </w:rPr>
        <w:t>et al</w:t>
      </w:r>
      <w:r w:rsidRPr="008E11EC">
        <w:rPr>
          <w:lang w:val="en-US"/>
        </w:rPr>
        <w:t xml:space="preserve">., 2017). However, Qin </w:t>
      </w:r>
      <w:r w:rsidR="0012429F" w:rsidRPr="008E11EC">
        <w:rPr>
          <w:i/>
          <w:lang w:val="en-US"/>
        </w:rPr>
        <w:t>et al</w:t>
      </w:r>
      <w:r w:rsidRPr="008E11EC">
        <w:rPr>
          <w:lang w:val="en-US"/>
        </w:rPr>
        <w:t xml:space="preserve">. (2016) identify unique risk factors to China, applicable more broadly to developing countries, such as government bureaucracy and unclear goals for green buildings. </w:t>
      </w:r>
    </w:p>
    <w:p w14:paraId="044CF3A9" w14:textId="0FAFA447" w:rsidR="00AB0E35" w:rsidRPr="008E11EC" w:rsidRDefault="00AB0E35" w:rsidP="009F033C">
      <w:pPr>
        <w:spacing w:after="120" w:line="360" w:lineRule="auto"/>
        <w:ind w:firstLine="709"/>
        <w:jc w:val="both"/>
        <w:rPr>
          <w:lang w:val="en-US"/>
        </w:rPr>
      </w:pPr>
      <w:r w:rsidRPr="008E11EC">
        <w:rPr>
          <w:lang w:val="en-US"/>
        </w:rPr>
        <w:lastRenderedPageBreak/>
        <w:t>Much of the initial green building literature (</w:t>
      </w:r>
      <w:r w:rsidR="004021A7" w:rsidRPr="008E11EC">
        <w:rPr>
          <w:lang w:val="en-US"/>
        </w:rPr>
        <w:t xml:space="preserve">e.g. </w:t>
      </w:r>
      <w:r w:rsidRPr="008E11EC">
        <w:rPr>
          <w:lang w:val="en-US"/>
        </w:rPr>
        <w:t>Fuerst and McAllister, 2011</w:t>
      </w:r>
      <w:r w:rsidR="00CE7108" w:rsidRPr="008E11EC">
        <w:rPr>
          <w:lang w:val="en-US"/>
        </w:rPr>
        <w:t>a</w:t>
      </w:r>
      <w:r w:rsidRPr="008E11EC">
        <w:rPr>
          <w:lang w:val="en-US"/>
        </w:rPr>
        <w:t xml:space="preserve">; </w:t>
      </w:r>
      <w:r w:rsidR="004021A7" w:rsidRPr="008E11EC">
        <w:rPr>
          <w:lang w:val="en-US"/>
        </w:rPr>
        <w:t xml:space="preserve">Eichholtz </w:t>
      </w:r>
      <w:r w:rsidR="004021A7" w:rsidRPr="008E11EC">
        <w:rPr>
          <w:i/>
          <w:lang w:val="en-US"/>
        </w:rPr>
        <w:t>et al</w:t>
      </w:r>
      <w:r w:rsidR="004021A7" w:rsidRPr="008E11EC">
        <w:rPr>
          <w:lang w:val="en-US"/>
        </w:rPr>
        <w:t>., 2010</w:t>
      </w:r>
      <w:r w:rsidRPr="008E11EC">
        <w:rPr>
          <w:lang w:val="en-US"/>
        </w:rPr>
        <w:t>) identified premiums in developed economies; however, increased market diffusion and adoption yielded changing premium levels and underlying mechanics in those markets (</w:t>
      </w:r>
      <w:r w:rsidR="00EA4697" w:rsidRPr="008E11EC">
        <w:rPr>
          <w:lang w:val="en-US"/>
        </w:rPr>
        <w:t xml:space="preserve">Robinson </w:t>
      </w:r>
      <w:r w:rsidR="0012429F" w:rsidRPr="008E11EC">
        <w:rPr>
          <w:i/>
          <w:lang w:val="en-US"/>
        </w:rPr>
        <w:t>et al</w:t>
      </w:r>
      <w:r w:rsidR="00EA4697" w:rsidRPr="008E11EC">
        <w:rPr>
          <w:lang w:val="en-US"/>
        </w:rPr>
        <w:t xml:space="preserve">., 2017; </w:t>
      </w:r>
      <w:r w:rsidRPr="008E11EC">
        <w:rPr>
          <w:lang w:val="en-US"/>
        </w:rPr>
        <w:t xml:space="preserve">Reichardt </w:t>
      </w:r>
      <w:r w:rsidR="0012429F" w:rsidRPr="008E11EC">
        <w:rPr>
          <w:i/>
          <w:lang w:val="en-US"/>
        </w:rPr>
        <w:t>et al</w:t>
      </w:r>
      <w:r w:rsidRPr="008E11EC">
        <w:rPr>
          <w:lang w:val="en-US"/>
        </w:rPr>
        <w:t>., 2012). The diffusion literature also references different stages of evolution and developing economies are in an earlier phase of this cycle (</w:t>
      </w:r>
      <w:r w:rsidR="00EA4697" w:rsidRPr="008E11EC">
        <w:rPr>
          <w:lang w:val="en-US"/>
        </w:rPr>
        <w:t xml:space="preserve">Sanderford </w:t>
      </w:r>
      <w:r w:rsidR="0012429F" w:rsidRPr="008E11EC">
        <w:rPr>
          <w:i/>
          <w:lang w:val="en-US"/>
        </w:rPr>
        <w:t>et al</w:t>
      </w:r>
      <w:r w:rsidR="00EA4697" w:rsidRPr="008E11EC">
        <w:rPr>
          <w:lang w:val="en-US"/>
        </w:rPr>
        <w:t xml:space="preserve">., 2017; </w:t>
      </w:r>
      <w:r w:rsidRPr="008E11EC">
        <w:rPr>
          <w:lang w:val="en-US"/>
        </w:rPr>
        <w:t xml:space="preserve">Kok </w:t>
      </w:r>
      <w:r w:rsidR="0012429F" w:rsidRPr="008E11EC">
        <w:rPr>
          <w:i/>
          <w:lang w:val="en-US"/>
        </w:rPr>
        <w:t>et al</w:t>
      </w:r>
      <w:r w:rsidRPr="008E11EC">
        <w:rPr>
          <w:lang w:val="en-US"/>
        </w:rPr>
        <w:t xml:space="preserve">., 2011). This paper advances the literature in two areas – an empirical analysis the impact of voluntary certifications on </w:t>
      </w:r>
      <w:r w:rsidR="00932E97" w:rsidRPr="008E11EC">
        <w:rPr>
          <w:lang w:val="en-US"/>
        </w:rPr>
        <w:t xml:space="preserve">the largest urban agglomeration in Latin America </w:t>
      </w:r>
      <w:r w:rsidRPr="008E11EC">
        <w:rPr>
          <w:lang w:val="en-US"/>
        </w:rPr>
        <w:t xml:space="preserve">and the economic impact between registration for and achievement of an eco-certification. </w:t>
      </w:r>
    </w:p>
    <w:p w14:paraId="172C5A76" w14:textId="3AF5E8C1" w:rsidR="00AB0E35" w:rsidRPr="008E11EC" w:rsidRDefault="00EA4697" w:rsidP="00AB0E35">
      <w:pPr>
        <w:autoSpaceDE w:val="0"/>
        <w:autoSpaceDN w:val="0"/>
        <w:adjustRightInd w:val="0"/>
        <w:spacing w:line="360" w:lineRule="auto"/>
        <w:ind w:firstLine="709"/>
        <w:jc w:val="both"/>
        <w:rPr>
          <w:lang w:val="en-US"/>
        </w:rPr>
      </w:pPr>
      <w:r w:rsidRPr="008E11EC">
        <w:rPr>
          <w:lang w:val="en-US"/>
        </w:rPr>
        <w:t>Labelling</w:t>
      </w:r>
      <w:r w:rsidR="00AB0E35" w:rsidRPr="008E11EC">
        <w:rPr>
          <w:lang w:val="en-US"/>
        </w:rPr>
        <w:t xml:space="preserve"> schemes in developing economies represent an important group as these countries hold some of the world’s largest metropolitan areas and experience rapid growth in both economic development and greenhouse gas emissions. Some research identifying qualitative motivations for environmental certifications exists. In addition to above, Singh </w:t>
      </w:r>
      <w:r w:rsidR="0012429F" w:rsidRPr="008E11EC">
        <w:rPr>
          <w:i/>
          <w:lang w:val="en-US"/>
        </w:rPr>
        <w:t>et al</w:t>
      </w:r>
      <w:r w:rsidR="00AB0E35" w:rsidRPr="008E11EC">
        <w:rPr>
          <w:lang w:val="en-US"/>
        </w:rPr>
        <w:t xml:space="preserve">. (2015) identify competitive landscape and corporate image as key drivers for adoption of ecologically sound management techniques using an Indian sample. In contrast, Ma and Cheng (2017) employ algorithms to identify which Chinese submarkets could be prominent candidates to receive green properties based on economic, demographic and geographical features. </w:t>
      </w:r>
    </w:p>
    <w:p w14:paraId="22950FDB" w14:textId="30D1C844" w:rsidR="00E1280C" w:rsidRPr="008E11EC" w:rsidRDefault="00AB0E35" w:rsidP="00E1280C">
      <w:pPr>
        <w:spacing w:after="120" w:line="360" w:lineRule="auto"/>
        <w:ind w:firstLine="709"/>
        <w:jc w:val="both"/>
        <w:rPr>
          <w:lang w:val="en-US"/>
        </w:rPr>
      </w:pPr>
      <w:r w:rsidRPr="008E11EC">
        <w:rPr>
          <w:lang w:val="en-US"/>
        </w:rPr>
        <w:t xml:space="preserve">Our sample explores more quantitative aspects of measurable financial benefit for voluntary certification in Sao Paulo (Brazil). The city is the world’s </w:t>
      </w:r>
      <w:r w:rsidRPr="008E11EC">
        <w:rPr>
          <w:rStyle w:val="apple-converted-space"/>
          <w:lang w:val="en-US"/>
        </w:rPr>
        <w:t>5</w:t>
      </w:r>
      <w:r w:rsidRPr="008E11EC">
        <w:rPr>
          <w:rStyle w:val="apple-converted-space"/>
          <w:vertAlign w:val="superscript"/>
          <w:lang w:val="en-US"/>
        </w:rPr>
        <w:t>th</w:t>
      </w:r>
      <w:r w:rsidRPr="008E11EC">
        <w:rPr>
          <w:rStyle w:val="apple-converted-space"/>
          <w:lang w:val="en-US"/>
        </w:rPr>
        <w:t xml:space="preserve"> largest urban agglomeratio</w:t>
      </w:r>
      <w:r w:rsidR="00585720" w:rsidRPr="008E11EC">
        <w:rPr>
          <w:rStyle w:val="apple-converted-space"/>
          <w:lang w:val="en-US"/>
        </w:rPr>
        <w:t xml:space="preserve">n with 20.8 million inhabitants </w:t>
      </w:r>
      <w:r w:rsidRPr="008E11EC">
        <w:rPr>
          <w:rStyle w:val="apple-converted-space"/>
          <w:lang w:val="en-US"/>
        </w:rPr>
        <w:t>(United Nations, 2014a). Sao Paulo´s office market was the 12</w:t>
      </w:r>
      <w:r w:rsidRPr="008E11EC">
        <w:rPr>
          <w:rStyle w:val="apple-converted-space"/>
          <w:vertAlign w:val="superscript"/>
          <w:lang w:val="en-US"/>
        </w:rPr>
        <w:t>th</w:t>
      </w:r>
      <w:r w:rsidRPr="008E11EC">
        <w:rPr>
          <w:rStyle w:val="apple-converted-space"/>
          <w:lang w:val="en-US"/>
        </w:rPr>
        <w:t xml:space="preserve"> most expensive in terms of net lease prices worldwide in 2014 and contain 11.5 million sqm of gross leasable area </w:t>
      </w:r>
      <w:r w:rsidR="00585720" w:rsidRPr="008E11EC">
        <w:rPr>
          <w:rStyle w:val="apple-converted-space"/>
          <w:lang w:val="en-US"/>
        </w:rPr>
        <w:t>–</w:t>
      </w:r>
      <w:r w:rsidRPr="008E11EC">
        <w:rPr>
          <w:rStyle w:val="apple-converted-space"/>
          <w:lang w:val="en-US"/>
        </w:rPr>
        <w:t xml:space="preserve"> GLA</w:t>
      </w:r>
      <w:r w:rsidR="00915FA0" w:rsidRPr="008E11EC">
        <w:rPr>
          <w:rStyle w:val="apple-converted-space"/>
          <w:lang w:val="en-US"/>
        </w:rPr>
        <w:t>, almost five times more than Rio de Janeiro, the second city in Brazil</w:t>
      </w:r>
      <w:r w:rsidRPr="008E11EC">
        <w:rPr>
          <w:rStyle w:val="apple-converted-space"/>
          <w:lang w:val="en-US"/>
        </w:rPr>
        <w:t xml:space="preserve"> (Colliers International, 2014). </w:t>
      </w:r>
      <w:r w:rsidRPr="008E11EC">
        <w:rPr>
          <w:lang w:val="en-US"/>
        </w:rPr>
        <w:t xml:space="preserve">Given some level of eco-label maturity in the real estate markets of developed countries, investigation of </w:t>
      </w:r>
      <w:r w:rsidR="000833F1" w:rsidRPr="008E11EC">
        <w:rPr>
          <w:lang w:val="en-US"/>
        </w:rPr>
        <w:t>the</w:t>
      </w:r>
      <w:r w:rsidR="00E0042A" w:rsidRPr="008E11EC">
        <w:rPr>
          <w:lang w:val="en-US"/>
        </w:rPr>
        <w:t xml:space="preserve"> </w:t>
      </w:r>
      <w:r w:rsidR="000833F1" w:rsidRPr="008E11EC">
        <w:rPr>
          <w:lang w:val="en-US"/>
        </w:rPr>
        <w:t>l</w:t>
      </w:r>
      <w:r w:rsidR="00915FA0" w:rsidRPr="008E11EC">
        <w:rPr>
          <w:lang w:val="en-US"/>
        </w:rPr>
        <w:t xml:space="preserve">eading </w:t>
      </w:r>
      <w:r w:rsidR="000833F1" w:rsidRPr="008E11EC">
        <w:rPr>
          <w:lang w:val="en-US"/>
        </w:rPr>
        <w:t>Latin American</w:t>
      </w:r>
      <w:r w:rsidR="00915FA0" w:rsidRPr="008E11EC">
        <w:rPr>
          <w:lang w:val="en-US"/>
        </w:rPr>
        <w:t xml:space="preserve"> cit</w:t>
      </w:r>
      <w:r w:rsidR="00E0042A" w:rsidRPr="008E11EC">
        <w:rPr>
          <w:lang w:val="en-US"/>
        </w:rPr>
        <w:t>y</w:t>
      </w:r>
      <w:r w:rsidRPr="008E11EC">
        <w:rPr>
          <w:lang w:val="en-US"/>
        </w:rPr>
        <w:t xml:space="preserve"> may yield new and meaningful insights. For example, inflated premiums could be f</w:t>
      </w:r>
      <w:r w:rsidR="000008F1" w:rsidRPr="008E11EC">
        <w:rPr>
          <w:lang w:val="en-US"/>
        </w:rPr>
        <w:t>ound through the introduction effect</w:t>
      </w:r>
      <w:r w:rsidRPr="008E11EC">
        <w:rPr>
          <w:lang w:val="en-US"/>
        </w:rPr>
        <w:t xml:space="preserve"> caused by the relative scarcity of labelled properties and the lag between supply and demand for green buildings (Fuerst and Van de Wetering, 2015).</w:t>
      </w:r>
    </w:p>
    <w:p w14:paraId="0FB1D199" w14:textId="63C75D89" w:rsidR="00AB0E35" w:rsidRPr="008E11EC" w:rsidRDefault="00AB0E35" w:rsidP="00AB0E35">
      <w:pPr>
        <w:spacing w:after="120" w:line="360" w:lineRule="auto"/>
        <w:ind w:firstLine="709"/>
        <w:jc w:val="both"/>
        <w:rPr>
          <w:lang w:val="en-US"/>
        </w:rPr>
      </w:pPr>
      <w:r w:rsidRPr="008E11EC">
        <w:rPr>
          <w:lang w:val="en-US"/>
        </w:rPr>
        <w:t xml:space="preserve">The process of LEED certification for new construction (LEED-NC) involves first registering the intent to certify a new project and then earning certification through a post-construction inspection. During the construction cycle, most large office buildings establish a reasonable level of pre-leasing which can vary from a small percentage to 100% pre-leased, depending on market conditions. Almost the entirety of the sustainable real estate literature focuses </w:t>
      </w:r>
      <w:r w:rsidRPr="008E11EC">
        <w:rPr>
          <w:lang w:val="en-US"/>
        </w:rPr>
        <w:lastRenderedPageBreak/>
        <w:t xml:space="preserve">on certified buildings or buildings that have achieved the requirements set forth in the voluntary sustainable standards (Eichholtz </w:t>
      </w:r>
      <w:r w:rsidR="0012429F" w:rsidRPr="008E11EC">
        <w:rPr>
          <w:i/>
          <w:lang w:val="en-US"/>
        </w:rPr>
        <w:t>et al</w:t>
      </w:r>
      <w:r w:rsidRPr="008E11EC">
        <w:rPr>
          <w:lang w:val="en-US"/>
        </w:rPr>
        <w:t>., 2010)</w:t>
      </w:r>
      <w:r w:rsidRPr="008E11EC">
        <w:rPr>
          <w:rStyle w:val="FootnoteReference"/>
          <w:lang w:val="en-US"/>
        </w:rPr>
        <w:footnoteReference w:id="1"/>
      </w:r>
      <w:r w:rsidRPr="008E11EC">
        <w:rPr>
          <w:lang w:val="en-US"/>
        </w:rPr>
        <w:t>. The unique data set</w:t>
      </w:r>
      <w:r w:rsidR="000008F1" w:rsidRPr="008E11EC">
        <w:rPr>
          <w:lang w:val="en-US"/>
        </w:rPr>
        <w:t xml:space="preserve"> </w:t>
      </w:r>
      <w:r w:rsidRPr="008E11EC">
        <w:rPr>
          <w:lang w:val="en-US"/>
        </w:rPr>
        <w:t>used in this paper permits us to</w:t>
      </w:r>
      <w:r w:rsidR="000008F1" w:rsidRPr="008E11EC">
        <w:rPr>
          <w:lang w:val="en-US"/>
        </w:rPr>
        <w:t xml:space="preserve"> address an important gap in the literature, </w:t>
      </w:r>
      <w:r w:rsidR="00E002FC" w:rsidRPr="008E11EC">
        <w:rPr>
          <w:lang w:val="en-US"/>
        </w:rPr>
        <w:t>that is</w:t>
      </w:r>
      <w:r w:rsidR="000008F1" w:rsidRPr="008E11EC">
        <w:rPr>
          <w:lang w:val="en-US"/>
        </w:rPr>
        <w:t xml:space="preserve"> to</w:t>
      </w:r>
      <w:r w:rsidRPr="008E11EC">
        <w:rPr>
          <w:lang w:val="en-US"/>
        </w:rPr>
        <w:t xml:space="preserve"> investigate the market consequences, if any, of </w:t>
      </w:r>
      <w:r w:rsidR="00A97BDA" w:rsidRPr="008E11EC">
        <w:rPr>
          <w:lang w:val="en-US"/>
        </w:rPr>
        <w:t xml:space="preserve">not delivering an </w:t>
      </w:r>
      <w:r w:rsidRPr="008E11EC">
        <w:rPr>
          <w:lang w:val="en-US"/>
        </w:rPr>
        <w:t>eco-certification</w:t>
      </w:r>
      <w:r w:rsidR="000008F1" w:rsidRPr="008E11EC">
        <w:rPr>
          <w:lang w:val="en-US"/>
        </w:rPr>
        <w:t xml:space="preserve"> </w:t>
      </w:r>
      <w:r w:rsidR="00E002FC" w:rsidRPr="008E11EC">
        <w:rPr>
          <w:lang w:val="en-US"/>
        </w:rPr>
        <w:t>after</w:t>
      </w:r>
      <w:r w:rsidR="000008F1" w:rsidRPr="008E11EC">
        <w:rPr>
          <w:lang w:val="en-US"/>
        </w:rPr>
        <w:t xml:space="preserve"> registration. </w:t>
      </w:r>
      <w:r w:rsidRPr="008E11EC">
        <w:rPr>
          <w:lang w:val="en-US"/>
        </w:rPr>
        <w:t>LEED is the prevailing certification scheme in Brazil and representative of other major eco-certifications.</w:t>
      </w:r>
      <w:r w:rsidR="00925683" w:rsidRPr="008E11EC">
        <w:rPr>
          <w:lang w:val="en-US"/>
        </w:rPr>
        <w:t xml:space="preserve"> While critical evaluations of the LEED certification system have identified a number of areas that require improvements, LEED remains one of the prevailing global standards for environmentally friendly construction and building management. For example, Gou and Xie (2017) argue that many rating systems focus more on a mix of sustainability rhetoric and fixed engineering solutions that are put in place during construction or retrofitting, rather than a continuous benchmarking and measurement process which ensures that tangible reductions in energy consumption and resource use are delivered. </w:t>
      </w:r>
    </w:p>
    <w:p w14:paraId="33C29B05" w14:textId="77777777" w:rsidR="00AB0E35" w:rsidRPr="008E11EC" w:rsidRDefault="00AB0E35" w:rsidP="00AB0E35">
      <w:pPr>
        <w:spacing w:after="120" w:line="360" w:lineRule="auto"/>
        <w:ind w:firstLine="709"/>
        <w:jc w:val="both"/>
        <w:rPr>
          <w:lang w:val="en-US"/>
        </w:rPr>
      </w:pPr>
    </w:p>
    <w:p w14:paraId="4BC1F0BF" w14:textId="77777777" w:rsidR="00AB0E35" w:rsidRPr="008E11EC" w:rsidRDefault="00AB0E35" w:rsidP="00AB0E35">
      <w:pPr>
        <w:tabs>
          <w:tab w:val="left" w:pos="1701"/>
        </w:tabs>
        <w:rPr>
          <w:lang w:val="en-US"/>
        </w:rPr>
      </w:pPr>
      <w:r w:rsidRPr="008E11EC">
        <w:rPr>
          <w:b/>
          <w:sz w:val="20"/>
          <w:szCs w:val="20"/>
          <w:lang w:val="en-US"/>
        </w:rPr>
        <w:t>Figure 1: Illustration of the Eco-Certification Process Timeline</w:t>
      </w:r>
      <w:r w:rsidRPr="008E11EC">
        <w:rPr>
          <w:noProof/>
          <w:highlight w:val="yellow"/>
          <w:lang w:val="en-GB" w:eastAsia="en-GB"/>
        </w:rPr>
        <mc:AlternateContent>
          <mc:Choice Requires="wpg">
            <w:drawing>
              <wp:anchor distT="0" distB="0" distL="114300" distR="114300" simplePos="0" relativeHeight="251659264" behindDoc="0" locked="0" layoutInCell="1" allowOverlap="1" wp14:anchorId="6A1715A4" wp14:editId="40A73FA8">
                <wp:simplePos x="0" y="0"/>
                <wp:positionH relativeFrom="column">
                  <wp:posOffset>38100</wp:posOffset>
                </wp:positionH>
                <wp:positionV relativeFrom="paragraph">
                  <wp:posOffset>347273</wp:posOffset>
                </wp:positionV>
                <wp:extent cx="5916295" cy="2283460"/>
                <wp:effectExtent l="0" t="0" r="8255" b="2540"/>
                <wp:wrapTopAndBottom/>
                <wp:docPr id="1" name="Agrupar 3"/>
                <wp:cNvGraphicFramePr/>
                <a:graphic xmlns:a="http://schemas.openxmlformats.org/drawingml/2006/main">
                  <a:graphicData uri="http://schemas.microsoft.com/office/word/2010/wordprocessingGroup">
                    <wpg:wgp>
                      <wpg:cNvGrpSpPr/>
                      <wpg:grpSpPr>
                        <a:xfrm>
                          <a:off x="0" y="0"/>
                          <a:ext cx="5916295" cy="2283460"/>
                          <a:chOff x="-108241" y="0"/>
                          <a:chExt cx="8699897" cy="4249019"/>
                        </a:xfrm>
                      </wpg:grpSpPr>
                      <wps:wsp>
                        <wps:cNvPr id="2" name="Retângulo 2"/>
                        <wps:cNvSpPr/>
                        <wps:spPr>
                          <a:xfrm>
                            <a:off x="-108240" y="2529456"/>
                            <a:ext cx="5907741" cy="1719563"/>
                          </a:xfrm>
                          <a:prstGeom prst="rect">
                            <a:avLst/>
                          </a:prstGeom>
                          <a:solidFill>
                            <a:schemeClr val="accent3">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E9F1014" w14:textId="77777777" w:rsidR="00FE6F4E" w:rsidRDefault="00FE6F4E" w:rsidP="00AB0E35">
                              <w:pPr>
                                <w:pStyle w:val="NormalWeb"/>
                                <w:spacing w:before="0" w:beforeAutospacing="0" w:after="0" w:afterAutospacing="0"/>
                              </w:pPr>
                            </w:p>
                          </w:txbxContent>
                        </wps:txbx>
                        <wps:bodyPr rtlCol="0" anchor="t"/>
                      </wps:wsp>
                      <wps:wsp>
                        <wps:cNvPr id="3" name="Retângulo 3"/>
                        <wps:cNvSpPr/>
                        <wps:spPr>
                          <a:xfrm>
                            <a:off x="-108241" y="0"/>
                            <a:ext cx="5818593" cy="2448272"/>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34387EA" w14:textId="77777777" w:rsidR="00FE6F4E" w:rsidRPr="0041669D" w:rsidRDefault="00FE6F4E" w:rsidP="00AB0E35">
                              <w:pPr>
                                <w:pStyle w:val="NormalWeb"/>
                                <w:spacing w:before="0" w:beforeAutospacing="0" w:after="0" w:afterAutospacing="0"/>
                              </w:pPr>
                              <w:r>
                                <w:rPr>
                                  <w:i/>
                                  <w:iCs/>
                                  <w:color w:val="222A35" w:themeColor="text2" w:themeShade="80"/>
                                  <w:kern w:val="24"/>
                                  <w:lang w:val="en-US"/>
                                </w:rPr>
                                <w:t xml:space="preserve">Not </w:t>
                              </w:r>
                              <w:r w:rsidRPr="0041669D">
                                <w:rPr>
                                  <w:i/>
                                  <w:iCs/>
                                  <w:color w:val="222A35" w:themeColor="text2" w:themeShade="80"/>
                                  <w:kern w:val="24"/>
                                  <w:lang w:val="en-US"/>
                                </w:rPr>
                                <w:t>observable</w:t>
                              </w:r>
                            </w:p>
                          </w:txbxContent>
                        </wps:txbx>
                        <wps:bodyPr rtlCol="0" anchor="t"/>
                      </wps:wsp>
                      <wps:wsp>
                        <wps:cNvPr id="4" name="Retângulo 4"/>
                        <wps:cNvSpPr/>
                        <wps:spPr>
                          <a:xfrm>
                            <a:off x="5799503" y="1"/>
                            <a:ext cx="2792153" cy="4249018"/>
                          </a:xfrm>
                          <a:prstGeom prst="rect">
                            <a:avLst/>
                          </a:prstGeom>
                          <a:solidFill>
                            <a:schemeClr val="accent3">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921789C" w14:textId="77777777" w:rsidR="00FE6F4E" w:rsidRPr="0041669D" w:rsidRDefault="00FE6F4E" w:rsidP="00AB0E35">
                              <w:pPr>
                                <w:pStyle w:val="NormalWeb"/>
                                <w:spacing w:before="0" w:beforeAutospacing="0" w:after="0" w:afterAutospacing="0"/>
                              </w:pPr>
                              <w:r w:rsidRPr="0041669D">
                                <w:rPr>
                                  <w:i/>
                                  <w:iCs/>
                                  <w:color w:val="222A35" w:themeColor="text2" w:themeShade="80"/>
                                  <w:kern w:val="24"/>
                                  <w:lang w:val="en-US"/>
                                </w:rPr>
                                <w:t>Observable</w:t>
                              </w:r>
                            </w:p>
                          </w:txbxContent>
                        </wps:txbx>
                        <wps:bodyPr rtlCol="0" anchor="t"/>
                      </wps:wsp>
                      <wps:wsp>
                        <wps:cNvPr id="5" name="Rectangle 36"/>
                        <wps:cNvSpPr/>
                        <wps:spPr>
                          <a:xfrm>
                            <a:off x="0" y="1656184"/>
                            <a:ext cx="2292827" cy="648072"/>
                          </a:xfrm>
                          <a:prstGeom prst="rect">
                            <a:avLst/>
                          </a:prstGeom>
                          <a:solidFill>
                            <a:schemeClr val="bg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3935D02" w14:textId="77777777" w:rsidR="00FE6F4E" w:rsidRPr="00FC1227" w:rsidRDefault="00FE6F4E" w:rsidP="00AB0E35">
                              <w:pPr>
                                <w:pStyle w:val="NormalWeb"/>
                                <w:spacing w:before="0" w:beforeAutospacing="0" w:after="0" w:afterAutospacing="0"/>
                                <w:jc w:val="center"/>
                              </w:pPr>
                              <w:r w:rsidRPr="00FC1227">
                                <w:rPr>
                                  <w:b/>
                                  <w:bCs/>
                                  <w:color w:val="FFFFFF" w:themeColor="background1"/>
                                  <w:kern w:val="24"/>
                                  <w:lang w:val="en-US"/>
                                </w:rPr>
                                <w:t>Conception</w:t>
                              </w:r>
                            </w:p>
                          </w:txbxContent>
                        </wps:txbx>
                        <wps:bodyPr rtlCol="0" anchor="ctr"/>
                      </wps:wsp>
                      <wps:wsp>
                        <wps:cNvPr id="6" name="Rectangle 36"/>
                        <wps:cNvSpPr/>
                        <wps:spPr>
                          <a:xfrm>
                            <a:off x="3102059" y="1656184"/>
                            <a:ext cx="2292827" cy="648072"/>
                          </a:xfrm>
                          <a:prstGeom prst="rect">
                            <a:avLst/>
                          </a:prstGeom>
                          <a:solidFill>
                            <a:schemeClr val="bg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BF96CBF" w14:textId="77777777" w:rsidR="00FE6F4E" w:rsidRPr="00FC1227" w:rsidRDefault="00FE6F4E" w:rsidP="00AB0E35">
                              <w:pPr>
                                <w:pStyle w:val="NormalWeb"/>
                                <w:spacing w:before="0" w:beforeAutospacing="0" w:after="0" w:afterAutospacing="0"/>
                                <w:jc w:val="center"/>
                              </w:pPr>
                              <w:r w:rsidRPr="00FC1227">
                                <w:rPr>
                                  <w:b/>
                                  <w:bCs/>
                                  <w:color w:val="FFFFFF" w:themeColor="background1"/>
                                  <w:kern w:val="24"/>
                                  <w:lang w:val="en-US"/>
                                </w:rPr>
                                <w:t>Construction</w:t>
                              </w:r>
                            </w:p>
                          </w:txbxContent>
                        </wps:txbx>
                        <wps:bodyPr rtlCol="0" anchor="ctr"/>
                      </wps:wsp>
                      <wps:wsp>
                        <wps:cNvPr id="7" name="Rectangle 36"/>
                        <wps:cNvSpPr/>
                        <wps:spPr>
                          <a:xfrm>
                            <a:off x="6204118" y="1656184"/>
                            <a:ext cx="2292827" cy="648071"/>
                          </a:xfrm>
                          <a:prstGeom prst="rect">
                            <a:avLst/>
                          </a:prstGeom>
                          <a:solidFill>
                            <a:schemeClr val="bg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92B3A43" w14:textId="77777777" w:rsidR="00FE6F4E" w:rsidRPr="00FC1227" w:rsidRDefault="00FE6F4E" w:rsidP="00AB0E35">
                              <w:pPr>
                                <w:pStyle w:val="NormalWeb"/>
                                <w:spacing w:before="0" w:beforeAutospacing="0" w:after="0" w:afterAutospacing="0"/>
                                <w:jc w:val="center"/>
                              </w:pPr>
                              <w:r w:rsidRPr="00FC1227">
                                <w:rPr>
                                  <w:b/>
                                  <w:bCs/>
                                  <w:color w:val="FFFFFF" w:themeColor="background1"/>
                                  <w:kern w:val="24"/>
                                  <w:lang w:val="en-US"/>
                                </w:rPr>
                                <w:t>Building</w:t>
                              </w:r>
                              <w:r w:rsidRPr="00FC1227">
                                <w:rPr>
                                  <w:b/>
                                  <w:bCs/>
                                  <w:color w:val="FFFFFF" w:themeColor="background1"/>
                                  <w:kern w:val="24"/>
                                </w:rPr>
                                <w:t xml:space="preserve"> Delivery</w:t>
                              </w:r>
                            </w:p>
                          </w:txbxContent>
                        </wps:txbx>
                        <wps:bodyPr rtlCol="0" anchor="ctr"/>
                      </wps:wsp>
                      <wps:wsp>
                        <wps:cNvPr id="8" name="Rectangle 36"/>
                        <wps:cNvSpPr/>
                        <wps:spPr>
                          <a:xfrm>
                            <a:off x="323" y="3024337"/>
                            <a:ext cx="4176713" cy="648073"/>
                          </a:xfrm>
                          <a:prstGeom prst="rect">
                            <a:avLst/>
                          </a:prstGeom>
                          <a:solidFill>
                            <a:schemeClr val="tx1">
                              <a:lumMod val="75000"/>
                              <a:lumOff val="2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A2A5DF3" w14:textId="77777777" w:rsidR="00FE6F4E" w:rsidRPr="00FC1227" w:rsidRDefault="00FE6F4E" w:rsidP="00AB0E35">
                              <w:pPr>
                                <w:pStyle w:val="NormalWeb"/>
                                <w:spacing w:before="0" w:beforeAutospacing="0" w:after="0" w:afterAutospacing="0"/>
                                <w:jc w:val="center"/>
                              </w:pPr>
                              <w:r w:rsidRPr="00FC1227">
                                <w:rPr>
                                  <w:b/>
                                  <w:bCs/>
                                  <w:color w:val="FFFFFF" w:themeColor="background1"/>
                                  <w:kern w:val="24"/>
                                </w:rPr>
                                <w:t xml:space="preserve">Project </w:t>
                              </w:r>
                              <w:r w:rsidRPr="00FC1227">
                                <w:rPr>
                                  <w:b/>
                                  <w:bCs/>
                                  <w:color w:val="FFFFFF" w:themeColor="background1"/>
                                  <w:kern w:val="24"/>
                                  <w:lang w:val="en-US"/>
                                </w:rPr>
                                <w:t>Registration</w:t>
                              </w:r>
                            </w:p>
                          </w:txbxContent>
                        </wps:txbx>
                        <wps:bodyPr rtlCol="0" anchor="ctr"/>
                      </wps:wsp>
                      <wps:wsp>
                        <wps:cNvPr id="9" name="Rectangle 36"/>
                        <wps:cNvSpPr/>
                        <wps:spPr>
                          <a:xfrm>
                            <a:off x="1080121" y="864097"/>
                            <a:ext cx="7416502" cy="648071"/>
                          </a:xfrm>
                          <a:prstGeom prst="rect">
                            <a:avLst/>
                          </a:prstGeom>
                          <a:solidFill>
                            <a:schemeClr val="bg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65ECB7E" w14:textId="77777777" w:rsidR="00FE6F4E" w:rsidRPr="00FC1227" w:rsidRDefault="00FE6F4E" w:rsidP="00AB0E35">
                              <w:pPr>
                                <w:pStyle w:val="NormalWeb"/>
                                <w:spacing w:before="0" w:beforeAutospacing="0" w:after="0" w:afterAutospacing="0"/>
                                <w:jc w:val="center"/>
                              </w:pPr>
                              <w:r w:rsidRPr="00FC1227">
                                <w:rPr>
                                  <w:b/>
                                  <w:bCs/>
                                  <w:color w:val="FFFFFF" w:themeColor="background1"/>
                                  <w:kern w:val="24"/>
                                  <w:lang w:val="en-US"/>
                                </w:rPr>
                                <w:t>Attract Occupiers</w:t>
                              </w:r>
                            </w:p>
                          </w:txbxContent>
                        </wps:txbx>
                        <wps:bodyPr rtlCol="0" anchor="ctr"/>
                      </wps:wsp>
                      <wps:wsp>
                        <wps:cNvPr id="10" name="Rectangle 36"/>
                        <wps:cNvSpPr/>
                        <wps:spPr>
                          <a:xfrm>
                            <a:off x="6204118" y="2664296"/>
                            <a:ext cx="2292827" cy="648072"/>
                          </a:xfrm>
                          <a:prstGeom prst="rect">
                            <a:avLst/>
                          </a:prstGeom>
                          <a:solidFill>
                            <a:schemeClr val="tx1">
                              <a:lumMod val="75000"/>
                              <a:lumOff val="2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F320E41" w14:textId="77777777" w:rsidR="00FE6F4E" w:rsidRPr="00FC1227" w:rsidRDefault="00FE6F4E" w:rsidP="00AB0E35">
                              <w:pPr>
                                <w:pStyle w:val="NormalWeb"/>
                                <w:spacing w:before="0" w:beforeAutospacing="0" w:after="0" w:afterAutospacing="0"/>
                                <w:jc w:val="center"/>
                              </w:pPr>
                              <w:r w:rsidRPr="00FC1227">
                                <w:rPr>
                                  <w:b/>
                                  <w:bCs/>
                                  <w:color w:val="FFFFFF" w:themeColor="background1"/>
                                  <w:kern w:val="24"/>
                                  <w:lang w:val="en-US"/>
                                </w:rPr>
                                <w:t>Certification</w:t>
                              </w:r>
                            </w:p>
                          </w:txbxContent>
                        </wps:txbx>
                        <wps:bodyPr rtlCol="0" anchor="ctr"/>
                      </wps:wsp>
                      <wps:wsp>
                        <wps:cNvPr id="11" name="Rectangle 36"/>
                        <wps:cNvSpPr/>
                        <wps:spPr>
                          <a:xfrm>
                            <a:off x="6192689" y="3456384"/>
                            <a:ext cx="2292827" cy="648072"/>
                          </a:xfrm>
                          <a:prstGeom prst="rect">
                            <a:avLst/>
                          </a:prstGeom>
                          <a:solidFill>
                            <a:schemeClr val="tx1">
                              <a:lumMod val="75000"/>
                              <a:lumOff val="2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36B355B" w14:textId="77777777" w:rsidR="00FE6F4E" w:rsidRPr="00FC1227" w:rsidRDefault="00FE6F4E" w:rsidP="00AB0E35">
                              <w:pPr>
                                <w:pStyle w:val="NormalWeb"/>
                                <w:spacing w:before="0" w:beforeAutospacing="0" w:after="0" w:afterAutospacing="0"/>
                                <w:jc w:val="center"/>
                              </w:pPr>
                              <w:r w:rsidRPr="00FC1227">
                                <w:rPr>
                                  <w:b/>
                                  <w:bCs/>
                                  <w:color w:val="FFFFFF" w:themeColor="background1"/>
                                  <w:kern w:val="24"/>
                                </w:rPr>
                                <w:t xml:space="preserve">No </w:t>
                              </w:r>
                              <w:r w:rsidRPr="00FC1227">
                                <w:rPr>
                                  <w:b/>
                                  <w:bCs/>
                                  <w:color w:val="FFFFFF" w:themeColor="background1"/>
                                  <w:kern w:val="24"/>
                                  <w:lang w:val="en-US"/>
                                </w:rPr>
                                <w:t>Certification</w:t>
                              </w:r>
                            </w:p>
                          </w:txbxContent>
                        </wps:txbx>
                        <wps:bodyPr rtlCol="0" anchor="ctr"/>
                      </wps:wsp>
                      <wps:wsp>
                        <wps:cNvPr id="12" name="Conector de Seta Reta 12"/>
                        <wps:cNvCnPr>
                          <a:cxnSpLocks/>
                        </wps:cNvCnPr>
                        <wps:spPr>
                          <a:xfrm>
                            <a:off x="5394886" y="1980220"/>
                            <a:ext cx="809232" cy="0"/>
                          </a:xfrm>
                          <a:prstGeom prst="straightConnector1">
                            <a:avLst/>
                          </a:prstGeom>
                          <a:ln w="38100">
                            <a:solidFill>
                              <a:schemeClr val="tx1">
                                <a:lumMod val="75000"/>
                                <a:lumOff val="25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4" name="Conector de Seta Reta 14"/>
                        <wps:cNvCnPr>
                          <a:cxnSpLocks/>
                        </wps:cNvCnPr>
                        <wps:spPr>
                          <a:xfrm>
                            <a:off x="2292827" y="1980220"/>
                            <a:ext cx="809232" cy="0"/>
                          </a:xfrm>
                          <a:prstGeom prst="straightConnector1">
                            <a:avLst/>
                          </a:prstGeom>
                          <a:ln w="38100">
                            <a:solidFill>
                              <a:schemeClr val="tx1">
                                <a:lumMod val="75000"/>
                                <a:lumOff val="25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 name="Conector: Angulado 15"/>
                        <wps:cNvCnPr>
                          <a:cxnSpLocks/>
                        </wps:cNvCnPr>
                        <wps:spPr>
                          <a:xfrm>
                            <a:off x="4177036" y="3348372"/>
                            <a:ext cx="2015653" cy="432048"/>
                          </a:xfrm>
                          <a:prstGeom prst="bentConnector3">
                            <a:avLst/>
                          </a:prstGeom>
                          <a:ln w="38100">
                            <a:solidFill>
                              <a:schemeClr val="tx1">
                                <a:lumMod val="75000"/>
                                <a:lumOff val="25000"/>
                              </a:schemeClr>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6" name="Conector: Angulado 16"/>
                        <wps:cNvCnPr>
                          <a:cxnSpLocks/>
                        </wps:cNvCnPr>
                        <wps:spPr>
                          <a:xfrm flipV="1">
                            <a:off x="4177036" y="2988332"/>
                            <a:ext cx="2027082" cy="360040"/>
                          </a:xfrm>
                          <a:prstGeom prst="bentConnector3">
                            <a:avLst/>
                          </a:prstGeom>
                          <a:ln w="38100">
                            <a:solidFill>
                              <a:schemeClr val="tx1">
                                <a:lumMod val="75000"/>
                                <a:lumOff val="25000"/>
                              </a:schemeClr>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6A1715A4" id="Agrupar 3" o:spid="_x0000_s1026" style="position:absolute;margin-left:3pt;margin-top:27.35pt;width:465.85pt;height:179.8pt;z-index:251659264;mso-width-relative:margin;mso-height-relative:margin" coordorigin="-1082" coordsize="86998,42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">
                <v:rect id="Retângulo 2" o:spid="_x0000_s1027" style="position:absolute;left:-1082;top:25294;width:59077;height:171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" fillcolor="#dbdbdb [1302]" stroked="f" strokeweight="1pt">
                  <v:textbox>
                    <w:txbxContent>
                      <w:p w14:paraId="2E9F1014" w14:textId="77777777" w:rsidR="00FE6F4E" w:rsidRDefault="00FE6F4E" w:rsidP="00AB0E35">
                        <w:pPr>
                          <w:pStyle w:val="NormalWeb"/>
                          <w:spacing w:before="0" w:beforeAutospacing="0" w:after="0" w:afterAutospacing="0"/>
                        </w:pPr>
                      </w:p>
                    </w:txbxContent>
                  </v:textbox>
                </v:rect>
                <v:rect id="Retângulo 3" o:spid="_x0000_s1028" style="position:absolute;left:-1082;width:58185;height:24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" fillcolor="white [3212]" stroked="f" strokeweight="1pt">
                  <v:textbox>
                    <w:txbxContent>
                      <w:p w14:paraId="434387EA" w14:textId="77777777" w:rsidR="00FE6F4E" w:rsidRPr="0041669D" w:rsidRDefault="00FE6F4E" w:rsidP="00AB0E35">
                        <w:pPr>
                          <w:pStyle w:val="NormalWeb"/>
                          <w:spacing w:before="0" w:beforeAutospacing="0" w:after="0" w:afterAutospacing="0"/>
                        </w:pPr>
                        <w:r>
                          <w:rPr>
                            <w:i/>
                            <w:iCs/>
                            <w:color w:val="222A35" w:themeColor="text2" w:themeShade="80"/>
                            <w:kern w:val="24"/>
                            <w:lang w:val="en-US"/>
                          </w:rPr>
                          <w:t xml:space="preserve">Not </w:t>
                        </w:r>
                        <w:r w:rsidRPr="0041669D">
                          <w:rPr>
                            <w:i/>
                            <w:iCs/>
                            <w:color w:val="222A35" w:themeColor="text2" w:themeShade="80"/>
                            <w:kern w:val="24"/>
                            <w:lang w:val="en-US"/>
                          </w:rPr>
                          <w:t>observable</w:t>
                        </w:r>
                      </w:p>
                    </w:txbxContent>
                  </v:textbox>
                </v:rect>
                <v:rect id="Retângulo 4" o:spid="_x0000_s1029" style="position:absolute;left:57995;width:27921;height:42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" fillcolor="#dbdbdb [1302]" stroked="f" strokeweight="1pt">
                  <v:textbox>
                    <w:txbxContent>
                      <w:p w14:paraId="7921789C" w14:textId="77777777" w:rsidR="00FE6F4E" w:rsidRPr="0041669D" w:rsidRDefault="00FE6F4E" w:rsidP="00AB0E35">
                        <w:pPr>
                          <w:pStyle w:val="NormalWeb"/>
                          <w:spacing w:before="0" w:beforeAutospacing="0" w:after="0" w:afterAutospacing="0"/>
                        </w:pPr>
                        <w:r w:rsidRPr="0041669D">
                          <w:rPr>
                            <w:i/>
                            <w:iCs/>
                            <w:color w:val="222A35" w:themeColor="text2" w:themeShade="80"/>
                            <w:kern w:val="24"/>
                            <w:lang w:val="en-US"/>
                          </w:rPr>
                          <w:t>Observable</w:t>
                        </w:r>
                      </w:p>
                    </w:txbxContent>
                  </v:textbox>
                </v:rect>
                <v:rect id="Rectangle 36" o:spid="_x0000_s1030" style="position:absolute;top:16561;width:22928;height:64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" fillcolor="#7f7f7f [1612]" stroked="f" strokeweight="1pt">
                  <v:textbox>
                    <w:txbxContent>
                      <w:p w14:paraId="33935D02" w14:textId="77777777" w:rsidR="00FE6F4E" w:rsidRPr="00FC1227" w:rsidRDefault="00FE6F4E" w:rsidP="00AB0E35">
                        <w:pPr>
                          <w:pStyle w:val="NormalWeb"/>
                          <w:spacing w:before="0" w:beforeAutospacing="0" w:after="0" w:afterAutospacing="0"/>
                          <w:jc w:val="center"/>
                        </w:pPr>
                        <w:r w:rsidRPr="00FC1227">
                          <w:rPr>
                            <w:b/>
                            <w:bCs/>
                            <w:color w:val="FFFFFF" w:themeColor="background1"/>
                            <w:kern w:val="24"/>
                            <w:lang w:val="en-US"/>
                          </w:rPr>
                          <w:t>Conception</w:t>
                        </w:r>
                      </w:p>
                    </w:txbxContent>
                  </v:textbox>
                </v:rect>
                <v:rect id="Rectangle 36" o:spid="_x0000_s1031" style="position:absolute;left:31020;top:16561;width:22928;height:64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" fillcolor="#7f7f7f [1612]" stroked="f" strokeweight="1pt">
                  <v:textbox>
                    <w:txbxContent>
                      <w:p w14:paraId="0BF96CBF" w14:textId="77777777" w:rsidR="00FE6F4E" w:rsidRPr="00FC1227" w:rsidRDefault="00FE6F4E" w:rsidP="00AB0E35">
                        <w:pPr>
                          <w:pStyle w:val="NormalWeb"/>
                          <w:spacing w:before="0" w:beforeAutospacing="0" w:after="0" w:afterAutospacing="0"/>
                          <w:jc w:val="center"/>
                        </w:pPr>
                        <w:r w:rsidRPr="00FC1227">
                          <w:rPr>
                            <w:b/>
                            <w:bCs/>
                            <w:color w:val="FFFFFF" w:themeColor="background1"/>
                            <w:kern w:val="24"/>
                            <w:lang w:val="en-US"/>
                          </w:rPr>
                          <w:t>Construction</w:t>
                        </w:r>
                      </w:p>
                    </w:txbxContent>
                  </v:textbox>
                </v:rect>
                <v:rect id="Rectangle 36" o:spid="_x0000_s1032" style="position:absolute;left:62041;top:16561;width:22928;height:64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" fillcolor="#7f7f7f [1612]" stroked="f" strokeweight="1pt">
                  <v:textbox>
                    <w:txbxContent>
                      <w:p w14:paraId="392B3A43" w14:textId="77777777" w:rsidR="00FE6F4E" w:rsidRPr="00FC1227" w:rsidRDefault="00FE6F4E" w:rsidP="00AB0E35">
                        <w:pPr>
                          <w:pStyle w:val="NormalWeb"/>
                          <w:spacing w:before="0" w:beforeAutospacing="0" w:after="0" w:afterAutospacing="0"/>
                          <w:jc w:val="center"/>
                        </w:pPr>
                        <w:r w:rsidRPr="00FC1227">
                          <w:rPr>
                            <w:b/>
                            <w:bCs/>
                            <w:color w:val="FFFFFF" w:themeColor="background1"/>
                            <w:kern w:val="24"/>
                            <w:lang w:val="en-US"/>
                          </w:rPr>
                          <w:t>Building</w:t>
                        </w:r>
                        <w:r w:rsidRPr="00FC1227">
                          <w:rPr>
                            <w:b/>
                            <w:bCs/>
                            <w:color w:val="FFFFFF" w:themeColor="background1"/>
                            <w:kern w:val="24"/>
                          </w:rPr>
                          <w:t xml:space="preserve"> Delivery</w:t>
                        </w:r>
                      </w:p>
                    </w:txbxContent>
                  </v:textbox>
                </v:rect>
                <v:rect id="Rectangle 36" o:spid="_x0000_s1033" style="position:absolute;left:3;top:30243;width:41767;height:64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" fillcolor="#404040 [2429]" stroked="f" strokeweight="1pt">
                  <v:textbox>
                    <w:txbxContent>
                      <w:p w14:paraId="6A2A5DF3" w14:textId="77777777" w:rsidR="00FE6F4E" w:rsidRPr="00FC1227" w:rsidRDefault="00FE6F4E" w:rsidP="00AB0E35">
                        <w:pPr>
                          <w:pStyle w:val="NormalWeb"/>
                          <w:spacing w:before="0" w:beforeAutospacing="0" w:after="0" w:afterAutospacing="0"/>
                          <w:jc w:val="center"/>
                        </w:pPr>
                        <w:r w:rsidRPr="00FC1227">
                          <w:rPr>
                            <w:b/>
                            <w:bCs/>
                            <w:color w:val="FFFFFF" w:themeColor="background1"/>
                            <w:kern w:val="24"/>
                          </w:rPr>
                          <w:t xml:space="preserve">Project </w:t>
                        </w:r>
                        <w:r w:rsidRPr="00FC1227">
                          <w:rPr>
                            <w:b/>
                            <w:bCs/>
                            <w:color w:val="FFFFFF" w:themeColor="background1"/>
                            <w:kern w:val="24"/>
                            <w:lang w:val="en-US"/>
                          </w:rPr>
                          <w:t>Registration</w:t>
                        </w:r>
                      </w:p>
                    </w:txbxContent>
                  </v:textbox>
                </v:rect>
                <v:rect id="Rectangle 36" o:spid="_x0000_s1034" style="position:absolute;left:10801;top:8640;width:74165;height:64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" fillcolor="#7f7f7f [1612]" stroked="f" strokeweight="1pt">
                  <v:textbox>
                    <w:txbxContent>
                      <w:p w14:paraId="565ECB7E" w14:textId="77777777" w:rsidR="00FE6F4E" w:rsidRPr="00FC1227" w:rsidRDefault="00FE6F4E" w:rsidP="00AB0E35">
                        <w:pPr>
                          <w:pStyle w:val="NormalWeb"/>
                          <w:spacing w:before="0" w:beforeAutospacing="0" w:after="0" w:afterAutospacing="0"/>
                          <w:jc w:val="center"/>
                        </w:pPr>
                        <w:r w:rsidRPr="00FC1227">
                          <w:rPr>
                            <w:b/>
                            <w:bCs/>
                            <w:color w:val="FFFFFF" w:themeColor="background1"/>
                            <w:kern w:val="24"/>
                            <w:lang w:val="en-US"/>
                          </w:rPr>
                          <w:t>Attract Occupiers</w:t>
                        </w:r>
                      </w:p>
                    </w:txbxContent>
                  </v:textbox>
                </v:rect>
                <v:rect id="Rectangle 36" o:spid="_x0000_s1035" style="position:absolute;left:62041;top:26642;width:22928;height:64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" fillcolor="#404040 [2429]" stroked="f" strokeweight="1pt">
                  <v:textbox>
                    <w:txbxContent>
                      <w:p w14:paraId="6F320E41" w14:textId="77777777" w:rsidR="00FE6F4E" w:rsidRPr="00FC1227" w:rsidRDefault="00FE6F4E" w:rsidP="00AB0E35">
                        <w:pPr>
                          <w:pStyle w:val="NormalWeb"/>
                          <w:spacing w:before="0" w:beforeAutospacing="0" w:after="0" w:afterAutospacing="0"/>
                          <w:jc w:val="center"/>
                        </w:pPr>
                        <w:r w:rsidRPr="00FC1227">
                          <w:rPr>
                            <w:b/>
                            <w:bCs/>
                            <w:color w:val="FFFFFF" w:themeColor="background1"/>
                            <w:kern w:val="24"/>
                            <w:lang w:val="en-US"/>
                          </w:rPr>
                          <w:t>Certification</w:t>
                        </w:r>
                      </w:p>
                    </w:txbxContent>
                  </v:textbox>
                </v:rect>
                <v:rect id="Rectangle 36" o:spid="_x0000_s1036" style="position:absolute;left:61926;top:34563;width:22929;height:64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" fillcolor="#404040 [2429]" stroked="f" strokeweight="1pt">
                  <v:textbox>
                    <w:txbxContent>
                      <w:p w14:paraId="036B355B" w14:textId="77777777" w:rsidR="00FE6F4E" w:rsidRPr="00FC1227" w:rsidRDefault="00FE6F4E" w:rsidP="00AB0E35">
                        <w:pPr>
                          <w:pStyle w:val="NormalWeb"/>
                          <w:spacing w:before="0" w:beforeAutospacing="0" w:after="0" w:afterAutospacing="0"/>
                          <w:jc w:val="center"/>
                        </w:pPr>
                        <w:r w:rsidRPr="00FC1227">
                          <w:rPr>
                            <w:b/>
                            <w:bCs/>
                            <w:color w:val="FFFFFF" w:themeColor="background1"/>
                            <w:kern w:val="24"/>
                          </w:rPr>
                          <w:t xml:space="preserve">No </w:t>
                        </w:r>
                        <w:r w:rsidRPr="00FC1227">
                          <w:rPr>
                            <w:b/>
                            <w:bCs/>
                            <w:color w:val="FFFFFF" w:themeColor="background1"/>
                            <w:kern w:val="24"/>
                            <w:lang w:val="en-US"/>
                          </w:rPr>
                          <w:t>Certification</w:t>
                        </w:r>
                      </w:p>
                    </w:txbxContent>
                  </v:textbox>
                </v:rect>
                <v:shapetype id="_x0000_t32" coordsize="21600,21600" o:spt="32" o:oned="t" path="m,l21600,21600e" filled="f">
                  <v:path arrowok="t" fillok="f" o:connecttype="none"/>
                  <o:lock v:ext="edit" shapetype="t"/>
                </v:shapetype>
                <v:shape id="Conector de Seta Reta 12" o:spid="_x0000_s1037" type="#_x0000_t32" style="position:absolute;left:53948;top:19802;width:809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" strokecolor="#404040 [2429]" strokeweight="3pt">
                  <v:stroke endarrow="block" joinstyle="miter"/>
                  <o:lock v:ext="edit" shapetype="f"/>
                </v:shape>
                <v:shape id="Conector de Seta Reta 14" o:spid="_x0000_s1038" type="#_x0000_t32" style="position:absolute;left:22928;top:19802;width:80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" strokecolor="#404040 [2429]" strokeweight="3pt">
                  <v:stroke endarrow="block" joinstyle="miter"/>
                  <o:lock v:ext="edit" shapetype="f"/>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do 15" o:spid="_x0000_s1039" type="#_x0000_t34" style="position:absolute;left:41770;top:33483;width:20156;height:432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" strokecolor="#404040 [2429]" strokeweight="3pt">
                  <v:stroke endarrow="block"/>
                  <o:lock v:ext="edit" shapetype="f"/>
                </v:shape>
                <v:shape id="Conector: Angulado 16" o:spid="_x0000_s1040" type="#_x0000_t34" style="position:absolute;left:41770;top:29883;width:20271;height:360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" strokecolor="#404040 [2429]" strokeweight="3pt">
                  <v:stroke endarrow="block"/>
                  <o:lock v:ext="edit" shapetype="f"/>
                </v:shape>
                <w10:wrap type="topAndBottom"/>
              </v:group>
            </w:pict>
          </mc:Fallback>
        </mc:AlternateContent>
      </w:r>
    </w:p>
    <w:p w14:paraId="5CE4ECF8" w14:textId="4D97DE91" w:rsidR="00AB0E35" w:rsidRPr="008E11EC" w:rsidRDefault="00AB0E35" w:rsidP="00AB0E35">
      <w:pPr>
        <w:spacing w:after="120" w:line="360" w:lineRule="auto"/>
        <w:ind w:firstLine="709"/>
        <w:jc w:val="both"/>
        <w:rPr>
          <w:lang w:val="en-US"/>
        </w:rPr>
      </w:pPr>
    </w:p>
    <w:p w14:paraId="56423738" w14:textId="541CCF49" w:rsidR="00FC1227" w:rsidRPr="008E11EC" w:rsidRDefault="00FC1227" w:rsidP="00AB0E35">
      <w:pPr>
        <w:spacing w:after="120" w:line="360" w:lineRule="auto"/>
        <w:ind w:firstLine="709"/>
        <w:jc w:val="both"/>
        <w:rPr>
          <w:lang w:val="en-US"/>
        </w:rPr>
      </w:pPr>
    </w:p>
    <w:p w14:paraId="70491389" w14:textId="77777777" w:rsidR="00FC1227" w:rsidRPr="008E11EC" w:rsidRDefault="00FC1227" w:rsidP="00AB0E35">
      <w:pPr>
        <w:spacing w:after="120" w:line="360" w:lineRule="auto"/>
        <w:ind w:firstLine="709"/>
        <w:jc w:val="both"/>
        <w:rPr>
          <w:lang w:val="en-US"/>
        </w:rPr>
      </w:pPr>
    </w:p>
    <w:p w14:paraId="5563DCC7" w14:textId="3B49538A" w:rsidR="00AB0E35" w:rsidRPr="008E11EC" w:rsidRDefault="00AB0E35" w:rsidP="00AB0E35">
      <w:pPr>
        <w:spacing w:after="120" w:line="360" w:lineRule="auto"/>
        <w:ind w:firstLine="709"/>
        <w:jc w:val="both"/>
        <w:rPr>
          <w:lang w:val="en-US"/>
        </w:rPr>
      </w:pPr>
      <w:r w:rsidRPr="008E11EC">
        <w:rPr>
          <w:lang w:val="en-US"/>
        </w:rPr>
        <w:t>The market may interpret delays or failure to achieve certification for a registered building as a signal of ineffective management</w:t>
      </w:r>
      <w:r w:rsidR="007627D9" w:rsidRPr="008E11EC">
        <w:rPr>
          <w:rStyle w:val="FootnoteReference"/>
          <w:lang w:val="en-US"/>
        </w:rPr>
        <w:footnoteReference w:id="2"/>
      </w:r>
      <w:r w:rsidRPr="008E11EC">
        <w:rPr>
          <w:lang w:val="en-US"/>
        </w:rPr>
        <w:t xml:space="preserve">; alternatively, an observed difference in rent may be the realized value of the label in otherwise comparable buildings. Finally, the possibility of contractual </w:t>
      </w:r>
      <w:r w:rsidRPr="008E11EC">
        <w:rPr>
          <w:lang w:val="en-US"/>
        </w:rPr>
        <w:lastRenderedPageBreak/>
        <w:t xml:space="preserve">reductions as penalties for </w:t>
      </w:r>
      <w:r w:rsidR="007627D9" w:rsidRPr="008E11EC">
        <w:rPr>
          <w:lang w:val="en-US"/>
        </w:rPr>
        <w:t>non-achievement of</w:t>
      </w:r>
      <w:r w:rsidRPr="008E11EC">
        <w:rPr>
          <w:lang w:val="en-US"/>
        </w:rPr>
        <w:t xml:space="preserve"> eco-certification also exists. Of course, some combination of these factors along with unobservable lease level impacts may combine for a discount</w:t>
      </w:r>
      <w:r w:rsidRPr="008E11EC">
        <w:rPr>
          <w:rStyle w:val="FootnoteReference"/>
          <w:lang w:val="en-US"/>
        </w:rPr>
        <w:footnoteReference w:id="3"/>
      </w:r>
      <w:r w:rsidRPr="008E11EC">
        <w:rPr>
          <w:lang w:val="en-US"/>
        </w:rPr>
        <w:t xml:space="preserve">. Sedlacek and Maier (2012) highlight the role of Green Building Councils (GBCs) in reducing informational problems in real estate markets by creating a label that signals the true quality of a property (not only environmental). Certifying institutions can therefore be viewed as a complementary mechanism of economic governance to developers, occupants and investors. The importance of GBCs in </w:t>
      </w:r>
      <w:r w:rsidR="000833F1" w:rsidRPr="008E11EC">
        <w:rPr>
          <w:lang w:val="en-US"/>
        </w:rPr>
        <w:t>Brazil</w:t>
      </w:r>
      <w:r w:rsidRPr="008E11EC">
        <w:rPr>
          <w:lang w:val="en-US"/>
        </w:rPr>
        <w:t xml:space="preserve"> could perhaps be extended as many of the countr</w:t>
      </w:r>
      <w:r w:rsidR="000833F1" w:rsidRPr="008E11EC">
        <w:rPr>
          <w:lang w:val="en-US"/>
        </w:rPr>
        <w:t>y</w:t>
      </w:r>
      <w:r w:rsidRPr="008E11EC">
        <w:rPr>
          <w:lang w:val="en-US"/>
        </w:rPr>
        <w:t xml:space="preserve"> lack</w:t>
      </w:r>
      <w:r w:rsidR="000833F1" w:rsidRPr="008E11EC">
        <w:rPr>
          <w:lang w:val="en-US"/>
        </w:rPr>
        <w:t>s</w:t>
      </w:r>
      <w:r w:rsidRPr="008E11EC">
        <w:rPr>
          <w:lang w:val="en-US"/>
        </w:rPr>
        <w:t xml:space="preserve"> comparable information on building quality or are simply unable to enforce existing regulation. In this context, third-party auditing schemes from accredited and internationally recognized institutions could provide industry stakeholders an additional assurance above and beyond that of local environmental standards. </w:t>
      </w:r>
    </w:p>
    <w:p w14:paraId="7319B3B4" w14:textId="6FA3ABCE" w:rsidR="00AB0E35" w:rsidRPr="008E11EC" w:rsidRDefault="00AB0E35" w:rsidP="00AB0E35">
      <w:pPr>
        <w:spacing w:after="120" w:line="360" w:lineRule="auto"/>
        <w:ind w:firstLine="709"/>
        <w:jc w:val="both"/>
        <w:rPr>
          <w:lang w:val="en-US"/>
        </w:rPr>
      </w:pPr>
      <w:r w:rsidRPr="008E11EC">
        <w:rPr>
          <w:lang w:val="en-US"/>
        </w:rPr>
        <w:t xml:space="preserve">This paper explores two research questions. </w:t>
      </w:r>
      <w:r w:rsidRPr="008E11EC">
        <w:rPr>
          <w:b/>
          <w:lang w:val="en-US"/>
        </w:rPr>
        <w:t>Do</w:t>
      </w:r>
      <w:r w:rsidR="00984F79" w:rsidRPr="008E11EC">
        <w:rPr>
          <w:b/>
          <w:lang w:val="en-US"/>
        </w:rPr>
        <w:t>es</w:t>
      </w:r>
      <w:r w:rsidRPr="008E11EC">
        <w:rPr>
          <w:b/>
          <w:lang w:val="en-US"/>
        </w:rPr>
        <w:t xml:space="preserve"> </w:t>
      </w:r>
      <w:r w:rsidR="00243352" w:rsidRPr="008E11EC">
        <w:rPr>
          <w:b/>
          <w:lang w:val="en-US"/>
        </w:rPr>
        <w:t>Sao Paulo, Brazil,</w:t>
      </w:r>
      <w:r w:rsidR="00984F79" w:rsidRPr="008E11EC">
        <w:rPr>
          <w:b/>
          <w:lang w:val="en-US"/>
        </w:rPr>
        <w:t xml:space="preserve"> </w:t>
      </w:r>
      <w:r w:rsidRPr="008E11EC">
        <w:rPr>
          <w:b/>
          <w:lang w:val="en-US"/>
        </w:rPr>
        <w:t xml:space="preserve">exhibit greater eco-certification premiums than currently found in developed economies? Does a discount exist for proposed buildings that register for an eco-certification but </w:t>
      </w:r>
      <w:r w:rsidR="00DB076A" w:rsidRPr="008E11EC">
        <w:rPr>
          <w:b/>
          <w:lang w:val="en-US"/>
        </w:rPr>
        <w:t>do not</w:t>
      </w:r>
      <w:r w:rsidRPr="008E11EC">
        <w:rPr>
          <w:b/>
          <w:lang w:val="en-US"/>
        </w:rPr>
        <w:t xml:space="preserve"> earn the </w:t>
      </w:r>
      <w:r w:rsidR="00E002FC" w:rsidRPr="008E11EC">
        <w:rPr>
          <w:b/>
          <w:lang w:val="en-US"/>
        </w:rPr>
        <w:t>label</w:t>
      </w:r>
      <w:r w:rsidRPr="008E11EC">
        <w:rPr>
          <w:b/>
          <w:lang w:val="en-US"/>
        </w:rPr>
        <w:t xml:space="preserve"> upon completion</w:t>
      </w:r>
      <w:r w:rsidR="001C4BF6" w:rsidRPr="008E11EC">
        <w:rPr>
          <w:b/>
          <w:lang w:val="en-US"/>
        </w:rPr>
        <w:t xml:space="preserve"> in this market</w:t>
      </w:r>
      <w:r w:rsidRPr="008E11EC">
        <w:rPr>
          <w:b/>
          <w:lang w:val="en-US"/>
        </w:rPr>
        <w:t>?</w:t>
      </w:r>
    </w:p>
    <w:p w14:paraId="3C0FF26F" w14:textId="77777777" w:rsidR="00AB0E35" w:rsidRPr="008E11EC" w:rsidRDefault="00AB0E35" w:rsidP="00AB0E35">
      <w:pPr>
        <w:spacing w:before="120" w:after="120" w:line="360" w:lineRule="auto"/>
        <w:ind w:firstLine="720"/>
        <w:jc w:val="both"/>
        <w:textAlignment w:val="top"/>
        <w:rPr>
          <w:lang w:val="en-US"/>
        </w:rPr>
      </w:pPr>
      <w:r w:rsidRPr="008E11EC">
        <w:rPr>
          <w:lang w:val="en-US"/>
        </w:rPr>
        <w:t>The article is structured as follows. The next section provides some background to the research questions. The third section presents the research hypotheses. In the fourth section, we describe the empirical model, the data, the sample and the working method employed. The empirical baseline results and robustness tests are discussed in the fifth section. The final section presents the conclusion.</w:t>
      </w:r>
    </w:p>
    <w:p w14:paraId="4E46CE9F" w14:textId="309BC5FB" w:rsidR="00AB0E35" w:rsidRPr="008E11EC" w:rsidRDefault="00AB0E35" w:rsidP="00AE3F5B">
      <w:pPr>
        <w:pStyle w:val="ListParagraph"/>
        <w:numPr>
          <w:ilvl w:val="0"/>
          <w:numId w:val="22"/>
        </w:numPr>
        <w:tabs>
          <w:tab w:val="left" w:pos="1701"/>
        </w:tabs>
        <w:spacing w:before="120" w:after="120" w:line="360" w:lineRule="auto"/>
        <w:ind w:left="284" w:hanging="284"/>
        <w:jc w:val="both"/>
      </w:pPr>
      <w:r w:rsidRPr="008E11EC">
        <w:rPr>
          <w:rFonts w:ascii="Times New Roman" w:hAnsi="Times New Roman" w:cs="Times New Roman"/>
          <w:b/>
          <w:sz w:val="24"/>
          <w:szCs w:val="24"/>
        </w:rPr>
        <w:t>Theor</w:t>
      </w:r>
      <w:r w:rsidR="00F93F95" w:rsidRPr="008E11EC">
        <w:rPr>
          <w:rFonts w:ascii="Times New Roman" w:hAnsi="Times New Roman" w:cs="Times New Roman"/>
          <w:b/>
          <w:sz w:val="24"/>
          <w:szCs w:val="24"/>
        </w:rPr>
        <w:t>y</w:t>
      </w:r>
    </w:p>
    <w:p w14:paraId="5A7B9275" w14:textId="13735C89" w:rsidR="00AB0E35" w:rsidRPr="008E11EC" w:rsidRDefault="00AB0E35" w:rsidP="00DF2C0E">
      <w:pPr>
        <w:spacing w:before="120" w:after="120" w:line="360" w:lineRule="auto"/>
        <w:jc w:val="both"/>
        <w:textAlignment w:val="top"/>
        <w:rPr>
          <w:lang w:val="en-US"/>
        </w:rPr>
      </w:pPr>
      <w:r w:rsidRPr="008E11EC">
        <w:rPr>
          <w:lang w:val="en-US"/>
        </w:rPr>
        <w:t>As describ</w:t>
      </w:r>
      <w:r w:rsidR="005F1175" w:rsidRPr="008E11EC">
        <w:rPr>
          <w:lang w:val="en-US"/>
        </w:rPr>
        <w:t>ed above, an eco-label primarily functions</w:t>
      </w:r>
      <w:r w:rsidRPr="008E11EC">
        <w:rPr>
          <w:lang w:val="en-US"/>
        </w:rPr>
        <w:t xml:space="preserve"> as a signaling device</w:t>
      </w:r>
      <w:r w:rsidR="00AE3F5B" w:rsidRPr="008E11EC">
        <w:rPr>
          <w:lang w:val="en-US"/>
        </w:rPr>
        <w:t xml:space="preserve"> between various </w:t>
      </w:r>
      <w:r w:rsidR="00E002FC" w:rsidRPr="008E11EC">
        <w:rPr>
          <w:lang w:val="en-US"/>
        </w:rPr>
        <w:t>stakeholders</w:t>
      </w:r>
      <w:r w:rsidR="00AE3F5B" w:rsidRPr="008E11EC">
        <w:rPr>
          <w:lang w:val="en-US"/>
        </w:rPr>
        <w:t xml:space="preserve"> in the real estate market</w:t>
      </w:r>
      <w:r w:rsidRPr="008E11EC">
        <w:rPr>
          <w:lang w:val="en-US"/>
        </w:rPr>
        <w:t>. However, to obtain the label, a developer or building owner must make efforts to fulfill the requirements of the labeling scheme.</w:t>
      </w:r>
      <w:r w:rsidR="005F1175" w:rsidRPr="008E11EC">
        <w:rPr>
          <w:lang w:val="en-US"/>
        </w:rPr>
        <w:t xml:space="preserve"> Investments to meet these requirements may, in turn, lead to additional economic benefits such as lower energy costs or higher worker productivity in the labeled building. </w:t>
      </w:r>
      <w:r w:rsidRPr="008E11EC">
        <w:rPr>
          <w:lang w:val="en-US"/>
        </w:rPr>
        <w:t xml:space="preserve">Hence, every developer first </w:t>
      </w:r>
      <w:r w:rsidR="00AE3F5B" w:rsidRPr="008E11EC">
        <w:rPr>
          <w:lang w:val="en-US"/>
        </w:rPr>
        <w:t>needs to decide to which</w:t>
      </w:r>
      <w:r w:rsidRPr="008E11EC">
        <w:rPr>
          <w:lang w:val="en-US"/>
        </w:rPr>
        <w:t xml:space="preserve"> level of building sustainability</w:t>
      </w:r>
      <w:r w:rsidR="00AE3F5B" w:rsidRPr="008E11EC">
        <w:rPr>
          <w:lang w:val="en-US"/>
        </w:rPr>
        <w:t>, if any, they would like to aspire</w:t>
      </w:r>
      <w:r w:rsidRPr="008E11EC">
        <w:rPr>
          <w:lang w:val="en-US"/>
        </w:rPr>
        <w:t>. This d</w:t>
      </w:r>
      <w:bookmarkStart w:id="0" w:name="_GoBack"/>
      <w:bookmarkEnd w:id="0"/>
      <w:r w:rsidRPr="008E11EC">
        <w:rPr>
          <w:lang w:val="en-US"/>
        </w:rPr>
        <w:t xml:space="preserve">ecision and the profit maximization strategy ensuing from it can be written in Cobb-Douglas form as follows: </w:t>
      </w:r>
    </w:p>
    <w:p w14:paraId="51AE6B25" w14:textId="70316FF0" w:rsidR="00AB0E35" w:rsidRPr="008E11EC" w:rsidRDefault="00AB0E35" w:rsidP="00A00A29">
      <w:pPr>
        <w:pStyle w:val="ListParagraph"/>
        <w:spacing w:line="360" w:lineRule="auto"/>
        <w:ind w:left="0" w:right="-64"/>
        <w:jc w:val="both"/>
        <w:rPr>
          <w:rFonts w:ascii="Times New Roman" w:hAnsi="Times New Roman" w:cs="Times New Roman"/>
          <w:sz w:val="24"/>
          <w:szCs w:val="24"/>
        </w:rPr>
      </w:pPr>
      <m:oMath>
        <m:r>
          <w:rPr>
            <w:rFonts w:ascii="Cambria Math" w:hAnsi="Cambria Math" w:cs="Times New Roman"/>
            <w:sz w:val="24"/>
            <w:szCs w:val="24"/>
          </w:rPr>
          <w:lastRenderedPageBreak/>
          <m:t>E(</m:t>
        </m:r>
        <m:sSub>
          <m:sSubPr>
            <m:ctrlPr>
              <w:rPr>
                <w:rFonts w:ascii="Cambria Math" w:hAnsi="Cambria Math" w:cs="Times New Roman"/>
                <w:i/>
                <w:sz w:val="24"/>
                <w:szCs w:val="24"/>
              </w:rPr>
            </m:ctrlPr>
          </m:sSubPr>
          <m:e>
            <m:r>
              <w:rPr>
                <w:rFonts w:ascii="Cambria Math" w:hAnsi="Cambria Math" w:cs="Times New Roman"/>
                <w:sz w:val="24"/>
                <w:szCs w:val="24"/>
              </w:rPr>
              <m:t>π</m:t>
            </m:r>
          </m:e>
          <m:sub>
            <m:r>
              <w:rPr>
                <w:rFonts w:ascii="Cambria Math" w:hAnsi="Cambria Math" w:cs="Times New Roman"/>
                <w:sz w:val="24"/>
                <w:szCs w:val="24"/>
              </w:rPr>
              <m:t>n</m:t>
            </m:r>
          </m:sub>
        </m:sSub>
        <m:r>
          <w:rPr>
            <w:rFonts w:ascii="Cambria Math" w:hAnsi="Cambria Math" w:cs="Times New Roman"/>
            <w:sz w:val="24"/>
            <w:szCs w:val="24"/>
          </w:rPr>
          <m:t>)=α</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n=1</m:t>
            </m:r>
          </m:sub>
          <m:sup>
            <m:r>
              <w:rPr>
                <w:rFonts w:ascii="Cambria Math" w:hAnsi="Cambria Math" w:cs="Times New Roman"/>
                <w:sz w:val="24"/>
                <w:szCs w:val="24"/>
              </w:rPr>
              <m:t>N</m:t>
            </m:r>
          </m:sup>
          <m:e>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g</m:t>
                </m:r>
              </m:e>
              <m:sub>
                <m:r>
                  <w:rPr>
                    <w:rFonts w:ascii="Cambria Math" w:hAnsi="Cambria Math" w:cs="Times New Roman"/>
                    <w:sz w:val="24"/>
                    <w:szCs w:val="24"/>
                  </w:rPr>
                  <m:t>n</m:t>
                </m:r>
              </m:sub>
              <m:sup>
                <m:r>
                  <w:rPr>
                    <w:rFonts w:ascii="Cambria Math" w:hAnsi="Cambria Math" w:cs="Times New Roman"/>
                    <w:sz w:val="24"/>
                    <w:szCs w:val="24"/>
                  </w:rPr>
                  <m:t>β</m:t>
                </m:r>
              </m:sup>
            </m:sSubSup>
            <m:sSubSup>
              <m:sSubSupPr>
                <m:ctrlPr>
                  <w:rPr>
                    <w:rFonts w:ascii="Cambria Math" w:hAnsi="Cambria Math" w:cs="Times New Roman"/>
                    <w:i/>
                    <w:sz w:val="24"/>
                    <w:szCs w:val="24"/>
                  </w:rPr>
                </m:ctrlPr>
              </m:sSubSupPr>
              <m:e>
                <m:r>
                  <w:rPr>
                    <w:rFonts w:ascii="Cambria Math" w:hAnsi="Cambria Math" w:cs="Times New Roman"/>
                    <w:sz w:val="24"/>
                    <w:szCs w:val="24"/>
                  </w:rPr>
                  <m:t>+x</m:t>
                </m:r>
              </m:e>
              <m:sub>
                <m:r>
                  <w:rPr>
                    <w:rFonts w:ascii="Cambria Math" w:hAnsi="Cambria Math" w:cs="Times New Roman"/>
                    <w:sz w:val="24"/>
                    <w:szCs w:val="24"/>
                  </w:rPr>
                  <m:t>n</m:t>
                </m:r>
              </m:sub>
              <m:sup>
                <m:r>
                  <w:rPr>
                    <w:rFonts w:ascii="Cambria Math" w:hAnsi="Cambria Math" w:cs="Times New Roman"/>
                    <w:sz w:val="24"/>
                    <w:szCs w:val="24"/>
                  </w:rPr>
                  <m:t>γ</m:t>
                </m:r>
              </m:sup>
            </m:sSubSup>
            <m:r>
              <w:rPr>
                <w:rFonts w:ascii="Cambria Math" w:hAnsi="Cambria Math" w:cs="Times New Roman"/>
                <w:sz w:val="24"/>
                <w:szCs w:val="24"/>
              </w:rPr>
              <m:t>)</m:t>
            </m:r>
          </m:e>
        </m:nary>
      </m:oMath>
      <w:r w:rsidRPr="008E11EC">
        <w:rPr>
          <w:rFonts w:ascii="Times New Roman" w:hAnsi="Times New Roman" w:cs="Times New Roman"/>
          <w:sz w:val="24"/>
          <w:szCs w:val="24"/>
        </w:rPr>
        <w:tab/>
      </w:r>
      <w:r w:rsidRPr="008E11EC">
        <w:rPr>
          <w:rFonts w:ascii="Times New Roman" w:hAnsi="Times New Roman" w:cs="Times New Roman"/>
          <w:sz w:val="24"/>
          <w:szCs w:val="24"/>
        </w:rPr>
        <w:tab/>
      </w:r>
      <w:r w:rsidRPr="008E11EC">
        <w:rPr>
          <w:rFonts w:ascii="Times New Roman" w:hAnsi="Times New Roman" w:cs="Times New Roman"/>
          <w:sz w:val="24"/>
          <w:szCs w:val="24"/>
        </w:rPr>
        <w:tab/>
      </w:r>
      <w:r w:rsidRPr="008E11EC">
        <w:rPr>
          <w:rFonts w:ascii="Times New Roman" w:hAnsi="Times New Roman" w:cs="Times New Roman"/>
          <w:sz w:val="24"/>
          <w:szCs w:val="24"/>
        </w:rPr>
        <w:tab/>
      </w:r>
      <w:r w:rsidR="00F052B2" w:rsidRPr="008E11EC">
        <w:rPr>
          <w:rFonts w:ascii="Times New Roman" w:hAnsi="Times New Roman" w:cs="Times New Roman"/>
          <w:sz w:val="24"/>
          <w:szCs w:val="24"/>
        </w:rPr>
        <w:t xml:space="preserve">                                      </w:t>
      </w:r>
      <w:r w:rsidR="00A00A29" w:rsidRPr="008E11EC">
        <w:rPr>
          <w:rFonts w:ascii="Times New Roman" w:hAnsi="Times New Roman" w:cs="Times New Roman"/>
          <w:sz w:val="24"/>
          <w:szCs w:val="24"/>
        </w:rPr>
        <w:t xml:space="preserve">                           </w:t>
      </w:r>
      <w:r w:rsidR="00F052B2" w:rsidRPr="008E11EC">
        <w:rPr>
          <w:rFonts w:ascii="Times New Roman" w:hAnsi="Times New Roman" w:cs="Times New Roman"/>
          <w:sz w:val="24"/>
          <w:szCs w:val="24"/>
        </w:rPr>
        <w:t xml:space="preserve">  </w:t>
      </w:r>
      <w:r w:rsidRPr="008E11EC">
        <w:rPr>
          <w:rFonts w:ascii="Times New Roman" w:hAnsi="Times New Roman" w:cs="Times New Roman"/>
          <w:sz w:val="24"/>
          <w:szCs w:val="24"/>
        </w:rPr>
        <w:t>(1)</w:t>
      </w:r>
    </w:p>
    <w:p w14:paraId="46D7E6B6" w14:textId="3F5D1BCD" w:rsidR="008A03E1" w:rsidRPr="008E11EC" w:rsidRDefault="00EA4697" w:rsidP="007702F2">
      <w:pPr>
        <w:autoSpaceDE w:val="0"/>
        <w:autoSpaceDN w:val="0"/>
        <w:adjustRightInd w:val="0"/>
        <w:spacing w:before="240" w:after="240" w:line="360" w:lineRule="auto"/>
        <w:ind w:firstLine="709"/>
        <w:jc w:val="both"/>
        <w:rPr>
          <w:lang w:val="en-US"/>
        </w:rPr>
      </w:pPr>
      <w:r w:rsidRPr="008E11EC">
        <w:rPr>
          <w:lang w:val="en-US"/>
        </w:rPr>
        <w:t>W</w:t>
      </w:r>
      <w:r w:rsidR="00AB0E35" w:rsidRPr="008E11EC">
        <w:rPr>
          <w:lang w:val="en-US"/>
        </w:rPr>
        <w:t xml:space="preserve">here </w:t>
      </w:r>
      <w:r w:rsidR="00AB0E35" w:rsidRPr="008E11EC">
        <w:rPr>
          <w:i/>
          <w:lang w:val="en-US"/>
        </w:rPr>
        <w:t>E(</w:t>
      </w:r>
      <w:r w:rsidR="00AB0E35" w:rsidRPr="008E11EC">
        <w:rPr>
          <w:i/>
        </w:rPr>
        <w:t>π</w:t>
      </w:r>
      <w:r w:rsidR="00AB0E35" w:rsidRPr="008E11EC">
        <w:rPr>
          <w:i/>
          <w:vertAlign w:val="subscript"/>
          <w:lang w:val="en-US"/>
        </w:rPr>
        <w:t>n</w:t>
      </w:r>
      <w:r w:rsidR="00AB0E35" w:rsidRPr="008E11EC">
        <w:rPr>
          <w:i/>
          <w:lang w:val="en-US"/>
        </w:rPr>
        <w:t>)</w:t>
      </w:r>
      <w:r w:rsidR="00AB0E35" w:rsidRPr="008E11EC">
        <w:rPr>
          <w:lang w:val="en-US"/>
        </w:rPr>
        <w:t xml:space="preserve"> is the expected developer’s </w:t>
      </w:r>
      <w:r w:rsidR="003467B8" w:rsidRPr="008E11EC">
        <w:rPr>
          <w:lang w:val="en-US"/>
        </w:rPr>
        <w:t xml:space="preserve">net operating </w:t>
      </w:r>
      <w:r w:rsidR="000C5D91" w:rsidRPr="008E11EC">
        <w:rPr>
          <w:lang w:val="en-US"/>
        </w:rPr>
        <w:t>income</w:t>
      </w:r>
      <w:r w:rsidR="00AB0E35" w:rsidRPr="008E11EC">
        <w:rPr>
          <w:lang w:val="en-US"/>
        </w:rPr>
        <w:t xml:space="preserve"> </w:t>
      </w:r>
      <w:r w:rsidR="000C5D91" w:rsidRPr="008E11EC">
        <w:rPr>
          <w:lang w:val="en-US"/>
        </w:rPr>
        <w:t xml:space="preserve">(NOI) </w:t>
      </w:r>
      <w:r w:rsidR="00AB0E35" w:rsidRPr="008E11EC">
        <w:rPr>
          <w:lang w:val="en-US"/>
        </w:rPr>
        <w:t xml:space="preserve">on a building project </w:t>
      </w:r>
      <w:r w:rsidR="00AB0E35" w:rsidRPr="008E11EC">
        <w:rPr>
          <w:i/>
          <w:lang w:val="en-US"/>
        </w:rPr>
        <w:t>n</w:t>
      </w:r>
      <w:r w:rsidR="00AB0E35" w:rsidRPr="008E11EC">
        <w:rPr>
          <w:lang w:val="en-US"/>
        </w:rPr>
        <w:t xml:space="preserve"> which comprises a level of greenness </w:t>
      </w:r>
      <w:r w:rsidR="00E002FC" w:rsidRPr="008E11EC">
        <w:rPr>
          <w:lang w:val="en-US"/>
        </w:rPr>
        <w:t>(</w:t>
      </w:r>
      <w:r w:rsidR="00E002FC" w:rsidRPr="008E11EC">
        <w:rPr>
          <w:i/>
          <w:lang w:val="en-US"/>
        </w:rPr>
        <w:t>g</w:t>
      </w:r>
      <w:r w:rsidR="00E002FC" w:rsidRPr="008E11EC">
        <w:rPr>
          <w:lang w:val="en-US"/>
        </w:rPr>
        <w:t xml:space="preserve">) </w:t>
      </w:r>
      <w:r w:rsidR="00AB0E35" w:rsidRPr="008E11EC">
        <w:rPr>
          <w:lang w:val="en-US"/>
        </w:rPr>
        <w:t>along with all other characteristics of the building (</w:t>
      </w:r>
      <w:r w:rsidR="00AB0E35" w:rsidRPr="008E11EC">
        <w:rPr>
          <w:i/>
          <w:lang w:val="en-US"/>
        </w:rPr>
        <w:t>x</w:t>
      </w:r>
      <w:r w:rsidR="00AB0E35" w:rsidRPr="008E11EC">
        <w:rPr>
          <w:lang w:val="en-US"/>
        </w:rPr>
        <w:t>). Next, the developer decides on a budg</w:t>
      </w:r>
      <w:r w:rsidR="0012429F" w:rsidRPr="008E11EC">
        <w:rPr>
          <w:lang w:val="en-US"/>
        </w:rPr>
        <w:t>et al</w:t>
      </w:r>
      <w:r w:rsidR="00AB0E35" w:rsidRPr="008E11EC">
        <w:rPr>
          <w:lang w:val="en-US"/>
        </w:rPr>
        <w:t xml:space="preserve">location that distributes the available funds to sustainable building features and other characteristics with weights </w:t>
      </w:r>
      <w:r w:rsidR="00AB0E35" w:rsidRPr="008E11EC">
        <w:rPr>
          <w:i/>
        </w:rPr>
        <w:t>β</w:t>
      </w:r>
      <w:r w:rsidR="00AB0E35" w:rsidRPr="008E11EC">
        <w:rPr>
          <w:lang w:val="en-US"/>
        </w:rPr>
        <w:t xml:space="preserve"> and </w:t>
      </w:r>
      <w:r w:rsidR="00AB0E35" w:rsidRPr="008E11EC">
        <w:rPr>
          <w:i/>
        </w:rPr>
        <w:t>γ</w:t>
      </w:r>
      <w:r w:rsidR="000D3801" w:rsidRPr="008E11EC">
        <w:rPr>
          <w:lang w:val="en-US"/>
        </w:rPr>
        <w:t xml:space="preserve">, </w:t>
      </w:r>
      <w:r w:rsidR="00AB0E35" w:rsidRPr="008E11EC">
        <w:rPr>
          <w:lang w:val="en-US"/>
        </w:rPr>
        <w:t>respectively</w:t>
      </w:r>
      <w:r w:rsidR="000D3801" w:rsidRPr="008E11EC">
        <w:rPr>
          <w:lang w:val="en-US"/>
        </w:rPr>
        <w:t>,</w:t>
      </w:r>
      <w:r w:rsidR="00AB0E35" w:rsidRPr="008E11EC">
        <w:rPr>
          <w:lang w:val="en-US"/>
        </w:rPr>
        <w:t xml:space="preserve"> to maximize </w:t>
      </w:r>
      <w:r w:rsidR="000D3801" w:rsidRPr="008E11EC">
        <w:rPr>
          <w:lang w:val="en-US"/>
        </w:rPr>
        <w:t>its</w:t>
      </w:r>
      <w:r w:rsidR="00AB0E35" w:rsidRPr="008E11EC">
        <w:rPr>
          <w:lang w:val="en-US"/>
        </w:rPr>
        <w:t xml:space="preserve"> expected </w:t>
      </w:r>
      <w:r w:rsidR="000C5D91" w:rsidRPr="008E11EC">
        <w:rPr>
          <w:lang w:val="en-US"/>
        </w:rPr>
        <w:t>NOI</w:t>
      </w:r>
      <w:r w:rsidR="00511E62" w:rsidRPr="008E11EC">
        <w:rPr>
          <w:rStyle w:val="FootnoteReference"/>
          <w:lang w:val="en-US"/>
        </w:rPr>
        <w:footnoteReference w:id="4"/>
      </w:r>
      <w:r w:rsidR="00AB0E35" w:rsidRPr="008E11EC">
        <w:rPr>
          <w:lang w:val="en-US"/>
        </w:rPr>
        <w:t xml:space="preserve">. </w:t>
      </w:r>
      <w:r w:rsidR="005F1175" w:rsidRPr="008E11EC">
        <w:rPr>
          <w:lang w:val="en-US"/>
        </w:rPr>
        <w:t>The developer’s investments are profitable under the condition</w:t>
      </w:r>
      <w:r w:rsidRPr="008E11EC">
        <w:rPr>
          <w:lang w:val="en-US"/>
        </w:rPr>
        <w:t>:</w:t>
      </w:r>
    </w:p>
    <w:tbl>
      <w:tblPr>
        <w:tblStyle w:val="TableGrid"/>
        <w:tblW w:w="924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72"/>
        <w:gridCol w:w="1276"/>
      </w:tblGrid>
      <w:tr w:rsidR="008E11EC" w:rsidRPr="008E11EC" w14:paraId="798FFE79" w14:textId="77777777" w:rsidTr="00C3459F">
        <w:trPr>
          <w:trHeight w:val="308"/>
        </w:trPr>
        <w:tc>
          <w:tcPr>
            <w:tcW w:w="7972" w:type="dxa"/>
          </w:tcPr>
          <w:p w14:paraId="22926A67" w14:textId="63C15B4A" w:rsidR="00C3459F" w:rsidRPr="008E11EC" w:rsidRDefault="00C3459F" w:rsidP="00685416">
            <w:pPr>
              <w:tabs>
                <w:tab w:val="left" w:pos="1701"/>
              </w:tabs>
              <w:spacing w:before="120" w:after="120" w:line="360" w:lineRule="auto"/>
              <w:jc w:val="both"/>
              <w:rPr>
                <w:lang w:val="en-US"/>
              </w:rPr>
            </w:pPr>
            <m:oMath>
              <m:r>
                <w:rPr>
                  <w:rFonts w:ascii="Cambria Math" w:hAnsi="Cambria Math" w:cs="Cambria Math"/>
                </w:rPr>
                <m:t>E</m:t>
              </m:r>
              <m:d>
                <m:dPr>
                  <m:ctrlPr>
                    <w:rPr>
                      <w:rFonts w:ascii="Cambria Math" w:hAnsi="Cambria Math"/>
                      <w:i/>
                    </w:rPr>
                  </m:ctrlPr>
                </m:dPr>
                <m:e>
                  <m:sSub>
                    <m:sSubPr>
                      <m:ctrlPr>
                        <w:rPr>
                          <w:rFonts w:ascii="Cambria Math" w:hAnsi="Cambria Math"/>
                          <w:i/>
                        </w:rPr>
                      </m:ctrlPr>
                    </m:sSubPr>
                    <m:e>
                      <m:r>
                        <w:rPr>
                          <w:rFonts w:ascii="Cambria Math" w:hAnsi="Cambria Math"/>
                        </w:rPr>
                        <m:t>π</m:t>
                      </m:r>
                    </m:e>
                    <m:sub>
                      <m:r>
                        <w:rPr>
                          <w:rFonts w:ascii="Cambria Math" w:hAnsi="Cambria Math"/>
                        </w:rPr>
                        <m:t>n</m:t>
                      </m:r>
                    </m:sub>
                  </m:sSub>
                </m:e>
              </m:d>
              <m:r>
                <w:rPr>
                  <w:rFonts w:ascii="Cambria Math" w:hAnsi="Cambria Math"/>
                </w:rPr>
                <m:t>:p≤</m:t>
              </m:r>
              <m:nary>
                <m:naryPr>
                  <m:chr m:val="∑"/>
                  <m:limLoc m:val="undOvr"/>
                  <m:ctrlPr>
                    <w:rPr>
                      <w:rFonts w:ascii="Cambria Math" w:hAnsi="Cambria Math"/>
                      <w:i/>
                    </w:rPr>
                  </m:ctrlPr>
                </m:naryPr>
                <m:sub>
                  <m:r>
                    <w:rPr>
                      <w:rFonts w:ascii="Cambria Math" w:hAnsi="Cambria Math"/>
                    </w:rPr>
                    <m:t>n=1</m:t>
                  </m:r>
                </m:sub>
                <m:sup>
                  <m:r>
                    <w:rPr>
                      <w:rFonts w:ascii="Cambria Math" w:hAnsi="Cambria Math"/>
                    </w:rPr>
                    <m:t>N</m:t>
                  </m:r>
                </m:sup>
                <m:e>
                  <m:r>
                    <w:rPr>
                      <w:rFonts w:ascii="Cambria Math" w:hAnsi="Cambria Math"/>
                    </w:rPr>
                    <m:t>(</m:t>
                  </m:r>
                  <m:sSubSup>
                    <m:sSubSupPr>
                      <m:ctrlPr>
                        <w:rPr>
                          <w:rFonts w:ascii="Cambria Math" w:hAnsi="Cambria Math"/>
                          <w:i/>
                        </w:rPr>
                      </m:ctrlPr>
                    </m:sSubSupPr>
                    <m:e>
                      <m:r>
                        <w:rPr>
                          <w:rFonts w:ascii="Cambria Math" w:hAnsi="Cambria Math"/>
                        </w:rPr>
                        <m:t>g</m:t>
                      </m:r>
                    </m:e>
                    <m:sub>
                      <m:r>
                        <w:rPr>
                          <w:rFonts w:ascii="Cambria Math" w:hAnsi="Cambria Math"/>
                        </w:rPr>
                        <m:t>n</m:t>
                      </m:r>
                    </m:sub>
                    <m:sup>
                      <m:r>
                        <w:rPr>
                          <w:rFonts w:ascii="Cambria Math" w:hAnsi="Cambria Math"/>
                        </w:rPr>
                        <m:t>β</m:t>
                      </m:r>
                    </m:sup>
                  </m:sSubSup>
                  <m:sSubSup>
                    <m:sSubSupPr>
                      <m:ctrlPr>
                        <w:rPr>
                          <w:rFonts w:ascii="Cambria Math" w:hAnsi="Cambria Math"/>
                          <w:i/>
                        </w:rPr>
                      </m:ctrlPr>
                    </m:sSubSupPr>
                    <m:e>
                      <m:r>
                        <w:rPr>
                          <w:rFonts w:ascii="Cambria Math" w:hAnsi="Cambria Math"/>
                        </w:rPr>
                        <m:t>+x</m:t>
                      </m:r>
                    </m:e>
                    <m:sub>
                      <m:r>
                        <w:rPr>
                          <w:rFonts w:ascii="Cambria Math" w:hAnsi="Cambria Math"/>
                        </w:rPr>
                        <m:t>n</m:t>
                      </m:r>
                    </m:sub>
                    <m:sup>
                      <m:r>
                        <w:rPr>
                          <w:rFonts w:ascii="Cambria Math" w:hAnsi="Cambria Math"/>
                        </w:rPr>
                        <m:t>γ</m:t>
                      </m:r>
                    </m:sup>
                  </m:sSubSup>
                  <m:r>
                    <w:rPr>
                      <w:rFonts w:ascii="Cambria Math" w:hAnsi="Cambria Math"/>
                    </w:rPr>
                    <m:t>)</m:t>
                  </m:r>
                </m:e>
              </m:nary>
            </m:oMath>
            <w:r w:rsidRPr="008E11EC">
              <w:tab/>
            </w:r>
          </w:p>
        </w:tc>
        <w:tc>
          <w:tcPr>
            <w:tcW w:w="1276" w:type="dxa"/>
          </w:tcPr>
          <w:p w14:paraId="6608C58F" w14:textId="0497FD95" w:rsidR="00C3459F" w:rsidRPr="008E11EC" w:rsidRDefault="00C3459F" w:rsidP="00685416">
            <w:pPr>
              <w:tabs>
                <w:tab w:val="left" w:pos="1701"/>
              </w:tabs>
              <w:spacing w:before="120" w:after="120" w:line="360" w:lineRule="auto"/>
              <w:ind w:left="-918" w:firstLine="918"/>
              <w:jc w:val="right"/>
              <w:rPr>
                <w:lang w:val="en-US"/>
              </w:rPr>
            </w:pPr>
            <w:r w:rsidRPr="008E11EC">
              <w:rPr>
                <w:lang w:val="en-US"/>
              </w:rPr>
              <w:t>(</w:t>
            </w:r>
            <w:r w:rsidR="00DF2C0E" w:rsidRPr="008E11EC">
              <w:rPr>
                <w:lang w:val="en-US"/>
              </w:rPr>
              <w:t>2</w:t>
            </w:r>
            <w:r w:rsidRPr="008E11EC">
              <w:rPr>
                <w:lang w:val="en-US"/>
              </w:rPr>
              <w:t>)</w:t>
            </w:r>
          </w:p>
        </w:tc>
      </w:tr>
    </w:tbl>
    <w:p w14:paraId="05EE0A90" w14:textId="1A3F76FD" w:rsidR="000D3801" w:rsidRPr="008E11EC" w:rsidRDefault="005F1175" w:rsidP="007702F2">
      <w:pPr>
        <w:autoSpaceDE w:val="0"/>
        <w:autoSpaceDN w:val="0"/>
        <w:adjustRightInd w:val="0"/>
        <w:spacing w:before="240" w:after="240" w:line="360" w:lineRule="auto"/>
        <w:ind w:firstLine="709"/>
        <w:jc w:val="both"/>
        <w:rPr>
          <w:rFonts w:cs="Arial"/>
          <w:lang w:val="en-US"/>
        </w:rPr>
      </w:pPr>
      <w:r w:rsidRPr="008E11EC">
        <w:rPr>
          <w:rFonts w:cs="Arial"/>
          <w:lang w:val="en-US"/>
        </w:rPr>
        <w:t>T</w:t>
      </w:r>
      <w:r w:rsidR="00AB0E35" w:rsidRPr="008E11EC">
        <w:rPr>
          <w:rFonts w:cs="Arial"/>
          <w:lang w:val="en-US"/>
        </w:rPr>
        <w:t xml:space="preserve">he </w:t>
      </w:r>
      <w:r w:rsidRPr="008E11EC">
        <w:rPr>
          <w:rFonts w:cs="Arial"/>
          <w:lang w:val="en-US"/>
        </w:rPr>
        <w:t xml:space="preserve">chosen </w:t>
      </w:r>
      <w:r w:rsidR="00AB0E35" w:rsidRPr="008E11EC">
        <w:rPr>
          <w:rFonts w:cs="Arial"/>
          <w:lang w:val="en-US"/>
        </w:rPr>
        <w:t xml:space="preserve">level of sustainability </w:t>
      </w:r>
      <w:r w:rsidR="00FE6F4E" w:rsidRPr="008E11EC">
        <w:rPr>
          <w:rFonts w:cs="Arial"/>
          <w:lang w:val="en-US"/>
        </w:rPr>
        <w:t xml:space="preserve">enters the developer’s building specification comprising </w:t>
      </w:r>
      <w:r w:rsidR="00AB0E35" w:rsidRPr="008E11EC">
        <w:rPr>
          <w:rFonts w:cs="Arial"/>
          <w:lang w:val="en-US"/>
        </w:rPr>
        <w:t xml:space="preserve">of </w:t>
      </w:r>
      <w:r w:rsidR="00FE6F4E" w:rsidRPr="008E11EC">
        <w:rPr>
          <w:rFonts w:cs="Arial"/>
          <w:lang w:val="en-US"/>
        </w:rPr>
        <w:t xml:space="preserve">a number of general </w:t>
      </w:r>
      <w:r w:rsidR="00AB0E35" w:rsidRPr="008E11EC">
        <w:rPr>
          <w:rFonts w:cs="Arial"/>
          <w:lang w:val="en-US"/>
        </w:rPr>
        <w:t xml:space="preserve">property characteristics </w:t>
      </w:r>
      <w:r w:rsidR="00FE6F4E" w:rsidRPr="008E11EC">
        <w:rPr>
          <w:rFonts w:cs="Arial"/>
          <w:lang w:val="en-US"/>
        </w:rPr>
        <w:t>such as</w:t>
      </w:r>
      <w:r w:rsidR="00AB0E35" w:rsidRPr="008E11EC">
        <w:rPr>
          <w:rFonts w:cs="Arial"/>
          <w:lang w:val="en-US"/>
        </w:rPr>
        <w:t xml:space="preserve"> location, building specification</w:t>
      </w:r>
      <w:r w:rsidR="00861120" w:rsidRPr="008E11EC">
        <w:rPr>
          <w:rFonts w:cs="Arial"/>
          <w:lang w:val="en-US"/>
        </w:rPr>
        <w:t xml:space="preserve">, </w:t>
      </w:r>
      <w:r w:rsidR="00B6645C" w:rsidRPr="008E11EC">
        <w:rPr>
          <w:rFonts w:cs="Arial"/>
          <w:lang w:val="en-US"/>
        </w:rPr>
        <w:t>planning</w:t>
      </w:r>
      <w:r w:rsidR="00861120" w:rsidRPr="008E11EC">
        <w:rPr>
          <w:rFonts w:cs="Arial"/>
          <w:lang w:val="en-US"/>
        </w:rPr>
        <w:t>, occupation,</w:t>
      </w:r>
      <w:r w:rsidR="00EA4697" w:rsidRPr="008E11EC">
        <w:rPr>
          <w:rFonts w:cs="Arial"/>
          <w:lang w:val="en-US"/>
        </w:rPr>
        <w:t xml:space="preserve"> </w:t>
      </w:r>
      <w:r w:rsidR="00EA4697" w:rsidRPr="008E11EC">
        <w:rPr>
          <w:rFonts w:cs="Arial"/>
          <w:i/>
          <w:lang w:val="en-US"/>
        </w:rPr>
        <w:t>inter alia</w:t>
      </w:r>
      <w:r w:rsidR="00FE6F4E" w:rsidRPr="008E11EC">
        <w:rPr>
          <w:rFonts w:cs="Arial"/>
          <w:lang w:val="en-US"/>
        </w:rPr>
        <w:t>. Some of these factors are</w:t>
      </w:r>
      <w:r w:rsidR="00FD3FF8" w:rsidRPr="008E11EC">
        <w:rPr>
          <w:rFonts w:cs="Arial"/>
          <w:lang w:val="en-US"/>
        </w:rPr>
        <w:t xml:space="preserve"> </w:t>
      </w:r>
      <w:r w:rsidR="00AB0E35" w:rsidRPr="008E11EC">
        <w:rPr>
          <w:rFonts w:cs="Arial"/>
          <w:lang w:val="en-US"/>
        </w:rPr>
        <w:t xml:space="preserve">correlated with </w:t>
      </w:r>
      <w:r w:rsidR="00FE6F4E" w:rsidRPr="008E11EC">
        <w:rPr>
          <w:rFonts w:cs="Arial"/>
          <w:lang w:val="en-US"/>
        </w:rPr>
        <w:t>sustainable features</w:t>
      </w:r>
      <w:r w:rsidR="00861120" w:rsidRPr="008E11EC">
        <w:rPr>
          <w:rFonts w:cs="Arial"/>
          <w:lang w:val="en-US"/>
        </w:rPr>
        <w:t xml:space="preserve"> (Alencar </w:t>
      </w:r>
      <w:r w:rsidR="00861120" w:rsidRPr="008E11EC">
        <w:rPr>
          <w:rFonts w:cs="Arial"/>
          <w:i/>
          <w:lang w:val="en-US"/>
        </w:rPr>
        <w:t>et al</w:t>
      </w:r>
      <w:r w:rsidR="00861120" w:rsidRPr="008E11EC">
        <w:rPr>
          <w:rFonts w:cs="Arial"/>
          <w:lang w:val="en-US"/>
        </w:rPr>
        <w:t>., 2017)</w:t>
      </w:r>
      <w:r w:rsidR="00AB0E35" w:rsidRPr="008E11EC">
        <w:rPr>
          <w:rFonts w:cs="Arial"/>
          <w:lang w:val="en-US"/>
        </w:rPr>
        <w:t xml:space="preserve">. For example, a LEED Platinum certified office building is likely to </w:t>
      </w:r>
      <w:r w:rsidR="00EA4697" w:rsidRPr="008E11EC">
        <w:rPr>
          <w:rFonts w:cs="Arial"/>
          <w:lang w:val="en-US"/>
        </w:rPr>
        <w:t>be in</w:t>
      </w:r>
      <w:r w:rsidR="00AB0E35" w:rsidRPr="008E11EC">
        <w:rPr>
          <w:rFonts w:cs="Arial"/>
          <w:lang w:val="en-US"/>
        </w:rPr>
        <w:t xml:space="preserve"> a prime location </w:t>
      </w:r>
      <w:r w:rsidR="00EA4697" w:rsidRPr="008E11EC">
        <w:rPr>
          <w:rFonts w:cs="Arial"/>
          <w:lang w:val="en-US"/>
        </w:rPr>
        <w:t>and</w:t>
      </w:r>
      <w:r w:rsidR="00AB0E35" w:rsidRPr="008E11EC">
        <w:rPr>
          <w:rFonts w:cs="Arial"/>
          <w:lang w:val="en-US"/>
        </w:rPr>
        <w:t xml:space="preserve"> to be larger, better maintained and better managed than properties without the label or with a lower</w:t>
      </w:r>
      <w:r w:rsidR="00FE6F4E" w:rsidRPr="008E11EC">
        <w:rPr>
          <w:rFonts w:cs="Arial"/>
          <w:lang w:val="en-US"/>
        </w:rPr>
        <w:t xml:space="preserve"> </w:t>
      </w:r>
      <w:r w:rsidR="00EA4697" w:rsidRPr="008E11EC">
        <w:rPr>
          <w:rFonts w:cs="Arial"/>
          <w:lang w:val="en-US"/>
        </w:rPr>
        <w:t>level</w:t>
      </w:r>
      <w:r w:rsidR="00FE6F4E" w:rsidRPr="008E11EC">
        <w:rPr>
          <w:rFonts w:cs="Arial"/>
          <w:lang w:val="en-US"/>
        </w:rPr>
        <w:t xml:space="preserve"> of the label</w:t>
      </w:r>
      <w:r w:rsidR="00AB0E35" w:rsidRPr="008E11EC">
        <w:rPr>
          <w:rFonts w:cs="Arial"/>
          <w:lang w:val="en-US"/>
        </w:rPr>
        <w:t xml:space="preserve">. Matisoff </w:t>
      </w:r>
      <w:r w:rsidR="0012429F" w:rsidRPr="008E11EC">
        <w:rPr>
          <w:rFonts w:cs="Arial"/>
          <w:i/>
          <w:lang w:val="en-US"/>
        </w:rPr>
        <w:t>et al</w:t>
      </w:r>
      <w:r w:rsidR="00C3459F" w:rsidRPr="008E11EC">
        <w:rPr>
          <w:rFonts w:cs="Arial"/>
          <w:lang w:val="en-US"/>
        </w:rPr>
        <w:t>.</w:t>
      </w:r>
      <w:r w:rsidR="00AB0E35" w:rsidRPr="008E11EC">
        <w:rPr>
          <w:rFonts w:cs="Arial"/>
          <w:lang w:val="en-US"/>
        </w:rPr>
        <w:t xml:space="preserve"> (2014) </w:t>
      </w:r>
      <w:r w:rsidR="008A03E1" w:rsidRPr="008E11EC">
        <w:rPr>
          <w:rFonts w:cs="Arial"/>
          <w:lang w:val="en-US"/>
        </w:rPr>
        <w:t>use</w:t>
      </w:r>
      <w:r w:rsidR="00AB0E35" w:rsidRPr="008E11EC">
        <w:rPr>
          <w:rFonts w:cs="Arial"/>
          <w:lang w:val="en-US"/>
        </w:rPr>
        <w:t xml:space="preserve"> firm production functions</w:t>
      </w:r>
      <w:r w:rsidR="008A03E1" w:rsidRPr="008E11EC">
        <w:rPr>
          <w:rFonts w:cs="Arial"/>
          <w:lang w:val="en-US"/>
        </w:rPr>
        <w:t xml:space="preserve"> to show</w:t>
      </w:r>
      <w:r w:rsidR="00AB0E35" w:rsidRPr="008E11EC">
        <w:rPr>
          <w:rFonts w:cs="Arial"/>
          <w:lang w:val="en-US"/>
        </w:rPr>
        <w:t xml:space="preserve"> that higher</w:t>
      </w:r>
      <w:r w:rsidRPr="008E11EC">
        <w:rPr>
          <w:rFonts w:cs="Arial"/>
          <w:lang w:val="en-US"/>
        </w:rPr>
        <w:t xml:space="preserve"> sustainability or energy efficiency</w:t>
      </w:r>
      <w:r w:rsidR="00AB0E35" w:rsidRPr="008E11EC">
        <w:rPr>
          <w:rFonts w:cs="Arial"/>
          <w:lang w:val="en-US"/>
        </w:rPr>
        <w:t xml:space="preserve"> </w:t>
      </w:r>
      <w:r w:rsidRPr="008E11EC">
        <w:rPr>
          <w:rFonts w:cs="Arial"/>
          <w:lang w:val="en-US"/>
        </w:rPr>
        <w:t>(</w:t>
      </w:r>
      <w:r w:rsidR="00FD3FF8" w:rsidRPr="008E11EC">
        <w:rPr>
          <w:rFonts w:cs="Arial"/>
          <w:i/>
          <w:lang w:val="en-US"/>
        </w:rPr>
        <w:t>g</w:t>
      </w:r>
      <w:r w:rsidRPr="008E11EC">
        <w:rPr>
          <w:rFonts w:cs="Arial"/>
          <w:lang w:val="en-US"/>
        </w:rPr>
        <w:t xml:space="preserve">) </w:t>
      </w:r>
      <w:r w:rsidR="008A03E1" w:rsidRPr="008E11EC">
        <w:rPr>
          <w:rFonts w:cs="Arial"/>
          <w:lang w:val="en-US"/>
        </w:rPr>
        <w:t>not only entails</w:t>
      </w:r>
      <w:r w:rsidR="00AB0E35" w:rsidRPr="008E11EC">
        <w:rPr>
          <w:rFonts w:cs="Arial"/>
          <w:lang w:val="en-US"/>
        </w:rPr>
        <w:t xml:space="preserve"> lower energy consumption</w:t>
      </w:r>
      <w:r w:rsidR="00F71464" w:rsidRPr="008E11EC">
        <w:rPr>
          <w:rFonts w:cs="Arial"/>
          <w:lang w:val="en-US"/>
        </w:rPr>
        <w:t xml:space="preserve"> and other tangible impacts which affect the balance sheet</w:t>
      </w:r>
      <w:r w:rsidR="00AB0E35" w:rsidRPr="008E11EC">
        <w:rPr>
          <w:rFonts w:cs="Arial"/>
          <w:lang w:val="en-US"/>
        </w:rPr>
        <w:t xml:space="preserve"> but also creates a co</w:t>
      </w:r>
      <w:r w:rsidR="00C3459F" w:rsidRPr="008E11EC">
        <w:rPr>
          <w:rFonts w:cs="Arial"/>
          <w:lang w:val="en-US"/>
        </w:rPr>
        <w:t xml:space="preserve">mpetitive advantage </w:t>
      </w:r>
      <w:r w:rsidR="00F71464" w:rsidRPr="008E11EC">
        <w:rPr>
          <w:rFonts w:cs="Arial"/>
          <w:lang w:val="en-US"/>
        </w:rPr>
        <w:t xml:space="preserve">for a firm as it is able to signal its greenness to consumers and clients. This signaling effect is particularly important for business relations with companies that have ethical or environmental guidelines which favor responsible or green investments. </w:t>
      </w:r>
    </w:p>
    <w:p w14:paraId="20BE4677" w14:textId="258BEFE9" w:rsidR="00C3459F" w:rsidRPr="008E11EC" w:rsidRDefault="005F1175" w:rsidP="007702F2">
      <w:pPr>
        <w:autoSpaceDE w:val="0"/>
        <w:autoSpaceDN w:val="0"/>
        <w:adjustRightInd w:val="0"/>
        <w:spacing w:before="240" w:after="240" w:line="360" w:lineRule="auto"/>
        <w:ind w:firstLine="709"/>
        <w:jc w:val="both"/>
        <w:rPr>
          <w:rFonts w:cs="Arial"/>
          <w:lang w:val="en-US"/>
        </w:rPr>
      </w:pPr>
      <w:r w:rsidRPr="008E11EC">
        <w:rPr>
          <w:rFonts w:cs="Arial"/>
          <w:lang w:val="en-US"/>
        </w:rPr>
        <w:t>Recent evidence suggests that these strategic and signaling considerations may be as important or even more important for sustainability investments than the underlying energy cost savings or other material improvements in building and environmental quality (Gliedt and Hoicka</w:t>
      </w:r>
      <w:r w:rsidR="00C3459F" w:rsidRPr="008E11EC">
        <w:rPr>
          <w:rFonts w:cs="Arial"/>
          <w:lang w:val="en-US"/>
        </w:rPr>
        <w:t>,</w:t>
      </w:r>
      <w:r w:rsidRPr="008E11EC">
        <w:rPr>
          <w:rFonts w:cs="Arial"/>
          <w:lang w:val="en-US"/>
        </w:rPr>
        <w:t xml:space="preserve"> </w:t>
      </w:r>
      <w:r w:rsidR="00AB0E35" w:rsidRPr="008E11EC">
        <w:rPr>
          <w:rFonts w:cs="Arial"/>
          <w:lang w:val="en-US"/>
        </w:rPr>
        <w:t>2015</w:t>
      </w:r>
      <w:r w:rsidR="00C3459F" w:rsidRPr="008E11EC">
        <w:rPr>
          <w:rFonts w:cs="Arial"/>
          <w:lang w:val="en-US"/>
        </w:rPr>
        <w:t>;</w:t>
      </w:r>
      <w:r w:rsidRPr="008E11EC">
        <w:rPr>
          <w:rFonts w:cs="Arial"/>
          <w:lang w:val="en-US"/>
        </w:rPr>
        <w:t xml:space="preserve"> Cooreman</w:t>
      </w:r>
      <w:r w:rsidR="00C3459F" w:rsidRPr="008E11EC">
        <w:rPr>
          <w:rFonts w:cs="Arial"/>
          <w:lang w:val="en-US"/>
        </w:rPr>
        <w:t>,</w:t>
      </w:r>
      <w:r w:rsidRPr="008E11EC">
        <w:rPr>
          <w:rFonts w:cs="Arial"/>
          <w:lang w:val="en-US"/>
        </w:rPr>
        <w:t xml:space="preserve"> </w:t>
      </w:r>
      <w:r w:rsidR="001352CC" w:rsidRPr="008E11EC">
        <w:rPr>
          <w:rFonts w:cs="Arial"/>
          <w:lang w:val="en-US"/>
        </w:rPr>
        <w:t xml:space="preserve">2011). </w:t>
      </w:r>
      <w:r w:rsidR="00C50B72" w:rsidRPr="008E11EC">
        <w:rPr>
          <w:rFonts w:cs="Arial"/>
          <w:lang w:val="en-US"/>
        </w:rPr>
        <w:t xml:space="preserve">Morris </w:t>
      </w:r>
      <w:r w:rsidR="00C50B72" w:rsidRPr="008E11EC">
        <w:rPr>
          <w:rFonts w:cs="Arial"/>
          <w:i/>
          <w:lang w:val="en-US"/>
        </w:rPr>
        <w:t>et al</w:t>
      </w:r>
      <w:r w:rsidR="00C50B72" w:rsidRPr="008E11EC">
        <w:rPr>
          <w:rFonts w:cs="Arial"/>
          <w:lang w:val="en-US"/>
        </w:rPr>
        <w:t xml:space="preserve">. (2017) conducted a survey during the pilot release of the Green Star Communities program in Australia and found that marketing potential is among the stronger perceived benefits of green building </w:t>
      </w:r>
      <w:r w:rsidR="000638E5" w:rsidRPr="008E11EC">
        <w:rPr>
          <w:rFonts w:cs="Arial"/>
          <w:lang w:val="en-US"/>
        </w:rPr>
        <w:t>investments</w:t>
      </w:r>
      <w:r w:rsidR="00C50B72" w:rsidRPr="008E11EC">
        <w:rPr>
          <w:rFonts w:cs="Arial"/>
          <w:lang w:val="en-US"/>
        </w:rPr>
        <w:t xml:space="preserve">. </w:t>
      </w:r>
      <w:r w:rsidR="001352CC" w:rsidRPr="008E11EC">
        <w:rPr>
          <w:rFonts w:cs="Arial"/>
          <w:lang w:val="en-US"/>
        </w:rPr>
        <w:t xml:space="preserve">Hence, the signaling value may exceed the value of the underlying economic benefits of a green building, particularly at the higher end of certifications. Fuerst </w:t>
      </w:r>
      <w:r w:rsidR="0012429F" w:rsidRPr="008E11EC">
        <w:rPr>
          <w:rFonts w:cs="Arial"/>
          <w:i/>
          <w:lang w:val="en-US"/>
        </w:rPr>
        <w:t>et al</w:t>
      </w:r>
      <w:r w:rsidR="00C3459F" w:rsidRPr="008E11EC">
        <w:rPr>
          <w:rFonts w:cs="Arial"/>
          <w:lang w:val="en-US"/>
        </w:rPr>
        <w:t>.</w:t>
      </w:r>
      <w:r w:rsidR="001352CC" w:rsidRPr="008E11EC">
        <w:rPr>
          <w:rFonts w:cs="Arial"/>
          <w:lang w:val="en-US"/>
        </w:rPr>
        <w:t xml:space="preserve"> (2016) show for the residential real estate market that </w:t>
      </w:r>
      <w:r w:rsidR="00D7456A" w:rsidRPr="008E11EC">
        <w:rPr>
          <w:rFonts w:cs="Arial"/>
          <w:lang w:val="en-US"/>
        </w:rPr>
        <w:t>the utility a</w:t>
      </w:r>
      <w:r w:rsidR="001352CC" w:rsidRPr="008E11EC">
        <w:rPr>
          <w:rFonts w:cs="Arial"/>
          <w:lang w:val="en-US"/>
        </w:rPr>
        <w:t xml:space="preserve"> </w:t>
      </w:r>
      <w:r w:rsidR="00D7456A" w:rsidRPr="008E11EC">
        <w:rPr>
          <w:rFonts w:cs="Arial"/>
          <w:lang w:val="en-US"/>
        </w:rPr>
        <w:t>buyer</w:t>
      </w:r>
      <w:r w:rsidR="001352CC" w:rsidRPr="008E11EC">
        <w:rPr>
          <w:rFonts w:cs="Arial"/>
          <w:lang w:val="en-US"/>
        </w:rPr>
        <w:t xml:space="preserve"> </w:t>
      </w:r>
      <w:r w:rsidR="00D7456A" w:rsidRPr="008E11EC">
        <w:rPr>
          <w:rFonts w:cs="Arial"/>
          <w:lang w:val="en-US"/>
        </w:rPr>
        <w:lastRenderedPageBreak/>
        <w:t>derives</w:t>
      </w:r>
      <w:r w:rsidR="00AB0E35" w:rsidRPr="008E11EC">
        <w:rPr>
          <w:rFonts w:cs="Arial"/>
          <w:lang w:val="en-US"/>
        </w:rPr>
        <w:t xml:space="preserve"> </w:t>
      </w:r>
      <w:r w:rsidR="001352CC" w:rsidRPr="008E11EC">
        <w:rPr>
          <w:rFonts w:cs="Arial"/>
          <w:lang w:val="en-US"/>
        </w:rPr>
        <w:t>from sustainability investments</w:t>
      </w:r>
      <w:r w:rsidR="00AB0E35" w:rsidRPr="008E11EC">
        <w:rPr>
          <w:rFonts w:cs="Arial"/>
          <w:lang w:val="en-US"/>
        </w:rPr>
        <w:t xml:space="preserve"> </w:t>
      </w:r>
      <w:r w:rsidR="001352CC" w:rsidRPr="008E11EC">
        <w:rPr>
          <w:rFonts w:cs="Arial"/>
          <w:lang w:val="en-US"/>
        </w:rPr>
        <w:t>i</w:t>
      </w:r>
      <w:r w:rsidR="00AB0E35" w:rsidRPr="008E11EC">
        <w:rPr>
          <w:rFonts w:cs="Arial"/>
          <w:lang w:val="en-US"/>
        </w:rPr>
        <w:t xml:space="preserve">s a combination of the linear utility of the </w:t>
      </w:r>
      <w:r w:rsidR="00D7456A" w:rsidRPr="008E11EC">
        <w:rPr>
          <w:rFonts w:cs="Arial"/>
          <w:lang w:val="en-US"/>
        </w:rPr>
        <w:t xml:space="preserve">energy </w:t>
      </w:r>
      <w:r w:rsidR="00AB0E35" w:rsidRPr="008E11EC">
        <w:rPr>
          <w:rFonts w:cs="Arial"/>
          <w:lang w:val="en-US"/>
        </w:rPr>
        <w:t>cost savings (</w:t>
      </w:r>
      <w:r w:rsidR="00AB0E35" w:rsidRPr="008E11EC">
        <w:rPr>
          <w:rFonts w:cs="Arial"/>
          <w:i/>
          <w:lang w:val="en-US"/>
        </w:rPr>
        <w:t>cs</w:t>
      </w:r>
      <w:r w:rsidR="00D7456A" w:rsidRPr="008E11EC">
        <w:rPr>
          <w:rFonts w:cs="Arial"/>
          <w:lang w:val="en-US"/>
        </w:rPr>
        <w:t xml:space="preserve">) </w:t>
      </w:r>
      <w:r w:rsidR="00AB0E35" w:rsidRPr="008E11EC">
        <w:rPr>
          <w:rFonts w:cs="Arial"/>
          <w:lang w:val="en-US"/>
        </w:rPr>
        <w:t xml:space="preserve">and </w:t>
      </w:r>
      <w:r w:rsidR="00D7456A" w:rsidRPr="008E11EC">
        <w:rPr>
          <w:rFonts w:cs="Arial"/>
          <w:lang w:val="en-US"/>
        </w:rPr>
        <w:t>the convex utility of the signa</w:t>
      </w:r>
      <w:r w:rsidR="00AB0E35" w:rsidRPr="008E11EC">
        <w:rPr>
          <w:rFonts w:cs="Arial"/>
          <w:lang w:val="en-US"/>
        </w:rPr>
        <w:t>ling value (</w:t>
      </w:r>
      <w:r w:rsidR="00AB0E35" w:rsidRPr="008E11EC">
        <w:rPr>
          <w:rFonts w:cs="Arial"/>
          <w:i/>
          <w:lang w:val="en-US"/>
        </w:rPr>
        <w:t>sv</w:t>
      </w:r>
      <w:r w:rsidR="00AB0E35" w:rsidRPr="008E11EC">
        <w:rPr>
          <w:rFonts w:cs="Arial"/>
          <w:lang w:val="en-US"/>
        </w:rPr>
        <w:t xml:space="preserve">). </w:t>
      </w:r>
    </w:p>
    <w:tbl>
      <w:tblPr>
        <w:tblStyle w:val="TableGrid"/>
        <w:tblW w:w="924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72"/>
        <w:gridCol w:w="1276"/>
      </w:tblGrid>
      <w:tr w:rsidR="008E11EC" w:rsidRPr="008E11EC" w14:paraId="1CA70F16" w14:textId="77777777" w:rsidTr="00685416">
        <w:trPr>
          <w:trHeight w:val="308"/>
        </w:trPr>
        <w:tc>
          <w:tcPr>
            <w:tcW w:w="7972" w:type="dxa"/>
          </w:tcPr>
          <w:p w14:paraId="6CA373DE" w14:textId="2CEEB10E" w:rsidR="00C3459F" w:rsidRPr="008E11EC" w:rsidRDefault="007B181D" w:rsidP="00C3459F">
            <w:pPr>
              <w:tabs>
                <w:tab w:val="left" w:pos="1701"/>
              </w:tabs>
              <w:spacing w:before="120" w:after="120" w:line="360" w:lineRule="auto"/>
              <w:ind w:left="-217" w:firstLine="217"/>
              <w:jc w:val="both"/>
              <w:rPr>
                <w:lang w:val="en-US"/>
              </w:rPr>
            </w:pPr>
            <m:oMathPara>
              <m:oMathParaPr>
                <m:jc m:val="left"/>
              </m:oMathParaPr>
              <m:oMath>
                <m:sSubSup>
                  <m:sSubSupPr>
                    <m:ctrlPr>
                      <w:rPr>
                        <w:rFonts w:ascii="Cambria Math" w:hAnsi="Cambria Math"/>
                        <w:i/>
                      </w:rPr>
                    </m:ctrlPr>
                  </m:sSubSupPr>
                  <m:e>
                    <m:r>
                      <w:rPr>
                        <w:rFonts w:ascii="Cambria Math" w:hAnsi="Cambria Math"/>
                      </w:rPr>
                      <m:t xml:space="preserve">      e</m:t>
                    </m:r>
                  </m:e>
                  <m:sub>
                    <m:r>
                      <w:rPr>
                        <w:rFonts w:ascii="Cambria Math" w:hAnsi="Cambria Math"/>
                      </w:rPr>
                      <m:t>n</m:t>
                    </m:r>
                  </m:sub>
                  <m:sup/>
                </m:sSubSup>
                <m:r>
                  <w:rPr>
                    <w:rFonts w:ascii="Cambria Math" w:hAnsi="Cambria Math"/>
                  </w:rPr>
                  <m:t>=</m:t>
                </m:r>
                <m:sSubSup>
                  <m:sSubSupPr>
                    <m:ctrlPr>
                      <w:rPr>
                        <w:rFonts w:ascii="Cambria Math" w:hAnsi="Cambria Math"/>
                        <w:i/>
                      </w:rPr>
                    </m:ctrlPr>
                  </m:sSubSupPr>
                  <m:e>
                    <m:r>
                      <w:rPr>
                        <w:rFonts w:ascii="Cambria Math" w:hAnsi="Cambria Math"/>
                      </w:rPr>
                      <m:t>cs</m:t>
                    </m:r>
                  </m:e>
                  <m:sub>
                    <m:r>
                      <w:rPr>
                        <w:rFonts w:ascii="Cambria Math" w:hAnsi="Cambria Math"/>
                      </w:rPr>
                      <m:t>n</m:t>
                    </m:r>
                  </m:sub>
                  <m:sup/>
                </m:sSubSup>
                <m:r>
                  <w:rPr>
                    <w:rFonts w:ascii="Cambria Math" w:hAnsi="Cambria Math"/>
                  </w:rPr>
                  <m:t xml:space="preserve">+ </m:t>
                </m:r>
                <m:sSubSup>
                  <m:sSubSupPr>
                    <m:ctrlPr>
                      <w:rPr>
                        <w:rFonts w:ascii="Cambria Math" w:hAnsi="Cambria Math"/>
                        <w:i/>
                      </w:rPr>
                    </m:ctrlPr>
                  </m:sSubSupPr>
                  <m:e>
                    <m:r>
                      <w:rPr>
                        <w:rFonts w:ascii="Cambria Math" w:hAnsi="Cambria Math"/>
                      </w:rPr>
                      <m:t>sv</m:t>
                    </m:r>
                  </m:e>
                  <m:sub>
                    <m:r>
                      <w:rPr>
                        <w:rFonts w:ascii="Cambria Math" w:hAnsi="Cambria Math"/>
                      </w:rPr>
                      <m:t>n</m:t>
                    </m:r>
                  </m:sub>
                  <m:sup/>
                </m:sSubSup>
              </m:oMath>
            </m:oMathPara>
          </w:p>
        </w:tc>
        <w:tc>
          <w:tcPr>
            <w:tcW w:w="1276" w:type="dxa"/>
          </w:tcPr>
          <w:p w14:paraId="55A100C3" w14:textId="672679E1" w:rsidR="00C3459F" w:rsidRPr="008E11EC" w:rsidRDefault="00C3459F" w:rsidP="00685416">
            <w:pPr>
              <w:tabs>
                <w:tab w:val="left" w:pos="1701"/>
              </w:tabs>
              <w:spacing w:before="120" w:after="120" w:line="360" w:lineRule="auto"/>
              <w:ind w:left="-918" w:firstLine="918"/>
              <w:jc w:val="right"/>
              <w:rPr>
                <w:lang w:val="en-US"/>
              </w:rPr>
            </w:pPr>
            <w:r w:rsidRPr="008E11EC">
              <w:rPr>
                <w:lang w:val="en-US"/>
              </w:rPr>
              <w:t>(</w:t>
            </w:r>
            <w:r w:rsidR="00DF2C0E" w:rsidRPr="008E11EC">
              <w:rPr>
                <w:lang w:val="en-US"/>
              </w:rPr>
              <w:t>3</w:t>
            </w:r>
            <w:r w:rsidRPr="008E11EC">
              <w:rPr>
                <w:lang w:val="en-US"/>
              </w:rPr>
              <w:t>)</w:t>
            </w:r>
          </w:p>
        </w:tc>
      </w:tr>
    </w:tbl>
    <w:p w14:paraId="1651FA3E" w14:textId="5ECEE4CD" w:rsidR="00AB0E35" w:rsidRPr="008E11EC" w:rsidRDefault="00D7456A" w:rsidP="007702F2">
      <w:pPr>
        <w:autoSpaceDE w:val="0"/>
        <w:autoSpaceDN w:val="0"/>
        <w:adjustRightInd w:val="0"/>
        <w:spacing w:before="240" w:after="240" w:line="360" w:lineRule="auto"/>
        <w:ind w:firstLine="709"/>
        <w:jc w:val="both"/>
        <w:rPr>
          <w:rFonts w:cs="Arial"/>
          <w:lang w:val="en-US"/>
        </w:rPr>
      </w:pPr>
      <w:r w:rsidRPr="008E11EC">
        <w:rPr>
          <w:rFonts w:cs="Arial"/>
          <w:lang w:val="en-US"/>
        </w:rPr>
        <w:t xml:space="preserve">Consequently, a buyer should be willing to pay a </w:t>
      </w:r>
      <w:r w:rsidR="000D3801" w:rsidRPr="008E11EC">
        <w:rPr>
          <w:rFonts w:cs="Arial"/>
          <w:lang w:val="en-US"/>
        </w:rPr>
        <w:t xml:space="preserve">rent </w:t>
      </w:r>
      <w:r w:rsidRPr="008E11EC">
        <w:rPr>
          <w:rFonts w:cs="Arial"/>
          <w:lang w:val="en-US"/>
        </w:rPr>
        <w:t xml:space="preserve">premium for an increase in sustainability that equals the combined marginal utility from the </w:t>
      </w:r>
      <w:r w:rsidR="00AB0E35" w:rsidRPr="008E11EC">
        <w:rPr>
          <w:rFonts w:cs="Arial"/>
          <w:lang w:val="en-US"/>
        </w:rPr>
        <w:t>linear cost savings and the non-linear signaling value</w:t>
      </w:r>
      <w:r w:rsidRPr="008E11EC">
        <w:rPr>
          <w:rFonts w:cs="Arial"/>
          <w:lang w:val="en-US"/>
        </w:rPr>
        <w:t>.</w:t>
      </w:r>
      <w:r w:rsidR="00AB0E35" w:rsidRPr="008E11EC">
        <w:rPr>
          <w:rFonts w:cs="Arial"/>
          <w:lang w:val="en-US"/>
        </w:rPr>
        <w:t xml:space="preserve"> </w:t>
      </w:r>
      <w:r w:rsidR="00412485" w:rsidRPr="008E11EC">
        <w:rPr>
          <w:rFonts w:cs="Arial"/>
          <w:lang w:val="en-US"/>
        </w:rPr>
        <w:t xml:space="preserve">In the context of real estate markets in </w:t>
      </w:r>
      <w:r w:rsidR="000D3801" w:rsidRPr="008E11EC">
        <w:rPr>
          <w:rFonts w:cs="Arial"/>
          <w:lang w:val="en-US"/>
        </w:rPr>
        <w:t xml:space="preserve">Sao Paulo, </w:t>
      </w:r>
      <w:r w:rsidR="000A753E" w:rsidRPr="008E11EC">
        <w:rPr>
          <w:rFonts w:cs="Arial"/>
          <w:lang w:val="en-US"/>
        </w:rPr>
        <w:t>Brazil</w:t>
      </w:r>
      <w:r w:rsidR="000D3801" w:rsidRPr="008E11EC">
        <w:rPr>
          <w:rFonts w:cs="Arial"/>
          <w:lang w:val="en-US"/>
        </w:rPr>
        <w:t>;</w:t>
      </w:r>
      <w:r w:rsidR="00412485" w:rsidRPr="008E11EC">
        <w:rPr>
          <w:rFonts w:cs="Arial"/>
          <w:lang w:val="en-US"/>
        </w:rPr>
        <w:t xml:space="preserve"> the signaling value of a green label may be even greater as it is likely to be bundled with a number of attractive features. For example, it signals that a developer is willing to subject their project to international certification standards in a market that is otherwise much less regulated than equivalent markets in high-income countries. This can also be interpreted as a gesture of reducing the information </w:t>
      </w:r>
      <w:r w:rsidR="00C3459F" w:rsidRPr="008E11EC">
        <w:rPr>
          <w:rFonts w:cs="Arial"/>
          <w:lang w:val="en-US"/>
        </w:rPr>
        <w:t>asymmetry</w:t>
      </w:r>
      <w:r w:rsidR="00412485" w:rsidRPr="008E11EC">
        <w:rPr>
          <w:rFonts w:cs="Arial"/>
          <w:lang w:val="en-US"/>
        </w:rPr>
        <w:t xml:space="preserve"> between developers, owners and occupiers and aspiring to transparent and superior building management. </w:t>
      </w:r>
      <w:r w:rsidR="00D8777C" w:rsidRPr="008E11EC">
        <w:rPr>
          <w:rFonts w:cs="Arial"/>
          <w:lang w:val="en-US"/>
        </w:rPr>
        <w:t xml:space="preserve">Qian </w:t>
      </w:r>
      <w:r w:rsidR="00D8777C" w:rsidRPr="008E11EC">
        <w:rPr>
          <w:rFonts w:cs="Arial"/>
          <w:i/>
          <w:lang w:val="en-US"/>
        </w:rPr>
        <w:t>et al</w:t>
      </w:r>
      <w:r w:rsidR="00D8777C" w:rsidRPr="008E11EC">
        <w:rPr>
          <w:rFonts w:cs="Arial"/>
          <w:lang w:val="en-US"/>
        </w:rPr>
        <w:t xml:space="preserve">. (2015) developed a conceptual game theory framework </w:t>
      </w:r>
      <w:r w:rsidR="00642655" w:rsidRPr="008E11EC">
        <w:rPr>
          <w:rFonts w:cs="Arial"/>
          <w:lang w:val="en-US"/>
        </w:rPr>
        <w:t xml:space="preserve">showing that </w:t>
      </w:r>
      <w:r w:rsidR="00A83401" w:rsidRPr="008E11EC">
        <w:rPr>
          <w:rFonts w:cs="Arial"/>
          <w:lang w:val="en-US"/>
        </w:rPr>
        <w:t xml:space="preserve">developers can obtain higher </w:t>
      </w:r>
      <w:r w:rsidR="00D8777C" w:rsidRPr="008E11EC">
        <w:rPr>
          <w:rFonts w:cs="Arial"/>
          <w:lang w:val="en-US"/>
        </w:rPr>
        <w:t xml:space="preserve">payoffs </w:t>
      </w:r>
      <w:r w:rsidR="00A83401" w:rsidRPr="008E11EC">
        <w:rPr>
          <w:rFonts w:cs="Arial"/>
          <w:lang w:val="en-US"/>
        </w:rPr>
        <w:t>when delivering credible green buildings products. Their study s</w:t>
      </w:r>
      <w:r w:rsidR="00642655" w:rsidRPr="008E11EC">
        <w:rPr>
          <w:rFonts w:cs="Arial"/>
          <w:lang w:val="en-US"/>
        </w:rPr>
        <w:t xml:space="preserve">uggests that this group of </w:t>
      </w:r>
      <w:r w:rsidR="00A83401" w:rsidRPr="008E11EC">
        <w:rPr>
          <w:rFonts w:cs="Arial"/>
          <w:lang w:val="en-US"/>
        </w:rPr>
        <w:t xml:space="preserve">stakeholders </w:t>
      </w:r>
      <w:r w:rsidR="00642655" w:rsidRPr="008E11EC">
        <w:rPr>
          <w:rFonts w:cs="Arial"/>
          <w:lang w:val="en-US"/>
        </w:rPr>
        <w:t xml:space="preserve">can have stronger bargaining power in the market </w:t>
      </w:r>
      <w:r w:rsidR="00A83401" w:rsidRPr="008E11EC">
        <w:rPr>
          <w:rFonts w:cs="Arial"/>
          <w:lang w:val="en-US"/>
        </w:rPr>
        <w:t xml:space="preserve">because it is easier to demonstrate performance to occupiers (lower transaction costs). </w:t>
      </w:r>
      <w:r w:rsidR="00412485" w:rsidRPr="008E11EC">
        <w:rPr>
          <w:rFonts w:cs="Arial"/>
          <w:lang w:val="en-US"/>
        </w:rPr>
        <w:t xml:space="preserve">As demonstrated below, these signals are mainly directed at a group of large international and domestic corporate tenants and investors who are themselves able to derive signaling benefits </w:t>
      </w:r>
      <w:r w:rsidR="00E002FC" w:rsidRPr="008E11EC">
        <w:rPr>
          <w:rFonts w:cs="Arial"/>
          <w:lang w:val="en-US"/>
        </w:rPr>
        <w:t xml:space="preserve">from occupying an eco-certified building </w:t>
      </w:r>
      <w:r w:rsidR="00412485" w:rsidRPr="008E11EC">
        <w:rPr>
          <w:rFonts w:cs="Arial"/>
          <w:lang w:val="en-US"/>
        </w:rPr>
        <w:t xml:space="preserve">to their client base. </w:t>
      </w:r>
    </w:p>
    <w:p w14:paraId="2CD593B2" w14:textId="479FFE8D" w:rsidR="00AB0E35" w:rsidRPr="008E11EC" w:rsidRDefault="00AE3F5B" w:rsidP="00AB0E35">
      <w:pPr>
        <w:pStyle w:val="ListParagraph"/>
        <w:numPr>
          <w:ilvl w:val="1"/>
          <w:numId w:val="22"/>
        </w:numPr>
        <w:spacing w:before="120" w:after="120" w:line="360" w:lineRule="auto"/>
        <w:ind w:left="426" w:hanging="426"/>
        <w:jc w:val="both"/>
        <w:rPr>
          <w:b/>
        </w:rPr>
      </w:pPr>
      <w:r w:rsidRPr="008E11EC">
        <w:rPr>
          <w:rFonts w:ascii="Times New Roman" w:hAnsi="Times New Roman" w:cs="Times New Roman"/>
          <w:b/>
          <w:noProof w:val="0"/>
          <w:sz w:val="24"/>
          <w:szCs w:val="24"/>
        </w:rPr>
        <w:t>State of Empirical Research</w:t>
      </w:r>
    </w:p>
    <w:p w14:paraId="188FEDBB" w14:textId="312DEC69" w:rsidR="00AB0E35" w:rsidRPr="008E11EC" w:rsidRDefault="00246323" w:rsidP="00AB0E35">
      <w:pPr>
        <w:autoSpaceDE w:val="0"/>
        <w:autoSpaceDN w:val="0"/>
        <w:adjustRightInd w:val="0"/>
        <w:spacing w:before="120" w:after="120" w:line="360" w:lineRule="auto"/>
        <w:jc w:val="both"/>
        <w:rPr>
          <w:lang w:val="en-US"/>
        </w:rPr>
      </w:pPr>
      <w:r w:rsidRPr="008E11EC">
        <w:rPr>
          <w:lang w:val="en-US"/>
        </w:rPr>
        <w:t>Most of</w:t>
      </w:r>
      <w:r w:rsidR="00AB0E35" w:rsidRPr="008E11EC">
        <w:rPr>
          <w:lang w:val="en-US"/>
        </w:rPr>
        <w:t xml:space="preserve"> studies find a positive relationship between real estate rents (asking- and transaction-based) and environmental labels after controlling for locational, temporal and property-specific attributes. The results obtained are reasonably consistent and the estimated premiums range from 3 to 5%. </w:t>
      </w:r>
      <w:r w:rsidR="003908D4" w:rsidRPr="008E11EC">
        <w:rPr>
          <w:lang w:val="en-US"/>
        </w:rPr>
        <w:t>Fuerst and McAllister (2011a)</w:t>
      </w:r>
      <w:r w:rsidR="00896546" w:rsidRPr="008E11EC">
        <w:rPr>
          <w:lang w:val="en-US"/>
        </w:rPr>
        <w:t xml:space="preserve"> and</w:t>
      </w:r>
      <w:r w:rsidR="00AB0E35" w:rsidRPr="008E11EC">
        <w:rPr>
          <w:lang w:val="en-US"/>
        </w:rPr>
        <w:t xml:space="preserve"> Eichholtz </w:t>
      </w:r>
      <w:r w:rsidR="0012429F" w:rsidRPr="008E11EC">
        <w:rPr>
          <w:i/>
          <w:lang w:val="en-US"/>
        </w:rPr>
        <w:t>et al</w:t>
      </w:r>
      <w:r w:rsidR="00AB0E35" w:rsidRPr="008E11EC">
        <w:rPr>
          <w:i/>
          <w:lang w:val="en-US"/>
        </w:rPr>
        <w:t>.</w:t>
      </w:r>
      <w:r w:rsidR="00B3740A" w:rsidRPr="008E11EC">
        <w:rPr>
          <w:lang w:val="en-US"/>
        </w:rPr>
        <w:t xml:space="preserve"> (2010) </w:t>
      </w:r>
      <w:r w:rsidR="00AB0E35" w:rsidRPr="008E11EC">
        <w:rPr>
          <w:lang w:val="en-US"/>
        </w:rPr>
        <w:t>used the CoStar US database to compare the rental premiums of LEED and/or Energy Star certified office space in the US. Research from other developed economies, namely the United Kingdom and Australia, also find similar correlations (</w:t>
      </w:r>
      <w:r w:rsidR="003908D4" w:rsidRPr="008E11EC">
        <w:rPr>
          <w:lang w:val="en-US"/>
        </w:rPr>
        <w:t>Gabe and Rehm, 2014; Fuerst and McAllister, 2011b</w:t>
      </w:r>
      <w:r w:rsidR="00AB0E35" w:rsidRPr="008E11EC">
        <w:rPr>
          <w:lang w:val="en-US"/>
        </w:rPr>
        <w:t xml:space="preserve">). </w:t>
      </w:r>
    </w:p>
    <w:p w14:paraId="649FDF25" w14:textId="77235EE5" w:rsidR="00AB0E35" w:rsidRPr="008E11EC" w:rsidRDefault="00AB0E35" w:rsidP="00AB0E35">
      <w:pPr>
        <w:autoSpaceDE w:val="0"/>
        <w:autoSpaceDN w:val="0"/>
        <w:adjustRightInd w:val="0"/>
        <w:spacing w:before="120" w:after="120" w:line="360" w:lineRule="auto"/>
        <w:ind w:firstLine="720"/>
        <w:jc w:val="both"/>
        <w:rPr>
          <w:lang w:val="en-US"/>
        </w:rPr>
      </w:pPr>
      <w:r w:rsidRPr="008E11EC">
        <w:rPr>
          <w:lang w:val="en-US"/>
        </w:rPr>
        <w:t xml:space="preserve">Many of these studies; however, adopt hedonic models, which are prone to omitted variable bias as controls for inherent heterogeneity are bound to be imperfect and correlated with </w:t>
      </w:r>
      <w:r w:rsidRPr="008E11EC">
        <w:rPr>
          <w:lang w:val="en-US"/>
        </w:rPr>
        <w:lastRenderedPageBreak/>
        <w:t>unobserved variables (</w:t>
      </w:r>
      <w:r w:rsidR="003908D4" w:rsidRPr="008E11EC">
        <w:rPr>
          <w:lang w:val="en-US"/>
        </w:rPr>
        <w:t xml:space="preserve">Ghysels </w:t>
      </w:r>
      <w:r w:rsidR="0012429F" w:rsidRPr="008E11EC">
        <w:rPr>
          <w:i/>
          <w:lang w:val="en-US"/>
        </w:rPr>
        <w:t>et al</w:t>
      </w:r>
      <w:r w:rsidR="003908D4" w:rsidRPr="008E11EC">
        <w:rPr>
          <w:i/>
          <w:lang w:val="en-US"/>
        </w:rPr>
        <w:t>,</w:t>
      </w:r>
      <w:r w:rsidR="003908D4" w:rsidRPr="008E11EC">
        <w:rPr>
          <w:lang w:val="en-US"/>
        </w:rPr>
        <w:t xml:space="preserve"> 2013</w:t>
      </w:r>
      <w:r w:rsidRPr="008E11EC">
        <w:rPr>
          <w:lang w:val="en-US"/>
        </w:rPr>
        <w:t xml:space="preserve">). For instance, Chegut </w:t>
      </w:r>
      <w:r w:rsidR="0012429F" w:rsidRPr="008E11EC">
        <w:rPr>
          <w:i/>
          <w:lang w:val="en-US"/>
        </w:rPr>
        <w:t>et al</w:t>
      </w:r>
      <w:r w:rsidRPr="008E11EC">
        <w:rPr>
          <w:i/>
          <w:lang w:val="en-US"/>
        </w:rPr>
        <w:t>.</w:t>
      </w:r>
      <w:r w:rsidRPr="008E11EC">
        <w:rPr>
          <w:lang w:val="en-US"/>
        </w:rPr>
        <w:t xml:space="preserve"> (2014) and Fuerst and Van de Wetering (2015) use observed transaction-based data from the UK and estimate a green rent premium of over 20% associated with BREEAM-rated properties. The first study lacks controls for building quality and makes it difficult to distinguish BREEAM properties from other top-tier assets. The latter authors recognize that such a high premium may not be fully attributable to BREEAM alone as there could be additional design and technical specifications which are not captured in their proxy for building quality. Fuerst and Van de Wetering (2015) use a dummy variable that indicates properties of the highest building classes </w:t>
      </w:r>
      <w:r w:rsidR="00FC1227" w:rsidRPr="008E11EC">
        <w:rPr>
          <w:lang w:val="en-US"/>
        </w:rPr>
        <w:t>as defined by CoStar UK (4- or 5-</w:t>
      </w:r>
      <w:r w:rsidRPr="008E11EC">
        <w:rPr>
          <w:lang w:val="en-US"/>
        </w:rPr>
        <w:t xml:space="preserve">star rated buildings), but caveat their findings due to possible omitted variables correlated with eco-certification status. </w:t>
      </w:r>
    </w:p>
    <w:p w14:paraId="6C9E9E94" w14:textId="4E908F21" w:rsidR="00E002FC" w:rsidRPr="008E11EC" w:rsidRDefault="00AB0E35" w:rsidP="00AB0E35">
      <w:pPr>
        <w:autoSpaceDE w:val="0"/>
        <w:autoSpaceDN w:val="0"/>
        <w:adjustRightInd w:val="0"/>
        <w:spacing w:line="360" w:lineRule="auto"/>
        <w:ind w:firstLine="720"/>
        <w:jc w:val="both"/>
        <w:rPr>
          <w:lang w:val="en-US"/>
        </w:rPr>
      </w:pPr>
      <w:r w:rsidRPr="008E11EC">
        <w:rPr>
          <w:lang w:val="en-US"/>
        </w:rPr>
        <w:t xml:space="preserve">As an attempt to overcome the omitted variable problem, Reichardt </w:t>
      </w:r>
      <w:r w:rsidR="0012429F" w:rsidRPr="008E11EC">
        <w:rPr>
          <w:i/>
          <w:lang w:val="en-US"/>
        </w:rPr>
        <w:t>et al</w:t>
      </w:r>
      <w:r w:rsidRPr="008E11EC">
        <w:rPr>
          <w:i/>
          <w:lang w:val="en-US"/>
        </w:rPr>
        <w:t>.</w:t>
      </w:r>
      <w:r w:rsidRPr="008E11EC">
        <w:rPr>
          <w:lang w:val="en-US"/>
        </w:rPr>
        <w:t xml:space="preserve"> (2012) adopt a difference-in-difference and a fixed effect model to control for time-invariant unobservable variables when estimating the premium in the US. Another advantage of these approaches is that they also allow researchers to estimate time variations in green rental premiums. For the fixed effect model, the authors obtained an average rent premium of 2.5% (2.9%) for Energy Star (LEED) properties. Their results also show that Energy Star premiums peaked at 7% until the second quarter of 2008, but then declined to 3.7% at the end of 2009. </w:t>
      </w:r>
    </w:p>
    <w:p w14:paraId="644081D4" w14:textId="2DB542C5" w:rsidR="00AB0E35" w:rsidRPr="008E11EC" w:rsidRDefault="00AB0E35" w:rsidP="00AB0E35">
      <w:pPr>
        <w:autoSpaceDE w:val="0"/>
        <w:autoSpaceDN w:val="0"/>
        <w:adjustRightInd w:val="0"/>
        <w:spacing w:line="360" w:lineRule="auto"/>
        <w:ind w:firstLine="720"/>
        <w:jc w:val="both"/>
        <w:rPr>
          <w:lang w:val="en-US"/>
        </w:rPr>
      </w:pPr>
      <w:r w:rsidRPr="008E11EC">
        <w:rPr>
          <w:lang w:val="en-US"/>
        </w:rPr>
        <w:t>Other researchers rel</w:t>
      </w:r>
      <w:r w:rsidR="00E002FC" w:rsidRPr="008E11EC">
        <w:rPr>
          <w:lang w:val="en-US"/>
        </w:rPr>
        <w:t>y</w:t>
      </w:r>
      <w:r w:rsidRPr="008E11EC">
        <w:rPr>
          <w:lang w:val="en-US"/>
        </w:rPr>
        <w:t xml:space="preserve"> on propensity score matching to ensure their sample distribution mimicked a randomized distribution of the label treatment across the sample based on observables (</w:t>
      </w:r>
      <w:r w:rsidR="003908D4" w:rsidRPr="008E11EC">
        <w:rPr>
          <w:lang w:val="en-US"/>
        </w:rPr>
        <w:t xml:space="preserve">Chegut </w:t>
      </w:r>
      <w:r w:rsidR="0012429F" w:rsidRPr="008E11EC">
        <w:rPr>
          <w:i/>
          <w:lang w:val="en-US"/>
        </w:rPr>
        <w:t>et al</w:t>
      </w:r>
      <w:r w:rsidR="003908D4" w:rsidRPr="008E11EC">
        <w:rPr>
          <w:lang w:val="en-US"/>
        </w:rPr>
        <w:t xml:space="preserve">., 2014; </w:t>
      </w:r>
      <w:r w:rsidR="00B14F64" w:rsidRPr="008E11EC">
        <w:rPr>
          <w:lang w:val="en-US"/>
        </w:rPr>
        <w:t xml:space="preserve">Eichholtz </w:t>
      </w:r>
      <w:r w:rsidR="00B14F64" w:rsidRPr="008E11EC">
        <w:rPr>
          <w:i/>
          <w:lang w:val="en-US"/>
        </w:rPr>
        <w:t>et al</w:t>
      </w:r>
      <w:r w:rsidR="00B14F64" w:rsidRPr="008E11EC">
        <w:rPr>
          <w:lang w:val="en-US"/>
        </w:rPr>
        <w:t>., 2013</w:t>
      </w:r>
      <w:r w:rsidRPr="008E11EC">
        <w:rPr>
          <w:lang w:val="en-US"/>
        </w:rPr>
        <w:t>). Their results were quantitatively analogous to those found in the aforementioned studies. Using data from CoStar US, Robinson and Sanderford (2016) employ non-parametric tests to show that labelled buildings do not necessarily share common features with other top-tier buildings in the market. Therefore, this alternative technique may not necessarily improve the reliability of regression results in green building estimations.</w:t>
      </w:r>
    </w:p>
    <w:p w14:paraId="19C197BB" w14:textId="7CD6DCF9" w:rsidR="00AB0E35" w:rsidRPr="008E11EC" w:rsidRDefault="00AB0E35" w:rsidP="00AB0E35">
      <w:pPr>
        <w:autoSpaceDE w:val="0"/>
        <w:autoSpaceDN w:val="0"/>
        <w:adjustRightInd w:val="0"/>
        <w:spacing w:line="360" w:lineRule="auto"/>
        <w:jc w:val="both"/>
        <w:rPr>
          <w:lang w:val="en-US"/>
        </w:rPr>
      </w:pPr>
      <w:r w:rsidRPr="008E11EC">
        <w:rPr>
          <w:lang w:val="en-US"/>
        </w:rPr>
        <w:tab/>
        <w:t>Stylized facts from previous studies also show that eco-certified properties still represent a small fraction of the wider office stock and often coincide with higher-end space. These properties tend to be larger, newer and better located than non-labelled peers. Many studies emphasize a positive relationship between affluence and the rate of adoption (</w:t>
      </w:r>
      <w:r w:rsidR="003908D4" w:rsidRPr="008E11EC">
        <w:rPr>
          <w:lang w:val="en-US"/>
        </w:rPr>
        <w:t>Fuerst and Shimizu, 2016;</w:t>
      </w:r>
      <w:r w:rsidRPr="008E11EC">
        <w:rPr>
          <w:lang w:val="en-US"/>
        </w:rPr>
        <w:t xml:space="preserve"> Kok </w:t>
      </w:r>
      <w:r w:rsidR="0012429F" w:rsidRPr="008E11EC">
        <w:rPr>
          <w:i/>
          <w:lang w:val="en-US"/>
        </w:rPr>
        <w:t>et al</w:t>
      </w:r>
      <w:r w:rsidRPr="008E11EC">
        <w:rPr>
          <w:i/>
          <w:lang w:val="en-US"/>
        </w:rPr>
        <w:t>.</w:t>
      </w:r>
      <w:r w:rsidRPr="008E11EC">
        <w:rPr>
          <w:lang w:val="en-US"/>
        </w:rPr>
        <w:t xml:space="preserve">, 2011) as well as green certified stock and differences in local demographics </w:t>
      </w:r>
      <w:r w:rsidR="004D1022" w:rsidRPr="008E11EC">
        <w:rPr>
          <w:lang w:val="en-US"/>
        </w:rPr>
        <w:t xml:space="preserve">and preferences </w:t>
      </w:r>
      <w:r w:rsidRPr="008E11EC">
        <w:rPr>
          <w:lang w:val="en-US"/>
        </w:rPr>
        <w:t>(</w:t>
      </w:r>
      <w:r w:rsidR="00E002FC" w:rsidRPr="008E11EC">
        <w:rPr>
          <w:lang w:val="en-US"/>
        </w:rPr>
        <w:t xml:space="preserve">Ma and Cheng, 2017; </w:t>
      </w:r>
      <w:r w:rsidR="003908D4" w:rsidRPr="008E11EC">
        <w:rPr>
          <w:lang w:val="en-US"/>
        </w:rPr>
        <w:t xml:space="preserve">Robinson </w:t>
      </w:r>
      <w:r w:rsidR="0012429F" w:rsidRPr="008E11EC">
        <w:rPr>
          <w:i/>
          <w:lang w:val="en-US"/>
        </w:rPr>
        <w:t>et al</w:t>
      </w:r>
      <w:r w:rsidR="003908D4" w:rsidRPr="008E11EC">
        <w:rPr>
          <w:i/>
          <w:lang w:val="en-US"/>
        </w:rPr>
        <w:t xml:space="preserve">., </w:t>
      </w:r>
      <w:r w:rsidR="003908D4" w:rsidRPr="008E11EC">
        <w:rPr>
          <w:lang w:val="en-US"/>
        </w:rPr>
        <w:t>2017</w:t>
      </w:r>
      <w:r w:rsidRPr="008E11EC">
        <w:rPr>
          <w:lang w:val="en-US"/>
        </w:rPr>
        <w:t xml:space="preserve">). </w:t>
      </w:r>
      <w:r w:rsidR="004D1022" w:rsidRPr="008E11EC">
        <w:rPr>
          <w:lang w:val="en-US"/>
        </w:rPr>
        <w:t xml:space="preserve">  </w:t>
      </w:r>
    </w:p>
    <w:p w14:paraId="32E6A21F" w14:textId="2E7D28C3" w:rsidR="00AB0E35" w:rsidRPr="008E11EC" w:rsidRDefault="00AB0E35" w:rsidP="00AB0E35">
      <w:pPr>
        <w:autoSpaceDE w:val="0"/>
        <w:autoSpaceDN w:val="0"/>
        <w:adjustRightInd w:val="0"/>
        <w:spacing w:line="360" w:lineRule="auto"/>
        <w:jc w:val="both"/>
        <w:rPr>
          <w:lang w:val="en-US"/>
        </w:rPr>
      </w:pPr>
      <w:r w:rsidRPr="008E11EC">
        <w:rPr>
          <w:lang w:val="en-US"/>
        </w:rPr>
        <w:lastRenderedPageBreak/>
        <w:tab/>
        <w:t xml:space="preserve">Some authors show that eco-certified office space became part of the mainstream and is no longer a niche product when we consider top-tier properties in the US. Fuerst </w:t>
      </w:r>
      <w:r w:rsidR="0012429F" w:rsidRPr="008E11EC">
        <w:rPr>
          <w:i/>
          <w:lang w:val="en-US"/>
        </w:rPr>
        <w:t>et al</w:t>
      </w:r>
      <w:r w:rsidRPr="008E11EC">
        <w:rPr>
          <w:i/>
          <w:lang w:val="en-US"/>
        </w:rPr>
        <w:t>.</w:t>
      </w:r>
      <w:r w:rsidRPr="008E11EC">
        <w:rPr>
          <w:lang w:val="en-US"/>
        </w:rPr>
        <w:t xml:space="preserve"> (2017) show that labelled properties represented nearly half of all Class A office space sales that took place between 2007 and 2012. Robinson and McAllister (2015) suggest that larger market penetration of green space may have a negative impact on rental and price increments. Drawing from the CoStar US database, they show that only smaller value office segments demonstrate green premiums. These authors consider a sample from 2011:Q4 for the rental data and 2001 to 2011 for the sales data (only buildings over 10,000</w:t>
      </w:r>
      <w:r w:rsidR="00E002FC" w:rsidRPr="008E11EC">
        <w:rPr>
          <w:lang w:val="en-US"/>
        </w:rPr>
        <w:t xml:space="preserve"> square foot</w:t>
      </w:r>
      <w:r w:rsidRPr="008E11EC">
        <w:rPr>
          <w:lang w:val="en-US"/>
        </w:rPr>
        <w:t xml:space="preserve"> are taken into account). In addition to the standard hedonic framework, Robinson and McAllister (2015) also employ quantile regressions as a robustness check to their findings.</w:t>
      </w:r>
    </w:p>
    <w:p w14:paraId="54E65A26" w14:textId="29421385" w:rsidR="00AB0E35" w:rsidRPr="008E11EC" w:rsidRDefault="00AB0E35" w:rsidP="00AB0E35">
      <w:pPr>
        <w:autoSpaceDE w:val="0"/>
        <w:autoSpaceDN w:val="0"/>
        <w:adjustRightInd w:val="0"/>
        <w:spacing w:line="360" w:lineRule="auto"/>
        <w:ind w:firstLine="709"/>
        <w:jc w:val="both"/>
        <w:rPr>
          <w:lang w:val="en-US"/>
        </w:rPr>
      </w:pPr>
      <w:r w:rsidRPr="008E11EC">
        <w:rPr>
          <w:lang w:val="en-US"/>
        </w:rPr>
        <w:t xml:space="preserve">Apart from case studies of individual and small groups of properties, quantitative research in </w:t>
      </w:r>
      <w:r w:rsidR="00CF0599" w:rsidRPr="008E11EC">
        <w:rPr>
          <w:lang w:val="en-US"/>
        </w:rPr>
        <w:t>Latin America</w:t>
      </w:r>
      <w:r w:rsidRPr="008E11EC">
        <w:rPr>
          <w:lang w:val="en-US"/>
        </w:rPr>
        <w:t xml:space="preserve"> is bound by the </w:t>
      </w:r>
      <w:r w:rsidR="0017585D" w:rsidRPr="008E11EC">
        <w:rPr>
          <w:lang w:val="en-US"/>
        </w:rPr>
        <w:t xml:space="preserve">low incidence of green buildings </w:t>
      </w:r>
      <w:r w:rsidRPr="008E11EC">
        <w:rPr>
          <w:lang w:val="en-US"/>
        </w:rPr>
        <w:t xml:space="preserve">in the overall market and by the lack of reliable commercial real estate (CRE) data. Therefore, existing studies typically focus on qualitative aspects related to environmental accreditations. </w:t>
      </w:r>
      <w:r w:rsidR="00CF0599" w:rsidRPr="008E11EC">
        <w:rPr>
          <w:lang w:val="en-US"/>
        </w:rPr>
        <w:t xml:space="preserve">For instance, </w:t>
      </w:r>
      <w:r w:rsidRPr="008E11EC">
        <w:rPr>
          <w:lang w:val="en-US"/>
        </w:rPr>
        <w:t xml:space="preserve">Honda (2016) emphasizes the creation of local certification schemes which may be more suitable for the Brazilian economic reality. </w:t>
      </w:r>
      <w:r w:rsidR="002C58C4" w:rsidRPr="008E11EC">
        <w:rPr>
          <w:lang w:val="en-US"/>
        </w:rPr>
        <w:t xml:space="preserve">Lopes </w:t>
      </w:r>
      <w:r w:rsidR="002C58C4" w:rsidRPr="008E11EC">
        <w:rPr>
          <w:i/>
          <w:lang w:val="en-US"/>
        </w:rPr>
        <w:t>et al.</w:t>
      </w:r>
      <w:r w:rsidR="002C58C4" w:rsidRPr="008E11EC">
        <w:rPr>
          <w:lang w:val="en-US"/>
        </w:rPr>
        <w:t xml:space="preserve"> (2016) compare labelling programs in the US, Portugal and Brazil</w:t>
      </w:r>
      <w:r w:rsidR="000D13A4" w:rsidRPr="008E11EC">
        <w:rPr>
          <w:lang w:val="en-US"/>
        </w:rPr>
        <w:t xml:space="preserve"> to show that the Brazilian market is </w:t>
      </w:r>
      <w:r w:rsidR="00F7278A" w:rsidRPr="008E11EC">
        <w:rPr>
          <w:lang w:val="en-US"/>
        </w:rPr>
        <w:t xml:space="preserve">still </w:t>
      </w:r>
      <w:r w:rsidR="000D13A4" w:rsidRPr="008E11EC">
        <w:rPr>
          <w:lang w:val="en-US"/>
        </w:rPr>
        <w:t xml:space="preserve">under consolidation and that </w:t>
      </w:r>
      <w:r w:rsidR="00F7278A" w:rsidRPr="008E11EC">
        <w:rPr>
          <w:lang w:val="en-US"/>
        </w:rPr>
        <w:t>certification schemes</w:t>
      </w:r>
      <w:r w:rsidR="000D13A4" w:rsidRPr="008E11EC">
        <w:rPr>
          <w:lang w:val="en-US"/>
        </w:rPr>
        <w:t xml:space="preserve"> need to be more stringent to effectively improve energy efficiency levels. Encinas </w:t>
      </w:r>
      <w:r w:rsidR="000D13A4" w:rsidRPr="008E11EC">
        <w:rPr>
          <w:i/>
          <w:lang w:val="en-US"/>
        </w:rPr>
        <w:t>et al</w:t>
      </w:r>
      <w:r w:rsidR="000D13A4" w:rsidRPr="008E11EC">
        <w:rPr>
          <w:lang w:val="en-US"/>
        </w:rPr>
        <w:t xml:space="preserve">. (2016) conducted a survey in Santiago, Chile, to show that occupiers </w:t>
      </w:r>
      <w:r w:rsidR="008F299F" w:rsidRPr="008E11EC">
        <w:rPr>
          <w:lang w:val="en-US"/>
        </w:rPr>
        <w:t xml:space="preserve">state a willingness to </w:t>
      </w:r>
      <w:r w:rsidR="000D13A4" w:rsidRPr="008E11EC">
        <w:rPr>
          <w:lang w:val="en-US"/>
        </w:rPr>
        <w:t>pay more for green residential properties.</w:t>
      </w:r>
    </w:p>
    <w:p w14:paraId="241D4A4F" w14:textId="77777777" w:rsidR="00AB0E35" w:rsidRPr="008E11EC" w:rsidRDefault="00AB0E35" w:rsidP="00AB0E35">
      <w:pPr>
        <w:pStyle w:val="ListParagraph"/>
        <w:numPr>
          <w:ilvl w:val="1"/>
          <w:numId w:val="22"/>
        </w:numPr>
        <w:spacing w:before="120" w:after="120" w:line="360" w:lineRule="auto"/>
        <w:ind w:left="426" w:hanging="426"/>
        <w:jc w:val="both"/>
        <w:rPr>
          <w:b/>
        </w:rPr>
      </w:pPr>
      <w:r w:rsidRPr="008E11EC">
        <w:rPr>
          <w:rFonts w:ascii="Times New Roman" w:hAnsi="Times New Roman" w:cs="Times New Roman"/>
          <w:b/>
          <w:noProof w:val="0"/>
          <w:sz w:val="24"/>
          <w:szCs w:val="24"/>
        </w:rPr>
        <w:t>Real Estate Environmental Programs in Brazil</w:t>
      </w:r>
    </w:p>
    <w:p w14:paraId="25476421" w14:textId="77777777" w:rsidR="0010622C" w:rsidRPr="008E11EC" w:rsidRDefault="00AB0E35" w:rsidP="00AB0E35">
      <w:pPr>
        <w:tabs>
          <w:tab w:val="left" w:pos="709"/>
        </w:tabs>
        <w:spacing w:line="360" w:lineRule="auto"/>
        <w:jc w:val="both"/>
        <w:rPr>
          <w:rStyle w:val="apple-converted-space"/>
          <w:lang w:val="en-US"/>
        </w:rPr>
      </w:pPr>
      <w:r w:rsidRPr="008E11EC">
        <w:rPr>
          <w:rStyle w:val="apple-converted-space"/>
          <w:lang w:val="en-US"/>
        </w:rPr>
        <w:t>Esty and Porter (2005) show that environmental performance primarily varies with income levels, regulatory sophistication and its broader economic and social context. Policy agendas in developing countries have historically prioritized economic development and social welfare improvement over sustainability matters. For instance, g</w:t>
      </w:r>
      <w:r w:rsidRPr="008E11EC">
        <w:rPr>
          <w:lang w:val="en-US"/>
        </w:rPr>
        <w:t xml:space="preserve">overnment bureaucracy is viewed as a key risk factor towards the development of green buildings in China (Qin </w:t>
      </w:r>
      <w:r w:rsidR="0012429F" w:rsidRPr="008E11EC">
        <w:rPr>
          <w:rStyle w:val="apple-converted-space"/>
          <w:i/>
          <w:lang w:val="en-US"/>
        </w:rPr>
        <w:t>et al</w:t>
      </w:r>
      <w:r w:rsidRPr="008E11EC">
        <w:rPr>
          <w:rStyle w:val="apple-converted-space"/>
          <w:lang w:val="en-US"/>
        </w:rPr>
        <w:t>.</w:t>
      </w:r>
      <w:r w:rsidRPr="008E11EC">
        <w:rPr>
          <w:lang w:val="en-US"/>
        </w:rPr>
        <w:t xml:space="preserve">, 2016). </w:t>
      </w:r>
      <w:r w:rsidR="00827119" w:rsidRPr="008E11EC">
        <w:rPr>
          <w:lang w:val="en-US"/>
        </w:rPr>
        <w:t xml:space="preserve">Strategic Environmental Assessment (SEA), which is a </w:t>
      </w:r>
      <w:r w:rsidR="009D537E" w:rsidRPr="008E11EC">
        <w:rPr>
          <w:lang w:val="en-US"/>
        </w:rPr>
        <w:t>key</w:t>
      </w:r>
      <w:r w:rsidR="00827119" w:rsidRPr="008E11EC">
        <w:rPr>
          <w:lang w:val="en-US"/>
        </w:rPr>
        <w:t xml:space="preserve"> tool for green policy and planning, is poorly studied in Brazil (Bastos </w:t>
      </w:r>
      <w:r w:rsidR="00827119" w:rsidRPr="008E11EC">
        <w:rPr>
          <w:i/>
          <w:lang w:val="en-US"/>
        </w:rPr>
        <w:t>et al</w:t>
      </w:r>
      <w:r w:rsidR="00827119" w:rsidRPr="008E11EC">
        <w:rPr>
          <w:lang w:val="en-US"/>
        </w:rPr>
        <w:t xml:space="preserve">. 2015) and other developing countries (Wang </w:t>
      </w:r>
      <w:r w:rsidR="00827119" w:rsidRPr="008E11EC">
        <w:rPr>
          <w:i/>
          <w:lang w:val="en-US"/>
        </w:rPr>
        <w:t>et al.</w:t>
      </w:r>
      <w:r w:rsidR="00827119" w:rsidRPr="008E11EC">
        <w:rPr>
          <w:lang w:val="en-US"/>
        </w:rPr>
        <w:t xml:space="preserve">, 2013). </w:t>
      </w:r>
      <w:r w:rsidRPr="008E11EC">
        <w:rPr>
          <w:rStyle w:val="apple-converted-space"/>
          <w:lang w:val="en-US"/>
        </w:rPr>
        <w:t xml:space="preserve">Not surprisingly, emerging markets are often in the lower ranks of environmental performance measures (Hsu, 2016). </w:t>
      </w:r>
    </w:p>
    <w:p w14:paraId="12B87EC3" w14:textId="0C680F71" w:rsidR="00AB0E35" w:rsidRPr="008E11EC" w:rsidRDefault="0010622C" w:rsidP="00AB0E35">
      <w:pPr>
        <w:tabs>
          <w:tab w:val="left" w:pos="709"/>
        </w:tabs>
        <w:spacing w:line="360" w:lineRule="auto"/>
        <w:jc w:val="both"/>
        <w:rPr>
          <w:lang w:val="en-US"/>
        </w:rPr>
      </w:pPr>
      <w:r w:rsidRPr="008E11EC">
        <w:rPr>
          <w:rStyle w:val="apple-converted-space"/>
          <w:lang w:val="en-US"/>
        </w:rPr>
        <w:lastRenderedPageBreak/>
        <w:tab/>
      </w:r>
      <w:r w:rsidR="00AB0E35" w:rsidRPr="008E11EC">
        <w:rPr>
          <w:rStyle w:val="apple-converted-space"/>
          <w:lang w:val="en-US"/>
        </w:rPr>
        <w:t>The Latin American urbanization context also poses a challenge to the development of environmental initiatives in the construction sector. Major cities “</w:t>
      </w:r>
      <w:r w:rsidR="00AB0E35" w:rsidRPr="008E11EC">
        <w:rPr>
          <w:lang w:val="en-US"/>
        </w:rPr>
        <w:t xml:space="preserve">tend to disperse along large territories due to low costs of peripheral land […] </w:t>
      </w:r>
      <w:r w:rsidR="00BF354D" w:rsidRPr="008E11EC">
        <w:rPr>
          <w:lang w:val="en-US"/>
        </w:rPr>
        <w:t xml:space="preserve">and </w:t>
      </w:r>
      <w:r w:rsidR="00AB0E35" w:rsidRPr="008E11EC">
        <w:rPr>
          <w:lang w:val="en-US"/>
        </w:rPr>
        <w:t xml:space="preserve">the loss of density signifies an increase on infrastructure costs” (United Nations, 2014b). </w:t>
      </w:r>
      <w:r w:rsidRPr="008E11EC">
        <w:rPr>
          <w:lang w:val="en-US"/>
        </w:rPr>
        <w:t xml:space="preserve">Zhang </w:t>
      </w:r>
      <w:r w:rsidRPr="008E11EC">
        <w:rPr>
          <w:i/>
          <w:lang w:val="en-US"/>
        </w:rPr>
        <w:t>et al.</w:t>
      </w:r>
      <w:r w:rsidRPr="008E11EC">
        <w:rPr>
          <w:lang w:val="en-US"/>
        </w:rPr>
        <w:t xml:space="preserve"> (2015) show that </w:t>
      </w:r>
      <w:r w:rsidR="00170B69" w:rsidRPr="008E11EC">
        <w:rPr>
          <w:lang w:val="en-US"/>
        </w:rPr>
        <w:t>the development of sustainable real estate is often bound by higher costs of green technologies relative to that of traditional technologies.</w:t>
      </w:r>
    </w:p>
    <w:p w14:paraId="4AE3ABF2" w14:textId="43B99865" w:rsidR="00AB0E35" w:rsidRPr="008E11EC" w:rsidRDefault="00AB0E35" w:rsidP="00AB0E35">
      <w:pPr>
        <w:tabs>
          <w:tab w:val="left" w:pos="709"/>
        </w:tabs>
        <w:spacing w:line="360" w:lineRule="auto"/>
        <w:jc w:val="both"/>
        <w:rPr>
          <w:rStyle w:val="apple-converted-space"/>
          <w:lang w:val="en-US"/>
        </w:rPr>
      </w:pPr>
      <w:r w:rsidRPr="008E11EC">
        <w:rPr>
          <w:rStyle w:val="apple-converted-space"/>
          <w:lang w:val="en-US"/>
        </w:rPr>
        <w:tab/>
        <w:t xml:space="preserve">In Brazil, initiatives to incorporate a broader concept of sustainability and foster the development of green buildings only gained importance in recent years. </w:t>
      </w:r>
      <w:r w:rsidR="00BF354D" w:rsidRPr="008E11EC">
        <w:rPr>
          <w:rStyle w:val="apple-converted-space"/>
          <w:lang w:val="en-US"/>
        </w:rPr>
        <w:t xml:space="preserve">National </w:t>
      </w:r>
      <w:r w:rsidRPr="008E11EC">
        <w:rPr>
          <w:rStyle w:val="apple-converted-space"/>
          <w:lang w:val="en-US"/>
        </w:rPr>
        <w:t xml:space="preserve">Decree No 7,746, delivered in 2012, establishes sustainability guidelines for the acquisition of public goods, including building contracts, and defines criteria for the reduction of energy and water consumption, utilization of low environmental impact materials, </w:t>
      </w:r>
      <w:r w:rsidRPr="008E11EC">
        <w:rPr>
          <w:rStyle w:val="apple-converted-space"/>
          <w:i/>
          <w:lang w:val="en-US"/>
        </w:rPr>
        <w:t>inter alia</w:t>
      </w:r>
      <w:r w:rsidRPr="008E11EC">
        <w:rPr>
          <w:rStyle w:val="apple-converted-space"/>
          <w:lang w:val="en-US"/>
        </w:rPr>
        <w:t xml:space="preserve">. It also includes the possibility to consider voluntary certification schemes as a compliance mechanism to assure these standards. Many municipalities have also introduced green building incentives, including real estate tax benefits, in their local construction codes. </w:t>
      </w:r>
      <w:r w:rsidRPr="008E11EC">
        <w:rPr>
          <w:lang w:val="en-US"/>
        </w:rPr>
        <w:t>Despite these improvements, environmentally certified properties remain a niche market, mainly associated with high-end office buildings delivered in the last few years.</w:t>
      </w:r>
    </w:p>
    <w:p w14:paraId="1B484A18" w14:textId="06EBCC17" w:rsidR="00AB0E35" w:rsidRPr="008E11EC" w:rsidRDefault="00AB0E35" w:rsidP="00AB0E35">
      <w:pPr>
        <w:tabs>
          <w:tab w:val="left" w:pos="709"/>
        </w:tabs>
        <w:spacing w:line="360" w:lineRule="auto"/>
        <w:jc w:val="both"/>
        <w:rPr>
          <w:lang w:val="en-US"/>
        </w:rPr>
      </w:pPr>
      <w:r w:rsidRPr="008E11EC">
        <w:rPr>
          <w:lang w:val="en-US"/>
        </w:rPr>
        <w:tab/>
        <w:t>The rise of the market for eco-certified properties in emerging markets took place much later than in developed economies. In Brazil, the two main certifications schemes are LEED and Acqua-HQE (</w:t>
      </w:r>
      <w:r w:rsidR="003908D4" w:rsidRPr="008E11EC">
        <w:rPr>
          <w:lang w:val="en-US"/>
        </w:rPr>
        <w:t xml:space="preserve">Honda, 2016; </w:t>
      </w:r>
      <w:r w:rsidRPr="008E11EC">
        <w:rPr>
          <w:rStyle w:val="apple-converted-space"/>
          <w:lang w:val="en-US"/>
        </w:rPr>
        <w:t>United Nations, 2014b</w:t>
      </w:r>
      <w:r w:rsidRPr="008E11EC">
        <w:rPr>
          <w:lang w:val="en-US"/>
        </w:rPr>
        <w:t>), which were largely based on the US LEED and the French Demarche HQE. These accreditations were launched in 2007 and 2010, respectively. Green Building Council Brazil (GBC-BR) and Fundacao Vanzolini are responsible for evaluating applicants for these certifications.</w:t>
      </w:r>
    </w:p>
    <w:p w14:paraId="3F4F32C4" w14:textId="09E298F7" w:rsidR="00AB0E35" w:rsidRPr="008E11EC" w:rsidRDefault="00AB0E35" w:rsidP="00AB0E35">
      <w:pPr>
        <w:tabs>
          <w:tab w:val="left" w:pos="709"/>
        </w:tabs>
        <w:spacing w:before="120" w:after="120" w:line="360" w:lineRule="auto"/>
        <w:jc w:val="both"/>
        <w:rPr>
          <w:lang w:val="en-US"/>
        </w:rPr>
      </w:pPr>
      <w:r w:rsidRPr="008E11EC">
        <w:rPr>
          <w:lang w:val="en-US"/>
        </w:rPr>
        <w:tab/>
        <w:t xml:space="preserve">By the end of 2014, GBC-BR reported a total of 926 applications and 217 LEED-certified properties of all types in the country; whereas Fundacao Vanzolini evaluated 231 projects during conception phase </w:t>
      </w:r>
      <w:r w:rsidR="00C42AA6" w:rsidRPr="008E11EC">
        <w:rPr>
          <w:lang w:val="en-US"/>
        </w:rPr>
        <w:t xml:space="preserve">and less than </w:t>
      </w:r>
      <w:r w:rsidR="006C00FA" w:rsidRPr="008E11EC">
        <w:rPr>
          <w:lang w:val="en-US"/>
        </w:rPr>
        <w:t>19</w:t>
      </w:r>
      <w:r w:rsidR="00C42AA6" w:rsidRPr="008E11EC">
        <w:rPr>
          <w:lang w:val="en-US"/>
        </w:rPr>
        <w:t xml:space="preserve"> buildings during construction stage in the period. Differently from LEED labelling scheme, in which applicants are only audited after delivery; the</w:t>
      </w:r>
      <w:r w:rsidR="00CF7B93" w:rsidRPr="008E11EC">
        <w:rPr>
          <w:lang w:val="en-US"/>
        </w:rPr>
        <w:t>re is an</w:t>
      </w:r>
      <w:r w:rsidR="00C42AA6" w:rsidRPr="008E11EC">
        <w:rPr>
          <w:lang w:val="en-US"/>
        </w:rPr>
        <w:t xml:space="preserve"> </w:t>
      </w:r>
      <w:r w:rsidR="00CF7B93" w:rsidRPr="008E11EC">
        <w:rPr>
          <w:lang w:val="en-US"/>
        </w:rPr>
        <w:t xml:space="preserve">Acqua-HQE label associated with each step </w:t>
      </w:r>
      <w:r w:rsidR="00C42AA6" w:rsidRPr="008E11EC">
        <w:rPr>
          <w:lang w:val="en-US"/>
        </w:rPr>
        <w:t>(</w:t>
      </w:r>
      <w:r w:rsidR="006C00FA" w:rsidRPr="008E11EC">
        <w:rPr>
          <w:lang w:val="en-US"/>
        </w:rPr>
        <w:t>c</w:t>
      </w:r>
      <w:r w:rsidR="00C42AA6" w:rsidRPr="008E11EC">
        <w:rPr>
          <w:lang w:val="en-US"/>
        </w:rPr>
        <w:t>onception, construction and operation).</w:t>
      </w:r>
      <w:r w:rsidR="00CF7B93" w:rsidRPr="008E11EC">
        <w:rPr>
          <w:lang w:val="en-US"/>
        </w:rPr>
        <w:t xml:space="preserve"> </w:t>
      </w:r>
      <w:r w:rsidRPr="008E11EC">
        <w:rPr>
          <w:lang w:val="en-US"/>
        </w:rPr>
        <w:t xml:space="preserve">Local technical bodies are also developing complementary labels, but these </w:t>
      </w:r>
      <w:r w:rsidR="00C42AA6" w:rsidRPr="008E11EC">
        <w:rPr>
          <w:lang w:val="en-US"/>
        </w:rPr>
        <w:t xml:space="preserve">are </w:t>
      </w:r>
      <w:r w:rsidRPr="008E11EC">
        <w:rPr>
          <w:lang w:val="en-US"/>
        </w:rPr>
        <w:t>have not yet been widely adopted by the Brazilian real estate market (Honda, 2016).</w:t>
      </w:r>
    </w:p>
    <w:p w14:paraId="5C5B5DF2" w14:textId="77777777" w:rsidR="00AB0E35" w:rsidRPr="008E11EC" w:rsidRDefault="00AB0E35" w:rsidP="00AB0E35">
      <w:pPr>
        <w:pStyle w:val="ListParagraph"/>
        <w:numPr>
          <w:ilvl w:val="0"/>
          <w:numId w:val="17"/>
        </w:numPr>
        <w:autoSpaceDE w:val="0"/>
        <w:autoSpaceDN w:val="0"/>
        <w:adjustRightInd w:val="0"/>
        <w:spacing w:before="120" w:after="120" w:line="360" w:lineRule="auto"/>
        <w:jc w:val="both"/>
        <w:rPr>
          <w:rFonts w:ascii="Times New Roman" w:hAnsi="Times New Roman" w:cs="Times New Roman"/>
          <w:b/>
          <w:sz w:val="24"/>
          <w:szCs w:val="24"/>
        </w:rPr>
      </w:pPr>
      <w:r w:rsidRPr="008E11EC">
        <w:rPr>
          <w:rFonts w:ascii="Times New Roman" w:hAnsi="Times New Roman" w:cs="Times New Roman"/>
          <w:b/>
          <w:sz w:val="24"/>
          <w:szCs w:val="24"/>
        </w:rPr>
        <w:t>Hypotheses</w:t>
      </w:r>
    </w:p>
    <w:p w14:paraId="382FF777" w14:textId="77777777" w:rsidR="00AB0E35" w:rsidRPr="008E11EC" w:rsidRDefault="00AB0E35" w:rsidP="00AB0E35">
      <w:pPr>
        <w:widowControl w:val="0"/>
        <w:spacing w:before="120" w:after="120" w:line="360" w:lineRule="auto"/>
        <w:jc w:val="both"/>
        <w:rPr>
          <w:lang w:val="en-US"/>
        </w:rPr>
      </w:pPr>
      <w:r w:rsidRPr="008E11EC">
        <w:rPr>
          <w:lang w:val="en-US"/>
        </w:rPr>
        <w:lastRenderedPageBreak/>
        <w:t xml:space="preserve">Anchored in the signaling literature presented in the previous sections, we depart from the premise that there is no link between registration for an environmental label and financial benefits to developers and owners. This is because registration considered on a stand-alone basis does not translate in any relevant signal to the market. </w:t>
      </w:r>
    </w:p>
    <w:p w14:paraId="23354EF3" w14:textId="77777777" w:rsidR="00AB0E35" w:rsidRPr="008E11EC" w:rsidRDefault="00AB0E35" w:rsidP="00AB0E35">
      <w:pPr>
        <w:widowControl w:val="0"/>
        <w:spacing w:after="120" w:line="360" w:lineRule="auto"/>
        <w:ind w:left="708"/>
        <w:jc w:val="both"/>
        <w:rPr>
          <w:i/>
          <w:lang w:val="en-US"/>
        </w:rPr>
      </w:pPr>
      <w:r w:rsidRPr="008E11EC">
        <w:rPr>
          <w:b/>
          <w:lang w:val="en-US"/>
        </w:rPr>
        <w:t>H</w:t>
      </w:r>
      <w:r w:rsidRPr="008E11EC">
        <w:rPr>
          <w:b/>
          <w:vertAlign w:val="subscript"/>
          <w:lang w:val="en-US"/>
        </w:rPr>
        <w:t>1</w:t>
      </w:r>
      <w:r w:rsidRPr="008E11EC">
        <w:rPr>
          <w:lang w:val="en-US"/>
        </w:rPr>
        <w:t>:</w:t>
      </w:r>
      <w:r w:rsidRPr="008E11EC">
        <w:rPr>
          <w:i/>
          <w:lang w:val="en-US"/>
        </w:rPr>
        <w:t xml:space="preserve"> Eco-registration has no impact on rent value.</w:t>
      </w:r>
    </w:p>
    <w:p w14:paraId="4F227507" w14:textId="311F0AC6" w:rsidR="00AB0E35" w:rsidRPr="008E11EC" w:rsidRDefault="00AB0E35" w:rsidP="00AB0E35">
      <w:pPr>
        <w:widowControl w:val="0"/>
        <w:spacing w:after="120" w:line="360" w:lineRule="auto"/>
        <w:ind w:firstLine="567"/>
        <w:jc w:val="both"/>
        <w:rPr>
          <w:lang w:val="en-US"/>
        </w:rPr>
      </w:pPr>
      <w:r w:rsidRPr="008E11EC">
        <w:rPr>
          <w:lang w:val="en-US"/>
        </w:rPr>
        <w:t xml:space="preserve">We then test the same hypothesis on </w:t>
      </w:r>
      <w:r w:rsidR="00E256EA" w:rsidRPr="008E11EC">
        <w:rPr>
          <w:lang w:val="en-US"/>
        </w:rPr>
        <w:t xml:space="preserve">the subgroup of </w:t>
      </w:r>
      <w:r w:rsidRPr="008E11EC">
        <w:rPr>
          <w:lang w:val="en-US"/>
        </w:rPr>
        <w:t xml:space="preserve">projects that </w:t>
      </w:r>
      <w:r w:rsidR="00E256EA" w:rsidRPr="008E11EC">
        <w:rPr>
          <w:lang w:val="en-US"/>
        </w:rPr>
        <w:t xml:space="preserve">did not </w:t>
      </w:r>
      <w:r w:rsidRPr="008E11EC">
        <w:rPr>
          <w:lang w:val="en-US"/>
        </w:rPr>
        <w:t>achieve eco-certification upon delivery. Differently from other non-green properties, these projects publicly manifested an initial interest in obtaining the label during conception and construction stages. If such signal is indeed irrelevant, then the market may not necessarily translate this information into realized value.</w:t>
      </w:r>
    </w:p>
    <w:p w14:paraId="77F06295" w14:textId="6695B719" w:rsidR="00AB0E35" w:rsidRPr="008E11EC" w:rsidRDefault="00AB0E35" w:rsidP="00AB0E35">
      <w:pPr>
        <w:widowControl w:val="0"/>
        <w:spacing w:after="120" w:line="360" w:lineRule="auto"/>
        <w:ind w:left="993" w:hanging="426"/>
        <w:jc w:val="both"/>
        <w:rPr>
          <w:i/>
          <w:lang w:val="en-US"/>
        </w:rPr>
      </w:pPr>
      <w:r w:rsidRPr="008E11EC">
        <w:rPr>
          <w:b/>
          <w:lang w:val="en-US"/>
        </w:rPr>
        <w:t>H</w:t>
      </w:r>
      <w:r w:rsidRPr="008E11EC">
        <w:rPr>
          <w:b/>
          <w:vertAlign w:val="subscript"/>
          <w:lang w:val="en-US"/>
        </w:rPr>
        <w:t>2</w:t>
      </w:r>
      <w:r w:rsidRPr="008E11EC">
        <w:rPr>
          <w:lang w:val="en-US"/>
        </w:rPr>
        <w:t>:</w:t>
      </w:r>
      <w:r w:rsidRPr="008E11EC">
        <w:rPr>
          <w:i/>
          <w:lang w:val="en-US"/>
        </w:rPr>
        <w:t xml:space="preserve"> Registration for, but </w:t>
      </w:r>
      <w:r w:rsidR="00F514D7" w:rsidRPr="008E11EC">
        <w:rPr>
          <w:i/>
          <w:lang w:val="en-US"/>
        </w:rPr>
        <w:t xml:space="preserve">lack of certification </w:t>
      </w:r>
      <w:r w:rsidR="005C71CC" w:rsidRPr="008E11EC">
        <w:rPr>
          <w:i/>
          <w:lang w:val="en-US"/>
        </w:rPr>
        <w:t>upon</w:t>
      </w:r>
      <w:r w:rsidR="00BD4708" w:rsidRPr="008E11EC">
        <w:rPr>
          <w:i/>
          <w:lang w:val="en-US"/>
        </w:rPr>
        <w:t xml:space="preserve"> delivery</w:t>
      </w:r>
      <w:r w:rsidRPr="008E11EC">
        <w:rPr>
          <w:i/>
          <w:lang w:val="en-US"/>
        </w:rPr>
        <w:t>, has no impact on rent.</w:t>
      </w:r>
    </w:p>
    <w:p w14:paraId="5C02F48D" w14:textId="3ADA09A2" w:rsidR="00AB0E35" w:rsidRPr="008E11EC" w:rsidRDefault="00AB0E35" w:rsidP="00AB0E35">
      <w:pPr>
        <w:widowControl w:val="0"/>
        <w:spacing w:after="120" w:line="360" w:lineRule="auto"/>
        <w:ind w:firstLine="567"/>
        <w:jc w:val="both"/>
        <w:rPr>
          <w:lang w:val="en-US"/>
        </w:rPr>
      </w:pPr>
      <w:r w:rsidRPr="008E11EC">
        <w:rPr>
          <w:lang w:val="en-US"/>
        </w:rPr>
        <w:t xml:space="preserve">The final hypothesis derives from the literature on the economic benefits of voluntary certification programs in developed countries. The objective of </w:t>
      </w:r>
      <w:r w:rsidRPr="008E11EC">
        <w:rPr>
          <w:b/>
          <w:lang w:val="en-US"/>
        </w:rPr>
        <w:t>H</w:t>
      </w:r>
      <w:r w:rsidRPr="008E11EC">
        <w:rPr>
          <w:b/>
          <w:vertAlign w:val="subscript"/>
          <w:lang w:val="en-US"/>
        </w:rPr>
        <w:t>3</w:t>
      </w:r>
      <w:r w:rsidRPr="008E11EC">
        <w:rPr>
          <w:lang w:val="en-US"/>
        </w:rPr>
        <w:t xml:space="preserve"> is to empirically estimate realized value, if any, in a market with lower environmental performance </w:t>
      </w:r>
      <w:r w:rsidRPr="008E11EC">
        <w:rPr>
          <w:rStyle w:val="apple-converted-space"/>
          <w:lang w:val="en-US"/>
        </w:rPr>
        <w:t>(Hsu, 2016)</w:t>
      </w:r>
      <w:r w:rsidR="009D537E" w:rsidRPr="008E11EC">
        <w:rPr>
          <w:rStyle w:val="apple-converted-space"/>
          <w:lang w:val="en-US"/>
        </w:rPr>
        <w:t xml:space="preserve"> </w:t>
      </w:r>
      <w:r w:rsidRPr="008E11EC">
        <w:rPr>
          <w:rStyle w:val="apple-converted-space"/>
          <w:lang w:val="en-US"/>
        </w:rPr>
        <w:t xml:space="preserve">and relatively </w:t>
      </w:r>
      <w:r w:rsidRPr="008E11EC">
        <w:rPr>
          <w:lang w:val="en-US"/>
        </w:rPr>
        <w:t>smaller diffusion of green buildings (</w:t>
      </w:r>
      <w:r w:rsidR="003908D4" w:rsidRPr="008E11EC">
        <w:rPr>
          <w:lang w:val="en-US"/>
        </w:rPr>
        <w:t xml:space="preserve">Sanderford </w:t>
      </w:r>
      <w:r w:rsidR="0012429F" w:rsidRPr="008E11EC">
        <w:rPr>
          <w:i/>
          <w:lang w:val="en-US"/>
        </w:rPr>
        <w:t>et al</w:t>
      </w:r>
      <w:r w:rsidR="003908D4" w:rsidRPr="008E11EC">
        <w:rPr>
          <w:lang w:val="en-US"/>
        </w:rPr>
        <w:t>., 2017;</w:t>
      </w:r>
      <w:r w:rsidRPr="008E11EC">
        <w:rPr>
          <w:lang w:val="en-US"/>
        </w:rPr>
        <w:t xml:space="preserve"> Robinson and McAllister</w:t>
      </w:r>
      <w:r w:rsidR="00F5315C" w:rsidRPr="008E11EC">
        <w:rPr>
          <w:lang w:val="en-US"/>
        </w:rPr>
        <w:t>, 2015</w:t>
      </w:r>
      <w:r w:rsidRPr="008E11EC">
        <w:rPr>
          <w:lang w:val="en-US"/>
        </w:rPr>
        <w:t>). We initially assu</w:t>
      </w:r>
      <w:r w:rsidR="00BA4D54" w:rsidRPr="008E11EC">
        <w:rPr>
          <w:lang w:val="en-US"/>
        </w:rPr>
        <w:t>me the overall context of third-</w:t>
      </w:r>
      <w:r w:rsidRPr="008E11EC">
        <w:rPr>
          <w:lang w:val="en-US"/>
        </w:rPr>
        <w:t xml:space="preserve">party audit schemes, a mechanism of economic governance (Sedlacek and Maier, 2012), does not translate into quantitative pricing discrepancies relative to past research. </w:t>
      </w:r>
    </w:p>
    <w:p w14:paraId="786C99F7" w14:textId="68D08604" w:rsidR="00AB0E35" w:rsidRPr="008E11EC" w:rsidRDefault="00AB0E35" w:rsidP="00AB0E35">
      <w:pPr>
        <w:widowControl w:val="0"/>
        <w:spacing w:after="120" w:line="360" w:lineRule="auto"/>
        <w:ind w:left="993" w:hanging="426"/>
        <w:jc w:val="both"/>
        <w:rPr>
          <w:i/>
          <w:lang w:val="en-US"/>
        </w:rPr>
      </w:pPr>
      <w:r w:rsidRPr="008E11EC">
        <w:rPr>
          <w:b/>
          <w:lang w:val="en-US"/>
        </w:rPr>
        <w:t>H</w:t>
      </w:r>
      <w:r w:rsidRPr="008E11EC">
        <w:rPr>
          <w:b/>
          <w:vertAlign w:val="subscript"/>
          <w:lang w:val="en-US"/>
        </w:rPr>
        <w:t>3</w:t>
      </w:r>
      <w:r w:rsidRPr="008E11EC">
        <w:rPr>
          <w:lang w:val="en-US"/>
        </w:rPr>
        <w:t>:</w:t>
      </w:r>
      <w:r w:rsidRPr="008E11EC">
        <w:rPr>
          <w:i/>
          <w:lang w:val="en-US"/>
        </w:rPr>
        <w:t xml:space="preserve"> No difference exists between financial premiums in </w:t>
      </w:r>
      <w:r w:rsidR="00E25DD9" w:rsidRPr="008E11EC">
        <w:rPr>
          <w:i/>
          <w:lang w:val="en-US"/>
        </w:rPr>
        <w:t xml:space="preserve">Sao Paulo, Brazil, </w:t>
      </w:r>
      <w:r w:rsidRPr="008E11EC">
        <w:rPr>
          <w:i/>
          <w:lang w:val="en-US"/>
        </w:rPr>
        <w:t xml:space="preserve">and those previously found in developed markets. </w:t>
      </w:r>
    </w:p>
    <w:p w14:paraId="795B8346" w14:textId="73A1FC4F" w:rsidR="00AB0E35" w:rsidRPr="008E11EC" w:rsidRDefault="00943610" w:rsidP="00AB0E35">
      <w:pPr>
        <w:pStyle w:val="ListParagraph"/>
        <w:numPr>
          <w:ilvl w:val="0"/>
          <w:numId w:val="17"/>
        </w:numPr>
        <w:rPr>
          <w:rFonts w:ascii="Times New Roman" w:hAnsi="Times New Roman" w:cs="Times New Roman"/>
          <w:b/>
          <w:sz w:val="24"/>
          <w:szCs w:val="24"/>
        </w:rPr>
      </w:pPr>
      <w:r w:rsidRPr="008E11EC">
        <w:rPr>
          <w:rFonts w:ascii="Times New Roman" w:hAnsi="Times New Roman" w:cs="Times New Roman"/>
          <w:b/>
          <w:sz w:val="24"/>
          <w:szCs w:val="24"/>
        </w:rPr>
        <w:t xml:space="preserve">Material and </w:t>
      </w:r>
      <w:r w:rsidR="00AB0E35" w:rsidRPr="008E11EC">
        <w:rPr>
          <w:rFonts w:ascii="Times New Roman" w:hAnsi="Times New Roman" w:cs="Times New Roman"/>
          <w:b/>
          <w:sz w:val="24"/>
          <w:szCs w:val="24"/>
        </w:rPr>
        <w:t>Method</w:t>
      </w:r>
      <w:r w:rsidRPr="008E11EC">
        <w:rPr>
          <w:rFonts w:ascii="Times New Roman" w:hAnsi="Times New Roman" w:cs="Times New Roman"/>
          <w:b/>
          <w:sz w:val="24"/>
          <w:szCs w:val="24"/>
        </w:rPr>
        <w:t>s</w:t>
      </w:r>
    </w:p>
    <w:p w14:paraId="46C82005" w14:textId="77777777" w:rsidR="00AB0E35" w:rsidRPr="008E11EC" w:rsidRDefault="00AB0E35" w:rsidP="00AB0E35">
      <w:pPr>
        <w:spacing w:before="120" w:after="120" w:line="360" w:lineRule="auto"/>
        <w:jc w:val="both"/>
        <w:rPr>
          <w:lang w:val="en-US"/>
        </w:rPr>
      </w:pPr>
      <w:r w:rsidRPr="008E11EC">
        <w:rPr>
          <w:lang w:val="en-US"/>
        </w:rPr>
        <w:t xml:space="preserve">Before proceeding to the empirical estimates, we present details about the construction of the dataset and some stylized facts about registered and certified properties in the Brazilian market. We then introduce the techniques used to formally test </w:t>
      </w:r>
      <w:r w:rsidRPr="008E11EC">
        <w:rPr>
          <w:b/>
          <w:lang w:val="en-US"/>
        </w:rPr>
        <w:t>H</w:t>
      </w:r>
      <w:r w:rsidRPr="008E11EC">
        <w:rPr>
          <w:b/>
          <w:vertAlign w:val="subscript"/>
          <w:lang w:val="en-US"/>
        </w:rPr>
        <w:t>1</w:t>
      </w:r>
      <w:r w:rsidRPr="008E11EC">
        <w:rPr>
          <w:lang w:val="en-US"/>
        </w:rPr>
        <w:t xml:space="preserve">, </w:t>
      </w:r>
      <w:r w:rsidRPr="008E11EC">
        <w:rPr>
          <w:b/>
          <w:lang w:val="en-US"/>
        </w:rPr>
        <w:t>H</w:t>
      </w:r>
      <w:r w:rsidRPr="008E11EC">
        <w:rPr>
          <w:b/>
          <w:vertAlign w:val="subscript"/>
          <w:lang w:val="en-US"/>
        </w:rPr>
        <w:t>2</w:t>
      </w:r>
      <w:r w:rsidRPr="008E11EC">
        <w:rPr>
          <w:lang w:val="en-US"/>
        </w:rPr>
        <w:t xml:space="preserve"> and </w:t>
      </w:r>
      <w:r w:rsidRPr="008E11EC">
        <w:rPr>
          <w:b/>
          <w:lang w:val="en-US"/>
        </w:rPr>
        <w:t>H</w:t>
      </w:r>
      <w:r w:rsidRPr="008E11EC">
        <w:rPr>
          <w:b/>
          <w:vertAlign w:val="subscript"/>
          <w:lang w:val="en-US"/>
        </w:rPr>
        <w:t>3</w:t>
      </w:r>
      <w:r w:rsidRPr="008E11EC">
        <w:rPr>
          <w:lang w:val="en-US"/>
        </w:rPr>
        <w:t>.</w:t>
      </w:r>
    </w:p>
    <w:p w14:paraId="068148F2" w14:textId="77777777" w:rsidR="00AB0E35" w:rsidRPr="008E11EC" w:rsidRDefault="00AB0E35" w:rsidP="00AB0E35">
      <w:pPr>
        <w:pStyle w:val="ListParagraph"/>
        <w:numPr>
          <w:ilvl w:val="1"/>
          <w:numId w:val="17"/>
        </w:numPr>
        <w:tabs>
          <w:tab w:val="left" w:pos="709"/>
          <w:tab w:val="left" w:pos="1701"/>
          <w:tab w:val="left" w:pos="6804"/>
        </w:tabs>
        <w:spacing w:before="120" w:after="120" w:line="360" w:lineRule="auto"/>
        <w:ind w:left="426" w:hanging="426"/>
        <w:jc w:val="both"/>
        <w:rPr>
          <w:rFonts w:ascii="Times New Roman" w:hAnsi="Times New Roman" w:cs="Times New Roman"/>
          <w:noProof w:val="0"/>
          <w:sz w:val="24"/>
          <w:szCs w:val="24"/>
        </w:rPr>
      </w:pPr>
      <w:r w:rsidRPr="008E11EC">
        <w:rPr>
          <w:rFonts w:ascii="Times New Roman" w:hAnsi="Times New Roman" w:cs="Times New Roman"/>
          <w:b/>
          <w:noProof w:val="0"/>
          <w:sz w:val="24"/>
          <w:szCs w:val="24"/>
          <w:lang w:eastAsia="pt-BR"/>
        </w:rPr>
        <w:t>Data and Descriptive Statistics</w:t>
      </w:r>
    </w:p>
    <w:p w14:paraId="28D81953" w14:textId="4732F4C4" w:rsidR="00AB0E35" w:rsidRPr="008E11EC" w:rsidRDefault="00AB0E35" w:rsidP="00AB0E35">
      <w:pPr>
        <w:spacing w:before="120" w:after="120" w:line="360" w:lineRule="auto"/>
        <w:jc w:val="both"/>
        <w:rPr>
          <w:lang w:val="en-US"/>
        </w:rPr>
      </w:pPr>
      <w:r w:rsidRPr="008E11EC">
        <w:rPr>
          <w:lang w:val="en-US"/>
        </w:rPr>
        <w:t>We created a new dataset for office buildings located in the city of Sao Paulo based on two sources: GBC-BR and Building</w:t>
      </w:r>
      <w:r w:rsidR="00FE7587" w:rsidRPr="008E11EC">
        <w:rPr>
          <w:lang w:val="en-US"/>
        </w:rPr>
        <w:t>s</w:t>
      </w:r>
      <w:r w:rsidRPr="008E11EC">
        <w:rPr>
          <w:lang w:val="en-US"/>
        </w:rPr>
        <w:t xml:space="preserve">. As the most widespread label in the country, our study focuses on LEED. The data cover </w:t>
      </w:r>
      <w:r w:rsidR="00CD6BF3" w:rsidRPr="008E11EC">
        <w:rPr>
          <w:lang w:val="en-US"/>
        </w:rPr>
        <w:t>10</w:t>
      </w:r>
      <w:r w:rsidRPr="008E11EC">
        <w:rPr>
          <w:lang w:val="en-US"/>
        </w:rPr>
        <w:t>,</w:t>
      </w:r>
      <w:r w:rsidR="00CD6BF3" w:rsidRPr="008E11EC">
        <w:rPr>
          <w:lang w:val="en-US"/>
        </w:rPr>
        <w:t>799</w:t>
      </w:r>
      <w:r w:rsidRPr="008E11EC">
        <w:rPr>
          <w:lang w:val="en-US"/>
        </w:rPr>
        <w:t xml:space="preserve"> quarterly property-period observations from 2010:Q1 to 2014:Q3. There are </w:t>
      </w:r>
      <w:r w:rsidR="00CD6BF3" w:rsidRPr="008E11EC">
        <w:rPr>
          <w:lang w:val="en-US"/>
        </w:rPr>
        <w:t>464</w:t>
      </w:r>
      <w:r w:rsidRPr="008E11EC">
        <w:rPr>
          <w:lang w:val="en-US"/>
        </w:rPr>
        <w:t xml:space="preserve"> (</w:t>
      </w:r>
      <w:r w:rsidR="00CD6BF3" w:rsidRPr="008E11EC">
        <w:rPr>
          <w:lang w:val="en-US"/>
        </w:rPr>
        <w:t>1,033</w:t>
      </w:r>
      <w:r w:rsidRPr="008E11EC">
        <w:rPr>
          <w:lang w:val="en-US"/>
        </w:rPr>
        <w:t xml:space="preserve">) buildings in the first (last) sample period. The sample is divided in 14 locational </w:t>
      </w:r>
      <w:r w:rsidRPr="008E11EC">
        <w:rPr>
          <w:lang w:val="en-US"/>
        </w:rPr>
        <w:lastRenderedPageBreak/>
        <w:t>submarkets inside the city and contains the following property-characteristics unless otherwise noted.</w:t>
      </w:r>
    </w:p>
    <w:p w14:paraId="755827B1" w14:textId="77777777" w:rsidR="003908D4" w:rsidRPr="008E11EC" w:rsidRDefault="003908D4" w:rsidP="00AB0E35">
      <w:pPr>
        <w:spacing w:line="360" w:lineRule="auto"/>
        <w:jc w:val="both"/>
        <w:rPr>
          <w:highlight w:val="cyan"/>
          <w:lang w:val="en-US"/>
        </w:rPr>
      </w:pPr>
    </w:p>
    <w:p w14:paraId="1A9AF175" w14:textId="77777777" w:rsidR="003908D4" w:rsidRPr="008E11EC" w:rsidRDefault="003908D4" w:rsidP="00AB0E35">
      <w:pPr>
        <w:tabs>
          <w:tab w:val="left" w:pos="1701"/>
        </w:tabs>
        <w:rPr>
          <w:b/>
          <w:sz w:val="20"/>
          <w:szCs w:val="20"/>
          <w:lang w:val="en-US"/>
        </w:rPr>
      </w:pPr>
    </w:p>
    <w:p w14:paraId="7206853E" w14:textId="60A7A612" w:rsidR="00AB0E35" w:rsidRPr="008E11EC" w:rsidRDefault="00AB0E35" w:rsidP="00AB0E35">
      <w:pPr>
        <w:tabs>
          <w:tab w:val="left" w:pos="1701"/>
        </w:tabs>
        <w:rPr>
          <w:b/>
          <w:sz w:val="20"/>
          <w:szCs w:val="20"/>
          <w:lang w:val="en-US"/>
        </w:rPr>
      </w:pPr>
      <w:r w:rsidRPr="008E11EC">
        <w:rPr>
          <w:b/>
          <w:sz w:val="20"/>
          <w:szCs w:val="20"/>
          <w:lang w:val="en-US"/>
        </w:rPr>
        <w:t>Table 1: Definition of Variables</w:t>
      </w:r>
    </w:p>
    <w:p w14:paraId="7F329820" w14:textId="77777777" w:rsidR="00AB0E35" w:rsidRPr="008E11EC" w:rsidRDefault="00AB0E35" w:rsidP="00AB0E35">
      <w:pPr>
        <w:tabs>
          <w:tab w:val="left" w:pos="1701"/>
        </w:tabs>
        <w:rPr>
          <w:b/>
          <w:lang w:val="en-US"/>
        </w:rPr>
      </w:pPr>
    </w:p>
    <w:tbl>
      <w:tblPr>
        <w:tblStyle w:val="TableGrid"/>
        <w:tblW w:w="5000" w:type="pct"/>
        <w:jc w:val="center"/>
        <w:tblBorders>
          <w:left w:val="none" w:sz="0" w:space="0" w:color="auto"/>
          <w:right w:val="none" w:sz="0" w:space="0" w:color="auto"/>
          <w:insideV w:val="none" w:sz="0" w:space="0" w:color="auto"/>
        </w:tblBorders>
        <w:tblLook w:val="04A0" w:firstRow="1" w:lastRow="0" w:firstColumn="1" w:lastColumn="0" w:noHBand="0" w:noVBand="1"/>
      </w:tblPr>
      <w:tblGrid>
        <w:gridCol w:w="1702"/>
        <w:gridCol w:w="5530"/>
        <w:gridCol w:w="2128"/>
      </w:tblGrid>
      <w:tr w:rsidR="008E11EC" w:rsidRPr="008E11EC" w14:paraId="405DF470" w14:textId="77777777" w:rsidTr="00B346F2">
        <w:trPr>
          <w:trHeight w:val="383"/>
          <w:jc w:val="center"/>
        </w:trPr>
        <w:tc>
          <w:tcPr>
            <w:tcW w:w="909" w:type="pct"/>
          </w:tcPr>
          <w:p w14:paraId="2C05D546" w14:textId="2F243BC7" w:rsidR="0012429F" w:rsidRPr="008E11EC" w:rsidRDefault="0012429F" w:rsidP="0012429F">
            <w:pPr>
              <w:tabs>
                <w:tab w:val="left" w:pos="1701"/>
              </w:tabs>
              <w:jc w:val="center"/>
              <w:rPr>
                <w:sz w:val="20"/>
                <w:szCs w:val="20"/>
                <w:lang w:val="en-US"/>
              </w:rPr>
            </w:pPr>
            <w:r w:rsidRPr="008E11EC">
              <w:rPr>
                <w:sz w:val="20"/>
                <w:szCs w:val="20"/>
                <w:lang w:val="en-US"/>
              </w:rPr>
              <w:t>Variable</w:t>
            </w:r>
          </w:p>
        </w:tc>
        <w:tc>
          <w:tcPr>
            <w:tcW w:w="2954" w:type="pct"/>
          </w:tcPr>
          <w:p w14:paraId="76D39CB1" w14:textId="5C9139D3" w:rsidR="0012429F" w:rsidRPr="008E11EC" w:rsidRDefault="0012429F" w:rsidP="0012429F">
            <w:pPr>
              <w:tabs>
                <w:tab w:val="left" w:pos="1701"/>
              </w:tabs>
              <w:jc w:val="center"/>
              <w:rPr>
                <w:sz w:val="20"/>
                <w:szCs w:val="20"/>
                <w:lang w:val="en-US"/>
              </w:rPr>
            </w:pPr>
            <w:r w:rsidRPr="008E11EC">
              <w:rPr>
                <w:sz w:val="20"/>
                <w:szCs w:val="20"/>
                <w:lang w:val="en-US"/>
              </w:rPr>
              <w:t>Description</w:t>
            </w:r>
          </w:p>
        </w:tc>
        <w:tc>
          <w:tcPr>
            <w:tcW w:w="1138" w:type="pct"/>
          </w:tcPr>
          <w:p w14:paraId="2F2F3055" w14:textId="3CC9F965" w:rsidR="0012429F" w:rsidRPr="008E11EC" w:rsidRDefault="0012429F" w:rsidP="0012429F">
            <w:pPr>
              <w:tabs>
                <w:tab w:val="left" w:pos="1701"/>
              </w:tabs>
              <w:jc w:val="center"/>
              <w:rPr>
                <w:sz w:val="20"/>
                <w:szCs w:val="20"/>
                <w:lang w:val="en-US"/>
              </w:rPr>
            </w:pPr>
            <w:r w:rsidRPr="008E11EC">
              <w:rPr>
                <w:sz w:val="20"/>
                <w:szCs w:val="20"/>
                <w:lang w:val="en-US"/>
              </w:rPr>
              <w:t>Authors (year)</w:t>
            </w:r>
          </w:p>
        </w:tc>
      </w:tr>
      <w:tr w:rsidR="008E11EC" w:rsidRPr="008E11EC" w14:paraId="3E1BD643" w14:textId="2057D68B" w:rsidTr="00ED0BCE">
        <w:trPr>
          <w:trHeight w:val="620"/>
          <w:jc w:val="center"/>
        </w:trPr>
        <w:tc>
          <w:tcPr>
            <w:tcW w:w="909" w:type="pct"/>
            <w:tcBorders>
              <w:bottom w:val="nil"/>
            </w:tcBorders>
          </w:tcPr>
          <w:p w14:paraId="53030686" w14:textId="77777777" w:rsidR="0012429F" w:rsidRPr="008E11EC" w:rsidRDefault="0012429F" w:rsidP="00092C8F">
            <w:pPr>
              <w:tabs>
                <w:tab w:val="left" w:pos="1701"/>
              </w:tabs>
              <w:jc w:val="both"/>
              <w:rPr>
                <w:sz w:val="20"/>
                <w:szCs w:val="20"/>
                <w:lang w:val="en-US"/>
              </w:rPr>
            </w:pPr>
            <w:r w:rsidRPr="008E11EC">
              <w:rPr>
                <w:sz w:val="20"/>
                <w:szCs w:val="20"/>
                <w:lang w:val="en-US"/>
              </w:rPr>
              <w:t>Rent</w:t>
            </w:r>
          </w:p>
        </w:tc>
        <w:tc>
          <w:tcPr>
            <w:tcW w:w="2954" w:type="pct"/>
            <w:tcBorders>
              <w:bottom w:val="nil"/>
            </w:tcBorders>
          </w:tcPr>
          <w:p w14:paraId="361E291C" w14:textId="5B4F7AB1" w:rsidR="0012429F" w:rsidRPr="008E11EC" w:rsidRDefault="0012429F" w:rsidP="00092C8F">
            <w:pPr>
              <w:tabs>
                <w:tab w:val="left" w:pos="1701"/>
              </w:tabs>
              <w:jc w:val="both"/>
              <w:rPr>
                <w:sz w:val="20"/>
                <w:szCs w:val="20"/>
                <w:lang w:val="en-US"/>
              </w:rPr>
            </w:pPr>
            <w:r w:rsidRPr="008E11EC">
              <w:rPr>
                <w:sz w:val="20"/>
                <w:szCs w:val="20"/>
                <w:lang w:val="en-US"/>
              </w:rPr>
              <w:t>The natural logarithm of inflation-adjusted rent (asking) per square meter denominated in Brazilian real (BRL)</w:t>
            </w:r>
          </w:p>
        </w:tc>
        <w:tc>
          <w:tcPr>
            <w:tcW w:w="1138" w:type="pct"/>
            <w:tcBorders>
              <w:bottom w:val="nil"/>
            </w:tcBorders>
          </w:tcPr>
          <w:p w14:paraId="20895B76" w14:textId="77777777" w:rsidR="0012429F" w:rsidRPr="008E11EC" w:rsidRDefault="0012429F" w:rsidP="00092C8F">
            <w:pPr>
              <w:tabs>
                <w:tab w:val="left" w:pos="1701"/>
              </w:tabs>
              <w:jc w:val="both"/>
              <w:rPr>
                <w:sz w:val="20"/>
                <w:szCs w:val="20"/>
                <w:lang w:val="en-US"/>
              </w:rPr>
            </w:pPr>
            <w:r w:rsidRPr="008E11EC">
              <w:rPr>
                <w:sz w:val="20"/>
                <w:szCs w:val="20"/>
                <w:lang w:val="en-US"/>
              </w:rPr>
              <w:t xml:space="preserve">Bollinger </w:t>
            </w:r>
            <w:r w:rsidRPr="008E11EC">
              <w:rPr>
                <w:i/>
                <w:sz w:val="20"/>
                <w:szCs w:val="20"/>
                <w:lang w:val="en-US"/>
              </w:rPr>
              <w:t>et al</w:t>
            </w:r>
            <w:r w:rsidRPr="008E11EC">
              <w:rPr>
                <w:sz w:val="20"/>
                <w:szCs w:val="20"/>
                <w:lang w:val="en-US"/>
              </w:rPr>
              <w:t xml:space="preserve">. (1998), </w:t>
            </w:r>
          </w:p>
          <w:p w14:paraId="64CE5674" w14:textId="5DA6EEBE" w:rsidR="0012429F" w:rsidRPr="008E11EC" w:rsidRDefault="0012429F" w:rsidP="00092C8F">
            <w:pPr>
              <w:tabs>
                <w:tab w:val="left" w:pos="1701"/>
              </w:tabs>
              <w:jc w:val="both"/>
              <w:rPr>
                <w:sz w:val="20"/>
                <w:szCs w:val="20"/>
                <w:lang w:val="en-US"/>
              </w:rPr>
            </w:pPr>
            <w:r w:rsidRPr="008E11EC">
              <w:rPr>
                <w:sz w:val="20"/>
                <w:szCs w:val="20"/>
                <w:lang w:val="en-US"/>
              </w:rPr>
              <w:t xml:space="preserve">Glascock </w:t>
            </w:r>
            <w:r w:rsidRPr="008E11EC">
              <w:rPr>
                <w:i/>
                <w:sz w:val="20"/>
                <w:szCs w:val="20"/>
                <w:lang w:val="en-US"/>
              </w:rPr>
              <w:t>et al</w:t>
            </w:r>
            <w:r w:rsidR="00ED0BCE" w:rsidRPr="008E11EC">
              <w:rPr>
                <w:sz w:val="20"/>
                <w:szCs w:val="20"/>
                <w:lang w:val="en-US"/>
              </w:rPr>
              <w:t xml:space="preserve">. (1990), </w:t>
            </w:r>
          </w:p>
        </w:tc>
      </w:tr>
      <w:tr w:rsidR="008E11EC" w:rsidRPr="008E11EC" w14:paraId="11107046" w14:textId="5AD796AD" w:rsidTr="00B346F2">
        <w:trPr>
          <w:trHeight w:val="1828"/>
          <w:jc w:val="center"/>
        </w:trPr>
        <w:tc>
          <w:tcPr>
            <w:tcW w:w="909" w:type="pct"/>
            <w:tcBorders>
              <w:top w:val="nil"/>
              <w:bottom w:val="nil"/>
            </w:tcBorders>
          </w:tcPr>
          <w:p w14:paraId="4CF79FEE" w14:textId="5E921090" w:rsidR="0012429F" w:rsidRPr="008E11EC" w:rsidRDefault="0012429F" w:rsidP="00092C8F">
            <w:pPr>
              <w:tabs>
                <w:tab w:val="left" w:pos="1701"/>
              </w:tabs>
              <w:jc w:val="both"/>
              <w:rPr>
                <w:sz w:val="20"/>
                <w:szCs w:val="20"/>
                <w:lang w:val="en-US"/>
              </w:rPr>
            </w:pPr>
            <w:r w:rsidRPr="008E11EC">
              <w:rPr>
                <w:sz w:val="20"/>
                <w:szCs w:val="20"/>
                <w:lang w:val="en-US"/>
              </w:rPr>
              <w:t>LEED-registered</w:t>
            </w:r>
          </w:p>
        </w:tc>
        <w:tc>
          <w:tcPr>
            <w:tcW w:w="2954" w:type="pct"/>
            <w:tcBorders>
              <w:top w:val="nil"/>
              <w:bottom w:val="nil"/>
            </w:tcBorders>
          </w:tcPr>
          <w:p w14:paraId="52BF5443" w14:textId="22A6F422" w:rsidR="0012429F" w:rsidRPr="008E11EC" w:rsidRDefault="0012429F" w:rsidP="00092C8F">
            <w:pPr>
              <w:tabs>
                <w:tab w:val="left" w:pos="1701"/>
              </w:tabs>
              <w:jc w:val="both"/>
              <w:rPr>
                <w:sz w:val="20"/>
                <w:szCs w:val="20"/>
                <w:lang w:val="en-US"/>
              </w:rPr>
            </w:pPr>
            <w:r w:rsidRPr="008E11EC">
              <w:rPr>
                <w:sz w:val="20"/>
                <w:szCs w:val="20"/>
                <w:lang w:val="en-US"/>
              </w:rPr>
              <w:t xml:space="preserve">A dummy variable to capture the effect of LEED registration. The qualitative variable is defined as one after a property applied for LEED and was delivered (whichever occurred later) and zero otherwise. This variable includes both certified and </w:t>
            </w:r>
            <w:r w:rsidR="00A97BDA" w:rsidRPr="008E11EC">
              <w:rPr>
                <w:sz w:val="20"/>
                <w:szCs w:val="20"/>
                <w:lang w:val="en-US"/>
              </w:rPr>
              <w:t>non-certified</w:t>
            </w:r>
            <w:r w:rsidRPr="008E11EC">
              <w:rPr>
                <w:sz w:val="20"/>
                <w:szCs w:val="20"/>
                <w:lang w:val="en-US"/>
              </w:rPr>
              <w:t xml:space="preserve"> applicants and aims to measure any average pricing differences between properties that have once manifested an interest to obtain the label prior to delivery and those that have not.  </w:t>
            </w:r>
          </w:p>
        </w:tc>
        <w:tc>
          <w:tcPr>
            <w:tcW w:w="1138" w:type="pct"/>
            <w:tcBorders>
              <w:top w:val="nil"/>
              <w:bottom w:val="nil"/>
            </w:tcBorders>
          </w:tcPr>
          <w:p w14:paraId="1BBC5253" w14:textId="3CF26984" w:rsidR="0012429F" w:rsidRPr="008E11EC" w:rsidRDefault="0012429F" w:rsidP="00092C8F">
            <w:pPr>
              <w:tabs>
                <w:tab w:val="left" w:pos="1701"/>
              </w:tabs>
              <w:jc w:val="both"/>
              <w:rPr>
                <w:sz w:val="20"/>
                <w:szCs w:val="20"/>
                <w:lang w:val="en-US"/>
              </w:rPr>
            </w:pPr>
          </w:p>
        </w:tc>
      </w:tr>
      <w:tr w:rsidR="008E11EC" w:rsidRPr="008E11EC" w14:paraId="66FF0A65" w14:textId="22AF0E13" w:rsidTr="00ED0BCE">
        <w:trPr>
          <w:trHeight w:val="1006"/>
          <w:jc w:val="center"/>
        </w:trPr>
        <w:tc>
          <w:tcPr>
            <w:tcW w:w="909" w:type="pct"/>
            <w:tcBorders>
              <w:top w:val="nil"/>
              <w:bottom w:val="nil"/>
            </w:tcBorders>
          </w:tcPr>
          <w:p w14:paraId="3EAFF06A" w14:textId="2892FE7E" w:rsidR="0012429F" w:rsidRPr="008E11EC" w:rsidRDefault="0012429F" w:rsidP="00092C8F">
            <w:pPr>
              <w:tabs>
                <w:tab w:val="left" w:pos="1701"/>
              </w:tabs>
              <w:jc w:val="both"/>
              <w:rPr>
                <w:sz w:val="20"/>
                <w:szCs w:val="20"/>
                <w:lang w:val="en-US"/>
              </w:rPr>
            </w:pPr>
            <w:r w:rsidRPr="008E11EC">
              <w:rPr>
                <w:sz w:val="20"/>
                <w:szCs w:val="20"/>
                <w:lang w:val="en-US"/>
              </w:rPr>
              <w:t>LEED-certified</w:t>
            </w:r>
          </w:p>
        </w:tc>
        <w:tc>
          <w:tcPr>
            <w:tcW w:w="2954" w:type="pct"/>
            <w:tcBorders>
              <w:top w:val="nil"/>
              <w:bottom w:val="nil"/>
            </w:tcBorders>
          </w:tcPr>
          <w:p w14:paraId="7EA6FB2E" w14:textId="5B775581" w:rsidR="0012429F" w:rsidRPr="008E11EC" w:rsidRDefault="0012429F" w:rsidP="00092C8F">
            <w:pPr>
              <w:tabs>
                <w:tab w:val="left" w:pos="1701"/>
              </w:tabs>
              <w:jc w:val="both"/>
              <w:rPr>
                <w:sz w:val="20"/>
                <w:szCs w:val="20"/>
                <w:lang w:val="en-US"/>
              </w:rPr>
            </w:pPr>
            <w:r w:rsidRPr="008E11EC">
              <w:rPr>
                <w:sz w:val="20"/>
                <w:szCs w:val="20"/>
                <w:lang w:val="en-US"/>
              </w:rPr>
              <w:t>A dummy variable to capture the effect of LEED certification. The qualitative variable is set to one after a property successfully obtained any type of LEED label and zero otherwise.</w:t>
            </w:r>
          </w:p>
        </w:tc>
        <w:tc>
          <w:tcPr>
            <w:tcW w:w="1138" w:type="pct"/>
            <w:tcBorders>
              <w:top w:val="nil"/>
              <w:bottom w:val="nil"/>
            </w:tcBorders>
          </w:tcPr>
          <w:p w14:paraId="509F70AA" w14:textId="77777777" w:rsidR="0012429F" w:rsidRPr="008E11EC" w:rsidRDefault="0012429F" w:rsidP="00092C8F">
            <w:pPr>
              <w:tabs>
                <w:tab w:val="left" w:pos="1701"/>
              </w:tabs>
              <w:jc w:val="both"/>
              <w:rPr>
                <w:sz w:val="20"/>
                <w:szCs w:val="20"/>
                <w:lang w:val="en-US"/>
              </w:rPr>
            </w:pPr>
            <w:r w:rsidRPr="008E11EC">
              <w:rPr>
                <w:sz w:val="20"/>
                <w:szCs w:val="20"/>
                <w:lang w:val="en-US"/>
              </w:rPr>
              <w:t>Fuerst and McAllister (2011),</w:t>
            </w:r>
          </w:p>
          <w:p w14:paraId="30BBB32A" w14:textId="2F9E866B" w:rsidR="0012429F" w:rsidRPr="008E11EC" w:rsidRDefault="0012429F" w:rsidP="00092C8F">
            <w:pPr>
              <w:tabs>
                <w:tab w:val="left" w:pos="1701"/>
              </w:tabs>
              <w:jc w:val="both"/>
              <w:rPr>
                <w:sz w:val="20"/>
                <w:szCs w:val="20"/>
                <w:lang w:val="en-US"/>
              </w:rPr>
            </w:pPr>
            <w:r w:rsidRPr="008E11EC">
              <w:rPr>
                <w:sz w:val="20"/>
                <w:szCs w:val="20"/>
                <w:lang w:val="en-US"/>
              </w:rPr>
              <w:t xml:space="preserve">Reichardt </w:t>
            </w:r>
            <w:r w:rsidRPr="008E11EC">
              <w:rPr>
                <w:i/>
                <w:sz w:val="20"/>
                <w:szCs w:val="20"/>
                <w:lang w:val="en-US"/>
              </w:rPr>
              <w:t>et al</w:t>
            </w:r>
            <w:r w:rsidRPr="008E11EC">
              <w:rPr>
                <w:sz w:val="20"/>
                <w:szCs w:val="20"/>
                <w:lang w:val="en-US"/>
              </w:rPr>
              <w:t>. (2012)</w:t>
            </w:r>
          </w:p>
        </w:tc>
      </w:tr>
      <w:tr w:rsidR="008E11EC" w:rsidRPr="008E11EC" w14:paraId="700BDEDF" w14:textId="2BD517F1" w:rsidTr="00B346F2">
        <w:trPr>
          <w:trHeight w:val="1290"/>
          <w:jc w:val="center"/>
        </w:trPr>
        <w:tc>
          <w:tcPr>
            <w:tcW w:w="909" w:type="pct"/>
            <w:tcBorders>
              <w:top w:val="nil"/>
              <w:bottom w:val="nil"/>
            </w:tcBorders>
          </w:tcPr>
          <w:p w14:paraId="613EBA1A" w14:textId="57B52FB8" w:rsidR="0012429F" w:rsidRPr="008E11EC" w:rsidRDefault="0012429F" w:rsidP="00092C8F">
            <w:pPr>
              <w:pStyle w:val="NormalWeb"/>
              <w:spacing w:before="0" w:beforeAutospacing="0" w:after="0" w:afterAutospacing="0"/>
              <w:jc w:val="both"/>
              <w:rPr>
                <w:sz w:val="20"/>
                <w:szCs w:val="20"/>
                <w:lang w:val="en-US"/>
              </w:rPr>
            </w:pPr>
            <w:r w:rsidRPr="008E11EC">
              <w:rPr>
                <w:bCs/>
                <w:kern w:val="24"/>
                <w:sz w:val="20"/>
                <w:szCs w:val="20"/>
                <w:lang w:val="en-US"/>
              </w:rPr>
              <w:t xml:space="preserve">Registered </w:t>
            </w:r>
          </w:p>
          <w:p w14:paraId="3E76697D" w14:textId="118B5892" w:rsidR="0012429F" w:rsidRPr="008E11EC" w:rsidRDefault="0012429F" w:rsidP="00092C8F">
            <w:pPr>
              <w:pStyle w:val="NormalWeb"/>
              <w:spacing w:before="0" w:beforeAutospacing="0" w:after="0" w:afterAutospacing="0"/>
              <w:jc w:val="both"/>
              <w:rPr>
                <w:sz w:val="20"/>
                <w:szCs w:val="20"/>
                <w:lang w:val="en-US"/>
              </w:rPr>
            </w:pPr>
            <w:r w:rsidRPr="008E11EC">
              <w:rPr>
                <w:bCs/>
                <w:kern w:val="24"/>
                <w:sz w:val="20"/>
                <w:szCs w:val="20"/>
                <w:lang w:val="en-US"/>
              </w:rPr>
              <w:t>(</w:t>
            </w:r>
            <w:r w:rsidR="00316E36" w:rsidRPr="008E11EC">
              <w:rPr>
                <w:bCs/>
                <w:kern w:val="24"/>
                <w:sz w:val="20"/>
                <w:szCs w:val="20"/>
                <w:lang w:val="en-US"/>
              </w:rPr>
              <w:t>not certified</w:t>
            </w:r>
            <w:r w:rsidRPr="008E11EC">
              <w:rPr>
                <w:bCs/>
                <w:kern w:val="24"/>
                <w:sz w:val="20"/>
                <w:szCs w:val="20"/>
                <w:lang w:val="en-US"/>
              </w:rPr>
              <w:t>)</w:t>
            </w:r>
          </w:p>
        </w:tc>
        <w:tc>
          <w:tcPr>
            <w:tcW w:w="2954" w:type="pct"/>
            <w:tcBorders>
              <w:top w:val="nil"/>
              <w:bottom w:val="nil"/>
            </w:tcBorders>
          </w:tcPr>
          <w:p w14:paraId="5FB9A56B" w14:textId="1CC787C3" w:rsidR="0012429F" w:rsidRPr="008E11EC" w:rsidRDefault="0012429F" w:rsidP="00092C8F">
            <w:pPr>
              <w:pStyle w:val="NormalWeb"/>
              <w:spacing w:before="0" w:beforeAutospacing="0" w:after="0" w:afterAutospacing="0"/>
              <w:jc w:val="both"/>
              <w:rPr>
                <w:sz w:val="20"/>
                <w:szCs w:val="20"/>
                <w:lang w:val="en-US"/>
              </w:rPr>
            </w:pPr>
            <w:r w:rsidRPr="008E11EC">
              <w:rPr>
                <w:bCs/>
                <w:kern w:val="24"/>
                <w:sz w:val="20"/>
                <w:szCs w:val="20"/>
                <w:lang w:val="en-US"/>
              </w:rPr>
              <w:t xml:space="preserve">A dummy variable to capture the effect of LEED registration, but no in-sample certification. </w:t>
            </w:r>
            <w:r w:rsidRPr="008E11EC">
              <w:rPr>
                <w:sz w:val="20"/>
                <w:szCs w:val="20"/>
                <w:lang w:val="en-US"/>
              </w:rPr>
              <w:t>The qualitative variable is s</w:t>
            </w:r>
            <w:r w:rsidRPr="008E11EC">
              <w:rPr>
                <w:bCs/>
                <w:kern w:val="24"/>
                <w:sz w:val="20"/>
                <w:szCs w:val="20"/>
                <w:lang w:val="en-US"/>
              </w:rPr>
              <w:t xml:space="preserve">et to 1 after a property applied for LEED and was delivered (whichever occurred later) and zero otherwise. This covariate treats properties as 0 once they become certified. </w:t>
            </w:r>
          </w:p>
        </w:tc>
        <w:tc>
          <w:tcPr>
            <w:tcW w:w="1138" w:type="pct"/>
            <w:tcBorders>
              <w:top w:val="nil"/>
              <w:bottom w:val="nil"/>
            </w:tcBorders>
          </w:tcPr>
          <w:p w14:paraId="29044F8B" w14:textId="49C19E50" w:rsidR="0012429F" w:rsidRPr="008E11EC" w:rsidRDefault="0012429F" w:rsidP="00092C8F">
            <w:pPr>
              <w:pStyle w:val="NormalWeb"/>
              <w:spacing w:before="0" w:beforeAutospacing="0" w:after="0" w:afterAutospacing="0"/>
              <w:jc w:val="both"/>
              <w:rPr>
                <w:bCs/>
                <w:kern w:val="24"/>
                <w:sz w:val="20"/>
                <w:szCs w:val="20"/>
                <w:lang w:val="en-US"/>
              </w:rPr>
            </w:pPr>
          </w:p>
        </w:tc>
      </w:tr>
      <w:tr w:rsidR="008E11EC" w:rsidRPr="008E11EC" w14:paraId="363E1C3D" w14:textId="256C5CEB" w:rsidTr="00ED0BCE">
        <w:trPr>
          <w:trHeight w:val="699"/>
          <w:jc w:val="center"/>
        </w:trPr>
        <w:tc>
          <w:tcPr>
            <w:tcW w:w="909" w:type="pct"/>
            <w:tcBorders>
              <w:top w:val="nil"/>
              <w:bottom w:val="nil"/>
            </w:tcBorders>
          </w:tcPr>
          <w:p w14:paraId="12720B86" w14:textId="09EB7282" w:rsidR="0012429F" w:rsidRPr="008E11EC" w:rsidRDefault="0012429F" w:rsidP="00092C8F">
            <w:pPr>
              <w:tabs>
                <w:tab w:val="left" w:pos="1701"/>
              </w:tabs>
              <w:jc w:val="both"/>
              <w:rPr>
                <w:sz w:val="20"/>
                <w:szCs w:val="20"/>
                <w:lang w:val="en-US"/>
              </w:rPr>
            </w:pPr>
            <w:r w:rsidRPr="008E11EC">
              <w:rPr>
                <w:sz w:val="20"/>
                <w:szCs w:val="20"/>
                <w:lang w:val="en-US"/>
              </w:rPr>
              <w:t>Size</w:t>
            </w:r>
          </w:p>
        </w:tc>
        <w:tc>
          <w:tcPr>
            <w:tcW w:w="2954" w:type="pct"/>
            <w:tcBorders>
              <w:top w:val="nil"/>
              <w:bottom w:val="nil"/>
            </w:tcBorders>
          </w:tcPr>
          <w:p w14:paraId="3C30C68E" w14:textId="77777777" w:rsidR="0012429F" w:rsidRPr="008E11EC" w:rsidRDefault="0012429F" w:rsidP="00092C8F">
            <w:pPr>
              <w:tabs>
                <w:tab w:val="left" w:pos="1701"/>
              </w:tabs>
              <w:jc w:val="both"/>
              <w:rPr>
                <w:sz w:val="20"/>
                <w:szCs w:val="20"/>
                <w:lang w:val="en-US"/>
              </w:rPr>
            </w:pPr>
            <w:r w:rsidRPr="008E11EC">
              <w:rPr>
                <w:sz w:val="20"/>
                <w:szCs w:val="20"/>
                <w:lang w:val="en-US"/>
              </w:rPr>
              <w:t>The natural logarithm of the gross leasable area measured in squared meters</w:t>
            </w:r>
          </w:p>
        </w:tc>
        <w:tc>
          <w:tcPr>
            <w:tcW w:w="1138" w:type="pct"/>
            <w:tcBorders>
              <w:top w:val="nil"/>
              <w:bottom w:val="nil"/>
            </w:tcBorders>
          </w:tcPr>
          <w:p w14:paraId="3ABC6678" w14:textId="77777777" w:rsidR="0012429F" w:rsidRPr="008E11EC" w:rsidRDefault="0012429F" w:rsidP="00092C8F">
            <w:pPr>
              <w:tabs>
                <w:tab w:val="left" w:pos="1701"/>
              </w:tabs>
              <w:jc w:val="both"/>
              <w:rPr>
                <w:sz w:val="20"/>
                <w:szCs w:val="20"/>
                <w:lang w:val="en-US"/>
              </w:rPr>
            </w:pPr>
            <w:r w:rsidRPr="008E11EC">
              <w:rPr>
                <w:sz w:val="20"/>
                <w:szCs w:val="20"/>
                <w:lang w:val="en-US"/>
              </w:rPr>
              <w:t xml:space="preserve">Bollinger </w:t>
            </w:r>
            <w:r w:rsidRPr="008E11EC">
              <w:rPr>
                <w:i/>
                <w:sz w:val="20"/>
                <w:szCs w:val="20"/>
                <w:lang w:val="en-US"/>
              </w:rPr>
              <w:t>et al</w:t>
            </w:r>
            <w:r w:rsidRPr="008E11EC">
              <w:rPr>
                <w:sz w:val="20"/>
                <w:szCs w:val="20"/>
                <w:lang w:val="en-US"/>
              </w:rPr>
              <w:t>. (1998),</w:t>
            </w:r>
          </w:p>
          <w:p w14:paraId="2FF2CAE2" w14:textId="3C169EBD" w:rsidR="0012429F" w:rsidRPr="008E11EC" w:rsidRDefault="0012429F" w:rsidP="00092C8F">
            <w:pPr>
              <w:tabs>
                <w:tab w:val="left" w:pos="1701"/>
              </w:tabs>
              <w:jc w:val="both"/>
              <w:rPr>
                <w:sz w:val="20"/>
                <w:szCs w:val="20"/>
                <w:lang w:val="en-US"/>
              </w:rPr>
            </w:pPr>
            <w:r w:rsidRPr="008E11EC">
              <w:rPr>
                <w:sz w:val="20"/>
                <w:szCs w:val="20"/>
                <w:lang w:val="en-US"/>
              </w:rPr>
              <w:t xml:space="preserve">Glascock </w:t>
            </w:r>
            <w:r w:rsidRPr="008E11EC">
              <w:rPr>
                <w:i/>
                <w:sz w:val="20"/>
                <w:szCs w:val="20"/>
                <w:lang w:val="en-US"/>
              </w:rPr>
              <w:t>et al</w:t>
            </w:r>
            <w:r w:rsidRPr="008E11EC">
              <w:rPr>
                <w:sz w:val="20"/>
                <w:szCs w:val="20"/>
                <w:lang w:val="en-US"/>
              </w:rPr>
              <w:t xml:space="preserve">. (1990), </w:t>
            </w:r>
          </w:p>
          <w:p w14:paraId="4935598B" w14:textId="0AF8AC58" w:rsidR="0012429F" w:rsidRPr="008E11EC" w:rsidRDefault="0012429F" w:rsidP="00092C8F">
            <w:pPr>
              <w:tabs>
                <w:tab w:val="left" w:pos="1701"/>
              </w:tabs>
              <w:jc w:val="both"/>
              <w:rPr>
                <w:sz w:val="20"/>
                <w:szCs w:val="20"/>
                <w:lang w:val="en-US"/>
              </w:rPr>
            </w:pPr>
          </w:p>
        </w:tc>
      </w:tr>
      <w:tr w:rsidR="008E11EC" w:rsidRPr="008E11EC" w14:paraId="68414366" w14:textId="1EB90FDA" w:rsidTr="00ED0BCE">
        <w:trPr>
          <w:trHeight w:val="1107"/>
          <w:jc w:val="center"/>
        </w:trPr>
        <w:tc>
          <w:tcPr>
            <w:tcW w:w="909" w:type="pct"/>
            <w:tcBorders>
              <w:top w:val="nil"/>
              <w:bottom w:val="nil"/>
            </w:tcBorders>
          </w:tcPr>
          <w:p w14:paraId="07CE2429" w14:textId="77777777" w:rsidR="0012429F" w:rsidRPr="008E11EC" w:rsidRDefault="0012429F" w:rsidP="00092C8F">
            <w:pPr>
              <w:tabs>
                <w:tab w:val="left" w:pos="1701"/>
              </w:tabs>
              <w:jc w:val="both"/>
              <w:rPr>
                <w:sz w:val="20"/>
                <w:szCs w:val="20"/>
                <w:lang w:val="en-US"/>
              </w:rPr>
            </w:pPr>
            <w:r w:rsidRPr="008E11EC">
              <w:rPr>
                <w:sz w:val="20"/>
                <w:szCs w:val="20"/>
                <w:lang w:val="en-US"/>
              </w:rPr>
              <w:t>Age</w:t>
            </w:r>
          </w:p>
        </w:tc>
        <w:tc>
          <w:tcPr>
            <w:tcW w:w="2954" w:type="pct"/>
            <w:tcBorders>
              <w:top w:val="nil"/>
              <w:bottom w:val="nil"/>
            </w:tcBorders>
          </w:tcPr>
          <w:p w14:paraId="0A4DDDC3" w14:textId="0D6F3610" w:rsidR="0012429F" w:rsidRPr="008E11EC" w:rsidRDefault="0012429F" w:rsidP="00092C8F">
            <w:pPr>
              <w:tabs>
                <w:tab w:val="left" w:pos="1701"/>
              </w:tabs>
              <w:jc w:val="both"/>
              <w:rPr>
                <w:sz w:val="20"/>
                <w:szCs w:val="20"/>
                <w:lang w:val="en-US"/>
              </w:rPr>
            </w:pPr>
            <w:r w:rsidRPr="008E11EC">
              <w:rPr>
                <w:sz w:val="20"/>
                <w:szCs w:val="20"/>
                <w:lang w:val="en-US"/>
              </w:rPr>
              <w:t>Measured from the year of construction or the year of a major refurbishment (whichever occurred more recently). We also include non-linear measures, namely age squared, to account for potentially time-varying age effects.</w:t>
            </w:r>
          </w:p>
        </w:tc>
        <w:tc>
          <w:tcPr>
            <w:tcW w:w="1138" w:type="pct"/>
            <w:tcBorders>
              <w:top w:val="nil"/>
              <w:bottom w:val="nil"/>
            </w:tcBorders>
          </w:tcPr>
          <w:p w14:paraId="3CA1D651" w14:textId="2F70E2EB" w:rsidR="0012429F" w:rsidRPr="008E11EC" w:rsidRDefault="0012429F" w:rsidP="00092C8F">
            <w:pPr>
              <w:tabs>
                <w:tab w:val="left" w:pos="1701"/>
              </w:tabs>
              <w:jc w:val="both"/>
              <w:rPr>
                <w:sz w:val="20"/>
                <w:szCs w:val="20"/>
                <w:lang w:val="en-US"/>
              </w:rPr>
            </w:pPr>
            <w:r w:rsidRPr="008E11EC">
              <w:rPr>
                <w:sz w:val="20"/>
                <w:szCs w:val="20"/>
                <w:lang w:val="en-US"/>
              </w:rPr>
              <w:t>Munneke a</w:t>
            </w:r>
            <w:r w:rsidR="00B3740A" w:rsidRPr="008E11EC">
              <w:rPr>
                <w:sz w:val="20"/>
                <w:szCs w:val="20"/>
                <w:lang w:val="en-US"/>
              </w:rPr>
              <w:t>nd Slade (2001)</w:t>
            </w:r>
          </w:p>
        </w:tc>
      </w:tr>
      <w:tr w:rsidR="008E11EC" w:rsidRPr="008E11EC" w14:paraId="7AE8744D" w14:textId="27A7BD24" w:rsidTr="00B3740A">
        <w:trPr>
          <w:trHeight w:val="2227"/>
          <w:jc w:val="center"/>
        </w:trPr>
        <w:tc>
          <w:tcPr>
            <w:tcW w:w="909" w:type="pct"/>
            <w:tcBorders>
              <w:top w:val="nil"/>
              <w:bottom w:val="nil"/>
            </w:tcBorders>
          </w:tcPr>
          <w:p w14:paraId="2AC39DC9" w14:textId="1DA23FDC" w:rsidR="0012429F" w:rsidRPr="008E11EC" w:rsidRDefault="00B346F2" w:rsidP="00092C8F">
            <w:pPr>
              <w:tabs>
                <w:tab w:val="left" w:pos="1701"/>
              </w:tabs>
              <w:jc w:val="both"/>
              <w:rPr>
                <w:sz w:val="20"/>
                <w:szCs w:val="20"/>
                <w:lang w:val="en-US"/>
              </w:rPr>
            </w:pPr>
            <w:r w:rsidRPr="008E11EC">
              <w:rPr>
                <w:sz w:val="20"/>
                <w:szCs w:val="20"/>
                <w:lang w:val="en-US"/>
              </w:rPr>
              <w:t>Large rental a</w:t>
            </w:r>
            <w:r w:rsidR="0012429F" w:rsidRPr="008E11EC">
              <w:rPr>
                <w:sz w:val="20"/>
                <w:szCs w:val="20"/>
                <w:lang w:val="en-US"/>
              </w:rPr>
              <w:t>rea</w:t>
            </w:r>
          </w:p>
        </w:tc>
        <w:tc>
          <w:tcPr>
            <w:tcW w:w="2954" w:type="pct"/>
            <w:tcBorders>
              <w:top w:val="nil"/>
              <w:bottom w:val="nil"/>
            </w:tcBorders>
          </w:tcPr>
          <w:p w14:paraId="2D88F9EB" w14:textId="045581A7" w:rsidR="0012429F" w:rsidRPr="008E11EC" w:rsidRDefault="0012429F" w:rsidP="00092C8F">
            <w:pPr>
              <w:jc w:val="both"/>
              <w:rPr>
                <w:sz w:val="20"/>
                <w:szCs w:val="20"/>
                <w:lang w:val="en-US"/>
              </w:rPr>
            </w:pPr>
            <w:r w:rsidRPr="008E11EC">
              <w:rPr>
                <w:sz w:val="20"/>
                <w:szCs w:val="20"/>
                <w:lang w:val="en-US"/>
              </w:rPr>
              <w:t xml:space="preserve">A dummy variable defining whether rental areas of a given property are </w:t>
            </w:r>
            <w:r w:rsidR="007702F2" w:rsidRPr="008E11EC">
              <w:rPr>
                <w:sz w:val="20"/>
                <w:szCs w:val="20"/>
                <w:lang w:val="en-US"/>
              </w:rPr>
              <w:t>large</w:t>
            </w:r>
            <w:r w:rsidRPr="008E11EC">
              <w:rPr>
                <w:sz w:val="20"/>
                <w:szCs w:val="20"/>
                <w:lang w:val="en-US"/>
              </w:rPr>
              <w:t xml:space="preserve">. Buildings defines these niches based on the average size of leasable units inside a given property and sets a cut-off threshold of 100 sqm. This variable is set to one when an asset </w:t>
            </w:r>
            <w:r w:rsidR="007702F2" w:rsidRPr="008E11EC">
              <w:rPr>
                <w:sz w:val="20"/>
                <w:szCs w:val="20"/>
                <w:lang w:val="en-US"/>
              </w:rPr>
              <w:t>is larger than the threshold</w:t>
            </w:r>
            <w:r w:rsidRPr="008E11EC">
              <w:rPr>
                <w:sz w:val="20"/>
                <w:szCs w:val="20"/>
                <w:lang w:val="en-US"/>
              </w:rPr>
              <w:t xml:space="preserve"> and zero otherwise. The data provider, as is custom in the market, uses this variable to identify properties more likely to house large corporate tenants. We make no such distinction but include it as a locally appropriate control. </w:t>
            </w:r>
          </w:p>
        </w:tc>
        <w:tc>
          <w:tcPr>
            <w:tcW w:w="1138" w:type="pct"/>
            <w:tcBorders>
              <w:top w:val="nil"/>
              <w:bottom w:val="nil"/>
            </w:tcBorders>
          </w:tcPr>
          <w:p w14:paraId="144902C4" w14:textId="77777777" w:rsidR="0012429F" w:rsidRPr="008E11EC" w:rsidRDefault="0012429F" w:rsidP="00092C8F">
            <w:pPr>
              <w:jc w:val="both"/>
              <w:rPr>
                <w:rStyle w:val="apple-converted-space"/>
                <w:sz w:val="20"/>
                <w:szCs w:val="20"/>
                <w:lang w:val="en-US"/>
              </w:rPr>
            </w:pPr>
            <w:r w:rsidRPr="008E11EC">
              <w:rPr>
                <w:rStyle w:val="apple-converted-space"/>
                <w:sz w:val="20"/>
                <w:szCs w:val="20"/>
                <w:lang w:val="en-US"/>
              </w:rPr>
              <w:t xml:space="preserve">Credit Suisse (2016), </w:t>
            </w:r>
          </w:p>
          <w:p w14:paraId="690FCE24" w14:textId="7091E910" w:rsidR="0012429F" w:rsidRPr="008E11EC" w:rsidRDefault="0012429F" w:rsidP="00092C8F">
            <w:pPr>
              <w:jc w:val="both"/>
              <w:rPr>
                <w:sz w:val="20"/>
                <w:szCs w:val="20"/>
                <w:lang w:val="en-US"/>
              </w:rPr>
            </w:pPr>
            <w:r w:rsidRPr="008E11EC">
              <w:rPr>
                <w:rStyle w:val="apple-converted-space"/>
                <w:sz w:val="20"/>
                <w:szCs w:val="20"/>
                <w:lang w:val="en-US"/>
              </w:rPr>
              <w:t>Colliers International (2014)</w:t>
            </w:r>
          </w:p>
        </w:tc>
      </w:tr>
      <w:tr w:rsidR="008E11EC" w:rsidRPr="008E11EC" w14:paraId="77D80A10" w14:textId="1E642089" w:rsidTr="00246323">
        <w:trPr>
          <w:trHeight w:val="1701"/>
          <w:jc w:val="center"/>
        </w:trPr>
        <w:tc>
          <w:tcPr>
            <w:tcW w:w="909" w:type="pct"/>
            <w:tcBorders>
              <w:top w:val="nil"/>
              <w:bottom w:val="nil"/>
            </w:tcBorders>
          </w:tcPr>
          <w:p w14:paraId="42C29633" w14:textId="77777777" w:rsidR="0012429F" w:rsidRPr="008E11EC" w:rsidRDefault="0012429F" w:rsidP="00092C8F">
            <w:pPr>
              <w:tabs>
                <w:tab w:val="left" w:pos="1701"/>
              </w:tabs>
              <w:jc w:val="both"/>
              <w:rPr>
                <w:sz w:val="20"/>
                <w:szCs w:val="20"/>
                <w:lang w:val="en-US"/>
              </w:rPr>
            </w:pPr>
            <w:r w:rsidRPr="008E11EC">
              <w:rPr>
                <w:sz w:val="20"/>
                <w:szCs w:val="20"/>
                <w:lang w:val="en-US"/>
              </w:rPr>
              <w:lastRenderedPageBreak/>
              <w:t>Rating</w:t>
            </w:r>
          </w:p>
        </w:tc>
        <w:tc>
          <w:tcPr>
            <w:tcW w:w="2954" w:type="pct"/>
            <w:tcBorders>
              <w:top w:val="nil"/>
              <w:bottom w:val="nil"/>
            </w:tcBorders>
          </w:tcPr>
          <w:p w14:paraId="3E08EF7B" w14:textId="6DF6AB77" w:rsidR="0012429F" w:rsidRPr="008E11EC" w:rsidRDefault="0012429F" w:rsidP="00092C8F">
            <w:pPr>
              <w:tabs>
                <w:tab w:val="left" w:pos="1701"/>
              </w:tabs>
              <w:jc w:val="both"/>
              <w:rPr>
                <w:sz w:val="20"/>
                <w:szCs w:val="20"/>
                <w:lang w:val="en-US"/>
              </w:rPr>
            </w:pPr>
            <w:r w:rsidRPr="008E11EC">
              <w:rPr>
                <w:sz w:val="20"/>
                <w:szCs w:val="20"/>
                <w:lang w:val="en-US"/>
              </w:rPr>
              <w:t>A dummy variable to capture each building class (standard categories AAA, AA, A, BB, B and C) as defined by the data provider. This variable is set to one when an asset belongs to a certain class and zero otherwise. All C class buildings were set to zero to avoid perfect collinearity. Thus, all other classes are measured as premiums relative to this class. Details on this property classification system are reported in the appendix.</w:t>
            </w:r>
          </w:p>
        </w:tc>
        <w:tc>
          <w:tcPr>
            <w:tcW w:w="1138" w:type="pct"/>
            <w:tcBorders>
              <w:top w:val="nil"/>
              <w:bottom w:val="nil"/>
            </w:tcBorders>
          </w:tcPr>
          <w:p w14:paraId="5338CBA9" w14:textId="77777777" w:rsidR="0012429F" w:rsidRPr="008E11EC" w:rsidRDefault="0012429F" w:rsidP="00092C8F">
            <w:pPr>
              <w:tabs>
                <w:tab w:val="left" w:pos="1701"/>
              </w:tabs>
              <w:jc w:val="both"/>
              <w:rPr>
                <w:sz w:val="20"/>
                <w:szCs w:val="20"/>
                <w:lang w:val="en-US"/>
              </w:rPr>
            </w:pPr>
            <w:r w:rsidRPr="008E11EC">
              <w:rPr>
                <w:sz w:val="20"/>
                <w:szCs w:val="20"/>
                <w:lang w:val="en-US"/>
              </w:rPr>
              <w:t>Fuerst and McAllister (2011),</w:t>
            </w:r>
          </w:p>
          <w:p w14:paraId="0240D900" w14:textId="3C13A010" w:rsidR="0012429F" w:rsidRPr="008E11EC" w:rsidRDefault="0012429F" w:rsidP="00092C8F">
            <w:pPr>
              <w:tabs>
                <w:tab w:val="left" w:pos="1701"/>
              </w:tabs>
              <w:jc w:val="both"/>
              <w:rPr>
                <w:sz w:val="20"/>
                <w:szCs w:val="20"/>
                <w:lang w:val="en-US"/>
              </w:rPr>
            </w:pPr>
            <w:r w:rsidRPr="008E11EC">
              <w:rPr>
                <w:sz w:val="20"/>
                <w:szCs w:val="20"/>
                <w:lang w:val="en-US"/>
              </w:rPr>
              <w:t xml:space="preserve">Reichardt </w:t>
            </w:r>
            <w:r w:rsidRPr="008E11EC">
              <w:rPr>
                <w:i/>
                <w:sz w:val="20"/>
                <w:szCs w:val="20"/>
                <w:lang w:val="en-US"/>
              </w:rPr>
              <w:t>et al</w:t>
            </w:r>
            <w:r w:rsidRPr="008E11EC">
              <w:rPr>
                <w:sz w:val="20"/>
                <w:szCs w:val="20"/>
                <w:lang w:val="en-US"/>
              </w:rPr>
              <w:t>. (2012)</w:t>
            </w:r>
          </w:p>
        </w:tc>
      </w:tr>
      <w:tr w:rsidR="008E11EC" w:rsidRPr="008E11EC" w14:paraId="79E655D7" w14:textId="0CD19571" w:rsidTr="00ED0BCE">
        <w:trPr>
          <w:trHeight w:val="718"/>
          <w:jc w:val="center"/>
        </w:trPr>
        <w:tc>
          <w:tcPr>
            <w:tcW w:w="909" w:type="pct"/>
            <w:tcBorders>
              <w:top w:val="nil"/>
              <w:bottom w:val="nil"/>
            </w:tcBorders>
          </w:tcPr>
          <w:p w14:paraId="3606F37C" w14:textId="77777777" w:rsidR="0012429F" w:rsidRPr="008E11EC" w:rsidRDefault="0012429F" w:rsidP="00092C8F">
            <w:pPr>
              <w:tabs>
                <w:tab w:val="left" w:pos="1701"/>
              </w:tabs>
              <w:jc w:val="both"/>
              <w:rPr>
                <w:sz w:val="20"/>
                <w:szCs w:val="20"/>
                <w:lang w:val="en-US"/>
              </w:rPr>
            </w:pPr>
            <w:r w:rsidRPr="008E11EC">
              <w:rPr>
                <w:sz w:val="20"/>
                <w:szCs w:val="20"/>
                <w:lang w:val="en-US"/>
              </w:rPr>
              <w:t>Vacancy Rate</w:t>
            </w:r>
          </w:p>
        </w:tc>
        <w:tc>
          <w:tcPr>
            <w:tcW w:w="2954" w:type="pct"/>
            <w:tcBorders>
              <w:top w:val="nil"/>
              <w:bottom w:val="nil"/>
            </w:tcBorders>
          </w:tcPr>
          <w:p w14:paraId="43B7B6A3" w14:textId="77777777" w:rsidR="0012429F" w:rsidRPr="008E11EC" w:rsidRDefault="0012429F" w:rsidP="00092C8F">
            <w:pPr>
              <w:tabs>
                <w:tab w:val="left" w:pos="1701"/>
              </w:tabs>
              <w:jc w:val="both"/>
              <w:rPr>
                <w:sz w:val="20"/>
                <w:szCs w:val="20"/>
                <w:lang w:val="en-US"/>
              </w:rPr>
            </w:pPr>
            <w:r w:rsidRPr="008E11EC">
              <w:rPr>
                <w:sz w:val="20"/>
                <w:szCs w:val="20"/>
                <w:lang w:val="en-US"/>
              </w:rPr>
              <w:t xml:space="preserve">The percentage of vacancy relative to the gross leasable area </w:t>
            </w:r>
          </w:p>
        </w:tc>
        <w:tc>
          <w:tcPr>
            <w:tcW w:w="1138" w:type="pct"/>
            <w:tcBorders>
              <w:top w:val="nil"/>
              <w:bottom w:val="nil"/>
            </w:tcBorders>
          </w:tcPr>
          <w:p w14:paraId="06518B4D" w14:textId="77777777" w:rsidR="0012429F" w:rsidRPr="008E11EC" w:rsidRDefault="0012429F" w:rsidP="00092C8F">
            <w:pPr>
              <w:tabs>
                <w:tab w:val="left" w:pos="1701"/>
              </w:tabs>
              <w:jc w:val="both"/>
              <w:rPr>
                <w:sz w:val="20"/>
                <w:szCs w:val="20"/>
                <w:lang w:val="en-US"/>
              </w:rPr>
            </w:pPr>
            <w:r w:rsidRPr="008E11EC">
              <w:rPr>
                <w:sz w:val="20"/>
                <w:szCs w:val="20"/>
                <w:lang w:val="en-US"/>
              </w:rPr>
              <w:t xml:space="preserve">Eichholtz </w:t>
            </w:r>
            <w:r w:rsidRPr="008E11EC">
              <w:rPr>
                <w:i/>
                <w:sz w:val="20"/>
                <w:szCs w:val="20"/>
                <w:lang w:val="en-US"/>
              </w:rPr>
              <w:t>et al</w:t>
            </w:r>
            <w:r w:rsidRPr="008E11EC">
              <w:rPr>
                <w:sz w:val="20"/>
                <w:szCs w:val="20"/>
                <w:lang w:val="en-US"/>
              </w:rPr>
              <w:t xml:space="preserve">. (2010), </w:t>
            </w:r>
          </w:p>
          <w:p w14:paraId="5F5ECB9F" w14:textId="75096ABC" w:rsidR="0012429F" w:rsidRPr="008E11EC" w:rsidRDefault="0012429F" w:rsidP="00092C8F">
            <w:pPr>
              <w:tabs>
                <w:tab w:val="left" w:pos="1701"/>
              </w:tabs>
              <w:jc w:val="both"/>
              <w:rPr>
                <w:sz w:val="20"/>
                <w:szCs w:val="20"/>
                <w:lang w:val="en-US"/>
              </w:rPr>
            </w:pPr>
            <w:r w:rsidRPr="008E11EC">
              <w:rPr>
                <w:sz w:val="20"/>
                <w:szCs w:val="20"/>
                <w:lang w:val="en-US"/>
              </w:rPr>
              <w:t xml:space="preserve">Reichardt </w:t>
            </w:r>
            <w:r w:rsidRPr="008E11EC">
              <w:rPr>
                <w:i/>
                <w:sz w:val="20"/>
                <w:szCs w:val="20"/>
                <w:lang w:val="en-US"/>
              </w:rPr>
              <w:t>et al</w:t>
            </w:r>
            <w:r w:rsidRPr="008E11EC">
              <w:rPr>
                <w:sz w:val="20"/>
                <w:szCs w:val="20"/>
                <w:lang w:val="en-US"/>
              </w:rPr>
              <w:t>. (2012)</w:t>
            </w:r>
          </w:p>
        </w:tc>
      </w:tr>
      <w:tr w:rsidR="00B346F2" w:rsidRPr="008E11EC" w14:paraId="2982082B" w14:textId="77777777" w:rsidTr="00ED0BCE">
        <w:trPr>
          <w:trHeight w:val="848"/>
          <w:jc w:val="center"/>
        </w:trPr>
        <w:tc>
          <w:tcPr>
            <w:tcW w:w="909" w:type="pct"/>
            <w:tcBorders>
              <w:top w:val="nil"/>
            </w:tcBorders>
          </w:tcPr>
          <w:p w14:paraId="6E70FA23" w14:textId="3DC488AE" w:rsidR="0012429F" w:rsidRPr="008E11EC" w:rsidRDefault="0012429F" w:rsidP="00092C8F">
            <w:pPr>
              <w:tabs>
                <w:tab w:val="left" w:pos="1701"/>
              </w:tabs>
              <w:jc w:val="both"/>
              <w:rPr>
                <w:sz w:val="20"/>
                <w:szCs w:val="20"/>
                <w:lang w:val="en-US"/>
              </w:rPr>
            </w:pPr>
            <w:r w:rsidRPr="008E11EC">
              <w:rPr>
                <w:sz w:val="20"/>
                <w:szCs w:val="20"/>
                <w:lang w:val="en-US"/>
              </w:rPr>
              <w:t>Submarket</w:t>
            </w:r>
          </w:p>
        </w:tc>
        <w:tc>
          <w:tcPr>
            <w:tcW w:w="2954" w:type="pct"/>
            <w:tcBorders>
              <w:top w:val="nil"/>
            </w:tcBorders>
          </w:tcPr>
          <w:p w14:paraId="7F390094" w14:textId="425910DD" w:rsidR="0012429F" w:rsidRPr="008E11EC" w:rsidRDefault="00E679B9" w:rsidP="00092C8F">
            <w:pPr>
              <w:tabs>
                <w:tab w:val="left" w:pos="1701"/>
              </w:tabs>
              <w:jc w:val="both"/>
              <w:rPr>
                <w:sz w:val="20"/>
                <w:szCs w:val="20"/>
                <w:lang w:val="en-US"/>
              </w:rPr>
            </w:pPr>
            <w:r w:rsidRPr="008E11EC">
              <w:rPr>
                <w:sz w:val="20"/>
                <w:szCs w:val="20"/>
                <w:lang w:val="en-US"/>
              </w:rPr>
              <w:t>A</w:t>
            </w:r>
            <w:r w:rsidR="0012429F" w:rsidRPr="008E11EC">
              <w:rPr>
                <w:sz w:val="20"/>
                <w:szCs w:val="20"/>
                <w:lang w:val="en-US"/>
              </w:rPr>
              <w:t xml:space="preserve"> dummy variable characterizing broker-defined submarkets as defined by Buildings. </w:t>
            </w:r>
          </w:p>
        </w:tc>
        <w:tc>
          <w:tcPr>
            <w:tcW w:w="1138" w:type="pct"/>
            <w:tcBorders>
              <w:top w:val="nil"/>
            </w:tcBorders>
          </w:tcPr>
          <w:p w14:paraId="48D83550" w14:textId="6CCBB0EC" w:rsidR="0012429F" w:rsidRPr="008E11EC" w:rsidRDefault="0012429F" w:rsidP="00092C8F">
            <w:pPr>
              <w:tabs>
                <w:tab w:val="left" w:pos="1701"/>
              </w:tabs>
              <w:jc w:val="both"/>
              <w:rPr>
                <w:sz w:val="20"/>
                <w:szCs w:val="20"/>
                <w:lang w:val="en-US"/>
              </w:rPr>
            </w:pPr>
            <w:r w:rsidRPr="008E11EC">
              <w:rPr>
                <w:sz w:val="20"/>
                <w:szCs w:val="20"/>
                <w:lang w:val="en-US"/>
              </w:rPr>
              <w:t xml:space="preserve">Chen </w:t>
            </w:r>
            <w:r w:rsidRPr="008E11EC">
              <w:rPr>
                <w:i/>
                <w:sz w:val="20"/>
                <w:szCs w:val="20"/>
                <w:lang w:val="en-US"/>
              </w:rPr>
              <w:t>et al.</w:t>
            </w:r>
            <w:r w:rsidRPr="008E11EC">
              <w:rPr>
                <w:sz w:val="20"/>
                <w:szCs w:val="20"/>
                <w:lang w:val="en-US"/>
              </w:rPr>
              <w:t xml:space="preserve"> (2009), Bourassa </w:t>
            </w:r>
            <w:r w:rsidRPr="008E11EC">
              <w:rPr>
                <w:i/>
                <w:sz w:val="20"/>
                <w:szCs w:val="20"/>
                <w:lang w:val="en-US"/>
              </w:rPr>
              <w:t>et al.</w:t>
            </w:r>
            <w:r w:rsidRPr="008E11EC">
              <w:rPr>
                <w:sz w:val="20"/>
                <w:szCs w:val="20"/>
                <w:lang w:val="en-US"/>
              </w:rPr>
              <w:t xml:space="preserve"> (2003), Dunse </w:t>
            </w:r>
            <w:r w:rsidRPr="008E11EC">
              <w:rPr>
                <w:i/>
                <w:sz w:val="20"/>
                <w:szCs w:val="20"/>
                <w:lang w:val="en-US"/>
              </w:rPr>
              <w:t>et al.</w:t>
            </w:r>
            <w:r w:rsidRPr="008E11EC">
              <w:rPr>
                <w:sz w:val="20"/>
                <w:szCs w:val="20"/>
                <w:lang w:val="en-US"/>
              </w:rPr>
              <w:t xml:space="preserve"> (2002)</w:t>
            </w:r>
          </w:p>
        </w:tc>
      </w:tr>
    </w:tbl>
    <w:p w14:paraId="5DF14323" w14:textId="77777777" w:rsidR="00AB0E35" w:rsidRPr="008E11EC" w:rsidRDefault="00AB0E35" w:rsidP="00AB0E35">
      <w:pPr>
        <w:spacing w:line="360" w:lineRule="auto"/>
        <w:jc w:val="both"/>
        <w:rPr>
          <w:lang w:val="en-US"/>
        </w:rPr>
      </w:pPr>
    </w:p>
    <w:p w14:paraId="6F878D72" w14:textId="151BE3F6" w:rsidR="00092C8F" w:rsidRPr="008E11EC" w:rsidRDefault="00AB0E35" w:rsidP="00AB0E35">
      <w:pPr>
        <w:spacing w:line="360" w:lineRule="auto"/>
        <w:ind w:firstLine="720"/>
        <w:jc w:val="both"/>
        <w:rPr>
          <w:lang w:val="en-US"/>
        </w:rPr>
      </w:pPr>
      <w:r w:rsidRPr="008E11EC">
        <w:rPr>
          <w:lang w:val="en-US"/>
        </w:rPr>
        <w:t xml:space="preserve">Information on LEED registration and certification dates was obtained from public data through GBC-BR. The data were cleaned to remove properties that registered more than once. Separate application submissions at building and project level (e.g. multiple buildings or a land area) are common practice for LEED registration. This reduces the risk that one or more properties in the group may negatively affect the certification process of the remainder. Also, certain buildings contain certifications at various levels (LEED Core &amp; Shell and LEED Commercial Interiors). In </w:t>
      </w:r>
      <w:r w:rsidR="00246323" w:rsidRPr="008E11EC">
        <w:rPr>
          <w:lang w:val="en-US"/>
        </w:rPr>
        <w:t>these</w:t>
      </w:r>
      <w:r w:rsidRPr="008E11EC">
        <w:rPr>
          <w:lang w:val="en-US"/>
        </w:rPr>
        <w:t xml:space="preserve"> </w:t>
      </w:r>
      <w:r w:rsidR="00246323" w:rsidRPr="008E11EC">
        <w:rPr>
          <w:lang w:val="en-US"/>
        </w:rPr>
        <w:t>situations,</w:t>
      </w:r>
      <w:r w:rsidRPr="008E11EC">
        <w:rPr>
          <w:lang w:val="en-US"/>
        </w:rPr>
        <w:t xml:space="preserve"> the first registration date and the first certification date (when applicable) were considered for consistency. </w:t>
      </w:r>
    </w:p>
    <w:p w14:paraId="0BA96B96" w14:textId="1088EA0C" w:rsidR="00AB0E35" w:rsidRPr="008E11EC" w:rsidRDefault="00AB0E35" w:rsidP="00AB0E35">
      <w:pPr>
        <w:spacing w:line="360" w:lineRule="auto"/>
        <w:ind w:firstLine="720"/>
        <w:jc w:val="both"/>
        <w:rPr>
          <w:lang w:val="en-US"/>
        </w:rPr>
      </w:pPr>
      <w:r w:rsidRPr="008E11EC">
        <w:rPr>
          <w:lang w:val="en-US"/>
        </w:rPr>
        <w:t>The remaining variables were extracted from the Buildings dataset, which requires a paid subscription</w:t>
      </w:r>
      <w:r w:rsidR="00F86874" w:rsidRPr="008E11EC">
        <w:rPr>
          <w:lang w:val="en-US"/>
        </w:rPr>
        <w:t>. Buildings is one of the most comprehensive local sources of information on Brazilian office properties. Perhaps comparable to the CoStar databases in the US and UK, this data source also contains detailed information on property features.</w:t>
      </w:r>
      <w:r w:rsidR="00CA7410" w:rsidRPr="008E11EC">
        <w:rPr>
          <w:lang w:val="en-US"/>
        </w:rPr>
        <w:t xml:space="preserve"> </w:t>
      </w:r>
      <w:r w:rsidR="00224006" w:rsidRPr="008E11EC">
        <w:rPr>
          <w:lang w:val="en-US"/>
        </w:rPr>
        <w:t>According to the provider, all data are collected from landlords, brokers and/or through visits in each property and is updated on a quarterly basis.</w:t>
      </w:r>
    </w:p>
    <w:p w14:paraId="7D91131C" w14:textId="6547872C" w:rsidR="00AB0E35" w:rsidRPr="008E11EC" w:rsidRDefault="00AB0E35" w:rsidP="00AB0E35">
      <w:pPr>
        <w:spacing w:line="360" w:lineRule="auto"/>
        <w:ind w:firstLine="720"/>
        <w:jc w:val="both"/>
        <w:rPr>
          <w:lang w:val="en-US"/>
        </w:rPr>
      </w:pPr>
      <w:r w:rsidRPr="008E11EC">
        <w:rPr>
          <w:lang w:val="en-US"/>
        </w:rPr>
        <w:t xml:space="preserve">The two datasets were merged based on building names and location. The inclusion of the quarter of registration and certification allowed us to track the penetration of all LEED-certified office space and map its profile. As expected, Figure 2 shows that the market for green labels has experienced significant growth in recent years, but remains very small when compared with the overall sample. In 2014:Q3, there were </w:t>
      </w:r>
      <w:r w:rsidR="00BD3A6B" w:rsidRPr="008E11EC">
        <w:rPr>
          <w:lang w:val="en-US"/>
        </w:rPr>
        <w:t>51 registered and 19 certified buildings reporting valid rent and vacancy fields, although there were a total of</w:t>
      </w:r>
      <w:r w:rsidRPr="008E11EC">
        <w:rPr>
          <w:lang w:val="en-US"/>
        </w:rPr>
        <w:t xml:space="preserve"> 89 registered and 39 certified properties in the city</w:t>
      </w:r>
      <w:r w:rsidR="008F299F" w:rsidRPr="008E11EC">
        <w:rPr>
          <w:lang w:val="en-US"/>
        </w:rPr>
        <w:t>.</w:t>
      </w:r>
    </w:p>
    <w:p w14:paraId="10EB9D63" w14:textId="657DB15E" w:rsidR="00B3740A" w:rsidRPr="008E11EC" w:rsidRDefault="00B3740A" w:rsidP="00AB0E35">
      <w:pPr>
        <w:spacing w:line="360" w:lineRule="auto"/>
        <w:ind w:firstLine="720"/>
        <w:jc w:val="both"/>
        <w:rPr>
          <w:lang w:val="en-US"/>
        </w:rPr>
      </w:pPr>
    </w:p>
    <w:p w14:paraId="220A62C1" w14:textId="324C43F7" w:rsidR="00B3740A" w:rsidRPr="008E11EC" w:rsidRDefault="00B3740A" w:rsidP="00AB0E35">
      <w:pPr>
        <w:spacing w:line="360" w:lineRule="auto"/>
        <w:ind w:firstLine="720"/>
        <w:jc w:val="both"/>
        <w:rPr>
          <w:lang w:val="en-US"/>
        </w:rPr>
      </w:pPr>
    </w:p>
    <w:p w14:paraId="5AE0BEA0" w14:textId="5E6C096D" w:rsidR="00AB0E35" w:rsidRPr="008E11EC" w:rsidRDefault="00AB0E35" w:rsidP="00AB0E35">
      <w:pPr>
        <w:spacing w:before="120" w:after="120" w:line="360" w:lineRule="auto"/>
        <w:rPr>
          <w:b/>
          <w:sz w:val="20"/>
          <w:szCs w:val="20"/>
          <w:lang w:val="en-US"/>
        </w:rPr>
      </w:pPr>
      <w:r w:rsidRPr="008E11EC">
        <w:rPr>
          <w:b/>
          <w:sz w:val="20"/>
          <w:szCs w:val="20"/>
          <w:lang w:val="en-US"/>
        </w:rPr>
        <w:t xml:space="preserve">Figure 2: Cumulative Penetration of LEED-certified </w:t>
      </w:r>
      <w:r w:rsidR="000A5A63" w:rsidRPr="008E11EC">
        <w:rPr>
          <w:b/>
          <w:sz w:val="20"/>
          <w:szCs w:val="20"/>
          <w:lang w:val="en-US"/>
        </w:rPr>
        <w:t>Office Properties</w:t>
      </w:r>
    </w:p>
    <w:p w14:paraId="4E57C3D1" w14:textId="77777777" w:rsidR="00E679B9" w:rsidRPr="008E11EC" w:rsidRDefault="00E679B9" w:rsidP="00E679B9">
      <w:pPr>
        <w:tabs>
          <w:tab w:val="left" w:pos="1701"/>
        </w:tabs>
        <w:jc w:val="both"/>
        <w:rPr>
          <w:rFonts w:eastAsiaTheme="minorEastAsia"/>
          <w:sz w:val="20"/>
          <w:szCs w:val="20"/>
          <w:lang w:val="en-US"/>
        </w:rPr>
      </w:pPr>
      <w:r w:rsidRPr="008E11EC">
        <w:rPr>
          <w:rFonts w:eastAsiaTheme="minorEastAsia"/>
          <w:sz w:val="20"/>
          <w:szCs w:val="20"/>
          <w:lang w:val="en-US"/>
        </w:rPr>
        <w:t xml:space="preserve">This figure shows the cumulative penetration of LEED-registered and LEED-certified office properties in the city of Sao Paulo from </w:t>
      </w:r>
      <w:r w:rsidRPr="008E11EC">
        <w:rPr>
          <w:sz w:val="20"/>
          <w:szCs w:val="20"/>
          <w:lang w:val="en-US"/>
        </w:rPr>
        <w:t>2010:Q1 to 2014:Q3</w:t>
      </w:r>
      <w:r w:rsidRPr="008E11EC">
        <w:rPr>
          <w:rFonts w:eastAsiaTheme="minorEastAsia"/>
          <w:sz w:val="20"/>
          <w:szCs w:val="20"/>
          <w:lang w:val="en-US"/>
        </w:rPr>
        <w:t xml:space="preserve">. The numbers were obtained from Green Building Council Brazil. Market-wide figures comprise all office properties in the Sao Paulo dataset from Buildings. </w:t>
      </w:r>
      <w:r w:rsidRPr="008E11EC">
        <w:rPr>
          <w:sz w:val="20"/>
          <w:szCs w:val="20"/>
          <w:lang w:val="en-US"/>
        </w:rPr>
        <w:t>T</w:t>
      </w:r>
      <w:r w:rsidRPr="008E11EC">
        <w:rPr>
          <w:rFonts w:eastAsiaTheme="minorEastAsia"/>
          <w:sz w:val="20"/>
          <w:szCs w:val="20"/>
          <w:lang w:val="en-US"/>
        </w:rPr>
        <w:t>hese numbers consider properties with and without valid rent and vacancy fields.</w:t>
      </w:r>
    </w:p>
    <w:p w14:paraId="7AFDED11" w14:textId="77777777" w:rsidR="00AB0E35" w:rsidRPr="008E11EC" w:rsidRDefault="00AB0E35" w:rsidP="00AB0E35">
      <w:pPr>
        <w:spacing w:line="360" w:lineRule="auto"/>
        <w:jc w:val="both"/>
        <w:rPr>
          <w:lang w:val="en-US"/>
        </w:rPr>
      </w:pPr>
      <w:r w:rsidRPr="008E11EC">
        <w:rPr>
          <w:noProof/>
          <w:lang w:val="en-GB" w:eastAsia="en-GB"/>
        </w:rPr>
        <w:drawing>
          <wp:inline distT="0" distB="0" distL="0" distR="0" wp14:anchorId="0AB89BA9" wp14:editId="2ACDA275">
            <wp:extent cx="5953125" cy="2519916"/>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32C607A" w14:textId="4A42AE3C" w:rsidR="000A5A63" w:rsidRPr="008E11EC" w:rsidRDefault="000A5A63" w:rsidP="00224006">
      <w:pPr>
        <w:tabs>
          <w:tab w:val="left" w:pos="1701"/>
        </w:tabs>
        <w:spacing w:before="120" w:after="120" w:line="360" w:lineRule="auto"/>
        <w:jc w:val="both"/>
        <w:rPr>
          <w:rFonts w:eastAsiaTheme="minorEastAsia"/>
          <w:sz w:val="20"/>
          <w:szCs w:val="20"/>
          <w:lang w:val="en-US"/>
        </w:rPr>
      </w:pPr>
    </w:p>
    <w:p w14:paraId="13073914" w14:textId="57C91C56" w:rsidR="00AB0E35" w:rsidRPr="008E11EC" w:rsidRDefault="00AB0E35" w:rsidP="00224006">
      <w:pPr>
        <w:tabs>
          <w:tab w:val="left" w:pos="709"/>
        </w:tabs>
        <w:spacing w:before="120" w:after="120" w:line="360" w:lineRule="auto"/>
        <w:contextualSpacing/>
        <w:jc w:val="both"/>
        <w:rPr>
          <w:rFonts w:eastAsia="Times New Roman"/>
          <w:b/>
          <w:bCs/>
          <w:sz w:val="20"/>
          <w:szCs w:val="20"/>
          <w:lang w:val="en-US"/>
        </w:rPr>
      </w:pPr>
      <w:r w:rsidRPr="008E11EC">
        <w:rPr>
          <w:lang w:val="en-US"/>
        </w:rPr>
        <w:tab/>
        <w:t xml:space="preserve">Table 2 provides basic statistics, along with a comparison of rent, vacancy rate, building features, and submarket concentration of the properties in the sample. In 2014:Q3, average rent per sqm of certified (registered) buildings was BRL 70.81 (BRL 43.45), higher than the sample average and BRL 38.13 (BRL 10.77) higher than that of A-rated properties (AAA, AA, A). </w:t>
      </w:r>
      <w:r w:rsidR="00D1253E" w:rsidRPr="008E11EC">
        <w:rPr>
          <w:lang w:val="en-US"/>
        </w:rPr>
        <w:t xml:space="preserve">The recent introduction of labelled properties in Sao Paulo´s market (most of which after 2012) limits our ability to assess the evolution of green rent over a </w:t>
      </w:r>
      <w:r w:rsidR="00310A7F" w:rsidRPr="008E11EC">
        <w:rPr>
          <w:lang w:val="en-US"/>
        </w:rPr>
        <w:t xml:space="preserve">sufficiently </w:t>
      </w:r>
      <w:r w:rsidR="00D1253E" w:rsidRPr="008E11EC">
        <w:rPr>
          <w:lang w:val="en-US"/>
        </w:rPr>
        <w:t>long period of time.</w:t>
      </w:r>
      <w:r w:rsidR="00310A7F" w:rsidRPr="008E11EC">
        <w:rPr>
          <w:lang w:val="en-US"/>
        </w:rPr>
        <w:t xml:space="preserve"> </w:t>
      </w:r>
    </w:p>
    <w:p w14:paraId="17257335" w14:textId="5B461E28" w:rsidR="00AB0E35" w:rsidRPr="008E11EC" w:rsidRDefault="00AB0E35" w:rsidP="00AB0E35">
      <w:pPr>
        <w:autoSpaceDE w:val="0"/>
        <w:autoSpaceDN w:val="0"/>
        <w:adjustRightInd w:val="0"/>
        <w:spacing w:line="360" w:lineRule="auto"/>
        <w:ind w:firstLine="720"/>
        <w:jc w:val="both"/>
        <w:rPr>
          <w:lang w:val="en-US"/>
        </w:rPr>
      </w:pPr>
      <w:r w:rsidRPr="008E11EC">
        <w:rPr>
          <w:lang w:val="en-US"/>
        </w:rPr>
        <w:t xml:space="preserve">Certified buildings are substantially newer, larger, </w:t>
      </w:r>
      <w:r w:rsidR="00092C8F" w:rsidRPr="008E11EC">
        <w:rPr>
          <w:lang w:val="en-US"/>
        </w:rPr>
        <w:t xml:space="preserve">superior with regards to </w:t>
      </w:r>
      <w:r w:rsidRPr="008E11EC">
        <w:rPr>
          <w:lang w:val="en-US"/>
        </w:rPr>
        <w:t xml:space="preserve">quality and more concentrated in upscale locations than the full sample. For instance, </w:t>
      </w:r>
      <w:r w:rsidR="00562981" w:rsidRPr="008E11EC">
        <w:rPr>
          <w:lang w:val="en-US"/>
        </w:rPr>
        <w:t>57.9</w:t>
      </w:r>
      <w:r w:rsidRPr="008E11EC">
        <w:rPr>
          <w:lang w:val="en-US"/>
        </w:rPr>
        <w:t>% of the properties in the first group are up</w:t>
      </w:r>
      <w:r w:rsidR="00562981" w:rsidRPr="008E11EC">
        <w:rPr>
          <w:lang w:val="en-US"/>
        </w:rPr>
        <w:t xml:space="preserve"> to 4 years old, whereas only 15</w:t>
      </w:r>
      <w:r w:rsidRPr="008E11EC">
        <w:rPr>
          <w:lang w:val="en-US"/>
        </w:rPr>
        <w:t>.</w:t>
      </w:r>
      <w:r w:rsidR="00562981" w:rsidRPr="008E11EC">
        <w:rPr>
          <w:lang w:val="en-US"/>
        </w:rPr>
        <w:t>3</w:t>
      </w:r>
      <w:r w:rsidRPr="008E11EC">
        <w:rPr>
          <w:lang w:val="en-US"/>
        </w:rPr>
        <w:t xml:space="preserve">% of the buildings in the latter group hold the same </w:t>
      </w:r>
      <w:r w:rsidR="00092C8F" w:rsidRPr="008E11EC">
        <w:rPr>
          <w:lang w:val="en-US"/>
        </w:rPr>
        <w:t>characteristic</w:t>
      </w:r>
      <w:r w:rsidRPr="008E11EC">
        <w:rPr>
          <w:lang w:val="en-US"/>
        </w:rPr>
        <w:t xml:space="preserve">. These figures become less discrepant as we compare features of labelled buildings with those in the A-rated and LEED-applicant groups. </w:t>
      </w:r>
      <w:r w:rsidR="00881A9D" w:rsidRPr="008E11EC">
        <w:rPr>
          <w:lang w:val="en-US"/>
        </w:rPr>
        <w:t xml:space="preserve">A-rated properties </w:t>
      </w:r>
      <w:r w:rsidRPr="008E11EC">
        <w:rPr>
          <w:lang w:val="en-US"/>
        </w:rPr>
        <w:t xml:space="preserve">had lower average </w:t>
      </w:r>
      <w:r w:rsidR="00881A9D" w:rsidRPr="008E11EC">
        <w:rPr>
          <w:lang w:val="en-US"/>
        </w:rPr>
        <w:t xml:space="preserve">vacancy </w:t>
      </w:r>
      <w:r w:rsidRPr="008E11EC">
        <w:rPr>
          <w:lang w:val="en-US"/>
        </w:rPr>
        <w:t xml:space="preserve">rates </w:t>
      </w:r>
      <w:r w:rsidR="00881A9D" w:rsidRPr="008E11EC">
        <w:rPr>
          <w:lang w:val="en-US"/>
        </w:rPr>
        <w:t>(28.8%)</w:t>
      </w:r>
      <w:r w:rsidRPr="008E11EC">
        <w:rPr>
          <w:lang w:val="en-US"/>
        </w:rPr>
        <w:t xml:space="preserve">, followed by </w:t>
      </w:r>
      <w:r w:rsidR="00562981" w:rsidRPr="008E11EC">
        <w:rPr>
          <w:lang w:val="en-US"/>
        </w:rPr>
        <w:t>LEED-certified properties (29.</w:t>
      </w:r>
      <w:r w:rsidR="003908D4" w:rsidRPr="008E11EC">
        <w:rPr>
          <w:lang w:val="en-US"/>
        </w:rPr>
        <w:t>3</w:t>
      </w:r>
      <w:r w:rsidR="00562981" w:rsidRPr="008E11EC">
        <w:rPr>
          <w:lang w:val="en-US"/>
        </w:rPr>
        <w:t xml:space="preserve">%) </w:t>
      </w:r>
      <w:r w:rsidRPr="008E11EC">
        <w:rPr>
          <w:lang w:val="en-US"/>
        </w:rPr>
        <w:t>and LEED-applicants (</w:t>
      </w:r>
      <w:r w:rsidR="00881A9D" w:rsidRPr="008E11EC">
        <w:rPr>
          <w:lang w:val="en-US"/>
        </w:rPr>
        <w:t>40.1</w:t>
      </w:r>
      <w:r w:rsidRPr="008E11EC">
        <w:rPr>
          <w:lang w:val="en-US"/>
        </w:rPr>
        <w:t xml:space="preserve">%). </w:t>
      </w:r>
      <w:r w:rsidR="00562981" w:rsidRPr="008E11EC">
        <w:rPr>
          <w:lang w:val="en-US"/>
        </w:rPr>
        <w:t xml:space="preserve">Some differences </w:t>
      </w:r>
      <w:r w:rsidRPr="008E11EC">
        <w:rPr>
          <w:lang w:val="en-US"/>
        </w:rPr>
        <w:t xml:space="preserve">also </w:t>
      </w:r>
      <w:r w:rsidR="00562981" w:rsidRPr="008E11EC">
        <w:rPr>
          <w:lang w:val="en-US"/>
        </w:rPr>
        <w:t>exist</w:t>
      </w:r>
      <w:r w:rsidRPr="008E11EC">
        <w:rPr>
          <w:lang w:val="en-US"/>
        </w:rPr>
        <w:t xml:space="preserve"> for size, with certified buildings being the largest and A-rated the smallest. LEED-registered buildings are </w:t>
      </w:r>
      <w:r w:rsidR="00562981" w:rsidRPr="008E11EC">
        <w:rPr>
          <w:lang w:val="en-US"/>
        </w:rPr>
        <w:t xml:space="preserve">quite </w:t>
      </w:r>
      <w:r w:rsidR="000A5A63" w:rsidRPr="008E11EC">
        <w:rPr>
          <w:lang w:val="en-US"/>
        </w:rPr>
        <w:t>like</w:t>
      </w:r>
      <w:r w:rsidR="00562981" w:rsidRPr="008E11EC">
        <w:rPr>
          <w:lang w:val="en-US"/>
        </w:rPr>
        <w:t xml:space="preserve"> labelled properties in terms of age, </w:t>
      </w:r>
      <w:r w:rsidRPr="008E11EC">
        <w:rPr>
          <w:lang w:val="en-US"/>
        </w:rPr>
        <w:t xml:space="preserve">whereas </w:t>
      </w:r>
      <w:r w:rsidR="00562981" w:rsidRPr="008E11EC">
        <w:rPr>
          <w:lang w:val="en-US"/>
        </w:rPr>
        <w:t>the A-rated sample is</w:t>
      </w:r>
      <w:r w:rsidRPr="008E11EC">
        <w:rPr>
          <w:lang w:val="en-US"/>
        </w:rPr>
        <w:t xml:space="preserve"> on average </w:t>
      </w:r>
      <w:r w:rsidR="00562981" w:rsidRPr="008E11EC">
        <w:rPr>
          <w:lang w:val="en-US"/>
        </w:rPr>
        <w:t>slightly older</w:t>
      </w:r>
      <w:r w:rsidRPr="008E11EC">
        <w:rPr>
          <w:lang w:val="en-US"/>
        </w:rPr>
        <w:t xml:space="preserve"> than these two groups. Virtually all </w:t>
      </w:r>
      <w:r w:rsidRPr="008E11EC">
        <w:rPr>
          <w:lang w:val="en-US"/>
        </w:rPr>
        <w:lastRenderedPageBreak/>
        <w:t>registered and certified properties held large rental units (</w:t>
      </w:r>
      <w:r w:rsidR="00B346F2" w:rsidRPr="008E11EC">
        <w:rPr>
          <w:i/>
          <w:lang w:val="en-US"/>
        </w:rPr>
        <w:t>Large rental a</w:t>
      </w:r>
      <w:r w:rsidRPr="008E11EC">
        <w:rPr>
          <w:i/>
          <w:lang w:val="en-US"/>
        </w:rPr>
        <w:t>rea</w:t>
      </w:r>
      <w:r w:rsidRPr="008E11EC">
        <w:rPr>
          <w:lang w:val="en-US"/>
        </w:rPr>
        <w:t>), while most A-rated propertie</w:t>
      </w:r>
      <w:r w:rsidR="00881A9D" w:rsidRPr="008E11EC">
        <w:rPr>
          <w:lang w:val="en-US"/>
        </w:rPr>
        <w:t>s carried the same attribute (69.2</w:t>
      </w:r>
      <w:r w:rsidRPr="008E11EC">
        <w:rPr>
          <w:lang w:val="en-US"/>
        </w:rPr>
        <w:t xml:space="preserve">%). </w:t>
      </w:r>
    </w:p>
    <w:p w14:paraId="12C181E9" w14:textId="7F77AB5A" w:rsidR="00AB0E35" w:rsidRPr="008E11EC" w:rsidRDefault="00AB0E35" w:rsidP="00AB0E35">
      <w:pPr>
        <w:autoSpaceDE w:val="0"/>
        <w:autoSpaceDN w:val="0"/>
        <w:adjustRightInd w:val="0"/>
        <w:spacing w:line="360" w:lineRule="auto"/>
        <w:ind w:firstLine="720"/>
        <w:jc w:val="both"/>
        <w:rPr>
          <w:lang w:val="en-US"/>
        </w:rPr>
      </w:pPr>
      <w:r w:rsidRPr="008E11EC">
        <w:rPr>
          <w:lang w:val="en-US"/>
        </w:rPr>
        <w:t xml:space="preserve">Differences among the three groups also arise in the control variable </w:t>
      </w:r>
      <w:r w:rsidRPr="008E11EC">
        <w:rPr>
          <w:i/>
          <w:lang w:val="en-US"/>
        </w:rPr>
        <w:t xml:space="preserve">Rating. </w:t>
      </w:r>
      <w:r w:rsidRPr="008E11EC">
        <w:rPr>
          <w:lang w:val="en-US"/>
        </w:rPr>
        <w:t>While A-rated properties are more concentrated in the lower-end (7</w:t>
      </w:r>
      <w:r w:rsidR="00F9645A" w:rsidRPr="008E11EC">
        <w:rPr>
          <w:lang w:val="en-US"/>
        </w:rPr>
        <w:t>1</w:t>
      </w:r>
      <w:r w:rsidRPr="008E11EC">
        <w:rPr>
          <w:lang w:val="en-US"/>
        </w:rPr>
        <w:t>.</w:t>
      </w:r>
      <w:r w:rsidR="00F9645A" w:rsidRPr="008E11EC">
        <w:rPr>
          <w:lang w:val="en-US"/>
        </w:rPr>
        <w:t>9</w:t>
      </w:r>
      <w:r w:rsidRPr="008E11EC">
        <w:rPr>
          <w:lang w:val="en-US"/>
        </w:rPr>
        <w:t xml:space="preserve">% are defined as A), registered and labelled buildings are more evenly distributed across all rankings (AAA, AA, and A). Some authors criticize the use of latent variables as they summarize a bundle of objective and subjective attributes (Fuerst </w:t>
      </w:r>
      <w:r w:rsidR="0012429F" w:rsidRPr="008E11EC">
        <w:rPr>
          <w:i/>
          <w:lang w:val="en-US"/>
        </w:rPr>
        <w:t>et al</w:t>
      </w:r>
      <w:r w:rsidRPr="008E11EC">
        <w:rPr>
          <w:i/>
          <w:lang w:val="en-US"/>
        </w:rPr>
        <w:t>.</w:t>
      </w:r>
      <w:r w:rsidRPr="008E11EC">
        <w:rPr>
          <w:lang w:val="en-US"/>
        </w:rPr>
        <w:t xml:space="preserve"> 2015; Robinson and McAllister, 2015). Nonetheless, we leave these best available controls as they add relevant information with regards to overall building quality (Fuerst and Van de Wetering, 2015).</w:t>
      </w:r>
    </w:p>
    <w:p w14:paraId="24A19054" w14:textId="05E70A6B" w:rsidR="00AB0E35" w:rsidRPr="008E11EC" w:rsidRDefault="00AB0E35" w:rsidP="00AB0E35">
      <w:pPr>
        <w:autoSpaceDE w:val="0"/>
        <w:autoSpaceDN w:val="0"/>
        <w:adjustRightInd w:val="0"/>
        <w:spacing w:line="360" w:lineRule="auto"/>
        <w:ind w:firstLine="720"/>
        <w:jc w:val="both"/>
        <w:rPr>
          <w:lang w:val="en-US"/>
        </w:rPr>
      </w:pPr>
      <w:r w:rsidRPr="008E11EC">
        <w:rPr>
          <w:lang w:val="en-US"/>
        </w:rPr>
        <w:t xml:space="preserve">Properties from the three subsamples co-exist in a few affluent locations. </w:t>
      </w:r>
      <w:r w:rsidR="00092C8F" w:rsidRPr="008E11EC">
        <w:rPr>
          <w:lang w:val="en-US"/>
        </w:rPr>
        <w:t>Yet</w:t>
      </w:r>
      <w:r w:rsidRPr="008E11EC">
        <w:rPr>
          <w:lang w:val="en-US"/>
        </w:rPr>
        <w:t xml:space="preserve">, the concentration of LEED-applicants and labelled buildings in these submarkets is higher than that of A-rated properties. For instance, Faria Lima/Itaim accounted for </w:t>
      </w:r>
      <w:r w:rsidR="00F9645A" w:rsidRPr="008E11EC">
        <w:rPr>
          <w:lang w:val="en-US"/>
        </w:rPr>
        <w:t>52.6% of LEED-certified, 41.2</w:t>
      </w:r>
      <w:r w:rsidRPr="008E11EC">
        <w:rPr>
          <w:lang w:val="en-US"/>
        </w:rPr>
        <w:t xml:space="preserve">% of the LEED-applicants and </w:t>
      </w:r>
      <w:r w:rsidR="00092C8F" w:rsidRPr="008E11EC">
        <w:rPr>
          <w:lang w:val="en-US"/>
        </w:rPr>
        <w:t>20</w:t>
      </w:r>
      <w:r w:rsidRPr="008E11EC">
        <w:rPr>
          <w:lang w:val="en-US"/>
        </w:rPr>
        <w:t>% of A-rated properties in the sample.</w:t>
      </w:r>
    </w:p>
    <w:p w14:paraId="652AA155" w14:textId="77777777" w:rsidR="00AB0E35" w:rsidRPr="008E11EC" w:rsidRDefault="00AB0E35" w:rsidP="00AB0E35">
      <w:pPr>
        <w:rPr>
          <w:rFonts w:eastAsia="Times New Roman"/>
          <w:b/>
          <w:bCs/>
          <w:sz w:val="20"/>
          <w:szCs w:val="20"/>
          <w:lang w:val="en-US"/>
        </w:rPr>
        <w:sectPr w:rsidR="00AB0E35" w:rsidRPr="008E11EC" w:rsidSect="00AE3F5B">
          <w:footerReference w:type="default" r:id="rId9"/>
          <w:pgSz w:w="12240" w:h="15840"/>
          <w:pgMar w:top="1440" w:right="1440" w:bottom="1440" w:left="1440" w:header="708" w:footer="708" w:gutter="0"/>
          <w:cols w:space="708"/>
          <w:docGrid w:linePitch="360"/>
        </w:sectPr>
      </w:pPr>
    </w:p>
    <w:p w14:paraId="2F7C2A46" w14:textId="36BD36E4" w:rsidR="00AB0E35" w:rsidRPr="008E11EC" w:rsidRDefault="00AB0E35" w:rsidP="00AB0E35">
      <w:pPr>
        <w:tabs>
          <w:tab w:val="left" w:pos="1701"/>
        </w:tabs>
        <w:rPr>
          <w:b/>
          <w:sz w:val="20"/>
          <w:szCs w:val="20"/>
          <w:lang w:val="en-US"/>
        </w:rPr>
      </w:pPr>
      <w:r w:rsidRPr="008E11EC">
        <w:rPr>
          <w:b/>
          <w:sz w:val="20"/>
          <w:szCs w:val="20"/>
          <w:lang w:val="en-US"/>
        </w:rPr>
        <w:lastRenderedPageBreak/>
        <w:t>Table 2: Descriptive Statistics – 2014:Q3</w:t>
      </w:r>
    </w:p>
    <w:p w14:paraId="13EF88D2" w14:textId="5FDFC822" w:rsidR="00E679B9" w:rsidRPr="008E11EC" w:rsidRDefault="00E679B9" w:rsidP="00AB0E35">
      <w:pPr>
        <w:tabs>
          <w:tab w:val="left" w:pos="1701"/>
        </w:tabs>
        <w:rPr>
          <w:b/>
          <w:sz w:val="20"/>
          <w:szCs w:val="20"/>
          <w:lang w:val="en-US"/>
        </w:rPr>
      </w:pPr>
    </w:p>
    <w:p w14:paraId="77826B1E" w14:textId="77777777" w:rsidR="00E679B9" w:rsidRPr="008E11EC" w:rsidRDefault="00E679B9" w:rsidP="00E679B9">
      <w:pPr>
        <w:tabs>
          <w:tab w:val="left" w:pos="1701"/>
        </w:tabs>
        <w:jc w:val="both"/>
        <w:rPr>
          <w:rFonts w:eastAsiaTheme="minorEastAsia"/>
          <w:sz w:val="20"/>
          <w:szCs w:val="20"/>
          <w:lang w:val="en-US"/>
        </w:rPr>
      </w:pPr>
      <w:r w:rsidRPr="008E11EC">
        <w:rPr>
          <w:rFonts w:eastAsiaTheme="minorEastAsia"/>
          <w:sz w:val="20"/>
          <w:szCs w:val="20"/>
          <w:lang w:val="en-US"/>
        </w:rPr>
        <w:t>This table shows descriptive statistics for 2014:Q3 of the panel data. The final quarter best represents the evolving maturity of the green building market in Sao Paulo (Brazil) and is also representative of the data. The entire data set (2010:Q1-2014:Q3) consists of 10,799 observations and descriptive statistics are available upon request.</w:t>
      </w:r>
    </w:p>
    <w:p w14:paraId="496E8497" w14:textId="77777777" w:rsidR="00AB0E35" w:rsidRPr="008E11EC" w:rsidRDefault="00AB0E35" w:rsidP="00AB0E35">
      <w:pPr>
        <w:tabs>
          <w:tab w:val="left" w:pos="1701"/>
        </w:tabs>
        <w:rPr>
          <w:b/>
          <w:lang w:val="en-US"/>
        </w:rPr>
      </w:pPr>
    </w:p>
    <w:tbl>
      <w:tblPr>
        <w:tblW w:w="13776" w:type="dxa"/>
        <w:tblInd w:w="93" w:type="dxa"/>
        <w:tblLayout w:type="fixed"/>
        <w:tblLook w:val="04A0" w:firstRow="1" w:lastRow="0" w:firstColumn="1" w:lastColumn="0" w:noHBand="0" w:noVBand="1"/>
      </w:tblPr>
      <w:tblGrid>
        <w:gridCol w:w="1745"/>
        <w:gridCol w:w="1002"/>
        <w:gridCol w:w="1003"/>
        <w:gridCol w:w="1002"/>
        <w:gridCol w:w="1003"/>
        <w:gridCol w:w="1002"/>
        <w:gridCol w:w="1003"/>
        <w:gridCol w:w="1003"/>
        <w:gridCol w:w="1002"/>
        <w:gridCol w:w="1003"/>
        <w:gridCol w:w="1002"/>
        <w:gridCol w:w="1003"/>
        <w:gridCol w:w="1003"/>
      </w:tblGrid>
      <w:tr w:rsidR="008E11EC" w:rsidRPr="008E11EC" w14:paraId="1EA1E55B" w14:textId="77777777" w:rsidTr="00092C8F">
        <w:trPr>
          <w:trHeight w:val="258"/>
        </w:trPr>
        <w:tc>
          <w:tcPr>
            <w:tcW w:w="1745"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2FE1616F"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 xml:space="preserve">Variable   </w:t>
            </w:r>
          </w:p>
        </w:tc>
        <w:tc>
          <w:tcPr>
            <w:tcW w:w="3007" w:type="dxa"/>
            <w:gridSpan w:val="3"/>
            <w:tcBorders>
              <w:top w:val="single" w:sz="4" w:space="0" w:color="auto"/>
              <w:left w:val="nil"/>
              <w:bottom w:val="single" w:sz="4" w:space="0" w:color="auto"/>
              <w:right w:val="single" w:sz="4" w:space="0" w:color="000000"/>
            </w:tcBorders>
            <w:shd w:val="clear" w:color="auto" w:fill="auto"/>
            <w:noWrap/>
            <w:vAlign w:val="bottom"/>
            <w:hideMark/>
          </w:tcPr>
          <w:p w14:paraId="7463AB39"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Total Sample</w:t>
            </w:r>
          </w:p>
        </w:tc>
        <w:tc>
          <w:tcPr>
            <w:tcW w:w="3008" w:type="dxa"/>
            <w:gridSpan w:val="3"/>
            <w:tcBorders>
              <w:top w:val="single" w:sz="4" w:space="0" w:color="auto"/>
              <w:left w:val="nil"/>
              <w:bottom w:val="nil"/>
              <w:right w:val="single" w:sz="4" w:space="0" w:color="000000"/>
            </w:tcBorders>
            <w:shd w:val="clear" w:color="auto" w:fill="auto"/>
            <w:noWrap/>
            <w:vAlign w:val="bottom"/>
            <w:hideMark/>
          </w:tcPr>
          <w:p w14:paraId="2EACA9FC"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AAA, AA, A-Rated</w:t>
            </w:r>
          </w:p>
        </w:tc>
        <w:tc>
          <w:tcPr>
            <w:tcW w:w="3008" w:type="dxa"/>
            <w:gridSpan w:val="3"/>
            <w:tcBorders>
              <w:top w:val="single" w:sz="4" w:space="0" w:color="auto"/>
              <w:left w:val="nil"/>
              <w:bottom w:val="nil"/>
              <w:right w:val="single" w:sz="4" w:space="0" w:color="000000"/>
            </w:tcBorders>
            <w:shd w:val="clear" w:color="auto" w:fill="auto"/>
            <w:noWrap/>
            <w:vAlign w:val="bottom"/>
            <w:hideMark/>
          </w:tcPr>
          <w:p w14:paraId="31020130"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Registered</w:t>
            </w:r>
          </w:p>
        </w:tc>
        <w:tc>
          <w:tcPr>
            <w:tcW w:w="3008" w:type="dxa"/>
            <w:gridSpan w:val="3"/>
            <w:tcBorders>
              <w:top w:val="single" w:sz="4" w:space="0" w:color="auto"/>
              <w:left w:val="nil"/>
              <w:bottom w:val="nil"/>
              <w:right w:val="single" w:sz="4" w:space="0" w:color="000000"/>
            </w:tcBorders>
            <w:shd w:val="clear" w:color="auto" w:fill="auto"/>
            <w:noWrap/>
            <w:vAlign w:val="bottom"/>
            <w:hideMark/>
          </w:tcPr>
          <w:p w14:paraId="34F463B5"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Certified</w:t>
            </w:r>
          </w:p>
        </w:tc>
      </w:tr>
      <w:tr w:rsidR="008E11EC" w:rsidRPr="008E11EC" w14:paraId="7B8E9F81" w14:textId="77777777" w:rsidTr="00092C8F">
        <w:trPr>
          <w:trHeight w:val="258"/>
        </w:trPr>
        <w:tc>
          <w:tcPr>
            <w:tcW w:w="1745" w:type="dxa"/>
            <w:vMerge/>
            <w:tcBorders>
              <w:top w:val="single" w:sz="4" w:space="0" w:color="auto"/>
              <w:left w:val="single" w:sz="4" w:space="0" w:color="auto"/>
              <w:bottom w:val="single" w:sz="4" w:space="0" w:color="000000"/>
              <w:right w:val="single" w:sz="4" w:space="0" w:color="auto"/>
            </w:tcBorders>
            <w:vAlign w:val="center"/>
            <w:hideMark/>
          </w:tcPr>
          <w:p w14:paraId="43E89C4A" w14:textId="77777777" w:rsidR="00AB0E35" w:rsidRPr="008E11EC" w:rsidRDefault="00AB0E35" w:rsidP="00AE3F5B">
            <w:pPr>
              <w:rPr>
                <w:rFonts w:eastAsia="Times New Roman"/>
                <w:bCs/>
                <w:sz w:val="20"/>
                <w:szCs w:val="20"/>
                <w:lang w:val="en-US"/>
              </w:rPr>
            </w:pPr>
          </w:p>
        </w:tc>
        <w:tc>
          <w:tcPr>
            <w:tcW w:w="1002" w:type="dxa"/>
            <w:tcBorders>
              <w:top w:val="nil"/>
              <w:left w:val="nil"/>
              <w:bottom w:val="single" w:sz="4" w:space="0" w:color="auto"/>
              <w:right w:val="nil"/>
            </w:tcBorders>
            <w:shd w:val="clear" w:color="auto" w:fill="auto"/>
            <w:noWrap/>
            <w:vAlign w:val="bottom"/>
            <w:hideMark/>
          </w:tcPr>
          <w:p w14:paraId="4DC0A09E" w14:textId="3C380428"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Obs</w:t>
            </w:r>
            <w:r w:rsidR="00E27621" w:rsidRPr="008E11EC">
              <w:rPr>
                <w:rFonts w:eastAsia="Times New Roman"/>
                <w:bCs/>
                <w:sz w:val="20"/>
                <w:szCs w:val="20"/>
                <w:lang w:val="en-US"/>
              </w:rPr>
              <w:t>.</w:t>
            </w:r>
          </w:p>
        </w:tc>
        <w:tc>
          <w:tcPr>
            <w:tcW w:w="1003" w:type="dxa"/>
            <w:tcBorders>
              <w:top w:val="nil"/>
              <w:left w:val="nil"/>
              <w:bottom w:val="single" w:sz="4" w:space="0" w:color="auto"/>
              <w:right w:val="nil"/>
            </w:tcBorders>
            <w:shd w:val="clear" w:color="auto" w:fill="auto"/>
            <w:noWrap/>
            <w:vAlign w:val="bottom"/>
            <w:hideMark/>
          </w:tcPr>
          <w:p w14:paraId="71DEB027"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Mean</w:t>
            </w:r>
          </w:p>
        </w:tc>
        <w:tc>
          <w:tcPr>
            <w:tcW w:w="1002" w:type="dxa"/>
            <w:tcBorders>
              <w:top w:val="nil"/>
              <w:left w:val="nil"/>
              <w:bottom w:val="single" w:sz="4" w:space="0" w:color="auto"/>
              <w:right w:val="nil"/>
            </w:tcBorders>
            <w:shd w:val="clear" w:color="auto" w:fill="auto"/>
            <w:noWrap/>
            <w:vAlign w:val="bottom"/>
            <w:hideMark/>
          </w:tcPr>
          <w:p w14:paraId="0718B172"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Std. Dev.</w:t>
            </w:r>
          </w:p>
        </w:tc>
        <w:tc>
          <w:tcPr>
            <w:tcW w:w="1003" w:type="dxa"/>
            <w:tcBorders>
              <w:top w:val="single" w:sz="4" w:space="0" w:color="auto"/>
              <w:left w:val="single" w:sz="4" w:space="0" w:color="auto"/>
              <w:bottom w:val="single" w:sz="4" w:space="0" w:color="auto"/>
              <w:right w:val="nil"/>
            </w:tcBorders>
            <w:shd w:val="clear" w:color="auto" w:fill="auto"/>
            <w:noWrap/>
            <w:vAlign w:val="bottom"/>
            <w:hideMark/>
          </w:tcPr>
          <w:p w14:paraId="595C1DD5" w14:textId="358D2355"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Obs</w:t>
            </w:r>
            <w:r w:rsidR="00E27621" w:rsidRPr="008E11EC">
              <w:rPr>
                <w:rFonts w:eastAsia="Times New Roman"/>
                <w:bCs/>
                <w:sz w:val="20"/>
                <w:szCs w:val="20"/>
                <w:lang w:val="en-US"/>
              </w:rPr>
              <w:t>.</w:t>
            </w:r>
          </w:p>
        </w:tc>
        <w:tc>
          <w:tcPr>
            <w:tcW w:w="1002" w:type="dxa"/>
            <w:tcBorders>
              <w:top w:val="single" w:sz="4" w:space="0" w:color="auto"/>
              <w:left w:val="nil"/>
              <w:bottom w:val="single" w:sz="4" w:space="0" w:color="auto"/>
              <w:right w:val="nil"/>
            </w:tcBorders>
            <w:shd w:val="clear" w:color="auto" w:fill="auto"/>
            <w:noWrap/>
            <w:vAlign w:val="bottom"/>
            <w:hideMark/>
          </w:tcPr>
          <w:p w14:paraId="3DF14FCB"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Mean</w:t>
            </w:r>
          </w:p>
        </w:tc>
        <w:tc>
          <w:tcPr>
            <w:tcW w:w="1003" w:type="dxa"/>
            <w:tcBorders>
              <w:top w:val="single" w:sz="4" w:space="0" w:color="auto"/>
              <w:left w:val="nil"/>
              <w:bottom w:val="single" w:sz="4" w:space="0" w:color="auto"/>
              <w:right w:val="single" w:sz="4" w:space="0" w:color="auto"/>
            </w:tcBorders>
            <w:shd w:val="clear" w:color="auto" w:fill="auto"/>
            <w:noWrap/>
            <w:vAlign w:val="bottom"/>
            <w:hideMark/>
          </w:tcPr>
          <w:p w14:paraId="6D8EE94C"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Std. Dev.</w:t>
            </w:r>
          </w:p>
        </w:tc>
        <w:tc>
          <w:tcPr>
            <w:tcW w:w="1003" w:type="dxa"/>
            <w:tcBorders>
              <w:top w:val="single" w:sz="4" w:space="0" w:color="auto"/>
              <w:left w:val="nil"/>
              <w:bottom w:val="single" w:sz="4" w:space="0" w:color="auto"/>
              <w:right w:val="nil"/>
            </w:tcBorders>
            <w:shd w:val="clear" w:color="auto" w:fill="auto"/>
            <w:noWrap/>
            <w:vAlign w:val="bottom"/>
            <w:hideMark/>
          </w:tcPr>
          <w:p w14:paraId="1E98FE8D" w14:textId="47BE04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Obs</w:t>
            </w:r>
            <w:r w:rsidR="00E27621" w:rsidRPr="008E11EC">
              <w:rPr>
                <w:rFonts w:eastAsia="Times New Roman"/>
                <w:bCs/>
                <w:sz w:val="20"/>
                <w:szCs w:val="20"/>
                <w:lang w:val="en-US"/>
              </w:rPr>
              <w:t>.</w:t>
            </w:r>
          </w:p>
        </w:tc>
        <w:tc>
          <w:tcPr>
            <w:tcW w:w="1002" w:type="dxa"/>
            <w:tcBorders>
              <w:top w:val="single" w:sz="4" w:space="0" w:color="auto"/>
              <w:left w:val="nil"/>
              <w:bottom w:val="single" w:sz="4" w:space="0" w:color="auto"/>
              <w:right w:val="nil"/>
            </w:tcBorders>
            <w:shd w:val="clear" w:color="auto" w:fill="auto"/>
            <w:noWrap/>
            <w:vAlign w:val="bottom"/>
            <w:hideMark/>
          </w:tcPr>
          <w:p w14:paraId="6E6A1719"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Mean</w:t>
            </w:r>
          </w:p>
        </w:tc>
        <w:tc>
          <w:tcPr>
            <w:tcW w:w="1003" w:type="dxa"/>
            <w:tcBorders>
              <w:top w:val="single" w:sz="4" w:space="0" w:color="auto"/>
              <w:left w:val="nil"/>
              <w:bottom w:val="single" w:sz="4" w:space="0" w:color="auto"/>
              <w:right w:val="single" w:sz="4" w:space="0" w:color="auto"/>
            </w:tcBorders>
            <w:shd w:val="clear" w:color="auto" w:fill="auto"/>
            <w:noWrap/>
            <w:vAlign w:val="bottom"/>
            <w:hideMark/>
          </w:tcPr>
          <w:p w14:paraId="77051CE7"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Std. Dev.</w:t>
            </w:r>
          </w:p>
        </w:tc>
        <w:tc>
          <w:tcPr>
            <w:tcW w:w="1002" w:type="dxa"/>
            <w:tcBorders>
              <w:top w:val="single" w:sz="4" w:space="0" w:color="auto"/>
              <w:left w:val="nil"/>
              <w:bottom w:val="single" w:sz="4" w:space="0" w:color="auto"/>
              <w:right w:val="nil"/>
            </w:tcBorders>
            <w:shd w:val="clear" w:color="auto" w:fill="auto"/>
            <w:noWrap/>
            <w:vAlign w:val="bottom"/>
            <w:hideMark/>
          </w:tcPr>
          <w:p w14:paraId="1A32CFD1" w14:textId="660664D5"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Obs</w:t>
            </w:r>
            <w:r w:rsidR="00E27621" w:rsidRPr="008E11EC">
              <w:rPr>
                <w:rFonts w:eastAsia="Times New Roman"/>
                <w:bCs/>
                <w:sz w:val="20"/>
                <w:szCs w:val="20"/>
                <w:lang w:val="en-US"/>
              </w:rPr>
              <w:t>.</w:t>
            </w:r>
          </w:p>
        </w:tc>
        <w:tc>
          <w:tcPr>
            <w:tcW w:w="1003" w:type="dxa"/>
            <w:tcBorders>
              <w:top w:val="single" w:sz="4" w:space="0" w:color="auto"/>
              <w:left w:val="nil"/>
              <w:bottom w:val="single" w:sz="4" w:space="0" w:color="auto"/>
              <w:right w:val="nil"/>
            </w:tcBorders>
            <w:shd w:val="clear" w:color="auto" w:fill="auto"/>
            <w:noWrap/>
            <w:vAlign w:val="bottom"/>
            <w:hideMark/>
          </w:tcPr>
          <w:p w14:paraId="2A5B4F2E"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Mean</w:t>
            </w:r>
          </w:p>
        </w:tc>
        <w:tc>
          <w:tcPr>
            <w:tcW w:w="1003" w:type="dxa"/>
            <w:tcBorders>
              <w:top w:val="single" w:sz="4" w:space="0" w:color="auto"/>
              <w:left w:val="nil"/>
              <w:bottom w:val="single" w:sz="4" w:space="0" w:color="auto"/>
              <w:right w:val="single" w:sz="4" w:space="0" w:color="auto"/>
            </w:tcBorders>
            <w:shd w:val="clear" w:color="auto" w:fill="auto"/>
            <w:noWrap/>
            <w:vAlign w:val="bottom"/>
            <w:hideMark/>
          </w:tcPr>
          <w:p w14:paraId="0BF971C7"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Std. Dev.</w:t>
            </w:r>
          </w:p>
        </w:tc>
      </w:tr>
      <w:tr w:rsidR="008E11EC" w:rsidRPr="008E11EC" w14:paraId="2FDE8BF7" w14:textId="77777777" w:rsidTr="00092C8F">
        <w:trPr>
          <w:trHeight w:val="258"/>
        </w:trPr>
        <w:tc>
          <w:tcPr>
            <w:tcW w:w="13776" w:type="dxa"/>
            <w:gridSpan w:val="1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98A0B41" w14:textId="77777777" w:rsidR="00AB0E35" w:rsidRPr="008E11EC" w:rsidRDefault="00AB0E35" w:rsidP="00AE3F5B">
            <w:pPr>
              <w:rPr>
                <w:rFonts w:eastAsia="Times New Roman"/>
                <w:i/>
                <w:iCs/>
                <w:sz w:val="20"/>
                <w:szCs w:val="20"/>
                <w:lang w:val="en-US"/>
              </w:rPr>
            </w:pPr>
            <w:r w:rsidRPr="008E11EC">
              <w:rPr>
                <w:rFonts w:eastAsia="Times New Roman"/>
                <w:i/>
                <w:iCs/>
                <w:sz w:val="20"/>
                <w:szCs w:val="20"/>
                <w:lang w:val="en-US"/>
              </w:rPr>
              <w:t>Panel A: Continuous Variables – Attributes</w:t>
            </w:r>
          </w:p>
        </w:tc>
      </w:tr>
      <w:tr w:rsidR="008E11EC" w:rsidRPr="008E11EC" w14:paraId="048AFD2E" w14:textId="77777777" w:rsidTr="00092C8F">
        <w:trPr>
          <w:trHeight w:val="258"/>
        </w:trPr>
        <w:tc>
          <w:tcPr>
            <w:tcW w:w="1745" w:type="dxa"/>
            <w:tcBorders>
              <w:top w:val="single" w:sz="4" w:space="0" w:color="auto"/>
              <w:left w:val="single" w:sz="4" w:space="0" w:color="auto"/>
              <w:bottom w:val="nil"/>
              <w:right w:val="single" w:sz="4" w:space="0" w:color="auto"/>
            </w:tcBorders>
            <w:shd w:val="clear" w:color="auto" w:fill="auto"/>
            <w:noWrap/>
            <w:vAlign w:val="bottom"/>
            <w:hideMark/>
          </w:tcPr>
          <w:p w14:paraId="07AC43EC" w14:textId="77777777" w:rsidR="007B4ACB" w:rsidRPr="008E11EC" w:rsidRDefault="007B4ACB" w:rsidP="007B4ACB">
            <w:pPr>
              <w:rPr>
                <w:rFonts w:eastAsia="Times New Roman"/>
                <w:sz w:val="20"/>
                <w:szCs w:val="20"/>
                <w:lang w:val="en-US"/>
              </w:rPr>
            </w:pPr>
            <w:r w:rsidRPr="008E11EC">
              <w:rPr>
                <w:rFonts w:eastAsia="Times New Roman"/>
                <w:sz w:val="20"/>
                <w:szCs w:val="20"/>
                <w:lang w:val="en-US"/>
              </w:rPr>
              <w:t>Rent/sqm</w:t>
            </w:r>
          </w:p>
        </w:tc>
        <w:tc>
          <w:tcPr>
            <w:tcW w:w="1002" w:type="dxa"/>
            <w:tcBorders>
              <w:top w:val="single" w:sz="4" w:space="0" w:color="auto"/>
              <w:left w:val="single" w:sz="4" w:space="0" w:color="auto"/>
              <w:bottom w:val="nil"/>
              <w:right w:val="nil"/>
            </w:tcBorders>
            <w:shd w:val="clear" w:color="auto" w:fill="auto"/>
            <w:noWrap/>
            <w:vAlign w:val="bottom"/>
            <w:hideMark/>
          </w:tcPr>
          <w:p w14:paraId="76B66942" w14:textId="6F6AAACD"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1</w:t>
            </w:r>
            <w:r w:rsidR="00E27621" w:rsidRPr="008E11EC">
              <w:rPr>
                <w:rFonts w:eastAsia="Times New Roman"/>
                <w:sz w:val="20"/>
                <w:szCs w:val="20"/>
                <w:lang w:val="en-US"/>
              </w:rPr>
              <w:t>,</w:t>
            </w:r>
            <w:r w:rsidRPr="008E11EC">
              <w:rPr>
                <w:rFonts w:eastAsia="Times New Roman"/>
                <w:sz w:val="20"/>
                <w:szCs w:val="20"/>
                <w:lang w:val="en-US"/>
              </w:rPr>
              <w:t>033</w:t>
            </w:r>
          </w:p>
        </w:tc>
        <w:tc>
          <w:tcPr>
            <w:tcW w:w="1003" w:type="dxa"/>
            <w:tcBorders>
              <w:top w:val="single" w:sz="4" w:space="0" w:color="auto"/>
              <w:left w:val="nil"/>
              <w:bottom w:val="nil"/>
              <w:right w:val="nil"/>
            </w:tcBorders>
            <w:shd w:val="clear" w:color="auto" w:fill="auto"/>
            <w:noWrap/>
            <w:vAlign w:val="bottom"/>
            <w:hideMark/>
          </w:tcPr>
          <w:p w14:paraId="4EF0EF7A" w14:textId="77777777"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65.73</w:t>
            </w:r>
          </w:p>
        </w:tc>
        <w:tc>
          <w:tcPr>
            <w:tcW w:w="1002" w:type="dxa"/>
            <w:tcBorders>
              <w:top w:val="single" w:sz="4" w:space="0" w:color="auto"/>
              <w:left w:val="nil"/>
              <w:bottom w:val="nil"/>
              <w:right w:val="nil"/>
            </w:tcBorders>
            <w:shd w:val="clear" w:color="auto" w:fill="auto"/>
            <w:noWrap/>
            <w:vAlign w:val="bottom"/>
            <w:hideMark/>
          </w:tcPr>
          <w:p w14:paraId="0C2007BF" w14:textId="77777777"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28.54</w:t>
            </w:r>
          </w:p>
        </w:tc>
        <w:tc>
          <w:tcPr>
            <w:tcW w:w="1003" w:type="dxa"/>
            <w:tcBorders>
              <w:top w:val="single" w:sz="4" w:space="0" w:color="auto"/>
              <w:left w:val="single" w:sz="4" w:space="0" w:color="auto"/>
              <w:bottom w:val="nil"/>
              <w:right w:val="nil"/>
            </w:tcBorders>
            <w:shd w:val="clear" w:color="auto" w:fill="auto"/>
            <w:noWrap/>
            <w:hideMark/>
          </w:tcPr>
          <w:p w14:paraId="43D5D77E" w14:textId="161EFC73"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146</w:t>
            </w:r>
          </w:p>
        </w:tc>
        <w:tc>
          <w:tcPr>
            <w:tcW w:w="1002" w:type="dxa"/>
            <w:tcBorders>
              <w:top w:val="single" w:sz="4" w:space="0" w:color="auto"/>
              <w:left w:val="nil"/>
              <w:bottom w:val="nil"/>
              <w:right w:val="nil"/>
            </w:tcBorders>
            <w:shd w:val="clear" w:color="auto" w:fill="auto"/>
            <w:noWrap/>
            <w:vAlign w:val="bottom"/>
            <w:hideMark/>
          </w:tcPr>
          <w:p w14:paraId="7DB8E3F2" w14:textId="77777777"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98.41</w:t>
            </w:r>
          </w:p>
        </w:tc>
        <w:tc>
          <w:tcPr>
            <w:tcW w:w="1003" w:type="dxa"/>
            <w:tcBorders>
              <w:top w:val="single" w:sz="4" w:space="0" w:color="auto"/>
              <w:left w:val="nil"/>
              <w:bottom w:val="nil"/>
              <w:right w:val="single" w:sz="4" w:space="0" w:color="auto"/>
            </w:tcBorders>
            <w:shd w:val="clear" w:color="auto" w:fill="auto"/>
            <w:noWrap/>
            <w:vAlign w:val="bottom"/>
            <w:hideMark/>
          </w:tcPr>
          <w:p w14:paraId="390DBFB0" w14:textId="77777777"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34.77</w:t>
            </w:r>
          </w:p>
        </w:tc>
        <w:tc>
          <w:tcPr>
            <w:tcW w:w="1003" w:type="dxa"/>
            <w:tcBorders>
              <w:top w:val="single" w:sz="4" w:space="0" w:color="auto"/>
              <w:left w:val="nil"/>
              <w:bottom w:val="nil"/>
              <w:right w:val="nil"/>
            </w:tcBorders>
            <w:shd w:val="clear" w:color="auto" w:fill="auto"/>
            <w:noWrap/>
            <w:hideMark/>
          </w:tcPr>
          <w:p w14:paraId="5F7F97AE" w14:textId="0715CE6E"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51</w:t>
            </w:r>
          </w:p>
        </w:tc>
        <w:tc>
          <w:tcPr>
            <w:tcW w:w="1002" w:type="dxa"/>
            <w:tcBorders>
              <w:top w:val="single" w:sz="4" w:space="0" w:color="auto"/>
              <w:left w:val="nil"/>
              <w:bottom w:val="nil"/>
              <w:right w:val="nil"/>
            </w:tcBorders>
            <w:shd w:val="clear" w:color="auto" w:fill="auto"/>
            <w:noWrap/>
            <w:vAlign w:val="bottom"/>
            <w:hideMark/>
          </w:tcPr>
          <w:p w14:paraId="3CEAD8C2" w14:textId="77777777"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109.18</w:t>
            </w:r>
          </w:p>
        </w:tc>
        <w:tc>
          <w:tcPr>
            <w:tcW w:w="1003" w:type="dxa"/>
            <w:tcBorders>
              <w:top w:val="single" w:sz="4" w:space="0" w:color="auto"/>
              <w:left w:val="nil"/>
              <w:bottom w:val="nil"/>
              <w:right w:val="single" w:sz="4" w:space="0" w:color="auto"/>
            </w:tcBorders>
            <w:shd w:val="clear" w:color="auto" w:fill="auto"/>
            <w:noWrap/>
            <w:vAlign w:val="bottom"/>
            <w:hideMark/>
          </w:tcPr>
          <w:p w14:paraId="188A6F8F" w14:textId="77777777"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36.48</w:t>
            </w:r>
          </w:p>
        </w:tc>
        <w:tc>
          <w:tcPr>
            <w:tcW w:w="1002" w:type="dxa"/>
            <w:tcBorders>
              <w:top w:val="single" w:sz="4" w:space="0" w:color="auto"/>
              <w:left w:val="nil"/>
              <w:bottom w:val="nil"/>
              <w:right w:val="nil"/>
            </w:tcBorders>
            <w:shd w:val="clear" w:color="auto" w:fill="auto"/>
            <w:noWrap/>
            <w:hideMark/>
          </w:tcPr>
          <w:p w14:paraId="11E675B4" w14:textId="57937C8E"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19</w:t>
            </w:r>
          </w:p>
        </w:tc>
        <w:tc>
          <w:tcPr>
            <w:tcW w:w="1003" w:type="dxa"/>
            <w:tcBorders>
              <w:top w:val="single" w:sz="4" w:space="0" w:color="auto"/>
              <w:left w:val="nil"/>
              <w:bottom w:val="nil"/>
              <w:right w:val="nil"/>
            </w:tcBorders>
            <w:shd w:val="clear" w:color="auto" w:fill="auto"/>
            <w:noWrap/>
            <w:vAlign w:val="bottom"/>
            <w:hideMark/>
          </w:tcPr>
          <w:p w14:paraId="513E2912" w14:textId="77777777"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136.54</w:t>
            </w:r>
          </w:p>
        </w:tc>
        <w:tc>
          <w:tcPr>
            <w:tcW w:w="1003" w:type="dxa"/>
            <w:tcBorders>
              <w:top w:val="single" w:sz="4" w:space="0" w:color="auto"/>
              <w:left w:val="nil"/>
              <w:bottom w:val="nil"/>
              <w:right w:val="single" w:sz="4" w:space="0" w:color="auto"/>
            </w:tcBorders>
            <w:shd w:val="clear" w:color="auto" w:fill="auto"/>
            <w:noWrap/>
            <w:vAlign w:val="bottom"/>
            <w:hideMark/>
          </w:tcPr>
          <w:p w14:paraId="58BA7799" w14:textId="77777777"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27.64</w:t>
            </w:r>
          </w:p>
        </w:tc>
      </w:tr>
      <w:tr w:rsidR="008E11EC" w:rsidRPr="008E11EC" w14:paraId="3DE13035" w14:textId="77777777" w:rsidTr="00092C8F">
        <w:trPr>
          <w:trHeight w:val="258"/>
        </w:trPr>
        <w:tc>
          <w:tcPr>
            <w:tcW w:w="1745" w:type="dxa"/>
            <w:tcBorders>
              <w:top w:val="nil"/>
              <w:left w:val="single" w:sz="4" w:space="0" w:color="auto"/>
              <w:bottom w:val="nil"/>
              <w:right w:val="single" w:sz="4" w:space="0" w:color="auto"/>
            </w:tcBorders>
            <w:shd w:val="clear" w:color="auto" w:fill="auto"/>
            <w:noWrap/>
            <w:vAlign w:val="bottom"/>
            <w:hideMark/>
          </w:tcPr>
          <w:p w14:paraId="631F83F5" w14:textId="77777777" w:rsidR="007B4ACB" w:rsidRPr="008E11EC" w:rsidRDefault="007B4ACB" w:rsidP="007B4ACB">
            <w:pPr>
              <w:rPr>
                <w:rFonts w:eastAsia="Times New Roman"/>
                <w:sz w:val="20"/>
                <w:szCs w:val="20"/>
                <w:lang w:val="en-US"/>
              </w:rPr>
            </w:pPr>
            <w:r w:rsidRPr="008E11EC">
              <w:rPr>
                <w:rFonts w:eastAsia="Times New Roman"/>
                <w:sz w:val="20"/>
                <w:szCs w:val="20"/>
                <w:lang w:val="en-US"/>
              </w:rPr>
              <w:t>Size (sqm)</w:t>
            </w:r>
          </w:p>
        </w:tc>
        <w:tc>
          <w:tcPr>
            <w:tcW w:w="1002" w:type="dxa"/>
            <w:tcBorders>
              <w:top w:val="nil"/>
              <w:left w:val="single" w:sz="4" w:space="0" w:color="auto"/>
              <w:bottom w:val="nil"/>
              <w:right w:val="nil"/>
            </w:tcBorders>
            <w:shd w:val="clear" w:color="auto" w:fill="auto"/>
            <w:noWrap/>
            <w:vAlign w:val="bottom"/>
            <w:hideMark/>
          </w:tcPr>
          <w:p w14:paraId="4B163B53" w14:textId="7506054B"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1</w:t>
            </w:r>
            <w:r w:rsidR="00E27621" w:rsidRPr="008E11EC">
              <w:rPr>
                <w:rFonts w:eastAsia="Times New Roman"/>
                <w:sz w:val="20"/>
                <w:szCs w:val="20"/>
                <w:lang w:val="en-US"/>
              </w:rPr>
              <w:t>,</w:t>
            </w:r>
            <w:r w:rsidRPr="008E11EC">
              <w:rPr>
                <w:rFonts w:eastAsia="Times New Roman"/>
                <w:sz w:val="20"/>
                <w:szCs w:val="20"/>
                <w:lang w:val="en-US"/>
              </w:rPr>
              <w:t>033</w:t>
            </w:r>
          </w:p>
        </w:tc>
        <w:tc>
          <w:tcPr>
            <w:tcW w:w="1003" w:type="dxa"/>
            <w:tcBorders>
              <w:top w:val="nil"/>
              <w:left w:val="nil"/>
              <w:bottom w:val="nil"/>
              <w:right w:val="nil"/>
            </w:tcBorders>
            <w:shd w:val="clear" w:color="auto" w:fill="auto"/>
            <w:noWrap/>
            <w:vAlign w:val="bottom"/>
            <w:hideMark/>
          </w:tcPr>
          <w:p w14:paraId="2EEEB984" w14:textId="38F32A74" w:rsidR="007B4ACB" w:rsidRPr="008E11EC" w:rsidRDefault="00881FBE" w:rsidP="007B4ACB">
            <w:pPr>
              <w:jc w:val="right"/>
              <w:rPr>
                <w:rFonts w:eastAsia="Times New Roman"/>
                <w:sz w:val="20"/>
                <w:szCs w:val="20"/>
                <w:lang w:val="en-US"/>
              </w:rPr>
            </w:pPr>
            <w:r w:rsidRPr="008E11EC">
              <w:rPr>
                <w:rFonts w:eastAsia="Times New Roman"/>
                <w:sz w:val="20"/>
                <w:szCs w:val="20"/>
                <w:lang w:val="en-US"/>
              </w:rPr>
              <w:t>4</w:t>
            </w:r>
            <w:r w:rsidR="007B4ACB" w:rsidRPr="008E11EC">
              <w:rPr>
                <w:rFonts w:eastAsia="Times New Roman"/>
                <w:sz w:val="20"/>
                <w:szCs w:val="20"/>
                <w:lang w:val="en-US"/>
              </w:rPr>
              <w:t>,</w:t>
            </w:r>
            <w:r w:rsidRPr="008E11EC">
              <w:rPr>
                <w:rFonts w:eastAsia="Times New Roman"/>
                <w:sz w:val="20"/>
                <w:szCs w:val="20"/>
                <w:lang w:val="en-US"/>
              </w:rPr>
              <w:t>804</w:t>
            </w:r>
            <w:r w:rsidR="007B4ACB" w:rsidRPr="008E11EC">
              <w:rPr>
                <w:rFonts w:eastAsia="Times New Roman"/>
                <w:sz w:val="20"/>
                <w:szCs w:val="20"/>
                <w:lang w:val="en-US"/>
              </w:rPr>
              <w:t>.</w:t>
            </w:r>
            <w:r w:rsidRPr="008E11EC">
              <w:rPr>
                <w:rFonts w:eastAsia="Times New Roman"/>
                <w:sz w:val="20"/>
                <w:szCs w:val="20"/>
                <w:lang w:val="en-US"/>
              </w:rPr>
              <w:t>8</w:t>
            </w:r>
          </w:p>
        </w:tc>
        <w:tc>
          <w:tcPr>
            <w:tcW w:w="1002" w:type="dxa"/>
            <w:tcBorders>
              <w:top w:val="nil"/>
              <w:left w:val="nil"/>
              <w:bottom w:val="nil"/>
              <w:right w:val="nil"/>
            </w:tcBorders>
            <w:shd w:val="clear" w:color="auto" w:fill="auto"/>
            <w:noWrap/>
            <w:vAlign w:val="bottom"/>
            <w:hideMark/>
          </w:tcPr>
          <w:p w14:paraId="174FD90B" w14:textId="2FB7A2C2" w:rsidR="007B4ACB" w:rsidRPr="008E11EC" w:rsidRDefault="00881FBE" w:rsidP="007B4ACB">
            <w:pPr>
              <w:jc w:val="right"/>
              <w:rPr>
                <w:rFonts w:eastAsia="Times New Roman"/>
                <w:sz w:val="20"/>
                <w:szCs w:val="20"/>
                <w:lang w:val="en-US"/>
              </w:rPr>
            </w:pPr>
            <w:r w:rsidRPr="008E11EC">
              <w:rPr>
                <w:rFonts w:eastAsia="Times New Roman"/>
                <w:sz w:val="20"/>
                <w:szCs w:val="20"/>
                <w:lang w:val="en-US"/>
              </w:rPr>
              <w:t>7</w:t>
            </w:r>
            <w:r w:rsidR="007B4ACB" w:rsidRPr="008E11EC">
              <w:rPr>
                <w:rFonts w:eastAsia="Times New Roman"/>
                <w:sz w:val="20"/>
                <w:szCs w:val="20"/>
                <w:lang w:val="en-US"/>
              </w:rPr>
              <w:t>,</w:t>
            </w:r>
            <w:r w:rsidRPr="008E11EC">
              <w:rPr>
                <w:rFonts w:eastAsia="Times New Roman"/>
                <w:sz w:val="20"/>
                <w:szCs w:val="20"/>
                <w:lang w:val="en-US"/>
              </w:rPr>
              <w:t>024</w:t>
            </w:r>
            <w:r w:rsidR="007B4ACB" w:rsidRPr="008E11EC">
              <w:rPr>
                <w:rFonts w:eastAsia="Times New Roman"/>
                <w:sz w:val="20"/>
                <w:szCs w:val="20"/>
                <w:lang w:val="en-US"/>
              </w:rPr>
              <w:t>.</w:t>
            </w:r>
            <w:r w:rsidRPr="008E11EC">
              <w:rPr>
                <w:rFonts w:eastAsia="Times New Roman"/>
                <w:sz w:val="20"/>
                <w:szCs w:val="20"/>
                <w:lang w:val="en-US"/>
              </w:rPr>
              <w:t>2</w:t>
            </w:r>
          </w:p>
        </w:tc>
        <w:tc>
          <w:tcPr>
            <w:tcW w:w="1003" w:type="dxa"/>
            <w:tcBorders>
              <w:top w:val="nil"/>
              <w:left w:val="single" w:sz="4" w:space="0" w:color="auto"/>
              <w:bottom w:val="nil"/>
              <w:right w:val="nil"/>
            </w:tcBorders>
            <w:shd w:val="clear" w:color="auto" w:fill="auto"/>
            <w:noWrap/>
            <w:hideMark/>
          </w:tcPr>
          <w:p w14:paraId="6D463789" w14:textId="2B1AA3E7"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146</w:t>
            </w:r>
          </w:p>
        </w:tc>
        <w:tc>
          <w:tcPr>
            <w:tcW w:w="1002" w:type="dxa"/>
            <w:tcBorders>
              <w:top w:val="nil"/>
              <w:left w:val="nil"/>
              <w:bottom w:val="nil"/>
              <w:right w:val="nil"/>
            </w:tcBorders>
            <w:shd w:val="clear" w:color="auto" w:fill="auto"/>
            <w:noWrap/>
            <w:vAlign w:val="bottom"/>
            <w:hideMark/>
          </w:tcPr>
          <w:p w14:paraId="39CD79FB" w14:textId="62DA5A2F"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14,</w:t>
            </w:r>
            <w:r w:rsidR="00881FBE" w:rsidRPr="008E11EC">
              <w:rPr>
                <w:rFonts w:eastAsia="Times New Roman"/>
                <w:sz w:val="20"/>
                <w:szCs w:val="20"/>
                <w:lang w:val="en-US"/>
              </w:rPr>
              <w:t>653</w:t>
            </w:r>
            <w:r w:rsidRPr="008E11EC">
              <w:rPr>
                <w:rFonts w:eastAsia="Times New Roman"/>
                <w:sz w:val="20"/>
                <w:szCs w:val="20"/>
                <w:lang w:val="en-US"/>
              </w:rPr>
              <w:t>.0</w:t>
            </w:r>
          </w:p>
        </w:tc>
        <w:tc>
          <w:tcPr>
            <w:tcW w:w="1003" w:type="dxa"/>
            <w:tcBorders>
              <w:top w:val="nil"/>
              <w:left w:val="nil"/>
              <w:bottom w:val="nil"/>
              <w:right w:val="single" w:sz="4" w:space="0" w:color="auto"/>
            </w:tcBorders>
            <w:shd w:val="clear" w:color="auto" w:fill="auto"/>
            <w:noWrap/>
            <w:vAlign w:val="bottom"/>
            <w:hideMark/>
          </w:tcPr>
          <w:p w14:paraId="1ACD6BBA" w14:textId="0C9F9A7B"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10,6</w:t>
            </w:r>
            <w:r w:rsidR="00881FBE" w:rsidRPr="008E11EC">
              <w:rPr>
                <w:rFonts w:eastAsia="Times New Roman"/>
                <w:sz w:val="20"/>
                <w:szCs w:val="20"/>
                <w:lang w:val="en-US"/>
              </w:rPr>
              <w:t>97</w:t>
            </w:r>
            <w:r w:rsidRPr="008E11EC">
              <w:rPr>
                <w:rFonts w:eastAsia="Times New Roman"/>
                <w:sz w:val="20"/>
                <w:szCs w:val="20"/>
                <w:lang w:val="en-US"/>
              </w:rPr>
              <w:t>.</w:t>
            </w:r>
            <w:r w:rsidR="00881FBE" w:rsidRPr="008E11EC">
              <w:rPr>
                <w:rFonts w:eastAsia="Times New Roman"/>
                <w:sz w:val="20"/>
                <w:szCs w:val="20"/>
                <w:lang w:val="en-US"/>
              </w:rPr>
              <w:t>5</w:t>
            </w:r>
          </w:p>
        </w:tc>
        <w:tc>
          <w:tcPr>
            <w:tcW w:w="1003" w:type="dxa"/>
            <w:tcBorders>
              <w:top w:val="nil"/>
              <w:left w:val="nil"/>
              <w:bottom w:val="nil"/>
              <w:right w:val="nil"/>
            </w:tcBorders>
            <w:shd w:val="clear" w:color="auto" w:fill="auto"/>
            <w:noWrap/>
            <w:hideMark/>
          </w:tcPr>
          <w:p w14:paraId="55AA745E" w14:textId="27C08A83"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51</w:t>
            </w:r>
          </w:p>
        </w:tc>
        <w:tc>
          <w:tcPr>
            <w:tcW w:w="1002" w:type="dxa"/>
            <w:tcBorders>
              <w:top w:val="nil"/>
              <w:left w:val="nil"/>
              <w:bottom w:val="nil"/>
              <w:right w:val="nil"/>
            </w:tcBorders>
            <w:shd w:val="clear" w:color="auto" w:fill="auto"/>
            <w:noWrap/>
            <w:vAlign w:val="bottom"/>
            <w:hideMark/>
          </w:tcPr>
          <w:p w14:paraId="073F2407" w14:textId="1092DC44"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17,</w:t>
            </w:r>
            <w:r w:rsidR="00501818" w:rsidRPr="008E11EC">
              <w:rPr>
                <w:rFonts w:eastAsia="Times New Roman"/>
                <w:sz w:val="20"/>
                <w:szCs w:val="20"/>
                <w:lang w:val="en-US"/>
              </w:rPr>
              <w:t>604</w:t>
            </w:r>
            <w:r w:rsidRPr="008E11EC">
              <w:rPr>
                <w:rFonts w:eastAsia="Times New Roman"/>
                <w:sz w:val="20"/>
                <w:szCs w:val="20"/>
                <w:lang w:val="en-US"/>
              </w:rPr>
              <w:t>.</w:t>
            </w:r>
            <w:r w:rsidR="00501818" w:rsidRPr="008E11EC">
              <w:rPr>
                <w:rFonts w:eastAsia="Times New Roman"/>
                <w:sz w:val="20"/>
                <w:szCs w:val="20"/>
                <w:lang w:val="en-US"/>
              </w:rPr>
              <w:t>5</w:t>
            </w:r>
          </w:p>
        </w:tc>
        <w:tc>
          <w:tcPr>
            <w:tcW w:w="1003" w:type="dxa"/>
            <w:tcBorders>
              <w:top w:val="nil"/>
              <w:left w:val="nil"/>
              <w:bottom w:val="nil"/>
              <w:right w:val="single" w:sz="4" w:space="0" w:color="auto"/>
            </w:tcBorders>
            <w:shd w:val="clear" w:color="auto" w:fill="auto"/>
            <w:noWrap/>
            <w:vAlign w:val="bottom"/>
            <w:hideMark/>
          </w:tcPr>
          <w:p w14:paraId="1C55C6E9" w14:textId="755CD077"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1</w:t>
            </w:r>
            <w:r w:rsidR="00501818" w:rsidRPr="008E11EC">
              <w:rPr>
                <w:rFonts w:eastAsia="Times New Roman"/>
                <w:sz w:val="20"/>
                <w:szCs w:val="20"/>
                <w:lang w:val="en-US"/>
              </w:rPr>
              <w:t>3</w:t>
            </w:r>
            <w:r w:rsidRPr="008E11EC">
              <w:rPr>
                <w:rFonts w:eastAsia="Times New Roman"/>
                <w:sz w:val="20"/>
                <w:szCs w:val="20"/>
                <w:lang w:val="en-US"/>
              </w:rPr>
              <w:t>,</w:t>
            </w:r>
            <w:r w:rsidR="00501818" w:rsidRPr="008E11EC">
              <w:rPr>
                <w:rFonts w:eastAsia="Times New Roman"/>
                <w:sz w:val="20"/>
                <w:szCs w:val="20"/>
                <w:lang w:val="en-US"/>
              </w:rPr>
              <w:t>082.5</w:t>
            </w:r>
          </w:p>
        </w:tc>
        <w:tc>
          <w:tcPr>
            <w:tcW w:w="1002" w:type="dxa"/>
            <w:tcBorders>
              <w:top w:val="nil"/>
              <w:left w:val="nil"/>
              <w:bottom w:val="nil"/>
              <w:right w:val="nil"/>
            </w:tcBorders>
            <w:shd w:val="clear" w:color="auto" w:fill="auto"/>
            <w:noWrap/>
            <w:hideMark/>
          </w:tcPr>
          <w:p w14:paraId="21BC8C1F" w14:textId="332E6456"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19</w:t>
            </w:r>
          </w:p>
        </w:tc>
        <w:tc>
          <w:tcPr>
            <w:tcW w:w="1003" w:type="dxa"/>
            <w:tcBorders>
              <w:top w:val="nil"/>
              <w:left w:val="nil"/>
              <w:bottom w:val="nil"/>
              <w:right w:val="nil"/>
            </w:tcBorders>
            <w:shd w:val="clear" w:color="auto" w:fill="auto"/>
            <w:noWrap/>
            <w:vAlign w:val="bottom"/>
            <w:hideMark/>
          </w:tcPr>
          <w:p w14:paraId="595852EF" w14:textId="0473DD1B" w:rsidR="007B4ACB" w:rsidRPr="008E11EC" w:rsidRDefault="00881FBE" w:rsidP="007B4ACB">
            <w:pPr>
              <w:jc w:val="right"/>
              <w:rPr>
                <w:rFonts w:eastAsia="Times New Roman"/>
                <w:sz w:val="20"/>
                <w:szCs w:val="20"/>
                <w:lang w:val="en-US"/>
              </w:rPr>
            </w:pPr>
            <w:r w:rsidRPr="008E11EC">
              <w:rPr>
                <w:rFonts w:eastAsia="Times New Roman"/>
                <w:sz w:val="20"/>
                <w:szCs w:val="20"/>
                <w:lang w:val="en-US"/>
              </w:rPr>
              <w:t>22</w:t>
            </w:r>
            <w:r w:rsidR="007B4ACB" w:rsidRPr="008E11EC">
              <w:rPr>
                <w:rFonts w:eastAsia="Times New Roman"/>
                <w:sz w:val="20"/>
                <w:szCs w:val="20"/>
                <w:lang w:val="en-US"/>
              </w:rPr>
              <w:t>,</w:t>
            </w:r>
            <w:r w:rsidRPr="008E11EC">
              <w:rPr>
                <w:rFonts w:eastAsia="Times New Roman"/>
                <w:sz w:val="20"/>
                <w:szCs w:val="20"/>
                <w:lang w:val="en-US"/>
              </w:rPr>
              <w:t>609</w:t>
            </w:r>
            <w:r w:rsidR="007B4ACB" w:rsidRPr="008E11EC">
              <w:rPr>
                <w:rFonts w:eastAsia="Times New Roman"/>
                <w:sz w:val="20"/>
                <w:szCs w:val="20"/>
                <w:lang w:val="en-US"/>
              </w:rPr>
              <w:t>.</w:t>
            </w:r>
            <w:r w:rsidRPr="008E11EC">
              <w:rPr>
                <w:rFonts w:eastAsia="Times New Roman"/>
                <w:sz w:val="20"/>
                <w:szCs w:val="20"/>
                <w:lang w:val="en-US"/>
              </w:rPr>
              <w:t>7</w:t>
            </w:r>
          </w:p>
        </w:tc>
        <w:tc>
          <w:tcPr>
            <w:tcW w:w="1003" w:type="dxa"/>
            <w:tcBorders>
              <w:top w:val="nil"/>
              <w:left w:val="nil"/>
              <w:bottom w:val="nil"/>
              <w:right w:val="single" w:sz="4" w:space="0" w:color="auto"/>
            </w:tcBorders>
            <w:shd w:val="clear" w:color="auto" w:fill="auto"/>
            <w:noWrap/>
            <w:vAlign w:val="bottom"/>
            <w:hideMark/>
          </w:tcPr>
          <w:p w14:paraId="2C727437" w14:textId="2AF6440B"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13,</w:t>
            </w:r>
            <w:r w:rsidR="00881FBE" w:rsidRPr="008E11EC">
              <w:rPr>
                <w:rFonts w:eastAsia="Times New Roman"/>
                <w:sz w:val="20"/>
                <w:szCs w:val="20"/>
                <w:lang w:val="en-US"/>
              </w:rPr>
              <w:t>563</w:t>
            </w:r>
            <w:r w:rsidRPr="008E11EC">
              <w:rPr>
                <w:rFonts w:eastAsia="Times New Roman"/>
                <w:sz w:val="20"/>
                <w:szCs w:val="20"/>
                <w:lang w:val="en-US"/>
              </w:rPr>
              <w:t>.</w:t>
            </w:r>
            <w:r w:rsidR="00881FBE" w:rsidRPr="008E11EC">
              <w:rPr>
                <w:rFonts w:eastAsia="Times New Roman"/>
                <w:sz w:val="20"/>
                <w:szCs w:val="20"/>
                <w:lang w:val="en-US"/>
              </w:rPr>
              <w:t>5</w:t>
            </w:r>
          </w:p>
        </w:tc>
      </w:tr>
      <w:tr w:rsidR="008E11EC" w:rsidRPr="008E11EC" w14:paraId="5C1FE8E6" w14:textId="77777777" w:rsidTr="00092C8F">
        <w:trPr>
          <w:trHeight w:val="258"/>
        </w:trPr>
        <w:tc>
          <w:tcPr>
            <w:tcW w:w="1745" w:type="dxa"/>
            <w:tcBorders>
              <w:top w:val="nil"/>
              <w:left w:val="single" w:sz="4" w:space="0" w:color="auto"/>
              <w:bottom w:val="single" w:sz="4" w:space="0" w:color="auto"/>
              <w:right w:val="single" w:sz="4" w:space="0" w:color="auto"/>
            </w:tcBorders>
            <w:shd w:val="clear" w:color="auto" w:fill="auto"/>
            <w:noWrap/>
            <w:vAlign w:val="bottom"/>
            <w:hideMark/>
          </w:tcPr>
          <w:p w14:paraId="03032D03" w14:textId="77777777" w:rsidR="007B4ACB" w:rsidRPr="008E11EC" w:rsidRDefault="007B4ACB" w:rsidP="007B4ACB">
            <w:pPr>
              <w:rPr>
                <w:rFonts w:eastAsia="Times New Roman"/>
                <w:sz w:val="20"/>
                <w:szCs w:val="20"/>
                <w:lang w:val="en-US"/>
              </w:rPr>
            </w:pPr>
            <w:r w:rsidRPr="008E11EC">
              <w:rPr>
                <w:rFonts w:eastAsia="Times New Roman"/>
                <w:sz w:val="20"/>
                <w:szCs w:val="20"/>
                <w:lang w:val="en-US"/>
              </w:rPr>
              <w:t>Vacancy Rate</w:t>
            </w:r>
          </w:p>
        </w:tc>
        <w:tc>
          <w:tcPr>
            <w:tcW w:w="1002" w:type="dxa"/>
            <w:tcBorders>
              <w:top w:val="nil"/>
              <w:left w:val="single" w:sz="4" w:space="0" w:color="auto"/>
              <w:bottom w:val="single" w:sz="4" w:space="0" w:color="auto"/>
              <w:right w:val="nil"/>
            </w:tcBorders>
            <w:shd w:val="clear" w:color="auto" w:fill="auto"/>
            <w:noWrap/>
            <w:vAlign w:val="bottom"/>
            <w:hideMark/>
          </w:tcPr>
          <w:p w14:paraId="2BE271B5" w14:textId="3CCD7185"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1</w:t>
            </w:r>
            <w:r w:rsidR="00E27621" w:rsidRPr="008E11EC">
              <w:rPr>
                <w:rFonts w:eastAsia="Times New Roman"/>
                <w:sz w:val="20"/>
                <w:szCs w:val="20"/>
                <w:lang w:val="en-US"/>
              </w:rPr>
              <w:t>,</w:t>
            </w:r>
            <w:r w:rsidRPr="008E11EC">
              <w:rPr>
                <w:rFonts w:eastAsia="Times New Roman"/>
                <w:sz w:val="20"/>
                <w:szCs w:val="20"/>
                <w:lang w:val="en-US"/>
              </w:rPr>
              <w:t>033</w:t>
            </w:r>
          </w:p>
        </w:tc>
        <w:tc>
          <w:tcPr>
            <w:tcW w:w="1003" w:type="dxa"/>
            <w:tcBorders>
              <w:top w:val="nil"/>
              <w:left w:val="nil"/>
              <w:bottom w:val="single" w:sz="4" w:space="0" w:color="auto"/>
              <w:right w:val="nil"/>
            </w:tcBorders>
            <w:shd w:val="clear" w:color="auto" w:fill="auto"/>
            <w:noWrap/>
            <w:vAlign w:val="bottom"/>
            <w:hideMark/>
          </w:tcPr>
          <w:p w14:paraId="2930E747" w14:textId="657B7377" w:rsidR="007B4ACB" w:rsidRPr="008E11EC" w:rsidRDefault="003C3E0B" w:rsidP="007B4ACB">
            <w:pPr>
              <w:jc w:val="right"/>
              <w:rPr>
                <w:rFonts w:eastAsia="Times New Roman"/>
                <w:sz w:val="20"/>
                <w:szCs w:val="20"/>
                <w:lang w:val="en-US"/>
              </w:rPr>
            </w:pPr>
            <w:r w:rsidRPr="008E11EC">
              <w:rPr>
                <w:rFonts w:eastAsia="Times New Roman"/>
                <w:sz w:val="20"/>
                <w:szCs w:val="20"/>
                <w:lang w:val="en-US"/>
              </w:rPr>
              <w:t>24</w:t>
            </w:r>
            <w:r w:rsidR="007B4ACB" w:rsidRPr="008E11EC">
              <w:rPr>
                <w:rFonts w:eastAsia="Times New Roman"/>
                <w:sz w:val="20"/>
                <w:szCs w:val="20"/>
                <w:lang w:val="en-US"/>
              </w:rPr>
              <w:t>.</w:t>
            </w:r>
            <w:r w:rsidR="00881A9D" w:rsidRPr="008E11EC">
              <w:rPr>
                <w:rFonts w:eastAsia="Times New Roman"/>
                <w:sz w:val="20"/>
                <w:szCs w:val="20"/>
                <w:lang w:val="en-US"/>
              </w:rPr>
              <w:t>2</w:t>
            </w:r>
            <w:r w:rsidR="007B4ACB" w:rsidRPr="008E11EC">
              <w:rPr>
                <w:rFonts w:eastAsia="Times New Roman"/>
                <w:sz w:val="20"/>
                <w:szCs w:val="20"/>
                <w:lang w:val="en-US"/>
              </w:rPr>
              <w:t>%</w:t>
            </w:r>
          </w:p>
        </w:tc>
        <w:tc>
          <w:tcPr>
            <w:tcW w:w="1002" w:type="dxa"/>
            <w:tcBorders>
              <w:top w:val="nil"/>
              <w:left w:val="nil"/>
              <w:bottom w:val="single" w:sz="4" w:space="0" w:color="auto"/>
              <w:right w:val="nil"/>
            </w:tcBorders>
            <w:shd w:val="clear" w:color="auto" w:fill="auto"/>
            <w:noWrap/>
            <w:vAlign w:val="bottom"/>
            <w:hideMark/>
          </w:tcPr>
          <w:p w14:paraId="542553F3" w14:textId="5A0B2634" w:rsidR="007B4ACB" w:rsidRPr="008E11EC" w:rsidRDefault="003C3E0B" w:rsidP="007B4ACB">
            <w:pPr>
              <w:jc w:val="right"/>
              <w:rPr>
                <w:rFonts w:eastAsia="Times New Roman"/>
                <w:sz w:val="20"/>
                <w:szCs w:val="20"/>
                <w:lang w:val="en-US"/>
              </w:rPr>
            </w:pPr>
            <w:r w:rsidRPr="008E11EC">
              <w:rPr>
                <w:rFonts w:eastAsia="Times New Roman"/>
                <w:sz w:val="20"/>
                <w:szCs w:val="20"/>
                <w:lang w:val="en-US"/>
              </w:rPr>
              <w:t>2</w:t>
            </w:r>
            <w:r w:rsidR="00881FBE" w:rsidRPr="008E11EC">
              <w:rPr>
                <w:rFonts w:eastAsia="Times New Roman"/>
                <w:sz w:val="20"/>
                <w:szCs w:val="20"/>
                <w:lang w:val="en-US"/>
              </w:rPr>
              <w:t>9.9</w:t>
            </w:r>
            <w:r w:rsidR="007B4ACB" w:rsidRPr="008E11EC">
              <w:rPr>
                <w:rFonts w:eastAsia="Times New Roman"/>
                <w:sz w:val="20"/>
                <w:szCs w:val="20"/>
                <w:lang w:val="en-US"/>
              </w:rPr>
              <w:t>%</w:t>
            </w:r>
          </w:p>
        </w:tc>
        <w:tc>
          <w:tcPr>
            <w:tcW w:w="1003" w:type="dxa"/>
            <w:tcBorders>
              <w:top w:val="nil"/>
              <w:left w:val="single" w:sz="4" w:space="0" w:color="auto"/>
              <w:bottom w:val="single" w:sz="4" w:space="0" w:color="auto"/>
              <w:right w:val="nil"/>
            </w:tcBorders>
            <w:shd w:val="clear" w:color="auto" w:fill="auto"/>
            <w:noWrap/>
            <w:hideMark/>
          </w:tcPr>
          <w:p w14:paraId="37128438" w14:textId="26C0553C"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146</w:t>
            </w:r>
          </w:p>
        </w:tc>
        <w:tc>
          <w:tcPr>
            <w:tcW w:w="1002" w:type="dxa"/>
            <w:tcBorders>
              <w:top w:val="nil"/>
              <w:left w:val="nil"/>
              <w:bottom w:val="single" w:sz="4" w:space="0" w:color="auto"/>
              <w:right w:val="nil"/>
            </w:tcBorders>
            <w:shd w:val="clear" w:color="auto" w:fill="auto"/>
            <w:noWrap/>
            <w:vAlign w:val="bottom"/>
            <w:hideMark/>
          </w:tcPr>
          <w:p w14:paraId="5C67243F" w14:textId="06B7AEC8" w:rsidR="007B4ACB" w:rsidRPr="008E11EC" w:rsidRDefault="00881FBE" w:rsidP="007B4ACB">
            <w:pPr>
              <w:jc w:val="right"/>
              <w:rPr>
                <w:rFonts w:eastAsia="Times New Roman"/>
                <w:sz w:val="20"/>
                <w:szCs w:val="20"/>
                <w:lang w:val="en-US"/>
              </w:rPr>
            </w:pPr>
            <w:r w:rsidRPr="008E11EC">
              <w:rPr>
                <w:rFonts w:eastAsia="Times New Roman"/>
                <w:sz w:val="20"/>
                <w:szCs w:val="20"/>
                <w:lang w:val="en-US"/>
              </w:rPr>
              <w:t>2</w:t>
            </w:r>
            <w:r w:rsidR="00881A9D" w:rsidRPr="008E11EC">
              <w:rPr>
                <w:rFonts w:eastAsia="Times New Roman"/>
                <w:sz w:val="20"/>
                <w:szCs w:val="20"/>
                <w:lang w:val="en-US"/>
              </w:rPr>
              <w:t>8</w:t>
            </w:r>
            <w:r w:rsidR="007B4ACB" w:rsidRPr="008E11EC">
              <w:rPr>
                <w:rFonts w:eastAsia="Times New Roman"/>
                <w:sz w:val="20"/>
                <w:szCs w:val="20"/>
                <w:lang w:val="en-US"/>
              </w:rPr>
              <w:t>.</w:t>
            </w:r>
            <w:r w:rsidR="00881A9D" w:rsidRPr="008E11EC">
              <w:rPr>
                <w:rFonts w:eastAsia="Times New Roman"/>
                <w:sz w:val="20"/>
                <w:szCs w:val="20"/>
                <w:lang w:val="en-US"/>
              </w:rPr>
              <w:t>8</w:t>
            </w:r>
            <w:r w:rsidR="007B4ACB" w:rsidRPr="008E11EC">
              <w:rPr>
                <w:rFonts w:eastAsia="Times New Roman"/>
                <w:sz w:val="20"/>
                <w:szCs w:val="20"/>
                <w:lang w:val="en-US"/>
              </w:rPr>
              <w:t>%</w:t>
            </w:r>
          </w:p>
        </w:tc>
        <w:tc>
          <w:tcPr>
            <w:tcW w:w="1003" w:type="dxa"/>
            <w:tcBorders>
              <w:top w:val="nil"/>
              <w:left w:val="nil"/>
              <w:bottom w:val="single" w:sz="4" w:space="0" w:color="auto"/>
              <w:right w:val="single" w:sz="4" w:space="0" w:color="auto"/>
            </w:tcBorders>
            <w:shd w:val="clear" w:color="auto" w:fill="auto"/>
            <w:noWrap/>
            <w:vAlign w:val="bottom"/>
            <w:hideMark/>
          </w:tcPr>
          <w:p w14:paraId="7BE65ECC" w14:textId="304E4FDE" w:rsidR="007B4ACB" w:rsidRPr="008E11EC" w:rsidRDefault="00881FBE" w:rsidP="007B4ACB">
            <w:pPr>
              <w:jc w:val="right"/>
              <w:rPr>
                <w:rFonts w:eastAsia="Times New Roman"/>
                <w:sz w:val="20"/>
                <w:szCs w:val="20"/>
                <w:lang w:val="en-US"/>
              </w:rPr>
            </w:pPr>
            <w:r w:rsidRPr="008E11EC">
              <w:rPr>
                <w:rFonts w:eastAsia="Times New Roman"/>
                <w:sz w:val="20"/>
                <w:szCs w:val="20"/>
                <w:lang w:val="en-US"/>
              </w:rPr>
              <w:t>24.7</w:t>
            </w:r>
            <w:r w:rsidR="007B4ACB" w:rsidRPr="008E11EC">
              <w:rPr>
                <w:rFonts w:eastAsia="Times New Roman"/>
                <w:sz w:val="20"/>
                <w:szCs w:val="20"/>
                <w:lang w:val="en-US"/>
              </w:rPr>
              <w:t>%</w:t>
            </w:r>
          </w:p>
        </w:tc>
        <w:tc>
          <w:tcPr>
            <w:tcW w:w="1003" w:type="dxa"/>
            <w:tcBorders>
              <w:top w:val="nil"/>
              <w:left w:val="nil"/>
              <w:bottom w:val="single" w:sz="4" w:space="0" w:color="auto"/>
              <w:right w:val="nil"/>
            </w:tcBorders>
            <w:shd w:val="clear" w:color="auto" w:fill="auto"/>
            <w:noWrap/>
            <w:hideMark/>
          </w:tcPr>
          <w:p w14:paraId="4FCFB71D" w14:textId="18856A4B"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51</w:t>
            </w:r>
          </w:p>
        </w:tc>
        <w:tc>
          <w:tcPr>
            <w:tcW w:w="1002" w:type="dxa"/>
            <w:tcBorders>
              <w:top w:val="nil"/>
              <w:left w:val="nil"/>
              <w:bottom w:val="single" w:sz="4" w:space="0" w:color="auto"/>
              <w:right w:val="nil"/>
            </w:tcBorders>
            <w:shd w:val="clear" w:color="auto" w:fill="auto"/>
            <w:noWrap/>
            <w:vAlign w:val="bottom"/>
            <w:hideMark/>
          </w:tcPr>
          <w:p w14:paraId="6EB0A8E0" w14:textId="52D19F2B" w:rsidR="007B4ACB" w:rsidRPr="008E11EC" w:rsidRDefault="00881A9D" w:rsidP="007B4ACB">
            <w:pPr>
              <w:jc w:val="right"/>
              <w:rPr>
                <w:rFonts w:eastAsia="Times New Roman"/>
                <w:sz w:val="20"/>
                <w:szCs w:val="20"/>
                <w:lang w:val="en-US"/>
              </w:rPr>
            </w:pPr>
            <w:r w:rsidRPr="008E11EC">
              <w:rPr>
                <w:rFonts w:eastAsia="Times New Roman"/>
                <w:sz w:val="20"/>
                <w:szCs w:val="20"/>
                <w:lang w:val="en-US"/>
              </w:rPr>
              <w:t>40</w:t>
            </w:r>
            <w:r w:rsidR="007B4ACB" w:rsidRPr="008E11EC">
              <w:rPr>
                <w:rFonts w:eastAsia="Times New Roman"/>
                <w:sz w:val="20"/>
                <w:szCs w:val="20"/>
                <w:lang w:val="en-US"/>
              </w:rPr>
              <w:t>.</w:t>
            </w:r>
            <w:r w:rsidR="00881FBE" w:rsidRPr="008E11EC">
              <w:rPr>
                <w:rFonts w:eastAsia="Times New Roman"/>
                <w:sz w:val="20"/>
                <w:szCs w:val="20"/>
                <w:lang w:val="en-US"/>
              </w:rPr>
              <w:t>1</w:t>
            </w:r>
            <w:r w:rsidR="007B4ACB" w:rsidRPr="008E11EC">
              <w:rPr>
                <w:rFonts w:eastAsia="Times New Roman"/>
                <w:sz w:val="20"/>
                <w:szCs w:val="20"/>
                <w:lang w:val="en-US"/>
              </w:rPr>
              <w:t>%</w:t>
            </w:r>
          </w:p>
        </w:tc>
        <w:tc>
          <w:tcPr>
            <w:tcW w:w="1003" w:type="dxa"/>
            <w:tcBorders>
              <w:top w:val="nil"/>
              <w:left w:val="nil"/>
              <w:bottom w:val="single" w:sz="4" w:space="0" w:color="auto"/>
              <w:right w:val="single" w:sz="4" w:space="0" w:color="auto"/>
            </w:tcBorders>
            <w:shd w:val="clear" w:color="auto" w:fill="auto"/>
            <w:noWrap/>
            <w:vAlign w:val="bottom"/>
            <w:hideMark/>
          </w:tcPr>
          <w:p w14:paraId="0A4B954F" w14:textId="58C59728" w:rsidR="007B4ACB" w:rsidRPr="008E11EC" w:rsidRDefault="00501818" w:rsidP="007B4ACB">
            <w:pPr>
              <w:jc w:val="right"/>
              <w:rPr>
                <w:rFonts w:eastAsia="Times New Roman"/>
                <w:sz w:val="20"/>
                <w:szCs w:val="20"/>
                <w:lang w:val="en-US"/>
              </w:rPr>
            </w:pPr>
            <w:r w:rsidRPr="008E11EC">
              <w:rPr>
                <w:rFonts w:eastAsia="Times New Roman"/>
                <w:sz w:val="20"/>
                <w:szCs w:val="20"/>
                <w:lang w:val="en-US"/>
              </w:rPr>
              <w:t>2</w:t>
            </w:r>
            <w:r w:rsidR="00881FBE" w:rsidRPr="008E11EC">
              <w:rPr>
                <w:rFonts w:eastAsia="Times New Roman"/>
                <w:sz w:val="20"/>
                <w:szCs w:val="20"/>
                <w:lang w:val="en-US"/>
              </w:rPr>
              <w:t>7</w:t>
            </w:r>
            <w:r w:rsidR="007B4ACB" w:rsidRPr="008E11EC">
              <w:rPr>
                <w:rFonts w:eastAsia="Times New Roman"/>
                <w:sz w:val="20"/>
                <w:szCs w:val="20"/>
                <w:lang w:val="en-US"/>
              </w:rPr>
              <w:t>.</w:t>
            </w:r>
            <w:r w:rsidR="00881FBE" w:rsidRPr="008E11EC">
              <w:rPr>
                <w:rFonts w:eastAsia="Times New Roman"/>
                <w:sz w:val="20"/>
                <w:szCs w:val="20"/>
                <w:lang w:val="en-US"/>
              </w:rPr>
              <w:t>4</w:t>
            </w:r>
            <w:r w:rsidR="007B4ACB" w:rsidRPr="008E11EC">
              <w:rPr>
                <w:rFonts w:eastAsia="Times New Roman"/>
                <w:sz w:val="20"/>
                <w:szCs w:val="20"/>
                <w:lang w:val="en-US"/>
              </w:rPr>
              <w:t>%</w:t>
            </w:r>
          </w:p>
        </w:tc>
        <w:tc>
          <w:tcPr>
            <w:tcW w:w="1002" w:type="dxa"/>
            <w:tcBorders>
              <w:top w:val="nil"/>
              <w:left w:val="nil"/>
              <w:bottom w:val="single" w:sz="4" w:space="0" w:color="auto"/>
              <w:right w:val="nil"/>
            </w:tcBorders>
            <w:shd w:val="clear" w:color="auto" w:fill="auto"/>
            <w:noWrap/>
            <w:hideMark/>
          </w:tcPr>
          <w:p w14:paraId="10ABBBF6" w14:textId="4F7BF287"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19</w:t>
            </w:r>
          </w:p>
        </w:tc>
        <w:tc>
          <w:tcPr>
            <w:tcW w:w="1003" w:type="dxa"/>
            <w:tcBorders>
              <w:top w:val="nil"/>
              <w:left w:val="nil"/>
              <w:bottom w:val="single" w:sz="4" w:space="0" w:color="auto"/>
              <w:right w:val="nil"/>
            </w:tcBorders>
            <w:shd w:val="clear" w:color="auto" w:fill="auto"/>
            <w:noWrap/>
            <w:vAlign w:val="bottom"/>
            <w:hideMark/>
          </w:tcPr>
          <w:p w14:paraId="2756920D" w14:textId="42031748" w:rsidR="007B4ACB" w:rsidRPr="008E11EC" w:rsidRDefault="00881FBE" w:rsidP="007B4ACB">
            <w:pPr>
              <w:jc w:val="right"/>
              <w:rPr>
                <w:rFonts w:eastAsia="Times New Roman"/>
                <w:sz w:val="20"/>
                <w:szCs w:val="20"/>
                <w:lang w:val="en-US"/>
              </w:rPr>
            </w:pPr>
            <w:r w:rsidRPr="008E11EC">
              <w:rPr>
                <w:rFonts w:eastAsia="Times New Roman"/>
                <w:sz w:val="20"/>
                <w:szCs w:val="20"/>
                <w:lang w:val="en-US"/>
              </w:rPr>
              <w:t>2</w:t>
            </w:r>
            <w:r w:rsidR="00881A9D" w:rsidRPr="008E11EC">
              <w:rPr>
                <w:rFonts w:eastAsia="Times New Roman"/>
                <w:sz w:val="20"/>
                <w:szCs w:val="20"/>
                <w:lang w:val="en-US"/>
              </w:rPr>
              <w:t>9</w:t>
            </w:r>
            <w:r w:rsidR="007B4ACB" w:rsidRPr="008E11EC">
              <w:rPr>
                <w:rFonts w:eastAsia="Times New Roman"/>
                <w:sz w:val="20"/>
                <w:szCs w:val="20"/>
                <w:lang w:val="en-US"/>
              </w:rPr>
              <w:t>.</w:t>
            </w:r>
            <w:r w:rsidR="00881A9D" w:rsidRPr="008E11EC">
              <w:rPr>
                <w:rFonts w:eastAsia="Times New Roman"/>
                <w:sz w:val="20"/>
                <w:szCs w:val="20"/>
                <w:lang w:val="en-US"/>
              </w:rPr>
              <w:t>3</w:t>
            </w:r>
            <w:r w:rsidR="007B4ACB" w:rsidRPr="008E11EC">
              <w:rPr>
                <w:rFonts w:eastAsia="Times New Roman"/>
                <w:sz w:val="20"/>
                <w:szCs w:val="20"/>
                <w:lang w:val="en-US"/>
              </w:rPr>
              <w:t>%</w:t>
            </w:r>
          </w:p>
        </w:tc>
        <w:tc>
          <w:tcPr>
            <w:tcW w:w="1003" w:type="dxa"/>
            <w:tcBorders>
              <w:top w:val="nil"/>
              <w:left w:val="nil"/>
              <w:bottom w:val="single" w:sz="4" w:space="0" w:color="auto"/>
              <w:right w:val="single" w:sz="4" w:space="0" w:color="auto"/>
            </w:tcBorders>
            <w:shd w:val="clear" w:color="auto" w:fill="auto"/>
            <w:noWrap/>
            <w:vAlign w:val="bottom"/>
            <w:hideMark/>
          </w:tcPr>
          <w:p w14:paraId="3F2DD3B7" w14:textId="034CBAB4"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2</w:t>
            </w:r>
            <w:r w:rsidR="00C667B6" w:rsidRPr="008E11EC">
              <w:rPr>
                <w:rFonts w:eastAsia="Times New Roman"/>
                <w:sz w:val="20"/>
                <w:szCs w:val="20"/>
                <w:lang w:val="en-US"/>
              </w:rPr>
              <w:t>4</w:t>
            </w:r>
            <w:r w:rsidRPr="008E11EC">
              <w:rPr>
                <w:rFonts w:eastAsia="Times New Roman"/>
                <w:sz w:val="20"/>
                <w:szCs w:val="20"/>
                <w:lang w:val="en-US"/>
              </w:rPr>
              <w:t>.</w:t>
            </w:r>
            <w:r w:rsidR="00C667B6" w:rsidRPr="008E11EC">
              <w:rPr>
                <w:rFonts w:eastAsia="Times New Roman"/>
                <w:sz w:val="20"/>
                <w:szCs w:val="20"/>
                <w:lang w:val="en-US"/>
              </w:rPr>
              <w:t>3</w:t>
            </w:r>
            <w:r w:rsidRPr="008E11EC">
              <w:rPr>
                <w:rFonts w:eastAsia="Times New Roman"/>
                <w:sz w:val="20"/>
                <w:szCs w:val="20"/>
                <w:lang w:val="en-US"/>
              </w:rPr>
              <w:t>%</w:t>
            </w:r>
          </w:p>
        </w:tc>
      </w:tr>
      <w:tr w:rsidR="008E11EC" w:rsidRPr="008E11EC" w14:paraId="7D0F04B4" w14:textId="77777777" w:rsidTr="00092C8F">
        <w:trPr>
          <w:trHeight w:val="258"/>
        </w:trPr>
        <w:tc>
          <w:tcPr>
            <w:tcW w:w="13776" w:type="dxa"/>
            <w:gridSpan w:val="1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F369C17" w14:textId="6A4E840C" w:rsidR="00AB0E35" w:rsidRPr="008E11EC" w:rsidRDefault="00AB0E35" w:rsidP="00AE3F5B">
            <w:pPr>
              <w:rPr>
                <w:rFonts w:eastAsia="Times New Roman"/>
                <w:i/>
                <w:iCs/>
                <w:sz w:val="20"/>
                <w:szCs w:val="20"/>
                <w:lang w:val="en-US"/>
              </w:rPr>
            </w:pPr>
            <w:r w:rsidRPr="008E11EC">
              <w:rPr>
                <w:rFonts w:eastAsia="Times New Roman"/>
                <w:i/>
                <w:iCs/>
                <w:sz w:val="20"/>
                <w:szCs w:val="20"/>
                <w:lang w:val="en-US"/>
              </w:rPr>
              <w:t xml:space="preserve">Panel B: </w:t>
            </w:r>
            <w:r w:rsidR="00092C8F" w:rsidRPr="008E11EC">
              <w:rPr>
                <w:rFonts w:eastAsia="Times New Roman"/>
                <w:i/>
                <w:iCs/>
                <w:sz w:val="20"/>
                <w:szCs w:val="20"/>
                <w:lang w:val="en-US"/>
              </w:rPr>
              <w:t>Qualitative (</w:t>
            </w:r>
            <w:r w:rsidRPr="008E11EC">
              <w:rPr>
                <w:rFonts w:eastAsia="Times New Roman"/>
                <w:i/>
                <w:iCs/>
                <w:sz w:val="20"/>
                <w:szCs w:val="20"/>
                <w:lang w:val="en-US"/>
              </w:rPr>
              <w:t>Dummy</w:t>
            </w:r>
            <w:r w:rsidR="00092C8F" w:rsidRPr="008E11EC">
              <w:rPr>
                <w:rFonts w:eastAsia="Times New Roman"/>
                <w:i/>
                <w:iCs/>
                <w:sz w:val="20"/>
                <w:szCs w:val="20"/>
                <w:lang w:val="en-US"/>
              </w:rPr>
              <w:t>)</w:t>
            </w:r>
            <w:r w:rsidRPr="008E11EC">
              <w:rPr>
                <w:rFonts w:eastAsia="Times New Roman"/>
                <w:i/>
                <w:iCs/>
                <w:sz w:val="20"/>
                <w:szCs w:val="20"/>
                <w:lang w:val="en-US"/>
              </w:rPr>
              <w:t xml:space="preserve"> Variables – Attributes </w:t>
            </w:r>
          </w:p>
        </w:tc>
      </w:tr>
      <w:tr w:rsidR="008E11EC" w:rsidRPr="008E11EC" w14:paraId="068872AA" w14:textId="77777777" w:rsidTr="00092C8F">
        <w:trPr>
          <w:trHeight w:val="258"/>
        </w:trPr>
        <w:tc>
          <w:tcPr>
            <w:tcW w:w="1745" w:type="dxa"/>
            <w:tcBorders>
              <w:top w:val="nil"/>
              <w:left w:val="single" w:sz="4" w:space="0" w:color="auto"/>
              <w:right w:val="single" w:sz="4" w:space="0" w:color="auto"/>
            </w:tcBorders>
            <w:shd w:val="clear" w:color="auto" w:fill="auto"/>
            <w:noWrap/>
            <w:vAlign w:val="bottom"/>
          </w:tcPr>
          <w:p w14:paraId="4434723D"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Total</w:t>
            </w:r>
          </w:p>
        </w:tc>
        <w:tc>
          <w:tcPr>
            <w:tcW w:w="1002" w:type="dxa"/>
            <w:tcBorders>
              <w:top w:val="nil"/>
              <w:left w:val="single" w:sz="4" w:space="0" w:color="auto"/>
              <w:bottom w:val="nil"/>
              <w:right w:val="nil"/>
            </w:tcBorders>
            <w:shd w:val="clear" w:color="auto" w:fill="auto"/>
            <w:noWrap/>
            <w:vAlign w:val="bottom"/>
          </w:tcPr>
          <w:p w14:paraId="2B0F69F3" w14:textId="68E3219C" w:rsidR="00AB0E35" w:rsidRPr="008E11EC" w:rsidDel="004E4A1E" w:rsidRDefault="007B4ACB" w:rsidP="00AE3F5B">
            <w:pPr>
              <w:jc w:val="right"/>
              <w:rPr>
                <w:rFonts w:eastAsia="Times New Roman"/>
                <w:sz w:val="20"/>
                <w:szCs w:val="20"/>
                <w:lang w:val="en-US"/>
              </w:rPr>
            </w:pPr>
            <w:r w:rsidRPr="008E11EC">
              <w:rPr>
                <w:rFonts w:eastAsia="Times New Roman"/>
                <w:sz w:val="20"/>
                <w:szCs w:val="20"/>
                <w:lang w:val="en-US"/>
              </w:rPr>
              <w:t>1</w:t>
            </w:r>
            <w:r w:rsidR="00E27621" w:rsidRPr="008E11EC">
              <w:rPr>
                <w:rFonts w:eastAsia="Times New Roman"/>
                <w:sz w:val="20"/>
                <w:szCs w:val="20"/>
                <w:lang w:val="en-US"/>
              </w:rPr>
              <w:t>,</w:t>
            </w:r>
            <w:r w:rsidRPr="008E11EC">
              <w:rPr>
                <w:rFonts w:eastAsia="Times New Roman"/>
                <w:sz w:val="20"/>
                <w:szCs w:val="20"/>
                <w:lang w:val="en-US"/>
              </w:rPr>
              <w:t>033</w:t>
            </w:r>
          </w:p>
        </w:tc>
        <w:tc>
          <w:tcPr>
            <w:tcW w:w="1003" w:type="dxa"/>
            <w:tcBorders>
              <w:top w:val="nil"/>
              <w:left w:val="nil"/>
              <w:bottom w:val="nil"/>
              <w:right w:val="nil"/>
            </w:tcBorders>
            <w:shd w:val="clear" w:color="auto" w:fill="auto"/>
            <w:noWrap/>
            <w:vAlign w:val="bottom"/>
          </w:tcPr>
          <w:p w14:paraId="09605650" w14:textId="77777777" w:rsidR="00AB0E35" w:rsidRPr="008E11EC" w:rsidRDefault="00AB0E35" w:rsidP="00AE3F5B">
            <w:pPr>
              <w:jc w:val="right"/>
              <w:rPr>
                <w:rFonts w:eastAsia="Times New Roman"/>
                <w:sz w:val="20"/>
                <w:szCs w:val="20"/>
                <w:lang w:val="en-US"/>
              </w:rPr>
            </w:pPr>
            <w:bookmarkStart w:id="1" w:name="_Hlk481515358"/>
            <w:r w:rsidRPr="008E11EC">
              <w:rPr>
                <w:rFonts w:eastAsia="Times New Roman"/>
                <w:sz w:val="20"/>
                <w:szCs w:val="20"/>
                <w:lang w:val="en-US"/>
              </w:rPr>
              <w:t>100.0%</w:t>
            </w:r>
            <w:bookmarkEnd w:id="1"/>
          </w:p>
        </w:tc>
        <w:tc>
          <w:tcPr>
            <w:tcW w:w="1002" w:type="dxa"/>
            <w:tcBorders>
              <w:top w:val="nil"/>
              <w:left w:val="nil"/>
              <w:bottom w:val="nil"/>
              <w:right w:val="nil"/>
            </w:tcBorders>
            <w:shd w:val="clear" w:color="auto" w:fill="auto"/>
            <w:noWrap/>
            <w:vAlign w:val="bottom"/>
          </w:tcPr>
          <w:p w14:paraId="4FDBF608" w14:textId="77777777" w:rsidR="00AB0E35" w:rsidRPr="008E11EC" w:rsidRDefault="00AB0E35" w:rsidP="00AE3F5B">
            <w:pPr>
              <w:rPr>
                <w:rFonts w:eastAsia="Times New Roman"/>
                <w:sz w:val="20"/>
                <w:szCs w:val="20"/>
                <w:lang w:val="en-US"/>
              </w:rPr>
            </w:pPr>
          </w:p>
        </w:tc>
        <w:tc>
          <w:tcPr>
            <w:tcW w:w="1003" w:type="dxa"/>
            <w:tcBorders>
              <w:top w:val="nil"/>
              <w:left w:val="single" w:sz="4" w:space="0" w:color="auto"/>
              <w:bottom w:val="nil"/>
              <w:right w:val="nil"/>
            </w:tcBorders>
            <w:shd w:val="clear" w:color="auto" w:fill="auto"/>
            <w:noWrap/>
            <w:vAlign w:val="bottom"/>
          </w:tcPr>
          <w:p w14:paraId="447A68DF" w14:textId="2CBCA82F" w:rsidR="00AB0E35" w:rsidRPr="008E11EC" w:rsidRDefault="007B4ACB" w:rsidP="00AE3F5B">
            <w:pPr>
              <w:jc w:val="right"/>
              <w:rPr>
                <w:rFonts w:eastAsia="Times New Roman"/>
                <w:sz w:val="20"/>
                <w:szCs w:val="20"/>
                <w:lang w:val="en-US"/>
              </w:rPr>
            </w:pPr>
            <w:r w:rsidRPr="008E11EC">
              <w:rPr>
                <w:rFonts w:eastAsia="Times New Roman"/>
                <w:sz w:val="20"/>
                <w:szCs w:val="20"/>
                <w:lang w:val="en-US"/>
              </w:rPr>
              <w:t>146</w:t>
            </w:r>
          </w:p>
        </w:tc>
        <w:tc>
          <w:tcPr>
            <w:tcW w:w="1002" w:type="dxa"/>
            <w:tcBorders>
              <w:top w:val="nil"/>
              <w:left w:val="nil"/>
              <w:bottom w:val="nil"/>
              <w:right w:val="nil"/>
            </w:tcBorders>
            <w:shd w:val="clear" w:color="auto" w:fill="auto"/>
            <w:noWrap/>
            <w:vAlign w:val="bottom"/>
          </w:tcPr>
          <w:p w14:paraId="2716164B" w14:textId="77777777" w:rsidR="00AB0E35" w:rsidRPr="008E11EC" w:rsidRDefault="00AB0E35" w:rsidP="00AE3F5B">
            <w:pPr>
              <w:jc w:val="right"/>
              <w:rPr>
                <w:rFonts w:eastAsia="Times New Roman"/>
                <w:sz w:val="20"/>
                <w:szCs w:val="20"/>
                <w:lang w:val="en-US"/>
              </w:rPr>
            </w:pPr>
            <w:r w:rsidRPr="008E11EC">
              <w:rPr>
                <w:rFonts w:eastAsia="Times New Roman"/>
                <w:sz w:val="20"/>
                <w:szCs w:val="20"/>
                <w:lang w:val="en-US"/>
              </w:rPr>
              <w:t>100.0%</w:t>
            </w:r>
          </w:p>
        </w:tc>
        <w:tc>
          <w:tcPr>
            <w:tcW w:w="1003" w:type="dxa"/>
            <w:tcBorders>
              <w:top w:val="nil"/>
              <w:left w:val="nil"/>
              <w:bottom w:val="nil"/>
              <w:right w:val="single" w:sz="4" w:space="0" w:color="auto"/>
            </w:tcBorders>
            <w:shd w:val="clear" w:color="auto" w:fill="auto"/>
            <w:noWrap/>
            <w:vAlign w:val="bottom"/>
          </w:tcPr>
          <w:p w14:paraId="15620893" w14:textId="77777777" w:rsidR="00AB0E35" w:rsidRPr="008E11EC" w:rsidRDefault="00AB0E35" w:rsidP="00AE3F5B">
            <w:pPr>
              <w:rPr>
                <w:rFonts w:eastAsia="Times New Roman"/>
                <w:sz w:val="20"/>
                <w:szCs w:val="20"/>
                <w:lang w:val="en-US"/>
              </w:rPr>
            </w:pPr>
          </w:p>
        </w:tc>
        <w:tc>
          <w:tcPr>
            <w:tcW w:w="1003" w:type="dxa"/>
            <w:tcBorders>
              <w:top w:val="nil"/>
              <w:left w:val="nil"/>
              <w:bottom w:val="nil"/>
              <w:right w:val="nil"/>
            </w:tcBorders>
            <w:shd w:val="clear" w:color="auto" w:fill="auto"/>
            <w:noWrap/>
            <w:vAlign w:val="bottom"/>
          </w:tcPr>
          <w:p w14:paraId="6CEFB442" w14:textId="5013D367" w:rsidR="00AB0E35" w:rsidRPr="008E11EC" w:rsidRDefault="007B4ACB" w:rsidP="00AE3F5B">
            <w:pPr>
              <w:jc w:val="right"/>
              <w:rPr>
                <w:rFonts w:eastAsia="Times New Roman"/>
                <w:sz w:val="20"/>
                <w:szCs w:val="20"/>
                <w:lang w:val="en-US"/>
              </w:rPr>
            </w:pPr>
            <w:r w:rsidRPr="008E11EC">
              <w:rPr>
                <w:rFonts w:eastAsia="Times New Roman"/>
                <w:sz w:val="20"/>
                <w:szCs w:val="20"/>
                <w:lang w:val="en-US"/>
              </w:rPr>
              <w:t>51</w:t>
            </w:r>
          </w:p>
        </w:tc>
        <w:tc>
          <w:tcPr>
            <w:tcW w:w="1002" w:type="dxa"/>
            <w:tcBorders>
              <w:top w:val="nil"/>
              <w:left w:val="nil"/>
              <w:bottom w:val="nil"/>
              <w:right w:val="nil"/>
            </w:tcBorders>
            <w:shd w:val="clear" w:color="auto" w:fill="auto"/>
            <w:noWrap/>
            <w:vAlign w:val="bottom"/>
          </w:tcPr>
          <w:p w14:paraId="42E34568" w14:textId="77777777" w:rsidR="00AB0E35" w:rsidRPr="008E11EC" w:rsidRDefault="00AB0E35" w:rsidP="00AE3F5B">
            <w:pPr>
              <w:jc w:val="right"/>
              <w:rPr>
                <w:rFonts w:eastAsia="Times New Roman"/>
                <w:sz w:val="20"/>
                <w:szCs w:val="20"/>
                <w:lang w:val="en-US"/>
              </w:rPr>
            </w:pPr>
            <w:r w:rsidRPr="008E11EC">
              <w:rPr>
                <w:rFonts w:eastAsia="Times New Roman"/>
                <w:sz w:val="20"/>
                <w:szCs w:val="20"/>
                <w:lang w:val="en-US"/>
              </w:rPr>
              <w:t>100.0%</w:t>
            </w:r>
          </w:p>
        </w:tc>
        <w:tc>
          <w:tcPr>
            <w:tcW w:w="1003" w:type="dxa"/>
            <w:tcBorders>
              <w:top w:val="nil"/>
              <w:left w:val="nil"/>
              <w:bottom w:val="nil"/>
              <w:right w:val="single" w:sz="4" w:space="0" w:color="auto"/>
            </w:tcBorders>
            <w:shd w:val="clear" w:color="auto" w:fill="auto"/>
            <w:noWrap/>
            <w:vAlign w:val="bottom"/>
          </w:tcPr>
          <w:p w14:paraId="23EA8352" w14:textId="77777777" w:rsidR="00AB0E35" w:rsidRPr="008E11EC" w:rsidRDefault="00AB0E35" w:rsidP="00AE3F5B">
            <w:pPr>
              <w:rPr>
                <w:rFonts w:eastAsia="Times New Roman"/>
                <w:sz w:val="20"/>
                <w:szCs w:val="20"/>
                <w:lang w:val="en-US"/>
              </w:rPr>
            </w:pPr>
          </w:p>
        </w:tc>
        <w:tc>
          <w:tcPr>
            <w:tcW w:w="1002" w:type="dxa"/>
            <w:tcBorders>
              <w:top w:val="nil"/>
              <w:left w:val="nil"/>
              <w:bottom w:val="nil"/>
              <w:right w:val="nil"/>
            </w:tcBorders>
            <w:shd w:val="clear" w:color="auto" w:fill="auto"/>
            <w:noWrap/>
            <w:vAlign w:val="bottom"/>
          </w:tcPr>
          <w:p w14:paraId="76BCA0C6" w14:textId="4C2E2599" w:rsidR="00AB0E35" w:rsidRPr="008E11EC" w:rsidRDefault="007B4ACB" w:rsidP="00AE3F5B">
            <w:pPr>
              <w:jc w:val="right"/>
              <w:rPr>
                <w:rFonts w:eastAsia="Times New Roman"/>
                <w:sz w:val="20"/>
                <w:szCs w:val="20"/>
                <w:lang w:val="en-US"/>
              </w:rPr>
            </w:pPr>
            <w:r w:rsidRPr="008E11EC">
              <w:rPr>
                <w:rFonts w:eastAsia="Times New Roman"/>
                <w:sz w:val="20"/>
                <w:szCs w:val="20"/>
                <w:lang w:val="en-US"/>
              </w:rPr>
              <w:t>1</w:t>
            </w:r>
            <w:r w:rsidR="00AB0E35" w:rsidRPr="008E11EC">
              <w:rPr>
                <w:rFonts w:eastAsia="Times New Roman"/>
                <w:sz w:val="20"/>
                <w:szCs w:val="20"/>
                <w:lang w:val="en-US"/>
              </w:rPr>
              <w:t>9</w:t>
            </w:r>
          </w:p>
        </w:tc>
        <w:tc>
          <w:tcPr>
            <w:tcW w:w="1003" w:type="dxa"/>
            <w:tcBorders>
              <w:top w:val="nil"/>
              <w:left w:val="nil"/>
              <w:bottom w:val="nil"/>
              <w:right w:val="nil"/>
            </w:tcBorders>
            <w:shd w:val="clear" w:color="auto" w:fill="auto"/>
            <w:noWrap/>
            <w:vAlign w:val="bottom"/>
          </w:tcPr>
          <w:p w14:paraId="3D70D0C7" w14:textId="77777777" w:rsidR="00AB0E35" w:rsidRPr="008E11EC" w:rsidRDefault="00AB0E35" w:rsidP="00AE3F5B">
            <w:pPr>
              <w:jc w:val="right"/>
              <w:rPr>
                <w:rFonts w:eastAsia="Times New Roman"/>
                <w:sz w:val="20"/>
                <w:szCs w:val="20"/>
                <w:lang w:val="en-US"/>
              </w:rPr>
            </w:pPr>
            <w:r w:rsidRPr="008E11EC">
              <w:rPr>
                <w:rFonts w:eastAsia="Times New Roman"/>
                <w:sz w:val="20"/>
                <w:szCs w:val="20"/>
                <w:lang w:val="en-US"/>
              </w:rPr>
              <w:t>100.0%</w:t>
            </w:r>
          </w:p>
        </w:tc>
        <w:tc>
          <w:tcPr>
            <w:tcW w:w="1003" w:type="dxa"/>
            <w:tcBorders>
              <w:top w:val="nil"/>
              <w:left w:val="nil"/>
              <w:bottom w:val="nil"/>
              <w:right w:val="single" w:sz="4" w:space="0" w:color="auto"/>
            </w:tcBorders>
            <w:shd w:val="clear" w:color="auto" w:fill="auto"/>
            <w:noWrap/>
            <w:vAlign w:val="bottom"/>
          </w:tcPr>
          <w:p w14:paraId="2C063E15" w14:textId="77777777" w:rsidR="00AB0E35" w:rsidRPr="008E11EC" w:rsidRDefault="00AB0E35" w:rsidP="00AE3F5B">
            <w:pPr>
              <w:rPr>
                <w:rFonts w:eastAsia="Times New Roman"/>
                <w:sz w:val="20"/>
                <w:szCs w:val="20"/>
                <w:lang w:val="en-US"/>
              </w:rPr>
            </w:pPr>
          </w:p>
        </w:tc>
      </w:tr>
      <w:tr w:rsidR="008E11EC" w:rsidRPr="008E11EC" w14:paraId="561C15DF" w14:textId="77777777" w:rsidTr="00092C8F">
        <w:trPr>
          <w:trHeight w:val="258"/>
        </w:trPr>
        <w:tc>
          <w:tcPr>
            <w:tcW w:w="1745" w:type="dxa"/>
            <w:tcBorders>
              <w:top w:val="nil"/>
              <w:left w:val="single" w:sz="4" w:space="0" w:color="auto"/>
              <w:bottom w:val="nil"/>
              <w:right w:val="single" w:sz="4" w:space="0" w:color="auto"/>
            </w:tcBorders>
            <w:shd w:val="clear" w:color="auto" w:fill="auto"/>
            <w:noWrap/>
            <w:vAlign w:val="bottom"/>
          </w:tcPr>
          <w:p w14:paraId="3BA39EBA"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Age (years)</w:t>
            </w:r>
          </w:p>
        </w:tc>
        <w:tc>
          <w:tcPr>
            <w:tcW w:w="1002" w:type="dxa"/>
            <w:tcBorders>
              <w:top w:val="nil"/>
              <w:left w:val="single" w:sz="4" w:space="0" w:color="auto"/>
              <w:bottom w:val="nil"/>
              <w:right w:val="nil"/>
            </w:tcBorders>
            <w:shd w:val="clear" w:color="auto" w:fill="auto"/>
            <w:noWrap/>
            <w:vAlign w:val="bottom"/>
          </w:tcPr>
          <w:p w14:paraId="0F0D1D8A"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tcPr>
          <w:p w14:paraId="0532F40E"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tcPr>
          <w:p w14:paraId="0EC9640D" w14:textId="77777777" w:rsidR="00AB0E35" w:rsidRPr="008E11EC" w:rsidRDefault="00AB0E35" w:rsidP="00AE3F5B">
            <w:pPr>
              <w:rPr>
                <w:rFonts w:eastAsia="Times New Roman"/>
                <w:sz w:val="20"/>
                <w:szCs w:val="20"/>
                <w:lang w:val="en-US"/>
              </w:rPr>
            </w:pPr>
          </w:p>
        </w:tc>
        <w:tc>
          <w:tcPr>
            <w:tcW w:w="1003" w:type="dxa"/>
            <w:tcBorders>
              <w:top w:val="nil"/>
              <w:left w:val="single" w:sz="4" w:space="0" w:color="auto"/>
              <w:bottom w:val="nil"/>
              <w:right w:val="nil"/>
            </w:tcBorders>
            <w:shd w:val="clear" w:color="auto" w:fill="auto"/>
            <w:noWrap/>
            <w:vAlign w:val="bottom"/>
          </w:tcPr>
          <w:p w14:paraId="5F100B95"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tcPr>
          <w:p w14:paraId="05992A33"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single" w:sz="4" w:space="0" w:color="auto"/>
            </w:tcBorders>
            <w:shd w:val="clear" w:color="auto" w:fill="auto"/>
            <w:noWrap/>
            <w:vAlign w:val="bottom"/>
          </w:tcPr>
          <w:p w14:paraId="5FF49C8D" w14:textId="77777777" w:rsidR="00AB0E35" w:rsidRPr="008E11EC" w:rsidRDefault="00AB0E35" w:rsidP="00AE3F5B">
            <w:pPr>
              <w:rPr>
                <w:rFonts w:eastAsia="Times New Roman"/>
                <w:sz w:val="20"/>
                <w:szCs w:val="20"/>
                <w:lang w:val="en-US"/>
              </w:rPr>
            </w:pPr>
          </w:p>
        </w:tc>
        <w:tc>
          <w:tcPr>
            <w:tcW w:w="1003" w:type="dxa"/>
            <w:tcBorders>
              <w:top w:val="nil"/>
              <w:left w:val="nil"/>
              <w:bottom w:val="nil"/>
              <w:right w:val="nil"/>
            </w:tcBorders>
            <w:shd w:val="clear" w:color="auto" w:fill="auto"/>
            <w:noWrap/>
            <w:vAlign w:val="bottom"/>
          </w:tcPr>
          <w:p w14:paraId="4626A5A3"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tcPr>
          <w:p w14:paraId="53AD44F1"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single" w:sz="4" w:space="0" w:color="auto"/>
            </w:tcBorders>
            <w:shd w:val="clear" w:color="auto" w:fill="auto"/>
            <w:noWrap/>
            <w:vAlign w:val="bottom"/>
          </w:tcPr>
          <w:p w14:paraId="393AAC84" w14:textId="77777777" w:rsidR="00AB0E35" w:rsidRPr="008E11EC" w:rsidRDefault="00AB0E35" w:rsidP="00AE3F5B">
            <w:pPr>
              <w:rPr>
                <w:rFonts w:eastAsia="Times New Roman"/>
                <w:sz w:val="20"/>
                <w:szCs w:val="20"/>
                <w:lang w:val="en-US"/>
              </w:rPr>
            </w:pPr>
          </w:p>
        </w:tc>
        <w:tc>
          <w:tcPr>
            <w:tcW w:w="1002" w:type="dxa"/>
            <w:tcBorders>
              <w:top w:val="nil"/>
              <w:left w:val="nil"/>
              <w:bottom w:val="nil"/>
              <w:right w:val="nil"/>
            </w:tcBorders>
            <w:shd w:val="clear" w:color="auto" w:fill="auto"/>
            <w:noWrap/>
            <w:vAlign w:val="bottom"/>
          </w:tcPr>
          <w:p w14:paraId="1AF90B10"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tcPr>
          <w:p w14:paraId="5F2A26BF"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single" w:sz="4" w:space="0" w:color="auto"/>
            </w:tcBorders>
            <w:shd w:val="clear" w:color="auto" w:fill="auto"/>
            <w:noWrap/>
            <w:vAlign w:val="bottom"/>
          </w:tcPr>
          <w:p w14:paraId="6F1D6798" w14:textId="77777777" w:rsidR="00AB0E35" w:rsidRPr="008E11EC" w:rsidRDefault="00AB0E35" w:rsidP="00AE3F5B">
            <w:pPr>
              <w:rPr>
                <w:rFonts w:eastAsia="Times New Roman"/>
                <w:sz w:val="20"/>
                <w:szCs w:val="20"/>
                <w:lang w:val="en-US"/>
              </w:rPr>
            </w:pPr>
          </w:p>
        </w:tc>
      </w:tr>
      <w:tr w:rsidR="008E11EC" w:rsidRPr="008E11EC" w14:paraId="78AB16A9" w14:textId="77777777" w:rsidTr="00092C8F">
        <w:trPr>
          <w:trHeight w:val="258"/>
        </w:trPr>
        <w:tc>
          <w:tcPr>
            <w:tcW w:w="1745" w:type="dxa"/>
            <w:tcBorders>
              <w:top w:val="nil"/>
              <w:left w:val="single" w:sz="4" w:space="0" w:color="auto"/>
              <w:bottom w:val="nil"/>
              <w:right w:val="single" w:sz="4" w:space="0" w:color="auto"/>
            </w:tcBorders>
            <w:shd w:val="clear" w:color="auto" w:fill="auto"/>
            <w:noWrap/>
            <w:vAlign w:val="bottom"/>
            <w:hideMark/>
          </w:tcPr>
          <w:p w14:paraId="0E7FFC55"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xml:space="preserve">  0 to 4</w:t>
            </w:r>
          </w:p>
        </w:tc>
        <w:tc>
          <w:tcPr>
            <w:tcW w:w="1002" w:type="dxa"/>
            <w:tcBorders>
              <w:top w:val="nil"/>
              <w:left w:val="single" w:sz="4" w:space="0" w:color="auto"/>
              <w:bottom w:val="nil"/>
              <w:right w:val="nil"/>
            </w:tcBorders>
            <w:shd w:val="clear" w:color="auto" w:fill="auto"/>
            <w:noWrap/>
            <w:vAlign w:val="bottom"/>
          </w:tcPr>
          <w:p w14:paraId="5F000711"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hideMark/>
          </w:tcPr>
          <w:p w14:paraId="1F1C0E3D" w14:textId="12F569D7" w:rsidR="00AB0E35" w:rsidRPr="008E11EC" w:rsidRDefault="00AB0E35" w:rsidP="00AE3F5B">
            <w:pPr>
              <w:jc w:val="right"/>
              <w:rPr>
                <w:rFonts w:eastAsia="Times New Roman"/>
                <w:sz w:val="20"/>
                <w:szCs w:val="20"/>
                <w:lang w:val="en-US"/>
              </w:rPr>
            </w:pPr>
            <w:r w:rsidRPr="008E11EC">
              <w:rPr>
                <w:rFonts w:eastAsia="Times New Roman"/>
                <w:sz w:val="20"/>
                <w:szCs w:val="20"/>
                <w:lang w:val="en-US"/>
              </w:rPr>
              <w:t>1</w:t>
            </w:r>
            <w:r w:rsidR="00392FEF" w:rsidRPr="008E11EC">
              <w:rPr>
                <w:rFonts w:eastAsia="Times New Roman"/>
                <w:sz w:val="20"/>
                <w:szCs w:val="20"/>
                <w:lang w:val="en-US"/>
              </w:rPr>
              <w:t>5.3</w:t>
            </w:r>
            <w:r w:rsidRPr="008E11EC">
              <w:rPr>
                <w:rFonts w:eastAsia="Times New Roman"/>
                <w:sz w:val="20"/>
                <w:szCs w:val="20"/>
                <w:lang w:val="en-US"/>
              </w:rPr>
              <w:t>%</w:t>
            </w:r>
          </w:p>
        </w:tc>
        <w:tc>
          <w:tcPr>
            <w:tcW w:w="1002" w:type="dxa"/>
            <w:tcBorders>
              <w:top w:val="nil"/>
              <w:left w:val="nil"/>
              <w:bottom w:val="nil"/>
              <w:right w:val="nil"/>
            </w:tcBorders>
            <w:shd w:val="clear" w:color="auto" w:fill="auto"/>
            <w:noWrap/>
            <w:vAlign w:val="bottom"/>
            <w:hideMark/>
          </w:tcPr>
          <w:p w14:paraId="125B05B1"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3" w:type="dxa"/>
            <w:tcBorders>
              <w:top w:val="nil"/>
              <w:left w:val="single" w:sz="4" w:space="0" w:color="auto"/>
              <w:bottom w:val="nil"/>
              <w:right w:val="nil"/>
            </w:tcBorders>
            <w:shd w:val="clear" w:color="auto" w:fill="auto"/>
            <w:noWrap/>
            <w:vAlign w:val="bottom"/>
          </w:tcPr>
          <w:p w14:paraId="48F60E5F"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22923FC2" w14:textId="39F10479" w:rsidR="00AB0E35" w:rsidRPr="008E11EC" w:rsidRDefault="00AB0E35" w:rsidP="00AE3F5B">
            <w:pPr>
              <w:jc w:val="right"/>
              <w:rPr>
                <w:rFonts w:eastAsia="Times New Roman"/>
                <w:sz w:val="20"/>
                <w:szCs w:val="20"/>
                <w:lang w:val="en-US"/>
              </w:rPr>
            </w:pPr>
            <w:r w:rsidRPr="008E11EC">
              <w:rPr>
                <w:rFonts w:eastAsia="Times New Roman"/>
                <w:sz w:val="20"/>
                <w:szCs w:val="20"/>
                <w:lang w:val="en-US"/>
              </w:rPr>
              <w:t>4</w:t>
            </w:r>
            <w:r w:rsidR="00392FEF" w:rsidRPr="008E11EC">
              <w:rPr>
                <w:rFonts w:eastAsia="Times New Roman"/>
                <w:sz w:val="20"/>
                <w:szCs w:val="20"/>
                <w:lang w:val="en-US"/>
              </w:rPr>
              <w:t>9</w:t>
            </w:r>
            <w:r w:rsidRPr="008E11EC">
              <w:rPr>
                <w:rFonts w:eastAsia="Times New Roman"/>
                <w:sz w:val="20"/>
                <w:szCs w:val="20"/>
                <w:lang w:val="en-US"/>
              </w:rPr>
              <w:t>.</w:t>
            </w:r>
            <w:r w:rsidR="00392FEF" w:rsidRPr="008E11EC">
              <w:rPr>
                <w:rFonts w:eastAsia="Times New Roman"/>
                <w:sz w:val="20"/>
                <w:szCs w:val="20"/>
                <w:lang w:val="en-US"/>
              </w:rPr>
              <w:t>3</w:t>
            </w:r>
            <w:r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5FA4C8DF"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3" w:type="dxa"/>
            <w:tcBorders>
              <w:top w:val="nil"/>
              <w:left w:val="nil"/>
              <w:bottom w:val="nil"/>
              <w:right w:val="nil"/>
            </w:tcBorders>
            <w:shd w:val="clear" w:color="auto" w:fill="auto"/>
            <w:noWrap/>
            <w:vAlign w:val="bottom"/>
          </w:tcPr>
          <w:p w14:paraId="4FBAF338"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52118DE0" w14:textId="7759F87D" w:rsidR="00AB0E35" w:rsidRPr="008E11EC" w:rsidRDefault="00816976" w:rsidP="00AE3F5B">
            <w:pPr>
              <w:jc w:val="right"/>
              <w:rPr>
                <w:rFonts w:eastAsia="Times New Roman"/>
                <w:sz w:val="20"/>
                <w:szCs w:val="20"/>
                <w:lang w:val="en-US"/>
              </w:rPr>
            </w:pPr>
            <w:r w:rsidRPr="008E11EC">
              <w:rPr>
                <w:rFonts w:eastAsia="Times New Roman"/>
                <w:sz w:val="20"/>
                <w:szCs w:val="20"/>
                <w:lang w:val="en-US"/>
              </w:rPr>
              <w:t>60.8</w:t>
            </w:r>
            <w:r w:rsidR="00AB0E35"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067C9EC0"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2" w:type="dxa"/>
            <w:tcBorders>
              <w:top w:val="nil"/>
              <w:left w:val="nil"/>
              <w:bottom w:val="nil"/>
              <w:right w:val="nil"/>
            </w:tcBorders>
            <w:shd w:val="clear" w:color="auto" w:fill="auto"/>
            <w:noWrap/>
            <w:vAlign w:val="bottom"/>
          </w:tcPr>
          <w:p w14:paraId="75E2CD17"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hideMark/>
          </w:tcPr>
          <w:p w14:paraId="18E2E50B" w14:textId="0928BE21" w:rsidR="00AB0E35" w:rsidRPr="008E11EC" w:rsidRDefault="00C30D6F" w:rsidP="00AE3F5B">
            <w:pPr>
              <w:jc w:val="right"/>
              <w:rPr>
                <w:rFonts w:eastAsia="Times New Roman"/>
                <w:sz w:val="20"/>
                <w:szCs w:val="20"/>
                <w:lang w:val="en-US"/>
              </w:rPr>
            </w:pPr>
            <w:r w:rsidRPr="008E11EC">
              <w:rPr>
                <w:rFonts w:eastAsia="Times New Roman"/>
                <w:sz w:val="20"/>
                <w:szCs w:val="20"/>
                <w:lang w:val="en-US"/>
              </w:rPr>
              <w:t>57.9</w:t>
            </w:r>
            <w:r w:rsidR="00AB0E35"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537989DF"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r>
      <w:tr w:rsidR="008E11EC" w:rsidRPr="008E11EC" w14:paraId="6E1B5D67" w14:textId="77777777" w:rsidTr="00092C8F">
        <w:trPr>
          <w:trHeight w:val="258"/>
        </w:trPr>
        <w:tc>
          <w:tcPr>
            <w:tcW w:w="1745" w:type="dxa"/>
            <w:tcBorders>
              <w:top w:val="nil"/>
              <w:left w:val="single" w:sz="4" w:space="0" w:color="auto"/>
              <w:bottom w:val="nil"/>
              <w:right w:val="single" w:sz="4" w:space="0" w:color="auto"/>
            </w:tcBorders>
            <w:shd w:val="clear" w:color="auto" w:fill="auto"/>
            <w:noWrap/>
            <w:vAlign w:val="bottom"/>
            <w:hideMark/>
          </w:tcPr>
          <w:p w14:paraId="56914BC0"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xml:space="preserve">  5 to 9</w:t>
            </w:r>
          </w:p>
        </w:tc>
        <w:tc>
          <w:tcPr>
            <w:tcW w:w="1002" w:type="dxa"/>
            <w:tcBorders>
              <w:top w:val="nil"/>
              <w:left w:val="single" w:sz="4" w:space="0" w:color="auto"/>
              <w:bottom w:val="nil"/>
              <w:right w:val="nil"/>
            </w:tcBorders>
            <w:shd w:val="clear" w:color="auto" w:fill="auto"/>
            <w:noWrap/>
            <w:vAlign w:val="bottom"/>
          </w:tcPr>
          <w:p w14:paraId="1F13F66B"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hideMark/>
          </w:tcPr>
          <w:p w14:paraId="5BE12F66" w14:textId="45D8F547" w:rsidR="00AB0E35" w:rsidRPr="008E11EC" w:rsidRDefault="00392FEF" w:rsidP="00AE3F5B">
            <w:pPr>
              <w:jc w:val="right"/>
              <w:rPr>
                <w:rFonts w:eastAsia="Times New Roman"/>
                <w:sz w:val="20"/>
                <w:szCs w:val="20"/>
                <w:lang w:val="en-US"/>
              </w:rPr>
            </w:pPr>
            <w:r w:rsidRPr="008E11EC">
              <w:rPr>
                <w:rFonts w:eastAsia="Times New Roman"/>
                <w:sz w:val="20"/>
                <w:szCs w:val="20"/>
                <w:lang w:val="en-US"/>
              </w:rPr>
              <w:t>6</w:t>
            </w:r>
            <w:r w:rsidR="00AB0E35" w:rsidRPr="008E11EC">
              <w:rPr>
                <w:rFonts w:eastAsia="Times New Roman"/>
                <w:sz w:val="20"/>
                <w:szCs w:val="20"/>
                <w:lang w:val="en-US"/>
              </w:rPr>
              <w:t>.9%</w:t>
            </w:r>
          </w:p>
        </w:tc>
        <w:tc>
          <w:tcPr>
            <w:tcW w:w="1002" w:type="dxa"/>
            <w:tcBorders>
              <w:top w:val="nil"/>
              <w:left w:val="nil"/>
              <w:bottom w:val="nil"/>
              <w:right w:val="nil"/>
            </w:tcBorders>
            <w:shd w:val="clear" w:color="auto" w:fill="auto"/>
            <w:noWrap/>
            <w:vAlign w:val="bottom"/>
            <w:hideMark/>
          </w:tcPr>
          <w:p w14:paraId="68E455A9" w14:textId="77777777" w:rsidR="00AB0E35" w:rsidRPr="008E11EC" w:rsidRDefault="00AB0E35" w:rsidP="00AE3F5B">
            <w:pPr>
              <w:rPr>
                <w:rFonts w:eastAsia="Times New Roman"/>
                <w:sz w:val="20"/>
                <w:szCs w:val="20"/>
                <w:lang w:val="en-US"/>
              </w:rPr>
            </w:pPr>
          </w:p>
        </w:tc>
        <w:tc>
          <w:tcPr>
            <w:tcW w:w="1003" w:type="dxa"/>
            <w:tcBorders>
              <w:top w:val="nil"/>
              <w:left w:val="single" w:sz="4" w:space="0" w:color="auto"/>
              <w:bottom w:val="nil"/>
              <w:right w:val="nil"/>
            </w:tcBorders>
            <w:shd w:val="clear" w:color="auto" w:fill="auto"/>
            <w:noWrap/>
            <w:vAlign w:val="bottom"/>
          </w:tcPr>
          <w:p w14:paraId="1AB72D08"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00475052" w14:textId="21385EA2" w:rsidR="00AB0E35" w:rsidRPr="008E11EC" w:rsidRDefault="00816976" w:rsidP="00AE3F5B">
            <w:pPr>
              <w:jc w:val="right"/>
              <w:rPr>
                <w:rFonts w:eastAsia="Times New Roman"/>
                <w:sz w:val="20"/>
                <w:szCs w:val="20"/>
                <w:lang w:val="en-US"/>
              </w:rPr>
            </w:pPr>
            <w:r w:rsidRPr="008E11EC">
              <w:rPr>
                <w:rFonts w:eastAsia="Times New Roman"/>
                <w:sz w:val="20"/>
                <w:szCs w:val="20"/>
                <w:lang w:val="en-US"/>
              </w:rPr>
              <w:t>15.8</w:t>
            </w:r>
            <w:r w:rsidR="00AB0E35"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4AE1070C"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3" w:type="dxa"/>
            <w:tcBorders>
              <w:top w:val="nil"/>
              <w:left w:val="nil"/>
              <w:bottom w:val="nil"/>
              <w:right w:val="nil"/>
            </w:tcBorders>
            <w:shd w:val="clear" w:color="auto" w:fill="auto"/>
            <w:noWrap/>
            <w:vAlign w:val="bottom"/>
          </w:tcPr>
          <w:p w14:paraId="35D8261D"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403AE4BA" w14:textId="33B67BD9" w:rsidR="00AB0E35" w:rsidRPr="008E11EC" w:rsidRDefault="00816976" w:rsidP="00AE3F5B">
            <w:pPr>
              <w:jc w:val="right"/>
              <w:rPr>
                <w:rFonts w:eastAsia="Times New Roman"/>
                <w:sz w:val="20"/>
                <w:szCs w:val="20"/>
                <w:lang w:val="en-US"/>
              </w:rPr>
            </w:pPr>
            <w:r w:rsidRPr="008E11EC">
              <w:rPr>
                <w:rFonts w:eastAsia="Times New Roman"/>
                <w:sz w:val="20"/>
                <w:szCs w:val="20"/>
                <w:lang w:val="en-US"/>
              </w:rPr>
              <w:t>7.8</w:t>
            </w:r>
            <w:r w:rsidR="00AB0E35"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2E658445"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2" w:type="dxa"/>
            <w:tcBorders>
              <w:top w:val="nil"/>
              <w:left w:val="nil"/>
              <w:bottom w:val="nil"/>
              <w:right w:val="nil"/>
            </w:tcBorders>
            <w:shd w:val="clear" w:color="auto" w:fill="auto"/>
            <w:noWrap/>
            <w:vAlign w:val="bottom"/>
          </w:tcPr>
          <w:p w14:paraId="07901699"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hideMark/>
          </w:tcPr>
          <w:p w14:paraId="3DBFA2A8" w14:textId="3E20666B" w:rsidR="00AB0E35" w:rsidRPr="008E11EC" w:rsidRDefault="00C30D6F" w:rsidP="00AE3F5B">
            <w:pPr>
              <w:jc w:val="right"/>
              <w:rPr>
                <w:rFonts w:eastAsia="Times New Roman"/>
                <w:sz w:val="20"/>
                <w:szCs w:val="20"/>
                <w:lang w:val="en-US"/>
              </w:rPr>
            </w:pPr>
            <w:r w:rsidRPr="008E11EC">
              <w:rPr>
                <w:rFonts w:eastAsia="Times New Roman"/>
                <w:sz w:val="20"/>
                <w:szCs w:val="20"/>
                <w:lang w:val="en-US"/>
              </w:rPr>
              <w:t>2</w:t>
            </w:r>
            <w:r w:rsidR="00AB0E35" w:rsidRPr="008E11EC">
              <w:rPr>
                <w:rFonts w:eastAsia="Times New Roman"/>
                <w:sz w:val="20"/>
                <w:szCs w:val="20"/>
                <w:lang w:val="en-US"/>
              </w:rPr>
              <w:t>1</w:t>
            </w:r>
            <w:r w:rsidRPr="008E11EC">
              <w:rPr>
                <w:rFonts w:eastAsia="Times New Roman"/>
                <w:sz w:val="20"/>
                <w:szCs w:val="20"/>
                <w:lang w:val="en-US"/>
              </w:rPr>
              <w:t>.1</w:t>
            </w:r>
            <w:r w:rsidR="00AB0E35"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7BCFCDE9"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r>
      <w:tr w:rsidR="008E11EC" w:rsidRPr="008E11EC" w14:paraId="74DA51F0" w14:textId="77777777" w:rsidTr="00092C8F">
        <w:trPr>
          <w:trHeight w:val="258"/>
        </w:trPr>
        <w:tc>
          <w:tcPr>
            <w:tcW w:w="1745" w:type="dxa"/>
            <w:tcBorders>
              <w:top w:val="nil"/>
              <w:left w:val="single" w:sz="4" w:space="0" w:color="auto"/>
              <w:bottom w:val="nil"/>
              <w:right w:val="single" w:sz="4" w:space="0" w:color="auto"/>
            </w:tcBorders>
            <w:shd w:val="clear" w:color="auto" w:fill="auto"/>
            <w:noWrap/>
            <w:vAlign w:val="bottom"/>
            <w:hideMark/>
          </w:tcPr>
          <w:p w14:paraId="2ADB18B4"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xml:space="preserve">  10 to 14</w:t>
            </w:r>
          </w:p>
        </w:tc>
        <w:tc>
          <w:tcPr>
            <w:tcW w:w="1002" w:type="dxa"/>
            <w:tcBorders>
              <w:top w:val="nil"/>
              <w:left w:val="single" w:sz="4" w:space="0" w:color="auto"/>
              <w:bottom w:val="nil"/>
              <w:right w:val="nil"/>
            </w:tcBorders>
            <w:shd w:val="clear" w:color="auto" w:fill="auto"/>
            <w:noWrap/>
            <w:vAlign w:val="bottom"/>
          </w:tcPr>
          <w:p w14:paraId="324F749A"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hideMark/>
          </w:tcPr>
          <w:p w14:paraId="2D390F2A" w14:textId="21B18E6E" w:rsidR="00AB0E35" w:rsidRPr="008E11EC" w:rsidRDefault="00392FEF" w:rsidP="00AE3F5B">
            <w:pPr>
              <w:jc w:val="right"/>
              <w:rPr>
                <w:rFonts w:eastAsia="Times New Roman"/>
                <w:sz w:val="20"/>
                <w:szCs w:val="20"/>
                <w:lang w:val="en-US"/>
              </w:rPr>
            </w:pPr>
            <w:r w:rsidRPr="008E11EC">
              <w:rPr>
                <w:rFonts w:eastAsia="Times New Roman"/>
                <w:sz w:val="20"/>
                <w:szCs w:val="20"/>
                <w:lang w:val="en-US"/>
              </w:rPr>
              <w:t>16</w:t>
            </w:r>
            <w:r w:rsidR="00AB0E35" w:rsidRPr="008E11EC">
              <w:rPr>
                <w:rFonts w:eastAsia="Times New Roman"/>
                <w:sz w:val="20"/>
                <w:szCs w:val="20"/>
                <w:lang w:val="en-US"/>
              </w:rPr>
              <w:t>.</w:t>
            </w:r>
            <w:r w:rsidRPr="008E11EC">
              <w:rPr>
                <w:rFonts w:eastAsia="Times New Roman"/>
                <w:sz w:val="20"/>
                <w:szCs w:val="20"/>
                <w:lang w:val="en-US"/>
              </w:rPr>
              <w:t>7</w:t>
            </w:r>
            <w:r w:rsidR="00AB0E35" w:rsidRPr="008E11EC">
              <w:rPr>
                <w:rFonts w:eastAsia="Times New Roman"/>
                <w:sz w:val="20"/>
                <w:szCs w:val="20"/>
                <w:lang w:val="en-US"/>
              </w:rPr>
              <w:t>%</w:t>
            </w:r>
          </w:p>
        </w:tc>
        <w:tc>
          <w:tcPr>
            <w:tcW w:w="1002" w:type="dxa"/>
            <w:tcBorders>
              <w:top w:val="nil"/>
              <w:left w:val="nil"/>
              <w:bottom w:val="nil"/>
              <w:right w:val="nil"/>
            </w:tcBorders>
            <w:shd w:val="clear" w:color="auto" w:fill="auto"/>
            <w:noWrap/>
            <w:vAlign w:val="bottom"/>
            <w:hideMark/>
          </w:tcPr>
          <w:p w14:paraId="01078239" w14:textId="77777777" w:rsidR="00AB0E35" w:rsidRPr="008E11EC" w:rsidRDefault="00AB0E35" w:rsidP="00AE3F5B">
            <w:pPr>
              <w:rPr>
                <w:rFonts w:eastAsia="Times New Roman"/>
                <w:sz w:val="20"/>
                <w:szCs w:val="20"/>
                <w:lang w:val="en-US"/>
              </w:rPr>
            </w:pPr>
          </w:p>
        </w:tc>
        <w:tc>
          <w:tcPr>
            <w:tcW w:w="1003" w:type="dxa"/>
            <w:tcBorders>
              <w:top w:val="nil"/>
              <w:left w:val="single" w:sz="4" w:space="0" w:color="auto"/>
              <w:bottom w:val="nil"/>
              <w:right w:val="nil"/>
            </w:tcBorders>
            <w:shd w:val="clear" w:color="auto" w:fill="auto"/>
            <w:noWrap/>
            <w:vAlign w:val="bottom"/>
          </w:tcPr>
          <w:p w14:paraId="181B6E85"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6F6BA56D" w14:textId="585F1C55" w:rsidR="00AB0E35" w:rsidRPr="008E11EC" w:rsidRDefault="00AB0E35" w:rsidP="00AE3F5B">
            <w:pPr>
              <w:jc w:val="right"/>
              <w:rPr>
                <w:rFonts w:eastAsia="Times New Roman"/>
                <w:sz w:val="20"/>
                <w:szCs w:val="20"/>
                <w:lang w:val="en-US"/>
              </w:rPr>
            </w:pPr>
            <w:r w:rsidRPr="008E11EC">
              <w:rPr>
                <w:rFonts w:eastAsia="Times New Roman"/>
                <w:sz w:val="20"/>
                <w:szCs w:val="20"/>
                <w:lang w:val="en-US"/>
              </w:rPr>
              <w:t>2</w:t>
            </w:r>
            <w:r w:rsidR="00816976" w:rsidRPr="008E11EC">
              <w:rPr>
                <w:rFonts w:eastAsia="Times New Roman"/>
                <w:sz w:val="20"/>
                <w:szCs w:val="20"/>
                <w:lang w:val="en-US"/>
              </w:rPr>
              <w:t>4</w:t>
            </w:r>
            <w:r w:rsidRPr="008E11EC">
              <w:rPr>
                <w:rFonts w:eastAsia="Times New Roman"/>
                <w:sz w:val="20"/>
                <w:szCs w:val="20"/>
                <w:lang w:val="en-US"/>
              </w:rPr>
              <w:t>.</w:t>
            </w:r>
            <w:r w:rsidR="00816976" w:rsidRPr="008E11EC">
              <w:rPr>
                <w:rFonts w:eastAsia="Times New Roman"/>
                <w:sz w:val="20"/>
                <w:szCs w:val="20"/>
                <w:lang w:val="en-US"/>
              </w:rPr>
              <w:t>0</w:t>
            </w:r>
            <w:r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0FB64C63"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3" w:type="dxa"/>
            <w:tcBorders>
              <w:top w:val="nil"/>
              <w:left w:val="nil"/>
              <w:bottom w:val="nil"/>
              <w:right w:val="nil"/>
            </w:tcBorders>
            <w:shd w:val="clear" w:color="auto" w:fill="auto"/>
            <w:noWrap/>
            <w:vAlign w:val="bottom"/>
          </w:tcPr>
          <w:p w14:paraId="5F9D1E8C"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29A9BD9F" w14:textId="7CB58754" w:rsidR="00AB0E35" w:rsidRPr="008E11EC" w:rsidRDefault="00501818" w:rsidP="00AE3F5B">
            <w:pPr>
              <w:jc w:val="right"/>
              <w:rPr>
                <w:rFonts w:eastAsia="Times New Roman"/>
                <w:sz w:val="20"/>
                <w:szCs w:val="20"/>
                <w:lang w:val="en-US"/>
              </w:rPr>
            </w:pPr>
            <w:r w:rsidRPr="008E11EC">
              <w:rPr>
                <w:rFonts w:eastAsia="Times New Roman"/>
                <w:sz w:val="20"/>
                <w:szCs w:val="20"/>
                <w:lang w:val="en-US"/>
              </w:rPr>
              <w:t>21</w:t>
            </w:r>
            <w:r w:rsidR="00816976" w:rsidRPr="008E11EC">
              <w:rPr>
                <w:rFonts w:eastAsia="Times New Roman"/>
                <w:sz w:val="20"/>
                <w:szCs w:val="20"/>
                <w:lang w:val="en-US"/>
              </w:rPr>
              <w:t>.6</w:t>
            </w:r>
            <w:r w:rsidR="00AB0E35"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6FDC51A7"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2" w:type="dxa"/>
            <w:tcBorders>
              <w:top w:val="nil"/>
              <w:left w:val="nil"/>
              <w:bottom w:val="nil"/>
              <w:right w:val="nil"/>
            </w:tcBorders>
            <w:shd w:val="clear" w:color="auto" w:fill="auto"/>
            <w:noWrap/>
            <w:vAlign w:val="bottom"/>
          </w:tcPr>
          <w:p w14:paraId="72356C26"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hideMark/>
          </w:tcPr>
          <w:p w14:paraId="0682F102" w14:textId="43B80898" w:rsidR="00AB0E35" w:rsidRPr="008E11EC" w:rsidRDefault="00AB0E35" w:rsidP="00AE3F5B">
            <w:pPr>
              <w:jc w:val="right"/>
              <w:rPr>
                <w:rFonts w:eastAsia="Times New Roman"/>
                <w:sz w:val="20"/>
                <w:szCs w:val="20"/>
                <w:lang w:val="en-US"/>
              </w:rPr>
            </w:pPr>
            <w:r w:rsidRPr="008E11EC">
              <w:rPr>
                <w:rFonts w:eastAsia="Times New Roman"/>
                <w:sz w:val="20"/>
                <w:szCs w:val="20"/>
                <w:lang w:val="en-US"/>
              </w:rPr>
              <w:t>1</w:t>
            </w:r>
            <w:r w:rsidR="00C30D6F" w:rsidRPr="008E11EC">
              <w:rPr>
                <w:rFonts w:eastAsia="Times New Roman"/>
                <w:sz w:val="20"/>
                <w:szCs w:val="20"/>
                <w:lang w:val="en-US"/>
              </w:rPr>
              <w:t>5</w:t>
            </w:r>
            <w:r w:rsidRPr="008E11EC">
              <w:rPr>
                <w:rFonts w:eastAsia="Times New Roman"/>
                <w:sz w:val="20"/>
                <w:szCs w:val="20"/>
                <w:lang w:val="en-US"/>
              </w:rPr>
              <w:t>.</w:t>
            </w:r>
            <w:r w:rsidR="00C30D6F" w:rsidRPr="008E11EC">
              <w:rPr>
                <w:rFonts w:eastAsia="Times New Roman"/>
                <w:sz w:val="20"/>
                <w:szCs w:val="20"/>
                <w:lang w:val="en-US"/>
              </w:rPr>
              <w:t>8</w:t>
            </w:r>
            <w:r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68648F4C"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r>
      <w:tr w:rsidR="008E11EC" w:rsidRPr="008E11EC" w14:paraId="1991B2E5" w14:textId="77777777" w:rsidTr="00092C8F">
        <w:trPr>
          <w:trHeight w:val="258"/>
        </w:trPr>
        <w:tc>
          <w:tcPr>
            <w:tcW w:w="1745" w:type="dxa"/>
            <w:tcBorders>
              <w:top w:val="nil"/>
              <w:left w:val="single" w:sz="4" w:space="0" w:color="auto"/>
              <w:bottom w:val="nil"/>
              <w:right w:val="single" w:sz="4" w:space="0" w:color="auto"/>
            </w:tcBorders>
            <w:shd w:val="clear" w:color="auto" w:fill="auto"/>
            <w:noWrap/>
            <w:vAlign w:val="bottom"/>
            <w:hideMark/>
          </w:tcPr>
          <w:p w14:paraId="768663A3"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xml:space="preserve">  15 to 19</w:t>
            </w:r>
          </w:p>
        </w:tc>
        <w:tc>
          <w:tcPr>
            <w:tcW w:w="1002" w:type="dxa"/>
            <w:tcBorders>
              <w:top w:val="nil"/>
              <w:left w:val="single" w:sz="4" w:space="0" w:color="auto"/>
              <w:bottom w:val="nil"/>
              <w:right w:val="nil"/>
            </w:tcBorders>
            <w:shd w:val="clear" w:color="auto" w:fill="auto"/>
            <w:noWrap/>
            <w:vAlign w:val="bottom"/>
          </w:tcPr>
          <w:p w14:paraId="1CA9635F"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hideMark/>
          </w:tcPr>
          <w:p w14:paraId="2955F06E" w14:textId="0422BAEA" w:rsidR="00AB0E35" w:rsidRPr="008E11EC" w:rsidRDefault="00392FEF" w:rsidP="00AE3F5B">
            <w:pPr>
              <w:jc w:val="right"/>
              <w:rPr>
                <w:rFonts w:eastAsia="Times New Roman"/>
                <w:sz w:val="20"/>
                <w:szCs w:val="20"/>
                <w:lang w:val="en-US"/>
              </w:rPr>
            </w:pPr>
            <w:r w:rsidRPr="008E11EC">
              <w:rPr>
                <w:rFonts w:eastAsia="Times New Roman"/>
                <w:sz w:val="20"/>
                <w:szCs w:val="20"/>
                <w:lang w:val="en-US"/>
              </w:rPr>
              <w:t>18</w:t>
            </w:r>
            <w:r w:rsidR="00AB0E35" w:rsidRPr="008E11EC">
              <w:rPr>
                <w:rFonts w:eastAsia="Times New Roman"/>
                <w:sz w:val="20"/>
                <w:szCs w:val="20"/>
                <w:lang w:val="en-US"/>
              </w:rPr>
              <w:t>.</w:t>
            </w:r>
            <w:r w:rsidRPr="008E11EC">
              <w:rPr>
                <w:rFonts w:eastAsia="Times New Roman"/>
                <w:sz w:val="20"/>
                <w:szCs w:val="20"/>
                <w:lang w:val="en-US"/>
              </w:rPr>
              <w:t>3</w:t>
            </w:r>
            <w:r w:rsidR="00AB0E35" w:rsidRPr="008E11EC">
              <w:rPr>
                <w:rFonts w:eastAsia="Times New Roman"/>
                <w:sz w:val="20"/>
                <w:szCs w:val="20"/>
                <w:lang w:val="en-US"/>
              </w:rPr>
              <w:t>%</w:t>
            </w:r>
          </w:p>
        </w:tc>
        <w:tc>
          <w:tcPr>
            <w:tcW w:w="1002" w:type="dxa"/>
            <w:tcBorders>
              <w:top w:val="nil"/>
              <w:left w:val="nil"/>
              <w:bottom w:val="nil"/>
              <w:right w:val="nil"/>
            </w:tcBorders>
            <w:shd w:val="clear" w:color="auto" w:fill="auto"/>
            <w:noWrap/>
            <w:vAlign w:val="bottom"/>
            <w:hideMark/>
          </w:tcPr>
          <w:p w14:paraId="60F57949" w14:textId="77777777" w:rsidR="00AB0E35" w:rsidRPr="008E11EC" w:rsidRDefault="00AB0E35" w:rsidP="00AE3F5B">
            <w:pPr>
              <w:rPr>
                <w:rFonts w:eastAsia="Times New Roman"/>
                <w:sz w:val="20"/>
                <w:szCs w:val="20"/>
                <w:lang w:val="en-US"/>
              </w:rPr>
            </w:pPr>
          </w:p>
        </w:tc>
        <w:tc>
          <w:tcPr>
            <w:tcW w:w="1003" w:type="dxa"/>
            <w:tcBorders>
              <w:top w:val="nil"/>
              <w:left w:val="single" w:sz="4" w:space="0" w:color="auto"/>
              <w:bottom w:val="nil"/>
              <w:right w:val="nil"/>
            </w:tcBorders>
            <w:shd w:val="clear" w:color="auto" w:fill="auto"/>
            <w:noWrap/>
            <w:vAlign w:val="bottom"/>
          </w:tcPr>
          <w:p w14:paraId="443AD0BE"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1F66E018" w14:textId="5900A8D7" w:rsidR="00AB0E35" w:rsidRPr="008E11EC" w:rsidRDefault="00AB0E35" w:rsidP="00AE3F5B">
            <w:pPr>
              <w:jc w:val="right"/>
              <w:rPr>
                <w:rFonts w:eastAsia="Times New Roman"/>
                <w:sz w:val="20"/>
                <w:szCs w:val="20"/>
                <w:lang w:val="en-US"/>
              </w:rPr>
            </w:pPr>
            <w:r w:rsidRPr="008E11EC">
              <w:rPr>
                <w:rFonts w:eastAsia="Times New Roman"/>
                <w:sz w:val="20"/>
                <w:szCs w:val="20"/>
                <w:lang w:val="en-US"/>
              </w:rPr>
              <w:t>1</w:t>
            </w:r>
            <w:r w:rsidR="00816976" w:rsidRPr="008E11EC">
              <w:rPr>
                <w:rFonts w:eastAsia="Times New Roman"/>
                <w:sz w:val="20"/>
                <w:szCs w:val="20"/>
                <w:lang w:val="en-US"/>
              </w:rPr>
              <w:t>0</w:t>
            </w:r>
            <w:r w:rsidRPr="008E11EC">
              <w:rPr>
                <w:rFonts w:eastAsia="Times New Roman"/>
                <w:sz w:val="20"/>
                <w:szCs w:val="20"/>
                <w:lang w:val="en-US"/>
              </w:rPr>
              <w:t>.</w:t>
            </w:r>
            <w:r w:rsidR="00816976" w:rsidRPr="008E11EC">
              <w:rPr>
                <w:rFonts w:eastAsia="Times New Roman"/>
                <w:sz w:val="20"/>
                <w:szCs w:val="20"/>
                <w:lang w:val="en-US"/>
              </w:rPr>
              <w:t>3</w:t>
            </w:r>
            <w:r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48AFAEBE"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3" w:type="dxa"/>
            <w:tcBorders>
              <w:top w:val="nil"/>
              <w:left w:val="nil"/>
              <w:bottom w:val="nil"/>
              <w:right w:val="nil"/>
            </w:tcBorders>
            <w:shd w:val="clear" w:color="auto" w:fill="auto"/>
            <w:noWrap/>
            <w:vAlign w:val="bottom"/>
          </w:tcPr>
          <w:p w14:paraId="16CF8771"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328BBA6A" w14:textId="008CAC10" w:rsidR="00AB0E35" w:rsidRPr="008E11EC" w:rsidRDefault="00501818" w:rsidP="00AE3F5B">
            <w:pPr>
              <w:jc w:val="right"/>
              <w:rPr>
                <w:rFonts w:eastAsia="Times New Roman"/>
                <w:sz w:val="20"/>
                <w:szCs w:val="20"/>
                <w:lang w:val="en-US"/>
              </w:rPr>
            </w:pPr>
            <w:r w:rsidRPr="008E11EC">
              <w:rPr>
                <w:rFonts w:eastAsia="Times New Roman"/>
                <w:sz w:val="20"/>
                <w:szCs w:val="20"/>
                <w:lang w:val="en-US"/>
              </w:rPr>
              <w:t>3</w:t>
            </w:r>
            <w:r w:rsidR="00816976" w:rsidRPr="008E11EC">
              <w:rPr>
                <w:rFonts w:eastAsia="Times New Roman"/>
                <w:sz w:val="20"/>
                <w:szCs w:val="20"/>
                <w:lang w:val="en-US"/>
              </w:rPr>
              <w:t>.9</w:t>
            </w:r>
            <w:r w:rsidR="00AB0E35"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357B4F79"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2" w:type="dxa"/>
            <w:tcBorders>
              <w:top w:val="nil"/>
              <w:left w:val="nil"/>
              <w:bottom w:val="nil"/>
              <w:right w:val="nil"/>
            </w:tcBorders>
            <w:shd w:val="clear" w:color="auto" w:fill="auto"/>
            <w:noWrap/>
            <w:vAlign w:val="bottom"/>
          </w:tcPr>
          <w:p w14:paraId="56A49C10"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hideMark/>
          </w:tcPr>
          <w:p w14:paraId="0403FA1E" w14:textId="04E3926D" w:rsidR="00AB0E35" w:rsidRPr="008E11EC" w:rsidRDefault="00C30D6F" w:rsidP="00AE3F5B">
            <w:pPr>
              <w:jc w:val="right"/>
              <w:rPr>
                <w:rFonts w:eastAsia="Times New Roman"/>
                <w:sz w:val="20"/>
                <w:szCs w:val="20"/>
                <w:lang w:val="en-US"/>
              </w:rPr>
            </w:pPr>
            <w:r w:rsidRPr="008E11EC">
              <w:rPr>
                <w:rFonts w:eastAsia="Times New Roman"/>
                <w:sz w:val="20"/>
                <w:szCs w:val="20"/>
                <w:lang w:val="en-US"/>
              </w:rPr>
              <w:t>5.3</w:t>
            </w:r>
            <w:r w:rsidR="00AB0E35"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279EFE62"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r>
      <w:tr w:rsidR="008E11EC" w:rsidRPr="008E11EC" w14:paraId="38964D51" w14:textId="77777777" w:rsidTr="00092C8F">
        <w:trPr>
          <w:trHeight w:val="258"/>
        </w:trPr>
        <w:tc>
          <w:tcPr>
            <w:tcW w:w="1745" w:type="dxa"/>
            <w:tcBorders>
              <w:top w:val="nil"/>
              <w:left w:val="single" w:sz="4" w:space="0" w:color="auto"/>
              <w:bottom w:val="nil"/>
              <w:right w:val="single" w:sz="4" w:space="0" w:color="auto"/>
            </w:tcBorders>
            <w:shd w:val="clear" w:color="auto" w:fill="auto"/>
            <w:noWrap/>
            <w:vAlign w:val="bottom"/>
            <w:hideMark/>
          </w:tcPr>
          <w:p w14:paraId="0588C500"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xml:space="preserve">  20 to 24</w:t>
            </w:r>
          </w:p>
        </w:tc>
        <w:tc>
          <w:tcPr>
            <w:tcW w:w="1002" w:type="dxa"/>
            <w:tcBorders>
              <w:top w:val="nil"/>
              <w:left w:val="single" w:sz="4" w:space="0" w:color="auto"/>
              <w:bottom w:val="nil"/>
              <w:right w:val="nil"/>
            </w:tcBorders>
            <w:shd w:val="clear" w:color="auto" w:fill="auto"/>
            <w:noWrap/>
            <w:vAlign w:val="bottom"/>
          </w:tcPr>
          <w:p w14:paraId="6AFA4140" w14:textId="77777777" w:rsidR="00C30D6F" w:rsidRPr="008E11EC" w:rsidRDefault="00C30D6F" w:rsidP="00C30D6F">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hideMark/>
          </w:tcPr>
          <w:p w14:paraId="1DA6338E" w14:textId="26946701" w:rsidR="00C30D6F" w:rsidRPr="008E11EC" w:rsidRDefault="00392FEF" w:rsidP="00C30D6F">
            <w:pPr>
              <w:jc w:val="right"/>
              <w:rPr>
                <w:rFonts w:eastAsia="Times New Roman"/>
                <w:sz w:val="20"/>
                <w:szCs w:val="20"/>
                <w:lang w:val="en-US"/>
              </w:rPr>
            </w:pPr>
            <w:r w:rsidRPr="008E11EC">
              <w:rPr>
                <w:rFonts w:eastAsia="Times New Roman"/>
                <w:sz w:val="20"/>
                <w:szCs w:val="20"/>
                <w:lang w:val="en-US"/>
              </w:rPr>
              <w:t>9.9</w:t>
            </w:r>
            <w:r w:rsidR="00C30D6F" w:rsidRPr="008E11EC">
              <w:rPr>
                <w:rFonts w:eastAsia="Times New Roman"/>
                <w:sz w:val="20"/>
                <w:szCs w:val="20"/>
                <w:lang w:val="en-US"/>
              </w:rPr>
              <w:t>%</w:t>
            </w:r>
          </w:p>
        </w:tc>
        <w:tc>
          <w:tcPr>
            <w:tcW w:w="1002" w:type="dxa"/>
            <w:tcBorders>
              <w:top w:val="nil"/>
              <w:left w:val="nil"/>
              <w:bottom w:val="nil"/>
              <w:right w:val="nil"/>
            </w:tcBorders>
            <w:shd w:val="clear" w:color="auto" w:fill="auto"/>
            <w:noWrap/>
            <w:vAlign w:val="bottom"/>
            <w:hideMark/>
          </w:tcPr>
          <w:p w14:paraId="0C149971" w14:textId="77777777" w:rsidR="00C30D6F" w:rsidRPr="008E11EC" w:rsidRDefault="00C30D6F" w:rsidP="00C30D6F">
            <w:pPr>
              <w:rPr>
                <w:rFonts w:eastAsia="Times New Roman"/>
                <w:sz w:val="20"/>
                <w:szCs w:val="20"/>
                <w:lang w:val="en-US"/>
              </w:rPr>
            </w:pPr>
          </w:p>
        </w:tc>
        <w:tc>
          <w:tcPr>
            <w:tcW w:w="1003" w:type="dxa"/>
            <w:tcBorders>
              <w:top w:val="nil"/>
              <w:left w:val="single" w:sz="4" w:space="0" w:color="auto"/>
              <w:bottom w:val="nil"/>
              <w:right w:val="nil"/>
            </w:tcBorders>
            <w:shd w:val="clear" w:color="auto" w:fill="auto"/>
            <w:noWrap/>
            <w:vAlign w:val="bottom"/>
          </w:tcPr>
          <w:p w14:paraId="0D4F4923" w14:textId="77777777" w:rsidR="00C30D6F" w:rsidRPr="008E11EC" w:rsidRDefault="00C30D6F" w:rsidP="00C30D6F">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35B58953" w14:textId="7BFE634E"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0.</w:t>
            </w:r>
            <w:r w:rsidR="00816976" w:rsidRPr="008E11EC">
              <w:rPr>
                <w:rFonts w:eastAsia="Times New Roman"/>
                <w:sz w:val="20"/>
                <w:szCs w:val="20"/>
                <w:lang w:val="en-US"/>
              </w:rPr>
              <w:t>7</w:t>
            </w:r>
            <w:r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1062052E"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1003" w:type="dxa"/>
            <w:tcBorders>
              <w:top w:val="nil"/>
              <w:left w:val="nil"/>
              <w:bottom w:val="nil"/>
              <w:right w:val="nil"/>
            </w:tcBorders>
            <w:shd w:val="clear" w:color="auto" w:fill="auto"/>
            <w:noWrap/>
            <w:vAlign w:val="bottom"/>
          </w:tcPr>
          <w:p w14:paraId="1B6D68E4" w14:textId="77777777" w:rsidR="00C30D6F" w:rsidRPr="008E11EC" w:rsidRDefault="00C30D6F" w:rsidP="00C30D6F">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4F5DA8A0" w14:textId="76B50E10" w:rsidR="00C30D6F" w:rsidRPr="008E11EC" w:rsidRDefault="00816976" w:rsidP="00C30D6F">
            <w:pPr>
              <w:jc w:val="right"/>
              <w:rPr>
                <w:rFonts w:eastAsia="Times New Roman"/>
                <w:sz w:val="20"/>
                <w:szCs w:val="20"/>
                <w:lang w:val="en-US"/>
              </w:rPr>
            </w:pPr>
            <w:r w:rsidRPr="008E11EC">
              <w:rPr>
                <w:rFonts w:eastAsia="Times New Roman"/>
                <w:sz w:val="20"/>
                <w:szCs w:val="20"/>
                <w:lang w:val="en-US"/>
              </w:rPr>
              <w:t>3</w:t>
            </w:r>
            <w:r w:rsidR="00C30D6F" w:rsidRPr="008E11EC">
              <w:rPr>
                <w:rFonts w:eastAsia="Times New Roman"/>
                <w:sz w:val="20"/>
                <w:szCs w:val="20"/>
                <w:lang w:val="en-US"/>
              </w:rPr>
              <w:t>.</w:t>
            </w:r>
            <w:r w:rsidRPr="008E11EC">
              <w:rPr>
                <w:rFonts w:eastAsia="Times New Roman"/>
                <w:sz w:val="20"/>
                <w:szCs w:val="20"/>
                <w:lang w:val="en-US"/>
              </w:rPr>
              <w:t>9</w:t>
            </w:r>
            <w:r w:rsidR="00C30D6F"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571AEBFF"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1002" w:type="dxa"/>
            <w:tcBorders>
              <w:top w:val="nil"/>
              <w:left w:val="nil"/>
              <w:bottom w:val="nil"/>
              <w:right w:val="nil"/>
            </w:tcBorders>
            <w:shd w:val="clear" w:color="auto" w:fill="auto"/>
            <w:noWrap/>
            <w:vAlign w:val="bottom"/>
          </w:tcPr>
          <w:p w14:paraId="3EDC88BA" w14:textId="77777777" w:rsidR="00C30D6F" w:rsidRPr="008E11EC" w:rsidRDefault="00C30D6F" w:rsidP="00C30D6F">
            <w:pPr>
              <w:jc w:val="right"/>
              <w:rPr>
                <w:rFonts w:eastAsia="Times New Roman"/>
                <w:sz w:val="20"/>
                <w:szCs w:val="20"/>
                <w:lang w:val="en-US"/>
              </w:rPr>
            </w:pPr>
          </w:p>
        </w:tc>
        <w:tc>
          <w:tcPr>
            <w:tcW w:w="1003" w:type="dxa"/>
            <w:tcBorders>
              <w:top w:val="nil"/>
              <w:left w:val="nil"/>
              <w:bottom w:val="nil"/>
              <w:right w:val="nil"/>
            </w:tcBorders>
            <w:shd w:val="clear" w:color="auto" w:fill="auto"/>
            <w:noWrap/>
            <w:hideMark/>
          </w:tcPr>
          <w:p w14:paraId="2D762169" w14:textId="7BA4BFC3"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0.0%</w:t>
            </w:r>
          </w:p>
        </w:tc>
        <w:tc>
          <w:tcPr>
            <w:tcW w:w="1003" w:type="dxa"/>
            <w:tcBorders>
              <w:top w:val="nil"/>
              <w:left w:val="nil"/>
              <w:bottom w:val="nil"/>
              <w:right w:val="single" w:sz="4" w:space="0" w:color="auto"/>
            </w:tcBorders>
            <w:shd w:val="clear" w:color="auto" w:fill="auto"/>
            <w:noWrap/>
            <w:vAlign w:val="bottom"/>
            <w:hideMark/>
          </w:tcPr>
          <w:p w14:paraId="27EC8AD1"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r>
      <w:tr w:rsidR="008E11EC" w:rsidRPr="008E11EC" w14:paraId="307786B6" w14:textId="77777777" w:rsidTr="00092C8F">
        <w:trPr>
          <w:trHeight w:val="258"/>
        </w:trPr>
        <w:tc>
          <w:tcPr>
            <w:tcW w:w="1745" w:type="dxa"/>
            <w:tcBorders>
              <w:top w:val="nil"/>
              <w:left w:val="single" w:sz="4" w:space="0" w:color="auto"/>
              <w:bottom w:val="nil"/>
              <w:right w:val="single" w:sz="4" w:space="0" w:color="auto"/>
            </w:tcBorders>
            <w:shd w:val="clear" w:color="auto" w:fill="auto"/>
            <w:noWrap/>
            <w:vAlign w:val="bottom"/>
            <w:hideMark/>
          </w:tcPr>
          <w:p w14:paraId="7920EAA6"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xml:space="preserve">  25 to 29</w:t>
            </w:r>
          </w:p>
        </w:tc>
        <w:tc>
          <w:tcPr>
            <w:tcW w:w="1002" w:type="dxa"/>
            <w:tcBorders>
              <w:top w:val="nil"/>
              <w:left w:val="single" w:sz="4" w:space="0" w:color="auto"/>
              <w:bottom w:val="nil"/>
              <w:right w:val="nil"/>
            </w:tcBorders>
            <w:shd w:val="clear" w:color="auto" w:fill="auto"/>
            <w:noWrap/>
            <w:vAlign w:val="bottom"/>
          </w:tcPr>
          <w:p w14:paraId="7ED6D46B" w14:textId="77777777" w:rsidR="00C30D6F" w:rsidRPr="008E11EC" w:rsidRDefault="00C30D6F" w:rsidP="00C30D6F">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hideMark/>
          </w:tcPr>
          <w:p w14:paraId="129FFF4A" w14:textId="1AF9B983" w:rsidR="00C30D6F" w:rsidRPr="008E11EC" w:rsidRDefault="00392FEF" w:rsidP="00C30D6F">
            <w:pPr>
              <w:jc w:val="right"/>
              <w:rPr>
                <w:rFonts w:eastAsia="Times New Roman"/>
                <w:sz w:val="20"/>
                <w:szCs w:val="20"/>
                <w:lang w:val="en-US"/>
              </w:rPr>
            </w:pPr>
            <w:r w:rsidRPr="008E11EC">
              <w:rPr>
                <w:rFonts w:eastAsia="Times New Roman"/>
                <w:sz w:val="20"/>
                <w:szCs w:val="20"/>
                <w:lang w:val="en-US"/>
              </w:rPr>
              <w:t>3</w:t>
            </w:r>
            <w:r w:rsidR="00C30D6F" w:rsidRPr="008E11EC">
              <w:rPr>
                <w:rFonts w:eastAsia="Times New Roman"/>
                <w:sz w:val="20"/>
                <w:szCs w:val="20"/>
                <w:lang w:val="en-US"/>
              </w:rPr>
              <w:t>.</w:t>
            </w:r>
            <w:r w:rsidRPr="008E11EC">
              <w:rPr>
                <w:rFonts w:eastAsia="Times New Roman"/>
                <w:sz w:val="20"/>
                <w:szCs w:val="20"/>
                <w:lang w:val="en-US"/>
              </w:rPr>
              <w:t>6</w:t>
            </w:r>
            <w:r w:rsidR="00C30D6F" w:rsidRPr="008E11EC">
              <w:rPr>
                <w:rFonts w:eastAsia="Times New Roman"/>
                <w:sz w:val="20"/>
                <w:szCs w:val="20"/>
                <w:lang w:val="en-US"/>
              </w:rPr>
              <w:t>%</w:t>
            </w:r>
          </w:p>
        </w:tc>
        <w:tc>
          <w:tcPr>
            <w:tcW w:w="1002" w:type="dxa"/>
            <w:tcBorders>
              <w:top w:val="nil"/>
              <w:left w:val="nil"/>
              <w:bottom w:val="nil"/>
              <w:right w:val="nil"/>
            </w:tcBorders>
            <w:shd w:val="clear" w:color="auto" w:fill="auto"/>
            <w:noWrap/>
            <w:vAlign w:val="bottom"/>
            <w:hideMark/>
          </w:tcPr>
          <w:p w14:paraId="1F117B73" w14:textId="77777777" w:rsidR="00C30D6F" w:rsidRPr="008E11EC" w:rsidRDefault="00C30D6F" w:rsidP="00C30D6F">
            <w:pPr>
              <w:rPr>
                <w:rFonts w:eastAsia="Times New Roman"/>
                <w:sz w:val="20"/>
                <w:szCs w:val="20"/>
                <w:lang w:val="en-US"/>
              </w:rPr>
            </w:pPr>
          </w:p>
        </w:tc>
        <w:tc>
          <w:tcPr>
            <w:tcW w:w="1003" w:type="dxa"/>
            <w:tcBorders>
              <w:top w:val="nil"/>
              <w:left w:val="single" w:sz="4" w:space="0" w:color="auto"/>
              <w:bottom w:val="nil"/>
              <w:right w:val="nil"/>
            </w:tcBorders>
            <w:shd w:val="clear" w:color="auto" w:fill="auto"/>
            <w:noWrap/>
            <w:vAlign w:val="bottom"/>
          </w:tcPr>
          <w:p w14:paraId="7CB99BC7" w14:textId="77777777" w:rsidR="00C30D6F" w:rsidRPr="008E11EC" w:rsidRDefault="00C30D6F" w:rsidP="00C30D6F">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779A198D" w14:textId="77777777"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0.0%</w:t>
            </w:r>
          </w:p>
        </w:tc>
        <w:tc>
          <w:tcPr>
            <w:tcW w:w="1003" w:type="dxa"/>
            <w:tcBorders>
              <w:top w:val="nil"/>
              <w:left w:val="nil"/>
              <w:bottom w:val="nil"/>
              <w:right w:val="single" w:sz="4" w:space="0" w:color="auto"/>
            </w:tcBorders>
            <w:shd w:val="clear" w:color="auto" w:fill="auto"/>
            <w:noWrap/>
            <w:vAlign w:val="bottom"/>
            <w:hideMark/>
          </w:tcPr>
          <w:p w14:paraId="6DD32497"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1003" w:type="dxa"/>
            <w:tcBorders>
              <w:top w:val="nil"/>
              <w:left w:val="nil"/>
              <w:bottom w:val="nil"/>
              <w:right w:val="nil"/>
            </w:tcBorders>
            <w:shd w:val="clear" w:color="auto" w:fill="auto"/>
            <w:noWrap/>
            <w:vAlign w:val="bottom"/>
          </w:tcPr>
          <w:p w14:paraId="582FA41F" w14:textId="77777777" w:rsidR="00C30D6F" w:rsidRPr="008E11EC" w:rsidRDefault="00C30D6F" w:rsidP="00C30D6F">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36B82F6D" w14:textId="51EF11C5" w:rsidR="00C30D6F" w:rsidRPr="008E11EC" w:rsidRDefault="00501818" w:rsidP="00C30D6F">
            <w:pPr>
              <w:jc w:val="right"/>
              <w:rPr>
                <w:rFonts w:eastAsia="Times New Roman"/>
                <w:sz w:val="20"/>
                <w:szCs w:val="20"/>
                <w:lang w:val="en-US"/>
              </w:rPr>
            </w:pPr>
            <w:r w:rsidRPr="008E11EC">
              <w:rPr>
                <w:rFonts w:eastAsia="Times New Roman"/>
                <w:sz w:val="20"/>
                <w:szCs w:val="20"/>
                <w:lang w:val="en-US"/>
              </w:rPr>
              <w:t>0</w:t>
            </w:r>
            <w:r w:rsidR="00C30D6F" w:rsidRPr="008E11EC">
              <w:rPr>
                <w:rFonts w:eastAsia="Times New Roman"/>
                <w:sz w:val="20"/>
                <w:szCs w:val="20"/>
                <w:lang w:val="en-US"/>
              </w:rPr>
              <w:t>.</w:t>
            </w:r>
            <w:r w:rsidRPr="008E11EC">
              <w:rPr>
                <w:rFonts w:eastAsia="Times New Roman"/>
                <w:sz w:val="20"/>
                <w:szCs w:val="20"/>
                <w:lang w:val="en-US"/>
              </w:rPr>
              <w:t>0</w:t>
            </w:r>
            <w:r w:rsidR="00C30D6F"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53002D3B"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1002" w:type="dxa"/>
            <w:tcBorders>
              <w:top w:val="nil"/>
              <w:left w:val="nil"/>
              <w:bottom w:val="nil"/>
              <w:right w:val="nil"/>
            </w:tcBorders>
            <w:shd w:val="clear" w:color="auto" w:fill="auto"/>
            <w:noWrap/>
            <w:vAlign w:val="bottom"/>
          </w:tcPr>
          <w:p w14:paraId="48D418F5" w14:textId="77777777" w:rsidR="00C30D6F" w:rsidRPr="008E11EC" w:rsidRDefault="00C30D6F" w:rsidP="00C30D6F">
            <w:pPr>
              <w:jc w:val="right"/>
              <w:rPr>
                <w:rFonts w:eastAsia="Times New Roman"/>
                <w:sz w:val="20"/>
                <w:szCs w:val="20"/>
                <w:lang w:val="en-US"/>
              </w:rPr>
            </w:pPr>
          </w:p>
        </w:tc>
        <w:tc>
          <w:tcPr>
            <w:tcW w:w="1003" w:type="dxa"/>
            <w:tcBorders>
              <w:top w:val="nil"/>
              <w:left w:val="nil"/>
              <w:bottom w:val="nil"/>
              <w:right w:val="nil"/>
            </w:tcBorders>
            <w:shd w:val="clear" w:color="auto" w:fill="auto"/>
            <w:noWrap/>
            <w:hideMark/>
          </w:tcPr>
          <w:p w14:paraId="0BCE57C2" w14:textId="70A32CEC"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0.0%</w:t>
            </w:r>
          </w:p>
        </w:tc>
        <w:tc>
          <w:tcPr>
            <w:tcW w:w="1003" w:type="dxa"/>
            <w:tcBorders>
              <w:top w:val="nil"/>
              <w:left w:val="nil"/>
              <w:bottom w:val="nil"/>
              <w:right w:val="single" w:sz="4" w:space="0" w:color="auto"/>
            </w:tcBorders>
            <w:shd w:val="clear" w:color="auto" w:fill="auto"/>
            <w:noWrap/>
            <w:vAlign w:val="bottom"/>
            <w:hideMark/>
          </w:tcPr>
          <w:p w14:paraId="06095E69"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r>
      <w:tr w:rsidR="008E11EC" w:rsidRPr="008E11EC" w14:paraId="121D4457" w14:textId="77777777" w:rsidTr="00092C8F">
        <w:trPr>
          <w:trHeight w:val="258"/>
        </w:trPr>
        <w:tc>
          <w:tcPr>
            <w:tcW w:w="1745" w:type="dxa"/>
            <w:tcBorders>
              <w:top w:val="nil"/>
              <w:left w:val="single" w:sz="4" w:space="0" w:color="auto"/>
              <w:bottom w:val="nil"/>
              <w:right w:val="single" w:sz="4" w:space="0" w:color="auto"/>
            </w:tcBorders>
            <w:shd w:val="clear" w:color="auto" w:fill="auto"/>
            <w:noWrap/>
            <w:vAlign w:val="bottom"/>
            <w:hideMark/>
          </w:tcPr>
          <w:p w14:paraId="7477C02B"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xml:space="preserve">  30 +</w:t>
            </w:r>
          </w:p>
        </w:tc>
        <w:tc>
          <w:tcPr>
            <w:tcW w:w="1002" w:type="dxa"/>
            <w:tcBorders>
              <w:top w:val="nil"/>
              <w:left w:val="single" w:sz="4" w:space="0" w:color="auto"/>
              <w:bottom w:val="nil"/>
              <w:right w:val="nil"/>
            </w:tcBorders>
            <w:shd w:val="clear" w:color="auto" w:fill="auto"/>
            <w:noWrap/>
            <w:vAlign w:val="bottom"/>
          </w:tcPr>
          <w:p w14:paraId="31141979" w14:textId="77777777" w:rsidR="00C30D6F" w:rsidRPr="008E11EC" w:rsidRDefault="00C30D6F" w:rsidP="00C30D6F">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hideMark/>
          </w:tcPr>
          <w:p w14:paraId="6B220781" w14:textId="3DE4A8AE" w:rsidR="00C30D6F" w:rsidRPr="008E11EC" w:rsidRDefault="00392FEF" w:rsidP="00C30D6F">
            <w:pPr>
              <w:jc w:val="right"/>
              <w:rPr>
                <w:rFonts w:eastAsia="Times New Roman"/>
                <w:sz w:val="20"/>
                <w:szCs w:val="20"/>
                <w:lang w:val="en-US"/>
              </w:rPr>
            </w:pPr>
            <w:r w:rsidRPr="008E11EC">
              <w:rPr>
                <w:rFonts w:eastAsia="Times New Roman"/>
                <w:sz w:val="20"/>
                <w:szCs w:val="20"/>
                <w:lang w:val="en-US"/>
              </w:rPr>
              <w:t>29.3</w:t>
            </w:r>
            <w:r w:rsidR="00C30D6F" w:rsidRPr="008E11EC">
              <w:rPr>
                <w:rFonts w:eastAsia="Times New Roman"/>
                <w:sz w:val="20"/>
                <w:szCs w:val="20"/>
                <w:lang w:val="en-US"/>
              </w:rPr>
              <w:t>%</w:t>
            </w:r>
          </w:p>
        </w:tc>
        <w:tc>
          <w:tcPr>
            <w:tcW w:w="1002" w:type="dxa"/>
            <w:tcBorders>
              <w:top w:val="nil"/>
              <w:left w:val="nil"/>
              <w:bottom w:val="nil"/>
              <w:right w:val="nil"/>
            </w:tcBorders>
            <w:shd w:val="clear" w:color="auto" w:fill="auto"/>
            <w:noWrap/>
            <w:vAlign w:val="bottom"/>
            <w:hideMark/>
          </w:tcPr>
          <w:p w14:paraId="1386C3D2" w14:textId="77777777" w:rsidR="00C30D6F" w:rsidRPr="008E11EC" w:rsidRDefault="00C30D6F" w:rsidP="00C30D6F">
            <w:pPr>
              <w:rPr>
                <w:rFonts w:eastAsia="Times New Roman"/>
                <w:sz w:val="20"/>
                <w:szCs w:val="20"/>
                <w:lang w:val="en-US"/>
              </w:rPr>
            </w:pPr>
          </w:p>
        </w:tc>
        <w:tc>
          <w:tcPr>
            <w:tcW w:w="1003" w:type="dxa"/>
            <w:tcBorders>
              <w:top w:val="nil"/>
              <w:left w:val="single" w:sz="4" w:space="0" w:color="auto"/>
              <w:bottom w:val="nil"/>
              <w:right w:val="nil"/>
            </w:tcBorders>
            <w:shd w:val="clear" w:color="auto" w:fill="auto"/>
            <w:noWrap/>
            <w:vAlign w:val="bottom"/>
          </w:tcPr>
          <w:p w14:paraId="34130EC1" w14:textId="77777777" w:rsidR="00C30D6F" w:rsidRPr="008E11EC" w:rsidRDefault="00C30D6F" w:rsidP="00C30D6F">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5A29D62E" w14:textId="77777777"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0.0%</w:t>
            </w:r>
          </w:p>
        </w:tc>
        <w:tc>
          <w:tcPr>
            <w:tcW w:w="1003" w:type="dxa"/>
            <w:tcBorders>
              <w:top w:val="nil"/>
              <w:left w:val="nil"/>
              <w:bottom w:val="nil"/>
              <w:right w:val="single" w:sz="4" w:space="0" w:color="auto"/>
            </w:tcBorders>
            <w:shd w:val="clear" w:color="auto" w:fill="auto"/>
            <w:noWrap/>
            <w:vAlign w:val="bottom"/>
            <w:hideMark/>
          </w:tcPr>
          <w:p w14:paraId="120A9B46"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1003" w:type="dxa"/>
            <w:tcBorders>
              <w:top w:val="nil"/>
              <w:left w:val="nil"/>
              <w:bottom w:val="nil"/>
              <w:right w:val="nil"/>
            </w:tcBorders>
            <w:shd w:val="clear" w:color="auto" w:fill="auto"/>
            <w:noWrap/>
            <w:vAlign w:val="bottom"/>
          </w:tcPr>
          <w:p w14:paraId="3BF389DF" w14:textId="77777777" w:rsidR="00C30D6F" w:rsidRPr="008E11EC" w:rsidRDefault="00C30D6F" w:rsidP="00C30D6F">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08FD07C2" w14:textId="2EB4B462" w:rsidR="00C30D6F" w:rsidRPr="008E11EC" w:rsidRDefault="00501818" w:rsidP="00C30D6F">
            <w:pPr>
              <w:jc w:val="right"/>
              <w:rPr>
                <w:rFonts w:eastAsia="Times New Roman"/>
                <w:sz w:val="20"/>
                <w:szCs w:val="20"/>
                <w:lang w:val="en-US"/>
              </w:rPr>
            </w:pPr>
            <w:r w:rsidRPr="008E11EC">
              <w:rPr>
                <w:rFonts w:eastAsia="Times New Roman"/>
                <w:sz w:val="20"/>
                <w:szCs w:val="20"/>
                <w:lang w:val="en-US"/>
              </w:rPr>
              <w:t>2</w:t>
            </w:r>
            <w:r w:rsidR="00C30D6F" w:rsidRPr="008E11EC">
              <w:rPr>
                <w:rFonts w:eastAsia="Times New Roman"/>
                <w:sz w:val="20"/>
                <w:szCs w:val="20"/>
                <w:lang w:val="en-US"/>
              </w:rPr>
              <w:t>.</w:t>
            </w:r>
            <w:r w:rsidR="00816976" w:rsidRPr="008E11EC">
              <w:rPr>
                <w:rFonts w:eastAsia="Times New Roman"/>
                <w:sz w:val="20"/>
                <w:szCs w:val="20"/>
                <w:lang w:val="en-US"/>
              </w:rPr>
              <w:t>0</w:t>
            </w:r>
            <w:r w:rsidR="00C30D6F"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6E1F457C"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1002" w:type="dxa"/>
            <w:tcBorders>
              <w:top w:val="nil"/>
              <w:left w:val="nil"/>
              <w:bottom w:val="nil"/>
              <w:right w:val="nil"/>
            </w:tcBorders>
            <w:shd w:val="clear" w:color="auto" w:fill="auto"/>
            <w:noWrap/>
            <w:vAlign w:val="bottom"/>
          </w:tcPr>
          <w:p w14:paraId="40B9A61A" w14:textId="77777777" w:rsidR="00C30D6F" w:rsidRPr="008E11EC" w:rsidRDefault="00C30D6F" w:rsidP="00C30D6F">
            <w:pPr>
              <w:jc w:val="right"/>
              <w:rPr>
                <w:rFonts w:eastAsia="Times New Roman"/>
                <w:sz w:val="20"/>
                <w:szCs w:val="20"/>
                <w:lang w:val="en-US"/>
              </w:rPr>
            </w:pPr>
          </w:p>
        </w:tc>
        <w:tc>
          <w:tcPr>
            <w:tcW w:w="1003" w:type="dxa"/>
            <w:tcBorders>
              <w:top w:val="nil"/>
              <w:left w:val="nil"/>
              <w:bottom w:val="nil"/>
              <w:right w:val="nil"/>
            </w:tcBorders>
            <w:shd w:val="clear" w:color="auto" w:fill="auto"/>
            <w:noWrap/>
            <w:hideMark/>
          </w:tcPr>
          <w:p w14:paraId="2D25F742" w14:textId="60E5CF14"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0.0%</w:t>
            </w:r>
          </w:p>
        </w:tc>
        <w:tc>
          <w:tcPr>
            <w:tcW w:w="1003" w:type="dxa"/>
            <w:tcBorders>
              <w:top w:val="nil"/>
              <w:left w:val="nil"/>
              <w:bottom w:val="nil"/>
              <w:right w:val="single" w:sz="4" w:space="0" w:color="auto"/>
            </w:tcBorders>
            <w:shd w:val="clear" w:color="auto" w:fill="auto"/>
            <w:noWrap/>
            <w:vAlign w:val="bottom"/>
            <w:hideMark/>
          </w:tcPr>
          <w:p w14:paraId="248B6137"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r>
      <w:tr w:rsidR="008E11EC" w:rsidRPr="008E11EC" w14:paraId="6F0685C2" w14:textId="77777777" w:rsidTr="00092C8F">
        <w:trPr>
          <w:trHeight w:val="258"/>
        </w:trPr>
        <w:tc>
          <w:tcPr>
            <w:tcW w:w="1745" w:type="dxa"/>
            <w:tcBorders>
              <w:top w:val="nil"/>
              <w:left w:val="single" w:sz="4" w:space="0" w:color="auto"/>
              <w:bottom w:val="nil"/>
              <w:right w:val="single" w:sz="4" w:space="0" w:color="auto"/>
            </w:tcBorders>
            <w:shd w:val="clear" w:color="auto" w:fill="auto"/>
            <w:noWrap/>
            <w:vAlign w:val="bottom"/>
            <w:hideMark/>
          </w:tcPr>
          <w:p w14:paraId="07D36A6B" w14:textId="4FE6DC0D" w:rsidR="00AB0E35" w:rsidRPr="008E11EC" w:rsidRDefault="00B346F2" w:rsidP="00AE3F5B">
            <w:pPr>
              <w:rPr>
                <w:rFonts w:eastAsia="Times New Roman"/>
                <w:sz w:val="20"/>
                <w:szCs w:val="20"/>
                <w:lang w:val="en-US"/>
              </w:rPr>
            </w:pPr>
            <w:r w:rsidRPr="008E11EC">
              <w:rPr>
                <w:rFonts w:eastAsia="Times New Roman"/>
                <w:sz w:val="20"/>
                <w:szCs w:val="20"/>
                <w:lang w:val="en-US"/>
              </w:rPr>
              <w:t>Large rental a</w:t>
            </w:r>
            <w:r w:rsidR="00AB0E35" w:rsidRPr="008E11EC">
              <w:rPr>
                <w:rFonts w:eastAsia="Times New Roman"/>
                <w:sz w:val="20"/>
                <w:szCs w:val="20"/>
                <w:lang w:val="en-US"/>
              </w:rPr>
              <w:t>rea</w:t>
            </w:r>
          </w:p>
        </w:tc>
        <w:tc>
          <w:tcPr>
            <w:tcW w:w="1002" w:type="dxa"/>
            <w:tcBorders>
              <w:top w:val="nil"/>
              <w:left w:val="single" w:sz="4" w:space="0" w:color="auto"/>
              <w:bottom w:val="nil"/>
              <w:right w:val="nil"/>
            </w:tcBorders>
            <w:shd w:val="clear" w:color="auto" w:fill="auto"/>
            <w:noWrap/>
            <w:vAlign w:val="bottom"/>
          </w:tcPr>
          <w:p w14:paraId="54A62FCF"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hideMark/>
          </w:tcPr>
          <w:p w14:paraId="06850719" w14:textId="43FF0D15" w:rsidR="00AB0E35" w:rsidRPr="008E11EC" w:rsidRDefault="00392FEF" w:rsidP="00AE3F5B">
            <w:pPr>
              <w:jc w:val="right"/>
              <w:rPr>
                <w:rFonts w:eastAsia="Times New Roman"/>
                <w:sz w:val="20"/>
                <w:szCs w:val="20"/>
                <w:lang w:val="en-US"/>
              </w:rPr>
            </w:pPr>
            <w:r w:rsidRPr="008E11EC">
              <w:rPr>
                <w:rFonts w:eastAsia="Times New Roman"/>
                <w:sz w:val="20"/>
                <w:szCs w:val="20"/>
                <w:lang w:val="en-US"/>
              </w:rPr>
              <w:t>41</w:t>
            </w:r>
            <w:r w:rsidR="00AB0E35" w:rsidRPr="008E11EC">
              <w:rPr>
                <w:rFonts w:eastAsia="Times New Roman"/>
                <w:sz w:val="20"/>
                <w:szCs w:val="20"/>
                <w:lang w:val="en-US"/>
              </w:rPr>
              <w:t>.</w:t>
            </w:r>
            <w:r w:rsidRPr="008E11EC">
              <w:rPr>
                <w:rFonts w:eastAsia="Times New Roman"/>
                <w:sz w:val="20"/>
                <w:szCs w:val="20"/>
                <w:lang w:val="en-US"/>
              </w:rPr>
              <w:t>7</w:t>
            </w:r>
            <w:r w:rsidR="00AB0E35" w:rsidRPr="008E11EC">
              <w:rPr>
                <w:rFonts w:eastAsia="Times New Roman"/>
                <w:sz w:val="20"/>
                <w:szCs w:val="20"/>
                <w:lang w:val="en-US"/>
              </w:rPr>
              <w:t>%</w:t>
            </w:r>
          </w:p>
        </w:tc>
        <w:tc>
          <w:tcPr>
            <w:tcW w:w="1002" w:type="dxa"/>
            <w:tcBorders>
              <w:top w:val="nil"/>
              <w:left w:val="nil"/>
              <w:bottom w:val="nil"/>
              <w:right w:val="nil"/>
            </w:tcBorders>
            <w:shd w:val="clear" w:color="auto" w:fill="auto"/>
            <w:noWrap/>
            <w:vAlign w:val="bottom"/>
            <w:hideMark/>
          </w:tcPr>
          <w:p w14:paraId="386DF6F7" w14:textId="77777777" w:rsidR="00AB0E35" w:rsidRPr="008E11EC" w:rsidRDefault="00AB0E35" w:rsidP="00AE3F5B">
            <w:pPr>
              <w:rPr>
                <w:rFonts w:eastAsia="Times New Roman"/>
                <w:sz w:val="20"/>
                <w:szCs w:val="20"/>
                <w:lang w:val="en-US"/>
              </w:rPr>
            </w:pPr>
          </w:p>
        </w:tc>
        <w:tc>
          <w:tcPr>
            <w:tcW w:w="1003" w:type="dxa"/>
            <w:tcBorders>
              <w:top w:val="nil"/>
              <w:left w:val="single" w:sz="4" w:space="0" w:color="auto"/>
              <w:bottom w:val="nil"/>
              <w:right w:val="nil"/>
            </w:tcBorders>
            <w:shd w:val="clear" w:color="auto" w:fill="auto"/>
            <w:noWrap/>
            <w:vAlign w:val="bottom"/>
          </w:tcPr>
          <w:p w14:paraId="6DA83400"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68DFCEC5" w14:textId="01344661" w:rsidR="00AB0E35" w:rsidRPr="008E11EC" w:rsidRDefault="00392FEF" w:rsidP="00AE3F5B">
            <w:pPr>
              <w:jc w:val="right"/>
              <w:rPr>
                <w:rFonts w:eastAsia="Times New Roman"/>
                <w:sz w:val="20"/>
                <w:szCs w:val="20"/>
                <w:lang w:val="en-US"/>
              </w:rPr>
            </w:pPr>
            <w:r w:rsidRPr="008E11EC">
              <w:rPr>
                <w:rFonts w:eastAsia="Times New Roman"/>
                <w:sz w:val="20"/>
                <w:szCs w:val="20"/>
                <w:lang w:val="en-US"/>
              </w:rPr>
              <w:t>69</w:t>
            </w:r>
            <w:r w:rsidR="00AB0E35" w:rsidRPr="008E11EC">
              <w:rPr>
                <w:rFonts w:eastAsia="Times New Roman"/>
                <w:sz w:val="20"/>
                <w:szCs w:val="20"/>
                <w:lang w:val="en-US"/>
              </w:rPr>
              <w:t>.</w:t>
            </w:r>
            <w:r w:rsidRPr="008E11EC">
              <w:rPr>
                <w:rFonts w:eastAsia="Times New Roman"/>
                <w:sz w:val="20"/>
                <w:szCs w:val="20"/>
                <w:lang w:val="en-US"/>
              </w:rPr>
              <w:t>2</w:t>
            </w:r>
            <w:r w:rsidR="00AB0E35"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6D0C559F"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3" w:type="dxa"/>
            <w:tcBorders>
              <w:top w:val="nil"/>
              <w:left w:val="nil"/>
              <w:bottom w:val="nil"/>
              <w:right w:val="nil"/>
            </w:tcBorders>
            <w:shd w:val="clear" w:color="auto" w:fill="auto"/>
            <w:noWrap/>
            <w:vAlign w:val="bottom"/>
          </w:tcPr>
          <w:p w14:paraId="0D3DB0D9"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12B62085" w14:textId="48AC6C60" w:rsidR="00AB0E35" w:rsidRPr="008E11EC" w:rsidRDefault="00501818" w:rsidP="00AE3F5B">
            <w:pPr>
              <w:jc w:val="right"/>
              <w:rPr>
                <w:rFonts w:eastAsia="Times New Roman"/>
                <w:sz w:val="20"/>
                <w:szCs w:val="20"/>
                <w:lang w:val="en-US"/>
              </w:rPr>
            </w:pPr>
            <w:r w:rsidRPr="008E11EC">
              <w:rPr>
                <w:rFonts w:eastAsia="Times New Roman"/>
                <w:sz w:val="20"/>
                <w:szCs w:val="20"/>
                <w:lang w:val="en-US"/>
              </w:rPr>
              <w:t>94</w:t>
            </w:r>
            <w:r w:rsidR="00AB0E35" w:rsidRPr="008E11EC">
              <w:rPr>
                <w:rFonts w:eastAsia="Times New Roman"/>
                <w:sz w:val="20"/>
                <w:szCs w:val="20"/>
                <w:lang w:val="en-US"/>
              </w:rPr>
              <w:t>.</w:t>
            </w:r>
            <w:r w:rsidRPr="008E11EC">
              <w:rPr>
                <w:rFonts w:eastAsia="Times New Roman"/>
                <w:sz w:val="20"/>
                <w:szCs w:val="20"/>
                <w:lang w:val="en-US"/>
              </w:rPr>
              <w:t>1</w:t>
            </w:r>
            <w:r w:rsidR="00AB0E35"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700A3DD1"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2" w:type="dxa"/>
            <w:tcBorders>
              <w:top w:val="nil"/>
              <w:left w:val="nil"/>
              <w:bottom w:val="nil"/>
              <w:right w:val="nil"/>
            </w:tcBorders>
            <w:shd w:val="clear" w:color="auto" w:fill="auto"/>
            <w:noWrap/>
            <w:vAlign w:val="bottom"/>
          </w:tcPr>
          <w:p w14:paraId="53F28145"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hideMark/>
          </w:tcPr>
          <w:p w14:paraId="19562822" w14:textId="77777777" w:rsidR="00AB0E35" w:rsidRPr="008E11EC" w:rsidRDefault="00AB0E35" w:rsidP="00AE3F5B">
            <w:pPr>
              <w:jc w:val="right"/>
              <w:rPr>
                <w:rFonts w:eastAsia="Times New Roman"/>
                <w:sz w:val="20"/>
                <w:szCs w:val="20"/>
                <w:lang w:val="en-US"/>
              </w:rPr>
            </w:pPr>
            <w:r w:rsidRPr="008E11EC">
              <w:rPr>
                <w:rFonts w:eastAsia="Times New Roman"/>
                <w:sz w:val="20"/>
                <w:szCs w:val="20"/>
                <w:lang w:val="en-US"/>
              </w:rPr>
              <w:t>100.0%</w:t>
            </w:r>
          </w:p>
        </w:tc>
        <w:tc>
          <w:tcPr>
            <w:tcW w:w="1003" w:type="dxa"/>
            <w:tcBorders>
              <w:top w:val="nil"/>
              <w:left w:val="nil"/>
              <w:bottom w:val="nil"/>
              <w:right w:val="single" w:sz="4" w:space="0" w:color="auto"/>
            </w:tcBorders>
            <w:shd w:val="clear" w:color="auto" w:fill="auto"/>
            <w:noWrap/>
            <w:vAlign w:val="bottom"/>
            <w:hideMark/>
          </w:tcPr>
          <w:p w14:paraId="194E61B1"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r>
      <w:tr w:rsidR="008E11EC" w:rsidRPr="008E11EC" w14:paraId="6E9C521A" w14:textId="77777777" w:rsidTr="00092C8F">
        <w:trPr>
          <w:trHeight w:val="439"/>
        </w:trPr>
        <w:tc>
          <w:tcPr>
            <w:tcW w:w="1745" w:type="dxa"/>
            <w:tcBorders>
              <w:top w:val="nil"/>
              <w:left w:val="single" w:sz="4" w:space="0" w:color="auto"/>
              <w:bottom w:val="nil"/>
              <w:right w:val="single" w:sz="4" w:space="0" w:color="auto"/>
            </w:tcBorders>
            <w:shd w:val="clear" w:color="auto" w:fill="auto"/>
            <w:noWrap/>
            <w:vAlign w:val="bottom"/>
          </w:tcPr>
          <w:p w14:paraId="68466819"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Rating</w:t>
            </w:r>
          </w:p>
        </w:tc>
        <w:tc>
          <w:tcPr>
            <w:tcW w:w="1002" w:type="dxa"/>
            <w:tcBorders>
              <w:top w:val="nil"/>
              <w:left w:val="single" w:sz="4" w:space="0" w:color="auto"/>
              <w:bottom w:val="nil"/>
              <w:right w:val="nil"/>
            </w:tcBorders>
            <w:shd w:val="clear" w:color="auto" w:fill="auto"/>
            <w:noWrap/>
            <w:vAlign w:val="bottom"/>
          </w:tcPr>
          <w:p w14:paraId="70147466"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tcPr>
          <w:p w14:paraId="5BC26DC8"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tcPr>
          <w:p w14:paraId="4CFA6DE4" w14:textId="77777777" w:rsidR="00AB0E35" w:rsidRPr="008E11EC" w:rsidRDefault="00AB0E35" w:rsidP="00AE3F5B">
            <w:pPr>
              <w:rPr>
                <w:rFonts w:eastAsia="Times New Roman"/>
                <w:sz w:val="20"/>
                <w:szCs w:val="20"/>
                <w:lang w:val="en-US"/>
              </w:rPr>
            </w:pPr>
          </w:p>
        </w:tc>
        <w:tc>
          <w:tcPr>
            <w:tcW w:w="1003" w:type="dxa"/>
            <w:tcBorders>
              <w:top w:val="nil"/>
              <w:left w:val="single" w:sz="4" w:space="0" w:color="auto"/>
              <w:bottom w:val="nil"/>
              <w:right w:val="nil"/>
            </w:tcBorders>
            <w:shd w:val="clear" w:color="auto" w:fill="auto"/>
            <w:noWrap/>
            <w:vAlign w:val="bottom"/>
          </w:tcPr>
          <w:p w14:paraId="3E56B4AC"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tcPr>
          <w:p w14:paraId="1F5DF318"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single" w:sz="4" w:space="0" w:color="auto"/>
            </w:tcBorders>
            <w:shd w:val="clear" w:color="auto" w:fill="auto"/>
            <w:noWrap/>
            <w:vAlign w:val="bottom"/>
          </w:tcPr>
          <w:p w14:paraId="72439391" w14:textId="77777777" w:rsidR="00AB0E35" w:rsidRPr="008E11EC" w:rsidRDefault="00AB0E35" w:rsidP="00AE3F5B">
            <w:pPr>
              <w:rPr>
                <w:rFonts w:eastAsia="Times New Roman"/>
                <w:sz w:val="20"/>
                <w:szCs w:val="20"/>
                <w:lang w:val="en-US"/>
              </w:rPr>
            </w:pPr>
          </w:p>
        </w:tc>
        <w:tc>
          <w:tcPr>
            <w:tcW w:w="1003" w:type="dxa"/>
            <w:tcBorders>
              <w:top w:val="nil"/>
              <w:left w:val="nil"/>
              <w:bottom w:val="nil"/>
              <w:right w:val="nil"/>
            </w:tcBorders>
            <w:shd w:val="clear" w:color="auto" w:fill="auto"/>
            <w:noWrap/>
            <w:vAlign w:val="bottom"/>
          </w:tcPr>
          <w:p w14:paraId="25811631"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tcPr>
          <w:p w14:paraId="643D1AA8"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single" w:sz="4" w:space="0" w:color="auto"/>
            </w:tcBorders>
            <w:shd w:val="clear" w:color="auto" w:fill="auto"/>
            <w:noWrap/>
            <w:vAlign w:val="bottom"/>
          </w:tcPr>
          <w:p w14:paraId="17349C77" w14:textId="77777777" w:rsidR="00AB0E35" w:rsidRPr="008E11EC" w:rsidRDefault="00AB0E35" w:rsidP="00AE3F5B">
            <w:pPr>
              <w:rPr>
                <w:rFonts w:eastAsia="Times New Roman"/>
                <w:sz w:val="20"/>
                <w:szCs w:val="20"/>
                <w:lang w:val="en-US"/>
              </w:rPr>
            </w:pPr>
          </w:p>
        </w:tc>
        <w:tc>
          <w:tcPr>
            <w:tcW w:w="1002" w:type="dxa"/>
            <w:tcBorders>
              <w:top w:val="nil"/>
              <w:left w:val="nil"/>
              <w:bottom w:val="nil"/>
              <w:right w:val="nil"/>
            </w:tcBorders>
            <w:shd w:val="clear" w:color="auto" w:fill="auto"/>
            <w:noWrap/>
            <w:vAlign w:val="bottom"/>
          </w:tcPr>
          <w:p w14:paraId="58633741"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tcPr>
          <w:p w14:paraId="714B9107"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single" w:sz="4" w:space="0" w:color="auto"/>
            </w:tcBorders>
            <w:shd w:val="clear" w:color="auto" w:fill="auto"/>
            <w:noWrap/>
            <w:vAlign w:val="bottom"/>
          </w:tcPr>
          <w:p w14:paraId="7B07A044" w14:textId="77777777" w:rsidR="00AB0E35" w:rsidRPr="008E11EC" w:rsidRDefault="00AB0E35" w:rsidP="00AE3F5B">
            <w:pPr>
              <w:rPr>
                <w:rFonts w:eastAsia="Times New Roman"/>
                <w:sz w:val="20"/>
                <w:szCs w:val="20"/>
                <w:lang w:val="en-US"/>
              </w:rPr>
            </w:pPr>
          </w:p>
        </w:tc>
      </w:tr>
      <w:tr w:rsidR="008E11EC" w:rsidRPr="008E11EC" w14:paraId="2AAED8A3" w14:textId="77777777" w:rsidTr="00092C8F">
        <w:trPr>
          <w:trHeight w:val="258"/>
        </w:trPr>
        <w:tc>
          <w:tcPr>
            <w:tcW w:w="1745" w:type="dxa"/>
            <w:tcBorders>
              <w:top w:val="nil"/>
              <w:left w:val="single" w:sz="4" w:space="0" w:color="auto"/>
              <w:bottom w:val="nil"/>
              <w:right w:val="single" w:sz="4" w:space="0" w:color="auto"/>
            </w:tcBorders>
            <w:shd w:val="clear" w:color="auto" w:fill="auto"/>
            <w:noWrap/>
            <w:vAlign w:val="bottom"/>
            <w:hideMark/>
          </w:tcPr>
          <w:p w14:paraId="7E06A3F5"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xml:space="preserve">  AAA</w:t>
            </w:r>
          </w:p>
        </w:tc>
        <w:tc>
          <w:tcPr>
            <w:tcW w:w="1002" w:type="dxa"/>
            <w:tcBorders>
              <w:top w:val="nil"/>
              <w:left w:val="single" w:sz="4" w:space="0" w:color="auto"/>
              <w:bottom w:val="nil"/>
              <w:right w:val="nil"/>
            </w:tcBorders>
            <w:shd w:val="clear" w:color="auto" w:fill="auto"/>
            <w:noWrap/>
            <w:vAlign w:val="bottom"/>
          </w:tcPr>
          <w:p w14:paraId="5FCCD93A"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hideMark/>
          </w:tcPr>
          <w:p w14:paraId="50B65D36" w14:textId="77777777" w:rsidR="00AB0E35" w:rsidRPr="008E11EC" w:rsidRDefault="00AB0E35" w:rsidP="00AE3F5B">
            <w:pPr>
              <w:jc w:val="right"/>
              <w:rPr>
                <w:rFonts w:eastAsia="Times New Roman"/>
                <w:sz w:val="20"/>
                <w:szCs w:val="20"/>
                <w:lang w:val="en-US"/>
              </w:rPr>
            </w:pPr>
            <w:r w:rsidRPr="008E11EC">
              <w:rPr>
                <w:rFonts w:eastAsia="Times New Roman"/>
                <w:sz w:val="20"/>
                <w:szCs w:val="20"/>
                <w:lang w:val="en-US"/>
              </w:rPr>
              <w:t>1.2%</w:t>
            </w:r>
          </w:p>
        </w:tc>
        <w:tc>
          <w:tcPr>
            <w:tcW w:w="1002" w:type="dxa"/>
            <w:tcBorders>
              <w:top w:val="nil"/>
              <w:left w:val="nil"/>
              <w:bottom w:val="nil"/>
              <w:right w:val="nil"/>
            </w:tcBorders>
            <w:shd w:val="clear" w:color="auto" w:fill="auto"/>
            <w:noWrap/>
            <w:vAlign w:val="bottom"/>
            <w:hideMark/>
          </w:tcPr>
          <w:p w14:paraId="7F22C3F8" w14:textId="77777777" w:rsidR="00AB0E35" w:rsidRPr="008E11EC" w:rsidRDefault="00AB0E35" w:rsidP="00AE3F5B">
            <w:pPr>
              <w:rPr>
                <w:rFonts w:eastAsia="Times New Roman"/>
                <w:sz w:val="20"/>
                <w:szCs w:val="20"/>
                <w:lang w:val="en-US"/>
              </w:rPr>
            </w:pPr>
          </w:p>
        </w:tc>
        <w:tc>
          <w:tcPr>
            <w:tcW w:w="1003" w:type="dxa"/>
            <w:tcBorders>
              <w:top w:val="nil"/>
              <w:left w:val="single" w:sz="4" w:space="0" w:color="auto"/>
              <w:bottom w:val="nil"/>
              <w:right w:val="nil"/>
            </w:tcBorders>
            <w:shd w:val="clear" w:color="auto" w:fill="auto"/>
            <w:noWrap/>
            <w:vAlign w:val="bottom"/>
          </w:tcPr>
          <w:p w14:paraId="73C4FBC0"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66FADBED" w14:textId="173F3AD4" w:rsidR="00AB0E35" w:rsidRPr="008E11EC" w:rsidRDefault="00392FEF" w:rsidP="00AE3F5B">
            <w:pPr>
              <w:jc w:val="right"/>
              <w:rPr>
                <w:rFonts w:eastAsia="Times New Roman"/>
                <w:sz w:val="20"/>
                <w:szCs w:val="20"/>
                <w:lang w:val="en-US"/>
              </w:rPr>
            </w:pPr>
            <w:r w:rsidRPr="008E11EC">
              <w:rPr>
                <w:rFonts w:eastAsia="Times New Roman"/>
                <w:sz w:val="20"/>
                <w:szCs w:val="20"/>
                <w:lang w:val="en-US"/>
              </w:rPr>
              <w:t>8</w:t>
            </w:r>
            <w:r w:rsidR="00AB0E35" w:rsidRPr="008E11EC">
              <w:rPr>
                <w:rFonts w:eastAsia="Times New Roman"/>
                <w:sz w:val="20"/>
                <w:szCs w:val="20"/>
                <w:lang w:val="en-US"/>
              </w:rPr>
              <w:t>.</w:t>
            </w:r>
            <w:r w:rsidRPr="008E11EC">
              <w:rPr>
                <w:rFonts w:eastAsia="Times New Roman"/>
                <w:sz w:val="20"/>
                <w:szCs w:val="20"/>
                <w:lang w:val="en-US"/>
              </w:rPr>
              <w:t>2</w:t>
            </w:r>
            <w:r w:rsidR="00AB0E35"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40D3F195"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3" w:type="dxa"/>
            <w:tcBorders>
              <w:top w:val="nil"/>
              <w:left w:val="nil"/>
              <w:bottom w:val="nil"/>
              <w:right w:val="nil"/>
            </w:tcBorders>
            <w:shd w:val="clear" w:color="auto" w:fill="auto"/>
            <w:noWrap/>
            <w:vAlign w:val="bottom"/>
          </w:tcPr>
          <w:p w14:paraId="1DE7BCD8"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5E446A88" w14:textId="02031842" w:rsidR="00AB0E35" w:rsidRPr="008E11EC" w:rsidRDefault="00816976" w:rsidP="00AE3F5B">
            <w:pPr>
              <w:jc w:val="right"/>
              <w:rPr>
                <w:rFonts w:eastAsia="Times New Roman"/>
                <w:sz w:val="20"/>
                <w:szCs w:val="20"/>
                <w:lang w:val="en-US"/>
              </w:rPr>
            </w:pPr>
            <w:r w:rsidRPr="008E11EC">
              <w:rPr>
                <w:rFonts w:eastAsia="Times New Roman"/>
                <w:sz w:val="20"/>
                <w:szCs w:val="20"/>
                <w:lang w:val="en-US"/>
              </w:rPr>
              <w:t>19.6</w:t>
            </w:r>
            <w:r w:rsidR="00AB0E35"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01B7C8DD"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2" w:type="dxa"/>
            <w:tcBorders>
              <w:top w:val="nil"/>
              <w:left w:val="nil"/>
              <w:bottom w:val="nil"/>
              <w:right w:val="nil"/>
            </w:tcBorders>
            <w:shd w:val="clear" w:color="auto" w:fill="auto"/>
            <w:noWrap/>
            <w:vAlign w:val="bottom"/>
          </w:tcPr>
          <w:p w14:paraId="02A17784"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hideMark/>
          </w:tcPr>
          <w:p w14:paraId="0772C366" w14:textId="1A5FC0B0" w:rsidR="00AB0E35" w:rsidRPr="008E11EC" w:rsidRDefault="00AB0E35" w:rsidP="00AE3F5B">
            <w:pPr>
              <w:jc w:val="right"/>
              <w:rPr>
                <w:rFonts w:eastAsia="Times New Roman"/>
                <w:sz w:val="20"/>
                <w:szCs w:val="20"/>
                <w:lang w:val="en-US"/>
              </w:rPr>
            </w:pPr>
            <w:r w:rsidRPr="008E11EC">
              <w:rPr>
                <w:rFonts w:eastAsia="Times New Roman"/>
                <w:sz w:val="20"/>
                <w:szCs w:val="20"/>
                <w:lang w:val="en-US"/>
              </w:rPr>
              <w:t>3</w:t>
            </w:r>
            <w:r w:rsidR="00C30D6F" w:rsidRPr="008E11EC">
              <w:rPr>
                <w:rFonts w:eastAsia="Times New Roman"/>
                <w:sz w:val="20"/>
                <w:szCs w:val="20"/>
                <w:lang w:val="en-US"/>
              </w:rPr>
              <w:t>1</w:t>
            </w:r>
            <w:r w:rsidRPr="008E11EC">
              <w:rPr>
                <w:rFonts w:eastAsia="Times New Roman"/>
                <w:sz w:val="20"/>
                <w:szCs w:val="20"/>
                <w:lang w:val="en-US"/>
              </w:rPr>
              <w:t>.</w:t>
            </w:r>
            <w:r w:rsidR="00C30D6F" w:rsidRPr="008E11EC">
              <w:rPr>
                <w:rFonts w:eastAsia="Times New Roman"/>
                <w:sz w:val="20"/>
                <w:szCs w:val="20"/>
                <w:lang w:val="en-US"/>
              </w:rPr>
              <w:t>6</w:t>
            </w:r>
            <w:r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58BECC42"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r>
      <w:tr w:rsidR="008E11EC" w:rsidRPr="008E11EC" w14:paraId="7EBC45BA" w14:textId="77777777" w:rsidTr="00092C8F">
        <w:trPr>
          <w:trHeight w:val="258"/>
        </w:trPr>
        <w:tc>
          <w:tcPr>
            <w:tcW w:w="1745" w:type="dxa"/>
            <w:tcBorders>
              <w:top w:val="nil"/>
              <w:left w:val="single" w:sz="4" w:space="0" w:color="auto"/>
              <w:bottom w:val="nil"/>
              <w:right w:val="single" w:sz="4" w:space="0" w:color="auto"/>
            </w:tcBorders>
            <w:shd w:val="clear" w:color="auto" w:fill="auto"/>
            <w:noWrap/>
            <w:vAlign w:val="bottom"/>
            <w:hideMark/>
          </w:tcPr>
          <w:p w14:paraId="10B9B29E"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xml:space="preserve">  AA</w:t>
            </w:r>
          </w:p>
        </w:tc>
        <w:tc>
          <w:tcPr>
            <w:tcW w:w="1002" w:type="dxa"/>
            <w:tcBorders>
              <w:top w:val="nil"/>
              <w:left w:val="single" w:sz="4" w:space="0" w:color="auto"/>
              <w:bottom w:val="nil"/>
              <w:right w:val="nil"/>
            </w:tcBorders>
            <w:shd w:val="clear" w:color="auto" w:fill="auto"/>
            <w:noWrap/>
            <w:vAlign w:val="bottom"/>
          </w:tcPr>
          <w:p w14:paraId="3F06233A"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hideMark/>
          </w:tcPr>
          <w:p w14:paraId="69823B04" w14:textId="51CB482B" w:rsidR="00AB0E35" w:rsidRPr="008E11EC" w:rsidRDefault="00392FEF" w:rsidP="00AE3F5B">
            <w:pPr>
              <w:jc w:val="right"/>
              <w:rPr>
                <w:rFonts w:eastAsia="Times New Roman"/>
                <w:sz w:val="20"/>
                <w:szCs w:val="20"/>
                <w:lang w:val="en-US"/>
              </w:rPr>
            </w:pPr>
            <w:r w:rsidRPr="008E11EC">
              <w:rPr>
                <w:rFonts w:eastAsia="Times New Roman"/>
                <w:sz w:val="20"/>
                <w:szCs w:val="20"/>
                <w:lang w:val="en-US"/>
              </w:rPr>
              <w:t>2</w:t>
            </w:r>
            <w:r w:rsidR="00AB0E35" w:rsidRPr="008E11EC">
              <w:rPr>
                <w:rFonts w:eastAsia="Times New Roman"/>
                <w:sz w:val="20"/>
                <w:szCs w:val="20"/>
                <w:lang w:val="en-US"/>
              </w:rPr>
              <w:t>.8%</w:t>
            </w:r>
          </w:p>
        </w:tc>
        <w:tc>
          <w:tcPr>
            <w:tcW w:w="1002" w:type="dxa"/>
            <w:tcBorders>
              <w:top w:val="nil"/>
              <w:left w:val="nil"/>
              <w:bottom w:val="nil"/>
              <w:right w:val="nil"/>
            </w:tcBorders>
            <w:shd w:val="clear" w:color="auto" w:fill="auto"/>
            <w:noWrap/>
            <w:vAlign w:val="bottom"/>
            <w:hideMark/>
          </w:tcPr>
          <w:p w14:paraId="441EE537" w14:textId="77777777" w:rsidR="00AB0E35" w:rsidRPr="008E11EC" w:rsidRDefault="00AB0E35" w:rsidP="00AE3F5B">
            <w:pPr>
              <w:rPr>
                <w:rFonts w:eastAsia="Times New Roman"/>
                <w:sz w:val="20"/>
                <w:szCs w:val="20"/>
                <w:lang w:val="en-US"/>
              </w:rPr>
            </w:pPr>
          </w:p>
        </w:tc>
        <w:tc>
          <w:tcPr>
            <w:tcW w:w="1003" w:type="dxa"/>
            <w:tcBorders>
              <w:top w:val="nil"/>
              <w:left w:val="single" w:sz="4" w:space="0" w:color="auto"/>
              <w:bottom w:val="nil"/>
              <w:right w:val="nil"/>
            </w:tcBorders>
            <w:shd w:val="clear" w:color="auto" w:fill="auto"/>
            <w:noWrap/>
            <w:vAlign w:val="bottom"/>
          </w:tcPr>
          <w:p w14:paraId="704C43DF"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38D4BA7F" w14:textId="388FAB08" w:rsidR="00AB0E35" w:rsidRPr="008E11EC" w:rsidRDefault="00392FEF" w:rsidP="00AE3F5B">
            <w:pPr>
              <w:jc w:val="right"/>
              <w:rPr>
                <w:rFonts w:eastAsia="Times New Roman"/>
                <w:sz w:val="20"/>
                <w:szCs w:val="20"/>
                <w:lang w:val="en-US"/>
              </w:rPr>
            </w:pPr>
            <w:r w:rsidRPr="008E11EC">
              <w:rPr>
                <w:rFonts w:eastAsia="Times New Roman"/>
                <w:sz w:val="20"/>
                <w:szCs w:val="20"/>
                <w:lang w:val="en-US"/>
              </w:rPr>
              <w:t>19</w:t>
            </w:r>
            <w:r w:rsidR="00AB0E35" w:rsidRPr="008E11EC">
              <w:rPr>
                <w:rFonts w:eastAsia="Times New Roman"/>
                <w:sz w:val="20"/>
                <w:szCs w:val="20"/>
                <w:lang w:val="en-US"/>
              </w:rPr>
              <w:t>.9%</w:t>
            </w:r>
          </w:p>
        </w:tc>
        <w:tc>
          <w:tcPr>
            <w:tcW w:w="1003" w:type="dxa"/>
            <w:tcBorders>
              <w:top w:val="nil"/>
              <w:left w:val="nil"/>
              <w:bottom w:val="nil"/>
              <w:right w:val="single" w:sz="4" w:space="0" w:color="auto"/>
            </w:tcBorders>
            <w:shd w:val="clear" w:color="auto" w:fill="auto"/>
            <w:noWrap/>
            <w:vAlign w:val="bottom"/>
            <w:hideMark/>
          </w:tcPr>
          <w:p w14:paraId="540376F9"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3" w:type="dxa"/>
            <w:tcBorders>
              <w:top w:val="nil"/>
              <w:left w:val="nil"/>
              <w:bottom w:val="nil"/>
              <w:right w:val="nil"/>
            </w:tcBorders>
            <w:shd w:val="clear" w:color="auto" w:fill="auto"/>
            <w:noWrap/>
            <w:vAlign w:val="bottom"/>
          </w:tcPr>
          <w:p w14:paraId="23F80A52"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7DB0B9C9" w14:textId="2392971A" w:rsidR="00AB0E35" w:rsidRPr="008E11EC" w:rsidRDefault="00816976" w:rsidP="00AE3F5B">
            <w:pPr>
              <w:jc w:val="right"/>
              <w:rPr>
                <w:rFonts w:eastAsia="Times New Roman"/>
                <w:sz w:val="20"/>
                <w:szCs w:val="20"/>
                <w:lang w:val="en-US"/>
              </w:rPr>
            </w:pPr>
            <w:r w:rsidRPr="008E11EC">
              <w:rPr>
                <w:rFonts w:eastAsia="Times New Roman"/>
                <w:sz w:val="20"/>
                <w:szCs w:val="20"/>
                <w:lang w:val="en-US"/>
              </w:rPr>
              <w:t>31</w:t>
            </w:r>
            <w:r w:rsidR="00AB0E35" w:rsidRPr="008E11EC">
              <w:rPr>
                <w:rFonts w:eastAsia="Times New Roman"/>
                <w:sz w:val="20"/>
                <w:szCs w:val="20"/>
                <w:lang w:val="en-US"/>
              </w:rPr>
              <w:t>.</w:t>
            </w:r>
            <w:r w:rsidRPr="008E11EC">
              <w:rPr>
                <w:rFonts w:eastAsia="Times New Roman"/>
                <w:sz w:val="20"/>
                <w:szCs w:val="20"/>
                <w:lang w:val="en-US"/>
              </w:rPr>
              <w:t>4</w:t>
            </w:r>
            <w:r w:rsidR="00AB0E35"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7FD45797"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2" w:type="dxa"/>
            <w:tcBorders>
              <w:top w:val="nil"/>
              <w:left w:val="nil"/>
              <w:bottom w:val="nil"/>
              <w:right w:val="nil"/>
            </w:tcBorders>
            <w:shd w:val="clear" w:color="auto" w:fill="auto"/>
            <w:noWrap/>
            <w:vAlign w:val="bottom"/>
          </w:tcPr>
          <w:p w14:paraId="10313A90"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hideMark/>
          </w:tcPr>
          <w:p w14:paraId="4BA05FC8" w14:textId="06654BED" w:rsidR="00AB0E35" w:rsidRPr="008E11EC" w:rsidRDefault="00C30D6F" w:rsidP="00AE3F5B">
            <w:pPr>
              <w:jc w:val="right"/>
              <w:rPr>
                <w:rFonts w:eastAsia="Times New Roman"/>
                <w:sz w:val="20"/>
                <w:szCs w:val="20"/>
                <w:lang w:val="en-US"/>
              </w:rPr>
            </w:pPr>
            <w:r w:rsidRPr="008E11EC">
              <w:rPr>
                <w:rFonts w:eastAsia="Times New Roman"/>
                <w:sz w:val="20"/>
                <w:szCs w:val="20"/>
                <w:lang w:val="en-US"/>
              </w:rPr>
              <w:t>42.1</w:t>
            </w:r>
            <w:r w:rsidR="00AB0E35"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628761B5"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r>
      <w:tr w:rsidR="008E11EC" w:rsidRPr="008E11EC" w14:paraId="4A76DED7" w14:textId="77777777" w:rsidTr="00092C8F">
        <w:trPr>
          <w:trHeight w:val="258"/>
        </w:trPr>
        <w:tc>
          <w:tcPr>
            <w:tcW w:w="1745" w:type="dxa"/>
            <w:tcBorders>
              <w:top w:val="nil"/>
              <w:left w:val="single" w:sz="4" w:space="0" w:color="auto"/>
              <w:bottom w:val="nil"/>
              <w:right w:val="single" w:sz="4" w:space="0" w:color="auto"/>
            </w:tcBorders>
            <w:shd w:val="clear" w:color="auto" w:fill="auto"/>
            <w:noWrap/>
            <w:vAlign w:val="bottom"/>
            <w:hideMark/>
          </w:tcPr>
          <w:p w14:paraId="17CBDCC5"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xml:space="preserve">  A</w:t>
            </w:r>
          </w:p>
        </w:tc>
        <w:tc>
          <w:tcPr>
            <w:tcW w:w="1002" w:type="dxa"/>
            <w:tcBorders>
              <w:top w:val="nil"/>
              <w:left w:val="single" w:sz="4" w:space="0" w:color="auto"/>
              <w:bottom w:val="nil"/>
              <w:right w:val="nil"/>
            </w:tcBorders>
            <w:shd w:val="clear" w:color="auto" w:fill="auto"/>
            <w:noWrap/>
            <w:vAlign w:val="bottom"/>
          </w:tcPr>
          <w:p w14:paraId="02E13023"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hideMark/>
          </w:tcPr>
          <w:p w14:paraId="14005588" w14:textId="3DD21CE6" w:rsidR="00AB0E35" w:rsidRPr="008E11EC" w:rsidRDefault="00392FEF" w:rsidP="00AE3F5B">
            <w:pPr>
              <w:jc w:val="right"/>
              <w:rPr>
                <w:rFonts w:eastAsia="Times New Roman"/>
                <w:sz w:val="20"/>
                <w:szCs w:val="20"/>
                <w:lang w:val="en-US"/>
              </w:rPr>
            </w:pPr>
            <w:r w:rsidRPr="008E11EC">
              <w:rPr>
                <w:rFonts w:eastAsia="Times New Roman"/>
                <w:sz w:val="20"/>
                <w:szCs w:val="20"/>
                <w:lang w:val="en-US"/>
              </w:rPr>
              <w:t>10</w:t>
            </w:r>
            <w:r w:rsidR="00AB0E35" w:rsidRPr="008E11EC">
              <w:rPr>
                <w:rFonts w:eastAsia="Times New Roman"/>
                <w:sz w:val="20"/>
                <w:szCs w:val="20"/>
                <w:lang w:val="en-US"/>
              </w:rPr>
              <w:t>.2%</w:t>
            </w:r>
          </w:p>
        </w:tc>
        <w:tc>
          <w:tcPr>
            <w:tcW w:w="1002" w:type="dxa"/>
            <w:tcBorders>
              <w:top w:val="nil"/>
              <w:left w:val="nil"/>
              <w:bottom w:val="nil"/>
              <w:right w:val="nil"/>
            </w:tcBorders>
            <w:shd w:val="clear" w:color="auto" w:fill="auto"/>
            <w:noWrap/>
            <w:vAlign w:val="bottom"/>
            <w:hideMark/>
          </w:tcPr>
          <w:p w14:paraId="6BDDF954" w14:textId="77777777" w:rsidR="00AB0E35" w:rsidRPr="008E11EC" w:rsidRDefault="00AB0E35" w:rsidP="00AE3F5B">
            <w:pPr>
              <w:rPr>
                <w:rFonts w:eastAsia="Times New Roman"/>
                <w:sz w:val="20"/>
                <w:szCs w:val="20"/>
                <w:lang w:val="en-US"/>
              </w:rPr>
            </w:pPr>
          </w:p>
        </w:tc>
        <w:tc>
          <w:tcPr>
            <w:tcW w:w="1003" w:type="dxa"/>
            <w:tcBorders>
              <w:top w:val="nil"/>
              <w:left w:val="single" w:sz="4" w:space="0" w:color="auto"/>
              <w:bottom w:val="nil"/>
              <w:right w:val="nil"/>
            </w:tcBorders>
            <w:shd w:val="clear" w:color="auto" w:fill="auto"/>
            <w:noWrap/>
            <w:vAlign w:val="bottom"/>
          </w:tcPr>
          <w:p w14:paraId="3DB301D4"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1759F4AA" w14:textId="77F05CC1" w:rsidR="00AB0E35" w:rsidRPr="008E11EC" w:rsidRDefault="00392FEF" w:rsidP="00AE3F5B">
            <w:pPr>
              <w:jc w:val="right"/>
              <w:rPr>
                <w:rFonts w:eastAsia="Times New Roman"/>
                <w:sz w:val="20"/>
                <w:szCs w:val="20"/>
                <w:lang w:val="en-US"/>
              </w:rPr>
            </w:pPr>
            <w:r w:rsidRPr="008E11EC">
              <w:rPr>
                <w:rFonts w:eastAsia="Times New Roman"/>
                <w:sz w:val="20"/>
                <w:szCs w:val="20"/>
                <w:lang w:val="en-US"/>
              </w:rPr>
              <w:t>71</w:t>
            </w:r>
            <w:r w:rsidR="00AB0E35" w:rsidRPr="008E11EC">
              <w:rPr>
                <w:rFonts w:eastAsia="Times New Roman"/>
                <w:sz w:val="20"/>
                <w:szCs w:val="20"/>
                <w:lang w:val="en-US"/>
              </w:rPr>
              <w:t>.</w:t>
            </w:r>
            <w:r w:rsidRPr="008E11EC">
              <w:rPr>
                <w:rFonts w:eastAsia="Times New Roman"/>
                <w:sz w:val="20"/>
                <w:szCs w:val="20"/>
                <w:lang w:val="en-US"/>
              </w:rPr>
              <w:t>9</w:t>
            </w:r>
            <w:r w:rsidR="00AB0E35"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710BDEA5"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3" w:type="dxa"/>
            <w:tcBorders>
              <w:top w:val="nil"/>
              <w:left w:val="nil"/>
              <w:bottom w:val="nil"/>
              <w:right w:val="nil"/>
            </w:tcBorders>
            <w:shd w:val="clear" w:color="auto" w:fill="auto"/>
            <w:noWrap/>
            <w:vAlign w:val="bottom"/>
          </w:tcPr>
          <w:p w14:paraId="6F694551"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34952B7D" w14:textId="4B17E7F2" w:rsidR="00AB0E35" w:rsidRPr="008E11EC" w:rsidRDefault="00816976" w:rsidP="00AE3F5B">
            <w:pPr>
              <w:jc w:val="right"/>
              <w:rPr>
                <w:rFonts w:eastAsia="Times New Roman"/>
                <w:sz w:val="20"/>
                <w:szCs w:val="20"/>
                <w:lang w:val="en-US"/>
              </w:rPr>
            </w:pPr>
            <w:r w:rsidRPr="008E11EC">
              <w:rPr>
                <w:rFonts w:eastAsia="Times New Roman"/>
                <w:sz w:val="20"/>
                <w:szCs w:val="20"/>
                <w:lang w:val="en-US"/>
              </w:rPr>
              <w:t>37</w:t>
            </w:r>
            <w:r w:rsidR="00AB0E35" w:rsidRPr="008E11EC">
              <w:rPr>
                <w:rFonts w:eastAsia="Times New Roman"/>
                <w:sz w:val="20"/>
                <w:szCs w:val="20"/>
                <w:lang w:val="en-US"/>
              </w:rPr>
              <w:t>.</w:t>
            </w:r>
            <w:r w:rsidRPr="008E11EC">
              <w:rPr>
                <w:rFonts w:eastAsia="Times New Roman"/>
                <w:sz w:val="20"/>
                <w:szCs w:val="20"/>
                <w:lang w:val="en-US"/>
              </w:rPr>
              <w:t>3</w:t>
            </w:r>
            <w:r w:rsidR="00AB0E35"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59B22603"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2" w:type="dxa"/>
            <w:tcBorders>
              <w:top w:val="nil"/>
              <w:left w:val="nil"/>
              <w:bottom w:val="nil"/>
              <w:right w:val="nil"/>
            </w:tcBorders>
            <w:shd w:val="clear" w:color="auto" w:fill="auto"/>
            <w:noWrap/>
            <w:vAlign w:val="bottom"/>
          </w:tcPr>
          <w:p w14:paraId="2269257F"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hideMark/>
          </w:tcPr>
          <w:p w14:paraId="36D03BE6" w14:textId="5A02BD35" w:rsidR="00AB0E35" w:rsidRPr="008E11EC" w:rsidRDefault="00C30D6F" w:rsidP="00AE3F5B">
            <w:pPr>
              <w:jc w:val="right"/>
              <w:rPr>
                <w:rFonts w:eastAsia="Times New Roman"/>
                <w:sz w:val="20"/>
                <w:szCs w:val="20"/>
                <w:lang w:val="en-US"/>
              </w:rPr>
            </w:pPr>
            <w:r w:rsidRPr="008E11EC">
              <w:rPr>
                <w:rFonts w:eastAsia="Times New Roman"/>
                <w:sz w:val="20"/>
                <w:szCs w:val="20"/>
                <w:lang w:val="en-US"/>
              </w:rPr>
              <w:t>15</w:t>
            </w:r>
            <w:r w:rsidR="00AB0E35" w:rsidRPr="008E11EC">
              <w:rPr>
                <w:rFonts w:eastAsia="Times New Roman"/>
                <w:sz w:val="20"/>
                <w:szCs w:val="20"/>
                <w:lang w:val="en-US"/>
              </w:rPr>
              <w:t>.</w:t>
            </w:r>
            <w:r w:rsidRPr="008E11EC">
              <w:rPr>
                <w:rFonts w:eastAsia="Times New Roman"/>
                <w:sz w:val="20"/>
                <w:szCs w:val="20"/>
                <w:lang w:val="en-US"/>
              </w:rPr>
              <w:t>8</w:t>
            </w:r>
            <w:r w:rsidR="00AB0E35"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6D96BA52"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r>
      <w:tr w:rsidR="008E11EC" w:rsidRPr="008E11EC" w14:paraId="268CC11A" w14:textId="77777777" w:rsidTr="00092C8F">
        <w:trPr>
          <w:trHeight w:val="258"/>
        </w:trPr>
        <w:tc>
          <w:tcPr>
            <w:tcW w:w="1745" w:type="dxa"/>
            <w:tcBorders>
              <w:top w:val="nil"/>
              <w:left w:val="single" w:sz="4" w:space="0" w:color="auto"/>
              <w:bottom w:val="nil"/>
              <w:right w:val="single" w:sz="4" w:space="0" w:color="auto"/>
            </w:tcBorders>
            <w:shd w:val="clear" w:color="auto" w:fill="auto"/>
            <w:noWrap/>
            <w:vAlign w:val="bottom"/>
            <w:hideMark/>
          </w:tcPr>
          <w:p w14:paraId="4D4FAC1B"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xml:space="preserve">  BB</w:t>
            </w:r>
          </w:p>
        </w:tc>
        <w:tc>
          <w:tcPr>
            <w:tcW w:w="1002" w:type="dxa"/>
            <w:tcBorders>
              <w:top w:val="nil"/>
              <w:left w:val="single" w:sz="4" w:space="0" w:color="auto"/>
              <w:bottom w:val="nil"/>
              <w:right w:val="nil"/>
            </w:tcBorders>
            <w:shd w:val="clear" w:color="auto" w:fill="auto"/>
            <w:noWrap/>
            <w:vAlign w:val="bottom"/>
          </w:tcPr>
          <w:p w14:paraId="048A6506"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hideMark/>
          </w:tcPr>
          <w:p w14:paraId="4C524928" w14:textId="69715C69" w:rsidR="00AB0E35" w:rsidRPr="008E11EC" w:rsidRDefault="00392FEF" w:rsidP="00AE3F5B">
            <w:pPr>
              <w:jc w:val="right"/>
              <w:rPr>
                <w:rFonts w:eastAsia="Times New Roman"/>
                <w:sz w:val="20"/>
                <w:szCs w:val="20"/>
                <w:lang w:val="en-US"/>
              </w:rPr>
            </w:pPr>
            <w:r w:rsidRPr="008E11EC">
              <w:rPr>
                <w:rFonts w:eastAsia="Times New Roman"/>
                <w:sz w:val="20"/>
                <w:szCs w:val="20"/>
                <w:lang w:val="en-US"/>
              </w:rPr>
              <w:t>7.2</w:t>
            </w:r>
            <w:r w:rsidR="00AB0E35" w:rsidRPr="008E11EC">
              <w:rPr>
                <w:rFonts w:eastAsia="Times New Roman"/>
                <w:sz w:val="20"/>
                <w:szCs w:val="20"/>
                <w:lang w:val="en-US"/>
              </w:rPr>
              <w:t>%</w:t>
            </w:r>
          </w:p>
        </w:tc>
        <w:tc>
          <w:tcPr>
            <w:tcW w:w="1002" w:type="dxa"/>
            <w:tcBorders>
              <w:top w:val="nil"/>
              <w:left w:val="nil"/>
              <w:bottom w:val="nil"/>
              <w:right w:val="nil"/>
            </w:tcBorders>
            <w:shd w:val="clear" w:color="auto" w:fill="auto"/>
            <w:noWrap/>
            <w:vAlign w:val="bottom"/>
            <w:hideMark/>
          </w:tcPr>
          <w:p w14:paraId="0BCD634B" w14:textId="77777777" w:rsidR="00AB0E35" w:rsidRPr="008E11EC" w:rsidRDefault="00AB0E35" w:rsidP="00AE3F5B">
            <w:pPr>
              <w:rPr>
                <w:rFonts w:eastAsia="Times New Roman"/>
                <w:sz w:val="20"/>
                <w:szCs w:val="20"/>
                <w:lang w:val="en-US"/>
              </w:rPr>
            </w:pPr>
          </w:p>
        </w:tc>
        <w:tc>
          <w:tcPr>
            <w:tcW w:w="1003" w:type="dxa"/>
            <w:tcBorders>
              <w:top w:val="nil"/>
              <w:left w:val="single" w:sz="4" w:space="0" w:color="auto"/>
              <w:bottom w:val="nil"/>
              <w:right w:val="nil"/>
            </w:tcBorders>
            <w:shd w:val="clear" w:color="auto" w:fill="auto"/>
            <w:noWrap/>
            <w:vAlign w:val="bottom"/>
          </w:tcPr>
          <w:p w14:paraId="6166ECF7"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449DACD3" w14:textId="77777777" w:rsidR="00AB0E35" w:rsidRPr="008E11EC" w:rsidRDefault="00AB0E35" w:rsidP="00AE3F5B">
            <w:pPr>
              <w:jc w:val="right"/>
              <w:rPr>
                <w:rFonts w:eastAsia="Times New Roman"/>
                <w:sz w:val="20"/>
                <w:szCs w:val="20"/>
                <w:lang w:val="en-US"/>
              </w:rPr>
            </w:pPr>
            <w:r w:rsidRPr="008E11EC">
              <w:rPr>
                <w:rFonts w:eastAsia="Times New Roman"/>
                <w:sz w:val="20"/>
                <w:szCs w:val="20"/>
                <w:lang w:val="en-US"/>
              </w:rPr>
              <w:t>0.0%</w:t>
            </w:r>
          </w:p>
        </w:tc>
        <w:tc>
          <w:tcPr>
            <w:tcW w:w="1003" w:type="dxa"/>
            <w:tcBorders>
              <w:top w:val="nil"/>
              <w:left w:val="nil"/>
              <w:bottom w:val="nil"/>
              <w:right w:val="single" w:sz="4" w:space="0" w:color="auto"/>
            </w:tcBorders>
            <w:shd w:val="clear" w:color="auto" w:fill="auto"/>
            <w:noWrap/>
            <w:vAlign w:val="bottom"/>
            <w:hideMark/>
          </w:tcPr>
          <w:p w14:paraId="6FFC0679"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3" w:type="dxa"/>
            <w:tcBorders>
              <w:top w:val="nil"/>
              <w:left w:val="nil"/>
              <w:bottom w:val="nil"/>
              <w:right w:val="nil"/>
            </w:tcBorders>
            <w:shd w:val="clear" w:color="auto" w:fill="auto"/>
            <w:noWrap/>
            <w:vAlign w:val="bottom"/>
          </w:tcPr>
          <w:p w14:paraId="32913869"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082DCFB7" w14:textId="43F9368D" w:rsidR="00AB0E35" w:rsidRPr="008E11EC" w:rsidRDefault="00816976" w:rsidP="00AE3F5B">
            <w:pPr>
              <w:jc w:val="right"/>
              <w:rPr>
                <w:rFonts w:eastAsia="Times New Roman"/>
                <w:sz w:val="20"/>
                <w:szCs w:val="20"/>
                <w:lang w:val="en-US"/>
              </w:rPr>
            </w:pPr>
            <w:r w:rsidRPr="008E11EC">
              <w:rPr>
                <w:rFonts w:eastAsia="Times New Roman"/>
                <w:sz w:val="20"/>
                <w:szCs w:val="20"/>
                <w:lang w:val="en-US"/>
              </w:rPr>
              <w:t>3.9</w:t>
            </w:r>
            <w:r w:rsidR="00AB0E35"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60866277"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2" w:type="dxa"/>
            <w:tcBorders>
              <w:top w:val="nil"/>
              <w:left w:val="nil"/>
              <w:bottom w:val="nil"/>
              <w:right w:val="nil"/>
            </w:tcBorders>
            <w:shd w:val="clear" w:color="auto" w:fill="auto"/>
            <w:noWrap/>
            <w:vAlign w:val="bottom"/>
          </w:tcPr>
          <w:p w14:paraId="1E7C57E8"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hideMark/>
          </w:tcPr>
          <w:p w14:paraId="23452F9B" w14:textId="69AD9A57" w:rsidR="00AB0E35" w:rsidRPr="008E11EC" w:rsidRDefault="00C30D6F" w:rsidP="00AE3F5B">
            <w:pPr>
              <w:jc w:val="right"/>
              <w:rPr>
                <w:rFonts w:eastAsia="Times New Roman"/>
                <w:sz w:val="20"/>
                <w:szCs w:val="20"/>
                <w:lang w:val="en-US"/>
              </w:rPr>
            </w:pPr>
            <w:r w:rsidRPr="008E11EC">
              <w:rPr>
                <w:rFonts w:eastAsia="Times New Roman"/>
                <w:sz w:val="20"/>
                <w:szCs w:val="20"/>
                <w:lang w:val="en-US"/>
              </w:rPr>
              <w:t>5.3</w:t>
            </w:r>
            <w:r w:rsidR="00AB0E35"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30401C5C"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r>
      <w:tr w:rsidR="008E11EC" w:rsidRPr="008E11EC" w14:paraId="2BEAA4A1" w14:textId="77777777" w:rsidTr="00092C8F">
        <w:trPr>
          <w:trHeight w:val="258"/>
        </w:trPr>
        <w:tc>
          <w:tcPr>
            <w:tcW w:w="1745" w:type="dxa"/>
            <w:tcBorders>
              <w:top w:val="nil"/>
              <w:left w:val="single" w:sz="4" w:space="0" w:color="auto"/>
              <w:bottom w:val="nil"/>
              <w:right w:val="single" w:sz="4" w:space="0" w:color="auto"/>
            </w:tcBorders>
            <w:shd w:val="clear" w:color="auto" w:fill="auto"/>
            <w:noWrap/>
            <w:vAlign w:val="bottom"/>
            <w:hideMark/>
          </w:tcPr>
          <w:p w14:paraId="00D8C775"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xml:space="preserve">  B</w:t>
            </w:r>
          </w:p>
        </w:tc>
        <w:tc>
          <w:tcPr>
            <w:tcW w:w="1002" w:type="dxa"/>
            <w:tcBorders>
              <w:top w:val="nil"/>
              <w:left w:val="single" w:sz="4" w:space="0" w:color="auto"/>
              <w:bottom w:val="nil"/>
              <w:right w:val="nil"/>
            </w:tcBorders>
            <w:shd w:val="clear" w:color="auto" w:fill="auto"/>
            <w:noWrap/>
            <w:vAlign w:val="bottom"/>
          </w:tcPr>
          <w:p w14:paraId="17689226"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hideMark/>
          </w:tcPr>
          <w:p w14:paraId="21BB6997" w14:textId="7AF12497" w:rsidR="00AB0E35" w:rsidRPr="008E11EC" w:rsidRDefault="00392FEF" w:rsidP="00AE3F5B">
            <w:pPr>
              <w:jc w:val="right"/>
              <w:rPr>
                <w:rFonts w:eastAsia="Times New Roman"/>
                <w:sz w:val="20"/>
                <w:szCs w:val="20"/>
                <w:lang w:val="en-US"/>
              </w:rPr>
            </w:pPr>
            <w:r w:rsidRPr="008E11EC">
              <w:rPr>
                <w:rFonts w:eastAsia="Times New Roman"/>
                <w:sz w:val="20"/>
                <w:szCs w:val="20"/>
                <w:lang w:val="en-US"/>
              </w:rPr>
              <w:t>34</w:t>
            </w:r>
            <w:r w:rsidR="00AB0E35" w:rsidRPr="008E11EC">
              <w:rPr>
                <w:rFonts w:eastAsia="Times New Roman"/>
                <w:sz w:val="20"/>
                <w:szCs w:val="20"/>
                <w:lang w:val="en-US"/>
              </w:rPr>
              <w:t>.</w:t>
            </w:r>
            <w:r w:rsidRPr="008E11EC">
              <w:rPr>
                <w:rFonts w:eastAsia="Times New Roman"/>
                <w:sz w:val="20"/>
                <w:szCs w:val="20"/>
                <w:lang w:val="en-US"/>
              </w:rPr>
              <w:t>8</w:t>
            </w:r>
            <w:r w:rsidR="00AB0E35" w:rsidRPr="008E11EC">
              <w:rPr>
                <w:rFonts w:eastAsia="Times New Roman"/>
                <w:sz w:val="20"/>
                <w:szCs w:val="20"/>
                <w:lang w:val="en-US"/>
              </w:rPr>
              <w:t>%</w:t>
            </w:r>
          </w:p>
        </w:tc>
        <w:tc>
          <w:tcPr>
            <w:tcW w:w="1002" w:type="dxa"/>
            <w:tcBorders>
              <w:top w:val="nil"/>
              <w:left w:val="nil"/>
              <w:bottom w:val="nil"/>
              <w:right w:val="nil"/>
            </w:tcBorders>
            <w:shd w:val="clear" w:color="auto" w:fill="auto"/>
            <w:noWrap/>
            <w:vAlign w:val="bottom"/>
            <w:hideMark/>
          </w:tcPr>
          <w:p w14:paraId="2DCE8429" w14:textId="77777777" w:rsidR="00AB0E35" w:rsidRPr="008E11EC" w:rsidRDefault="00AB0E35" w:rsidP="00AE3F5B">
            <w:pPr>
              <w:rPr>
                <w:rFonts w:eastAsia="Times New Roman"/>
                <w:sz w:val="20"/>
                <w:szCs w:val="20"/>
                <w:lang w:val="en-US"/>
              </w:rPr>
            </w:pPr>
          </w:p>
        </w:tc>
        <w:tc>
          <w:tcPr>
            <w:tcW w:w="1003" w:type="dxa"/>
            <w:tcBorders>
              <w:top w:val="nil"/>
              <w:left w:val="single" w:sz="4" w:space="0" w:color="auto"/>
              <w:bottom w:val="nil"/>
              <w:right w:val="nil"/>
            </w:tcBorders>
            <w:shd w:val="clear" w:color="auto" w:fill="auto"/>
            <w:noWrap/>
            <w:vAlign w:val="bottom"/>
          </w:tcPr>
          <w:p w14:paraId="66B0E0DC"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2AAF56D1" w14:textId="77777777" w:rsidR="00AB0E35" w:rsidRPr="008E11EC" w:rsidRDefault="00AB0E35" w:rsidP="00AE3F5B">
            <w:pPr>
              <w:jc w:val="right"/>
              <w:rPr>
                <w:rFonts w:eastAsia="Times New Roman"/>
                <w:sz w:val="20"/>
                <w:szCs w:val="20"/>
                <w:lang w:val="en-US"/>
              </w:rPr>
            </w:pPr>
            <w:r w:rsidRPr="008E11EC">
              <w:rPr>
                <w:rFonts w:eastAsia="Times New Roman"/>
                <w:sz w:val="20"/>
                <w:szCs w:val="20"/>
                <w:lang w:val="en-US"/>
              </w:rPr>
              <w:t>0.0%</w:t>
            </w:r>
          </w:p>
        </w:tc>
        <w:tc>
          <w:tcPr>
            <w:tcW w:w="1003" w:type="dxa"/>
            <w:tcBorders>
              <w:top w:val="nil"/>
              <w:left w:val="nil"/>
              <w:bottom w:val="nil"/>
              <w:right w:val="single" w:sz="4" w:space="0" w:color="auto"/>
            </w:tcBorders>
            <w:shd w:val="clear" w:color="auto" w:fill="auto"/>
            <w:noWrap/>
            <w:vAlign w:val="bottom"/>
            <w:hideMark/>
          </w:tcPr>
          <w:p w14:paraId="23A24786"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3" w:type="dxa"/>
            <w:tcBorders>
              <w:top w:val="nil"/>
              <w:left w:val="nil"/>
              <w:bottom w:val="nil"/>
              <w:right w:val="nil"/>
            </w:tcBorders>
            <w:shd w:val="clear" w:color="auto" w:fill="auto"/>
            <w:noWrap/>
            <w:vAlign w:val="bottom"/>
          </w:tcPr>
          <w:p w14:paraId="239EB0FB"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nil"/>
              <w:right w:val="nil"/>
            </w:tcBorders>
            <w:shd w:val="clear" w:color="auto" w:fill="auto"/>
            <w:noWrap/>
            <w:vAlign w:val="bottom"/>
            <w:hideMark/>
          </w:tcPr>
          <w:p w14:paraId="19F843BC" w14:textId="10EB1FEE" w:rsidR="00AB0E35" w:rsidRPr="008E11EC" w:rsidRDefault="00816976" w:rsidP="00AE3F5B">
            <w:pPr>
              <w:jc w:val="right"/>
              <w:rPr>
                <w:rFonts w:eastAsia="Times New Roman"/>
                <w:sz w:val="20"/>
                <w:szCs w:val="20"/>
                <w:lang w:val="en-US"/>
              </w:rPr>
            </w:pPr>
            <w:r w:rsidRPr="008E11EC">
              <w:rPr>
                <w:rFonts w:eastAsia="Times New Roman"/>
                <w:sz w:val="20"/>
                <w:szCs w:val="20"/>
                <w:lang w:val="en-US"/>
              </w:rPr>
              <w:t>5</w:t>
            </w:r>
            <w:r w:rsidR="00AB0E35" w:rsidRPr="008E11EC">
              <w:rPr>
                <w:rFonts w:eastAsia="Times New Roman"/>
                <w:sz w:val="20"/>
                <w:szCs w:val="20"/>
                <w:lang w:val="en-US"/>
              </w:rPr>
              <w:t>.</w:t>
            </w:r>
            <w:r w:rsidRPr="008E11EC">
              <w:rPr>
                <w:rFonts w:eastAsia="Times New Roman"/>
                <w:sz w:val="20"/>
                <w:szCs w:val="20"/>
                <w:lang w:val="en-US"/>
              </w:rPr>
              <w:t>9</w:t>
            </w:r>
            <w:r w:rsidR="00AB0E35"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644B3FC3"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2" w:type="dxa"/>
            <w:tcBorders>
              <w:top w:val="nil"/>
              <w:left w:val="nil"/>
              <w:bottom w:val="nil"/>
              <w:right w:val="nil"/>
            </w:tcBorders>
            <w:shd w:val="clear" w:color="auto" w:fill="auto"/>
            <w:noWrap/>
            <w:vAlign w:val="bottom"/>
          </w:tcPr>
          <w:p w14:paraId="35DA0C15"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nil"/>
              <w:right w:val="nil"/>
            </w:tcBorders>
            <w:shd w:val="clear" w:color="auto" w:fill="auto"/>
            <w:noWrap/>
            <w:vAlign w:val="bottom"/>
            <w:hideMark/>
          </w:tcPr>
          <w:p w14:paraId="090E5F38" w14:textId="2F8A258D" w:rsidR="00AB0E35" w:rsidRPr="008E11EC" w:rsidRDefault="00C30D6F" w:rsidP="00AE3F5B">
            <w:pPr>
              <w:jc w:val="right"/>
              <w:rPr>
                <w:rFonts w:eastAsia="Times New Roman"/>
                <w:sz w:val="20"/>
                <w:szCs w:val="20"/>
                <w:lang w:val="en-US"/>
              </w:rPr>
            </w:pPr>
            <w:r w:rsidRPr="008E11EC">
              <w:rPr>
                <w:rFonts w:eastAsia="Times New Roman"/>
                <w:sz w:val="20"/>
                <w:szCs w:val="20"/>
                <w:lang w:val="en-US"/>
              </w:rPr>
              <w:t>5</w:t>
            </w:r>
            <w:r w:rsidR="00AB0E35" w:rsidRPr="008E11EC">
              <w:rPr>
                <w:rFonts w:eastAsia="Times New Roman"/>
                <w:sz w:val="20"/>
                <w:szCs w:val="20"/>
                <w:lang w:val="en-US"/>
              </w:rPr>
              <w:t>.</w:t>
            </w:r>
            <w:r w:rsidRPr="008E11EC">
              <w:rPr>
                <w:rFonts w:eastAsia="Times New Roman"/>
                <w:sz w:val="20"/>
                <w:szCs w:val="20"/>
                <w:lang w:val="en-US"/>
              </w:rPr>
              <w:t>3</w:t>
            </w:r>
            <w:r w:rsidR="00AB0E35" w:rsidRPr="008E11EC">
              <w:rPr>
                <w:rFonts w:eastAsia="Times New Roman"/>
                <w:sz w:val="20"/>
                <w:szCs w:val="20"/>
                <w:lang w:val="en-US"/>
              </w:rPr>
              <w:t>%</w:t>
            </w:r>
          </w:p>
        </w:tc>
        <w:tc>
          <w:tcPr>
            <w:tcW w:w="1003" w:type="dxa"/>
            <w:tcBorders>
              <w:top w:val="nil"/>
              <w:left w:val="nil"/>
              <w:bottom w:val="nil"/>
              <w:right w:val="single" w:sz="4" w:space="0" w:color="auto"/>
            </w:tcBorders>
            <w:shd w:val="clear" w:color="auto" w:fill="auto"/>
            <w:noWrap/>
            <w:vAlign w:val="bottom"/>
            <w:hideMark/>
          </w:tcPr>
          <w:p w14:paraId="076795CE"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r>
      <w:tr w:rsidR="008E11EC" w:rsidRPr="008E11EC" w14:paraId="40462567" w14:textId="77777777" w:rsidTr="00092C8F">
        <w:trPr>
          <w:trHeight w:val="258"/>
        </w:trPr>
        <w:tc>
          <w:tcPr>
            <w:tcW w:w="1745" w:type="dxa"/>
            <w:tcBorders>
              <w:top w:val="nil"/>
              <w:left w:val="single" w:sz="4" w:space="0" w:color="auto"/>
              <w:bottom w:val="single" w:sz="4" w:space="0" w:color="auto"/>
              <w:right w:val="single" w:sz="4" w:space="0" w:color="auto"/>
            </w:tcBorders>
            <w:shd w:val="clear" w:color="auto" w:fill="auto"/>
            <w:noWrap/>
            <w:vAlign w:val="bottom"/>
            <w:hideMark/>
          </w:tcPr>
          <w:p w14:paraId="63BA6F15"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xml:space="preserve">  C</w:t>
            </w:r>
          </w:p>
        </w:tc>
        <w:tc>
          <w:tcPr>
            <w:tcW w:w="1002" w:type="dxa"/>
            <w:tcBorders>
              <w:top w:val="nil"/>
              <w:left w:val="single" w:sz="4" w:space="0" w:color="auto"/>
              <w:bottom w:val="single" w:sz="4" w:space="0" w:color="auto"/>
              <w:right w:val="nil"/>
            </w:tcBorders>
            <w:shd w:val="clear" w:color="auto" w:fill="auto"/>
            <w:noWrap/>
            <w:vAlign w:val="bottom"/>
          </w:tcPr>
          <w:p w14:paraId="0244541F"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single" w:sz="4" w:space="0" w:color="auto"/>
              <w:right w:val="nil"/>
            </w:tcBorders>
            <w:shd w:val="clear" w:color="auto" w:fill="auto"/>
            <w:noWrap/>
            <w:vAlign w:val="bottom"/>
            <w:hideMark/>
          </w:tcPr>
          <w:p w14:paraId="125BD46C" w14:textId="736FE590" w:rsidR="00AB0E35" w:rsidRPr="008E11EC" w:rsidRDefault="00392FEF" w:rsidP="00AE3F5B">
            <w:pPr>
              <w:jc w:val="right"/>
              <w:rPr>
                <w:rFonts w:eastAsia="Times New Roman"/>
                <w:sz w:val="20"/>
                <w:szCs w:val="20"/>
                <w:lang w:val="en-US"/>
              </w:rPr>
            </w:pPr>
            <w:r w:rsidRPr="008E11EC">
              <w:rPr>
                <w:rFonts w:eastAsia="Times New Roman"/>
                <w:sz w:val="20"/>
                <w:szCs w:val="20"/>
                <w:lang w:val="en-US"/>
              </w:rPr>
              <w:t>43</w:t>
            </w:r>
            <w:r w:rsidR="00AB0E35" w:rsidRPr="008E11EC">
              <w:rPr>
                <w:rFonts w:eastAsia="Times New Roman"/>
                <w:sz w:val="20"/>
                <w:szCs w:val="20"/>
                <w:lang w:val="en-US"/>
              </w:rPr>
              <w:t>.</w:t>
            </w:r>
            <w:r w:rsidRPr="008E11EC">
              <w:rPr>
                <w:rFonts w:eastAsia="Times New Roman"/>
                <w:sz w:val="20"/>
                <w:szCs w:val="20"/>
                <w:lang w:val="en-US"/>
              </w:rPr>
              <w:t>8</w:t>
            </w:r>
            <w:r w:rsidR="00AB0E35" w:rsidRPr="008E11EC">
              <w:rPr>
                <w:rFonts w:eastAsia="Times New Roman"/>
                <w:sz w:val="20"/>
                <w:szCs w:val="20"/>
                <w:lang w:val="en-US"/>
              </w:rPr>
              <w:t>%</w:t>
            </w:r>
          </w:p>
        </w:tc>
        <w:tc>
          <w:tcPr>
            <w:tcW w:w="1002" w:type="dxa"/>
            <w:tcBorders>
              <w:top w:val="nil"/>
              <w:left w:val="nil"/>
              <w:bottom w:val="single" w:sz="4" w:space="0" w:color="auto"/>
              <w:right w:val="nil"/>
            </w:tcBorders>
            <w:shd w:val="clear" w:color="auto" w:fill="auto"/>
            <w:noWrap/>
            <w:vAlign w:val="bottom"/>
            <w:hideMark/>
          </w:tcPr>
          <w:p w14:paraId="67F0FEB0"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3" w:type="dxa"/>
            <w:tcBorders>
              <w:top w:val="nil"/>
              <w:left w:val="single" w:sz="4" w:space="0" w:color="auto"/>
              <w:bottom w:val="single" w:sz="4" w:space="0" w:color="auto"/>
              <w:right w:val="nil"/>
            </w:tcBorders>
            <w:shd w:val="clear" w:color="auto" w:fill="auto"/>
            <w:noWrap/>
            <w:vAlign w:val="bottom"/>
          </w:tcPr>
          <w:p w14:paraId="23679369"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single" w:sz="4" w:space="0" w:color="auto"/>
              <w:right w:val="nil"/>
            </w:tcBorders>
            <w:shd w:val="clear" w:color="auto" w:fill="auto"/>
            <w:noWrap/>
            <w:vAlign w:val="bottom"/>
            <w:hideMark/>
          </w:tcPr>
          <w:p w14:paraId="578EE515" w14:textId="77777777" w:rsidR="00AB0E35" w:rsidRPr="008E11EC" w:rsidRDefault="00AB0E35" w:rsidP="00AE3F5B">
            <w:pPr>
              <w:jc w:val="right"/>
              <w:rPr>
                <w:rFonts w:eastAsia="Times New Roman"/>
                <w:sz w:val="20"/>
                <w:szCs w:val="20"/>
                <w:lang w:val="en-US"/>
              </w:rPr>
            </w:pPr>
            <w:r w:rsidRPr="008E11EC">
              <w:rPr>
                <w:rFonts w:eastAsia="Times New Roman"/>
                <w:sz w:val="20"/>
                <w:szCs w:val="20"/>
                <w:lang w:val="en-US"/>
              </w:rPr>
              <w:t>0.0%</w:t>
            </w:r>
          </w:p>
        </w:tc>
        <w:tc>
          <w:tcPr>
            <w:tcW w:w="1003" w:type="dxa"/>
            <w:tcBorders>
              <w:top w:val="nil"/>
              <w:left w:val="nil"/>
              <w:bottom w:val="single" w:sz="4" w:space="0" w:color="auto"/>
              <w:right w:val="single" w:sz="4" w:space="0" w:color="auto"/>
            </w:tcBorders>
            <w:shd w:val="clear" w:color="auto" w:fill="auto"/>
            <w:noWrap/>
            <w:vAlign w:val="bottom"/>
            <w:hideMark/>
          </w:tcPr>
          <w:p w14:paraId="1FF72A7A"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3" w:type="dxa"/>
            <w:tcBorders>
              <w:top w:val="nil"/>
              <w:left w:val="nil"/>
              <w:bottom w:val="single" w:sz="4" w:space="0" w:color="auto"/>
              <w:right w:val="nil"/>
            </w:tcBorders>
            <w:shd w:val="clear" w:color="auto" w:fill="auto"/>
            <w:noWrap/>
            <w:vAlign w:val="bottom"/>
          </w:tcPr>
          <w:p w14:paraId="6825479C" w14:textId="77777777" w:rsidR="00AB0E35" w:rsidRPr="008E11EC" w:rsidRDefault="00AB0E35" w:rsidP="00AE3F5B">
            <w:pPr>
              <w:jc w:val="right"/>
              <w:rPr>
                <w:rFonts w:eastAsia="Times New Roman"/>
                <w:sz w:val="20"/>
                <w:szCs w:val="20"/>
                <w:lang w:val="en-US"/>
              </w:rPr>
            </w:pPr>
          </w:p>
        </w:tc>
        <w:tc>
          <w:tcPr>
            <w:tcW w:w="1002" w:type="dxa"/>
            <w:tcBorders>
              <w:top w:val="nil"/>
              <w:left w:val="nil"/>
              <w:bottom w:val="single" w:sz="4" w:space="0" w:color="auto"/>
              <w:right w:val="nil"/>
            </w:tcBorders>
            <w:shd w:val="clear" w:color="auto" w:fill="auto"/>
            <w:noWrap/>
            <w:vAlign w:val="bottom"/>
            <w:hideMark/>
          </w:tcPr>
          <w:p w14:paraId="79391BD6" w14:textId="01718538" w:rsidR="00AB0E35" w:rsidRPr="008E11EC" w:rsidRDefault="00816976" w:rsidP="00AE3F5B">
            <w:pPr>
              <w:jc w:val="right"/>
              <w:rPr>
                <w:rFonts w:eastAsia="Times New Roman"/>
                <w:sz w:val="20"/>
                <w:szCs w:val="20"/>
                <w:lang w:val="en-US"/>
              </w:rPr>
            </w:pPr>
            <w:r w:rsidRPr="008E11EC">
              <w:rPr>
                <w:rFonts w:eastAsia="Times New Roman"/>
                <w:sz w:val="20"/>
                <w:szCs w:val="20"/>
                <w:lang w:val="en-US"/>
              </w:rPr>
              <w:t>2.0</w:t>
            </w:r>
            <w:r w:rsidR="00AB0E35" w:rsidRPr="008E11EC">
              <w:rPr>
                <w:rFonts w:eastAsia="Times New Roman"/>
                <w:sz w:val="20"/>
                <w:szCs w:val="20"/>
                <w:lang w:val="en-US"/>
              </w:rPr>
              <w:t>%</w:t>
            </w:r>
          </w:p>
        </w:tc>
        <w:tc>
          <w:tcPr>
            <w:tcW w:w="1003" w:type="dxa"/>
            <w:tcBorders>
              <w:top w:val="nil"/>
              <w:left w:val="nil"/>
              <w:bottom w:val="single" w:sz="4" w:space="0" w:color="auto"/>
              <w:right w:val="single" w:sz="4" w:space="0" w:color="auto"/>
            </w:tcBorders>
            <w:shd w:val="clear" w:color="auto" w:fill="auto"/>
            <w:noWrap/>
            <w:vAlign w:val="bottom"/>
            <w:hideMark/>
          </w:tcPr>
          <w:p w14:paraId="1EEDDDBA"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1002" w:type="dxa"/>
            <w:tcBorders>
              <w:top w:val="nil"/>
              <w:left w:val="nil"/>
              <w:bottom w:val="single" w:sz="4" w:space="0" w:color="auto"/>
              <w:right w:val="nil"/>
            </w:tcBorders>
            <w:shd w:val="clear" w:color="auto" w:fill="auto"/>
            <w:noWrap/>
            <w:vAlign w:val="bottom"/>
          </w:tcPr>
          <w:p w14:paraId="265FDB26" w14:textId="77777777" w:rsidR="00AB0E35" w:rsidRPr="008E11EC" w:rsidRDefault="00AB0E35" w:rsidP="00AE3F5B">
            <w:pPr>
              <w:jc w:val="right"/>
              <w:rPr>
                <w:rFonts w:eastAsia="Times New Roman"/>
                <w:sz w:val="20"/>
                <w:szCs w:val="20"/>
                <w:lang w:val="en-US"/>
              </w:rPr>
            </w:pPr>
          </w:p>
        </w:tc>
        <w:tc>
          <w:tcPr>
            <w:tcW w:w="1003" w:type="dxa"/>
            <w:tcBorders>
              <w:top w:val="nil"/>
              <w:left w:val="nil"/>
              <w:bottom w:val="single" w:sz="4" w:space="0" w:color="auto"/>
              <w:right w:val="nil"/>
            </w:tcBorders>
            <w:shd w:val="clear" w:color="auto" w:fill="auto"/>
            <w:noWrap/>
            <w:vAlign w:val="bottom"/>
            <w:hideMark/>
          </w:tcPr>
          <w:p w14:paraId="46670B95" w14:textId="03862732" w:rsidR="00AB0E35" w:rsidRPr="008E11EC" w:rsidRDefault="00C30D6F" w:rsidP="00AE3F5B">
            <w:pPr>
              <w:jc w:val="right"/>
              <w:rPr>
                <w:rFonts w:eastAsia="Times New Roman"/>
                <w:sz w:val="20"/>
                <w:szCs w:val="20"/>
                <w:lang w:val="en-US"/>
              </w:rPr>
            </w:pPr>
            <w:r w:rsidRPr="008E11EC">
              <w:rPr>
                <w:rFonts w:eastAsia="Times New Roman"/>
                <w:sz w:val="20"/>
                <w:szCs w:val="20"/>
                <w:lang w:val="en-US"/>
              </w:rPr>
              <w:t>0.0</w:t>
            </w:r>
            <w:r w:rsidR="00AB0E35" w:rsidRPr="008E11EC">
              <w:rPr>
                <w:rFonts w:eastAsia="Times New Roman"/>
                <w:sz w:val="20"/>
                <w:szCs w:val="20"/>
                <w:lang w:val="en-US"/>
              </w:rPr>
              <w:t>%</w:t>
            </w:r>
          </w:p>
        </w:tc>
        <w:tc>
          <w:tcPr>
            <w:tcW w:w="1003" w:type="dxa"/>
            <w:tcBorders>
              <w:top w:val="nil"/>
              <w:left w:val="nil"/>
              <w:bottom w:val="single" w:sz="4" w:space="0" w:color="auto"/>
              <w:right w:val="single" w:sz="4" w:space="0" w:color="auto"/>
            </w:tcBorders>
            <w:shd w:val="clear" w:color="auto" w:fill="auto"/>
            <w:noWrap/>
            <w:vAlign w:val="bottom"/>
            <w:hideMark/>
          </w:tcPr>
          <w:p w14:paraId="7A34379B"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r>
    </w:tbl>
    <w:p w14:paraId="0110593E" w14:textId="77777777" w:rsidR="00AB0E35" w:rsidRPr="008E11EC" w:rsidRDefault="00AB0E35" w:rsidP="00AB0E35">
      <w:pPr>
        <w:spacing w:line="360" w:lineRule="auto"/>
        <w:ind w:firstLine="720"/>
        <w:jc w:val="both"/>
        <w:rPr>
          <w:lang w:val="en-US"/>
        </w:rPr>
      </w:pPr>
    </w:p>
    <w:p w14:paraId="6B3C4390" w14:textId="77777777" w:rsidR="00AB0E35" w:rsidRPr="008E11EC" w:rsidRDefault="00AB0E35" w:rsidP="00E509E6">
      <w:pPr>
        <w:tabs>
          <w:tab w:val="left" w:pos="1701"/>
        </w:tabs>
        <w:jc w:val="both"/>
        <w:rPr>
          <w:lang w:val="en-US"/>
        </w:rPr>
      </w:pPr>
    </w:p>
    <w:p w14:paraId="01F8D351" w14:textId="77777777" w:rsidR="00AB0E35" w:rsidRPr="008E11EC" w:rsidRDefault="00AB0E35" w:rsidP="00AB0E35">
      <w:pPr>
        <w:spacing w:line="360" w:lineRule="auto"/>
        <w:ind w:firstLine="720"/>
        <w:jc w:val="both"/>
        <w:rPr>
          <w:lang w:val="en-US"/>
        </w:rPr>
      </w:pPr>
    </w:p>
    <w:p w14:paraId="41CF8DF0" w14:textId="77777777" w:rsidR="00AB0E35" w:rsidRPr="008E11EC" w:rsidRDefault="00AB0E35" w:rsidP="00AB0E35">
      <w:pPr>
        <w:spacing w:line="360" w:lineRule="auto"/>
        <w:ind w:firstLine="720"/>
        <w:jc w:val="both"/>
        <w:rPr>
          <w:lang w:val="en-US"/>
        </w:rPr>
      </w:pPr>
    </w:p>
    <w:p w14:paraId="5284FCEA" w14:textId="77777777" w:rsidR="00AB0E35" w:rsidRPr="008E11EC" w:rsidRDefault="00AB0E35" w:rsidP="00AB0E35">
      <w:pPr>
        <w:spacing w:line="360" w:lineRule="auto"/>
        <w:ind w:firstLine="720"/>
        <w:jc w:val="both"/>
        <w:rPr>
          <w:lang w:val="en-US"/>
        </w:rPr>
      </w:pPr>
    </w:p>
    <w:p w14:paraId="52E78DD9" w14:textId="68344E29" w:rsidR="00AB0E35" w:rsidRPr="008E11EC" w:rsidRDefault="00AB0E35" w:rsidP="00AB0E35">
      <w:pPr>
        <w:tabs>
          <w:tab w:val="left" w:pos="1701"/>
        </w:tabs>
        <w:rPr>
          <w:b/>
          <w:sz w:val="20"/>
          <w:szCs w:val="20"/>
          <w:lang w:val="en-US"/>
        </w:rPr>
      </w:pPr>
      <w:r w:rsidRPr="008E11EC">
        <w:rPr>
          <w:b/>
          <w:sz w:val="20"/>
          <w:szCs w:val="20"/>
          <w:lang w:val="en-US"/>
        </w:rPr>
        <w:t>Table 2 (cont’d): Descriptive Statistics – 2014:Q3</w:t>
      </w:r>
    </w:p>
    <w:p w14:paraId="39A77A93" w14:textId="143BF391" w:rsidR="00E679B9" w:rsidRPr="008E11EC" w:rsidRDefault="00E679B9" w:rsidP="00AB0E35">
      <w:pPr>
        <w:tabs>
          <w:tab w:val="left" w:pos="1701"/>
        </w:tabs>
        <w:rPr>
          <w:b/>
          <w:sz w:val="20"/>
          <w:szCs w:val="20"/>
          <w:lang w:val="en-US"/>
        </w:rPr>
      </w:pPr>
    </w:p>
    <w:p w14:paraId="5AFBC556" w14:textId="53314A62" w:rsidR="00E679B9" w:rsidRPr="008E11EC" w:rsidRDefault="00E679B9" w:rsidP="00E679B9">
      <w:pPr>
        <w:tabs>
          <w:tab w:val="left" w:pos="1701"/>
        </w:tabs>
        <w:jc w:val="both"/>
        <w:rPr>
          <w:rFonts w:eastAsiaTheme="minorEastAsia"/>
          <w:sz w:val="20"/>
          <w:szCs w:val="20"/>
          <w:lang w:val="en-US"/>
        </w:rPr>
      </w:pPr>
      <w:r w:rsidRPr="008E11EC">
        <w:rPr>
          <w:rFonts w:eastAsiaTheme="minorEastAsia"/>
          <w:sz w:val="20"/>
          <w:szCs w:val="20"/>
          <w:lang w:val="en-US"/>
        </w:rPr>
        <w:t>This table shows descriptive statistics for 2014:Q3 of the panel data. The final quarter best represents the evolving maturity of the green building market in Sao Paulo (Brazil) and is also representative of the data. The entire data set (2010:Q1-2014:Q3) consists of 10,799 observations and descriptive statistics are available upon request.</w:t>
      </w:r>
    </w:p>
    <w:p w14:paraId="1839ACCE" w14:textId="77777777" w:rsidR="00AB0E35" w:rsidRPr="008E11EC" w:rsidRDefault="00AB0E35" w:rsidP="00AB0E35">
      <w:pPr>
        <w:tabs>
          <w:tab w:val="left" w:pos="1701"/>
        </w:tabs>
        <w:rPr>
          <w:b/>
          <w:lang w:val="en-US"/>
        </w:rPr>
      </w:pPr>
    </w:p>
    <w:tbl>
      <w:tblPr>
        <w:tblW w:w="13083" w:type="dxa"/>
        <w:tblInd w:w="93" w:type="dxa"/>
        <w:tblLook w:val="04A0" w:firstRow="1" w:lastRow="0" w:firstColumn="1" w:lastColumn="0" w:noHBand="0" w:noVBand="1"/>
      </w:tblPr>
      <w:tblGrid>
        <w:gridCol w:w="2758"/>
        <w:gridCol w:w="92"/>
        <w:gridCol w:w="771"/>
        <w:gridCol w:w="911"/>
        <w:gridCol w:w="994"/>
        <w:gridCol w:w="630"/>
        <w:gridCol w:w="861"/>
        <w:gridCol w:w="977"/>
        <w:gridCol w:w="630"/>
        <w:gridCol w:w="836"/>
        <w:gridCol w:w="1018"/>
        <w:gridCol w:w="630"/>
        <w:gridCol w:w="854"/>
        <w:gridCol w:w="1121"/>
      </w:tblGrid>
      <w:tr w:rsidR="008E11EC" w:rsidRPr="008E11EC" w14:paraId="4932AACE" w14:textId="77777777" w:rsidTr="00AE3F5B">
        <w:trPr>
          <w:trHeight w:val="273"/>
        </w:trPr>
        <w:tc>
          <w:tcPr>
            <w:tcW w:w="275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7A70EAF"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 xml:space="preserve">Variable   </w:t>
            </w:r>
          </w:p>
        </w:tc>
        <w:tc>
          <w:tcPr>
            <w:tcW w:w="2768" w:type="dxa"/>
            <w:gridSpan w:val="4"/>
            <w:tcBorders>
              <w:top w:val="single" w:sz="4" w:space="0" w:color="auto"/>
              <w:left w:val="nil"/>
              <w:bottom w:val="single" w:sz="4" w:space="0" w:color="auto"/>
              <w:right w:val="single" w:sz="4" w:space="0" w:color="000000"/>
            </w:tcBorders>
            <w:shd w:val="clear" w:color="auto" w:fill="auto"/>
            <w:noWrap/>
            <w:vAlign w:val="bottom"/>
            <w:hideMark/>
          </w:tcPr>
          <w:p w14:paraId="5EEB4416"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Total Sample</w:t>
            </w:r>
          </w:p>
        </w:tc>
        <w:tc>
          <w:tcPr>
            <w:tcW w:w="2468" w:type="dxa"/>
            <w:gridSpan w:val="3"/>
            <w:tcBorders>
              <w:top w:val="single" w:sz="4" w:space="0" w:color="auto"/>
              <w:left w:val="nil"/>
              <w:bottom w:val="nil"/>
              <w:right w:val="single" w:sz="4" w:space="0" w:color="000000"/>
            </w:tcBorders>
            <w:shd w:val="clear" w:color="auto" w:fill="auto"/>
            <w:noWrap/>
            <w:vAlign w:val="bottom"/>
            <w:hideMark/>
          </w:tcPr>
          <w:p w14:paraId="029FEB38"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AAA, AA, A-Rated</w:t>
            </w:r>
          </w:p>
        </w:tc>
        <w:tc>
          <w:tcPr>
            <w:tcW w:w="2484" w:type="dxa"/>
            <w:gridSpan w:val="3"/>
            <w:tcBorders>
              <w:top w:val="single" w:sz="4" w:space="0" w:color="auto"/>
              <w:left w:val="nil"/>
              <w:bottom w:val="nil"/>
              <w:right w:val="single" w:sz="4" w:space="0" w:color="000000"/>
            </w:tcBorders>
            <w:shd w:val="clear" w:color="auto" w:fill="auto"/>
            <w:noWrap/>
            <w:vAlign w:val="bottom"/>
            <w:hideMark/>
          </w:tcPr>
          <w:p w14:paraId="4C0F740C"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LEED-Registered</w:t>
            </w:r>
          </w:p>
        </w:tc>
        <w:tc>
          <w:tcPr>
            <w:tcW w:w="2605" w:type="dxa"/>
            <w:gridSpan w:val="3"/>
            <w:tcBorders>
              <w:top w:val="single" w:sz="4" w:space="0" w:color="auto"/>
              <w:left w:val="nil"/>
              <w:bottom w:val="nil"/>
              <w:right w:val="single" w:sz="4" w:space="0" w:color="000000"/>
            </w:tcBorders>
            <w:shd w:val="clear" w:color="auto" w:fill="auto"/>
            <w:noWrap/>
            <w:vAlign w:val="bottom"/>
            <w:hideMark/>
          </w:tcPr>
          <w:p w14:paraId="07E3CCC1"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LEED-Certified</w:t>
            </w:r>
          </w:p>
        </w:tc>
      </w:tr>
      <w:tr w:rsidR="008E11EC" w:rsidRPr="008E11EC" w14:paraId="19A71B26" w14:textId="77777777" w:rsidTr="00AE3F5B">
        <w:trPr>
          <w:trHeight w:val="273"/>
        </w:trPr>
        <w:tc>
          <w:tcPr>
            <w:tcW w:w="2758" w:type="dxa"/>
            <w:vMerge/>
            <w:tcBorders>
              <w:top w:val="single" w:sz="4" w:space="0" w:color="auto"/>
              <w:left w:val="single" w:sz="4" w:space="0" w:color="auto"/>
              <w:bottom w:val="single" w:sz="4" w:space="0" w:color="000000"/>
              <w:right w:val="single" w:sz="4" w:space="0" w:color="auto"/>
            </w:tcBorders>
            <w:vAlign w:val="center"/>
            <w:hideMark/>
          </w:tcPr>
          <w:p w14:paraId="37CF7E7F" w14:textId="77777777" w:rsidR="00AB0E35" w:rsidRPr="008E11EC" w:rsidRDefault="00AB0E35" w:rsidP="00AE3F5B">
            <w:pPr>
              <w:rPr>
                <w:rFonts w:eastAsia="Times New Roman"/>
                <w:bCs/>
                <w:sz w:val="20"/>
                <w:szCs w:val="20"/>
                <w:lang w:val="en-US"/>
              </w:rPr>
            </w:pPr>
          </w:p>
        </w:tc>
        <w:tc>
          <w:tcPr>
            <w:tcW w:w="863" w:type="dxa"/>
            <w:gridSpan w:val="2"/>
            <w:tcBorders>
              <w:top w:val="nil"/>
              <w:left w:val="nil"/>
              <w:bottom w:val="single" w:sz="4" w:space="0" w:color="auto"/>
              <w:right w:val="nil"/>
            </w:tcBorders>
            <w:shd w:val="clear" w:color="auto" w:fill="auto"/>
            <w:noWrap/>
            <w:vAlign w:val="bottom"/>
            <w:hideMark/>
          </w:tcPr>
          <w:p w14:paraId="2E34A9ED" w14:textId="3C0BD1D8"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Obs</w:t>
            </w:r>
            <w:r w:rsidR="00E27621" w:rsidRPr="008E11EC">
              <w:rPr>
                <w:rFonts w:eastAsia="Times New Roman"/>
                <w:bCs/>
                <w:sz w:val="20"/>
                <w:szCs w:val="20"/>
                <w:lang w:val="en-US"/>
              </w:rPr>
              <w:t>.</w:t>
            </w:r>
          </w:p>
        </w:tc>
        <w:tc>
          <w:tcPr>
            <w:tcW w:w="911" w:type="dxa"/>
            <w:tcBorders>
              <w:top w:val="nil"/>
              <w:left w:val="nil"/>
              <w:bottom w:val="single" w:sz="4" w:space="0" w:color="auto"/>
              <w:right w:val="nil"/>
            </w:tcBorders>
            <w:shd w:val="clear" w:color="auto" w:fill="auto"/>
            <w:noWrap/>
            <w:vAlign w:val="bottom"/>
            <w:hideMark/>
          </w:tcPr>
          <w:p w14:paraId="3567B021"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Mean</w:t>
            </w:r>
          </w:p>
        </w:tc>
        <w:tc>
          <w:tcPr>
            <w:tcW w:w="994" w:type="dxa"/>
            <w:tcBorders>
              <w:top w:val="nil"/>
              <w:left w:val="nil"/>
              <w:bottom w:val="single" w:sz="4" w:space="0" w:color="auto"/>
              <w:right w:val="nil"/>
            </w:tcBorders>
            <w:shd w:val="clear" w:color="auto" w:fill="auto"/>
            <w:noWrap/>
            <w:vAlign w:val="bottom"/>
            <w:hideMark/>
          </w:tcPr>
          <w:p w14:paraId="65DCC351"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Std. Dev.</w:t>
            </w:r>
          </w:p>
        </w:tc>
        <w:tc>
          <w:tcPr>
            <w:tcW w:w="630" w:type="dxa"/>
            <w:tcBorders>
              <w:top w:val="single" w:sz="4" w:space="0" w:color="auto"/>
              <w:left w:val="single" w:sz="4" w:space="0" w:color="auto"/>
              <w:bottom w:val="single" w:sz="4" w:space="0" w:color="auto"/>
              <w:right w:val="nil"/>
            </w:tcBorders>
            <w:shd w:val="clear" w:color="auto" w:fill="auto"/>
            <w:noWrap/>
            <w:vAlign w:val="bottom"/>
            <w:hideMark/>
          </w:tcPr>
          <w:p w14:paraId="613DF8C1" w14:textId="7129A3D0"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Obs</w:t>
            </w:r>
            <w:r w:rsidR="00E27621" w:rsidRPr="008E11EC">
              <w:rPr>
                <w:rFonts w:eastAsia="Times New Roman"/>
                <w:bCs/>
                <w:sz w:val="20"/>
                <w:szCs w:val="20"/>
                <w:lang w:val="en-US"/>
              </w:rPr>
              <w:t>.</w:t>
            </w:r>
          </w:p>
        </w:tc>
        <w:tc>
          <w:tcPr>
            <w:tcW w:w="861" w:type="dxa"/>
            <w:tcBorders>
              <w:top w:val="single" w:sz="4" w:space="0" w:color="auto"/>
              <w:left w:val="nil"/>
              <w:bottom w:val="single" w:sz="4" w:space="0" w:color="auto"/>
              <w:right w:val="nil"/>
            </w:tcBorders>
            <w:shd w:val="clear" w:color="auto" w:fill="auto"/>
            <w:noWrap/>
            <w:vAlign w:val="bottom"/>
            <w:hideMark/>
          </w:tcPr>
          <w:p w14:paraId="217CE765"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Mean</w:t>
            </w:r>
          </w:p>
        </w:tc>
        <w:tc>
          <w:tcPr>
            <w:tcW w:w="977" w:type="dxa"/>
            <w:tcBorders>
              <w:top w:val="single" w:sz="4" w:space="0" w:color="auto"/>
              <w:left w:val="nil"/>
              <w:bottom w:val="single" w:sz="4" w:space="0" w:color="auto"/>
              <w:right w:val="single" w:sz="4" w:space="0" w:color="auto"/>
            </w:tcBorders>
            <w:shd w:val="clear" w:color="auto" w:fill="auto"/>
            <w:noWrap/>
            <w:vAlign w:val="bottom"/>
            <w:hideMark/>
          </w:tcPr>
          <w:p w14:paraId="4FC5DB04"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Std. Dev.</w:t>
            </w:r>
          </w:p>
        </w:tc>
        <w:tc>
          <w:tcPr>
            <w:tcW w:w="630" w:type="dxa"/>
            <w:tcBorders>
              <w:top w:val="single" w:sz="4" w:space="0" w:color="auto"/>
              <w:left w:val="nil"/>
              <w:bottom w:val="single" w:sz="4" w:space="0" w:color="auto"/>
              <w:right w:val="nil"/>
            </w:tcBorders>
            <w:shd w:val="clear" w:color="auto" w:fill="auto"/>
            <w:noWrap/>
            <w:vAlign w:val="bottom"/>
            <w:hideMark/>
          </w:tcPr>
          <w:p w14:paraId="747013AC" w14:textId="157423E5"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Obs</w:t>
            </w:r>
            <w:r w:rsidR="00E27621" w:rsidRPr="008E11EC">
              <w:rPr>
                <w:rFonts w:eastAsia="Times New Roman"/>
                <w:bCs/>
                <w:sz w:val="20"/>
                <w:szCs w:val="20"/>
                <w:lang w:val="en-US"/>
              </w:rPr>
              <w:t>.</w:t>
            </w:r>
          </w:p>
        </w:tc>
        <w:tc>
          <w:tcPr>
            <w:tcW w:w="836" w:type="dxa"/>
            <w:tcBorders>
              <w:top w:val="single" w:sz="4" w:space="0" w:color="auto"/>
              <w:left w:val="nil"/>
              <w:bottom w:val="single" w:sz="4" w:space="0" w:color="auto"/>
              <w:right w:val="nil"/>
            </w:tcBorders>
            <w:shd w:val="clear" w:color="auto" w:fill="auto"/>
            <w:noWrap/>
            <w:vAlign w:val="bottom"/>
            <w:hideMark/>
          </w:tcPr>
          <w:p w14:paraId="0AAFAAEB"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Mean</w:t>
            </w:r>
          </w:p>
        </w:tc>
        <w:tc>
          <w:tcPr>
            <w:tcW w:w="1018" w:type="dxa"/>
            <w:tcBorders>
              <w:top w:val="single" w:sz="4" w:space="0" w:color="auto"/>
              <w:left w:val="nil"/>
              <w:bottom w:val="single" w:sz="4" w:space="0" w:color="auto"/>
              <w:right w:val="single" w:sz="4" w:space="0" w:color="auto"/>
            </w:tcBorders>
            <w:shd w:val="clear" w:color="auto" w:fill="auto"/>
            <w:noWrap/>
            <w:vAlign w:val="bottom"/>
            <w:hideMark/>
          </w:tcPr>
          <w:p w14:paraId="103CAF8C"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Std. Dev.</w:t>
            </w:r>
          </w:p>
        </w:tc>
        <w:tc>
          <w:tcPr>
            <w:tcW w:w="630" w:type="dxa"/>
            <w:tcBorders>
              <w:top w:val="single" w:sz="4" w:space="0" w:color="auto"/>
              <w:left w:val="nil"/>
              <w:bottom w:val="single" w:sz="4" w:space="0" w:color="auto"/>
              <w:right w:val="nil"/>
            </w:tcBorders>
            <w:shd w:val="clear" w:color="auto" w:fill="auto"/>
            <w:noWrap/>
            <w:vAlign w:val="bottom"/>
            <w:hideMark/>
          </w:tcPr>
          <w:p w14:paraId="03274DDA" w14:textId="77F5D37F"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Obs</w:t>
            </w:r>
            <w:r w:rsidR="00E27621" w:rsidRPr="008E11EC">
              <w:rPr>
                <w:rFonts w:eastAsia="Times New Roman"/>
                <w:bCs/>
                <w:sz w:val="20"/>
                <w:szCs w:val="20"/>
                <w:lang w:val="en-US"/>
              </w:rPr>
              <w:t>.</w:t>
            </w:r>
          </w:p>
        </w:tc>
        <w:tc>
          <w:tcPr>
            <w:tcW w:w="854" w:type="dxa"/>
            <w:tcBorders>
              <w:top w:val="single" w:sz="4" w:space="0" w:color="auto"/>
              <w:left w:val="nil"/>
              <w:bottom w:val="single" w:sz="4" w:space="0" w:color="auto"/>
              <w:right w:val="nil"/>
            </w:tcBorders>
            <w:shd w:val="clear" w:color="auto" w:fill="auto"/>
            <w:noWrap/>
            <w:vAlign w:val="bottom"/>
            <w:hideMark/>
          </w:tcPr>
          <w:p w14:paraId="15E25C52"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Mean</w:t>
            </w:r>
          </w:p>
        </w:tc>
        <w:tc>
          <w:tcPr>
            <w:tcW w:w="1121" w:type="dxa"/>
            <w:tcBorders>
              <w:top w:val="single" w:sz="4" w:space="0" w:color="auto"/>
              <w:left w:val="nil"/>
              <w:bottom w:val="single" w:sz="4" w:space="0" w:color="auto"/>
              <w:right w:val="single" w:sz="4" w:space="0" w:color="auto"/>
            </w:tcBorders>
            <w:shd w:val="clear" w:color="auto" w:fill="auto"/>
            <w:noWrap/>
            <w:vAlign w:val="bottom"/>
            <w:hideMark/>
          </w:tcPr>
          <w:p w14:paraId="27FC6B24" w14:textId="77777777" w:rsidR="00AB0E35" w:rsidRPr="008E11EC" w:rsidRDefault="00AB0E35" w:rsidP="00AE3F5B">
            <w:pPr>
              <w:jc w:val="center"/>
              <w:rPr>
                <w:rFonts w:eastAsia="Times New Roman"/>
                <w:bCs/>
                <w:sz w:val="20"/>
                <w:szCs w:val="20"/>
                <w:lang w:val="en-US"/>
              </w:rPr>
            </w:pPr>
            <w:r w:rsidRPr="008E11EC">
              <w:rPr>
                <w:rFonts w:eastAsia="Times New Roman"/>
                <w:bCs/>
                <w:sz w:val="20"/>
                <w:szCs w:val="20"/>
                <w:lang w:val="en-US"/>
              </w:rPr>
              <w:t>Std. Dev.</w:t>
            </w:r>
          </w:p>
        </w:tc>
      </w:tr>
      <w:tr w:rsidR="008E11EC" w:rsidRPr="008E11EC" w14:paraId="54493B6E" w14:textId="77777777" w:rsidTr="00AE3F5B">
        <w:trPr>
          <w:trHeight w:val="273"/>
        </w:trPr>
        <w:tc>
          <w:tcPr>
            <w:tcW w:w="13083" w:type="dxa"/>
            <w:gridSpan w:val="14"/>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AC936D4" w14:textId="61BAFDD4" w:rsidR="00AB0E35" w:rsidRPr="008E11EC" w:rsidRDefault="00AB0E35" w:rsidP="00AE3F5B">
            <w:pPr>
              <w:rPr>
                <w:rFonts w:eastAsia="Times New Roman"/>
                <w:i/>
                <w:iCs/>
                <w:sz w:val="20"/>
                <w:szCs w:val="20"/>
                <w:lang w:val="en-US"/>
              </w:rPr>
            </w:pPr>
            <w:r w:rsidRPr="008E11EC">
              <w:rPr>
                <w:rFonts w:eastAsia="Times New Roman"/>
                <w:i/>
                <w:iCs/>
                <w:sz w:val="20"/>
                <w:szCs w:val="20"/>
                <w:lang w:val="en-US"/>
              </w:rPr>
              <w:t xml:space="preserve">Panel C: </w:t>
            </w:r>
            <w:r w:rsidR="00092C8F" w:rsidRPr="008E11EC">
              <w:rPr>
                <w:rFonts w:eastAsia="Times New Roman"/>
                <w:i/>
                <w:iCs/>
                <w:sz w:val="20"/>
                <w:szCs w:val="20"/>
                <w:lang w:val="en-US"/>
              </w:rPr>
              <w:t xml:space="preserve">Qualitative (Dummy) Variables </w:t>
            </w:r>
            <w:r w:rsidRPr="008E11EC">
              <w:rPr>
                <w:rFonts w:eastAsia="Times New Roman"/>
                <w:i/>
                <w:iCs/>
                <w:sz w:val="20"/>
                <w:szCs w:val="20"/>
                <w:lang w:val="en-US"/>
              </w:rPr>
              <w:t>- Locational Submarkets</w:t>
            </w:r>
          </w:p>
        </w:tc>
      </w:tr>
      <w:tr w:rsidR="008E11EC" w:rsidRPr="008E11EC" w14:paraId="5BECA9BB" w14:textId="77777777" w:rsidTr="00AE3F5B">
        <w:trPr>
          <w:trHeight w:val="273"/>
        </w:trPr>
        <w:tc>
          <w:tcPr>
            <w:tcW w:w="2850" w:type="dxa"/>
            <w:gridSpan w:val="2"/>
            <w:tcBorders>
              <w:top w:val="nil"/>
              <w:left w:val="single" w:sz="4" w:space="0" w:color="auto"/>
              <w:bottom w:val="nil"/>
              <w:right w:val="nil"/>
            </w:tcBorders>
            <w:shd w:val="clear" w:color="auto" w:fill="auto"/>
            <w:noWrap/>
            <w:vAlign w:val="bottom"/>
          </w:tcPr>
          <w:p w14:paraId="1879D1B1" w14:textId="77777777" w:rsidR="007B4ACB" w:rsidRPr="008E11EC" w:rsidRDefault="007B4ACB" w:rsidP="007B4ACB">
            <w:pPr>
              <w:rPr>
                <w:sz w:val="20"/>
                <w:szCs w:val="20"/>
                <w:lang w:val="en-US"/>
              </w:rPr>
            </w:pPr>
            <w:r w:rsidRPr="008E11EC">
              <w:rPr>
                <w:rFonts w:eastAsia="Times New Roman"/>
                <w:sz w:val="20"/>
                <w:szCs w:val="20"/>
                <w:lang w:val="en-US"/>
              </w:rPr>
              <w:t>Total</w:t>
            </w:r>
          </w:p>
        </w:tc>
        <w:tc>
          <w:tcPr>
            <w:tcW w:w="771" w:type="dxa"/>
            <w:tcBorders>
              <w:top w:val="nil"/>
              <w:left w:val="single" w:sz="4" w:space="0" w:color="auto"/>
              <w:bottom w:val="nil"/>
              <w:right w:val="nil"/>
            </w:tcBorders>
            <w:shd w:val="clear" w:color="auto" w:fill="auto"/>
            <w:noWrap/>
            <w:vAlign w:val="bottom"/>
          </w:tcPr>
          <w:p w14:paraId="146E27E7" w14:textId="79DCE792"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1</w:t>
            </w:r>
            <w:r w:rsidR="00E27621" w:rsidRPr="008E11EC">
              <w:rPr>
                <w:rFonts w:eastAsia="Times New Roman"/>
                <w:sz w:val="20"/>
                <w:szCs w:val="20"/>
                <w:lang w:val="en-US"/>
              </w:rPr>
              <w:t>,</w:t>
            </w:r>
            <w:r w:rsidRPr="008E11EC">
              <w:rPr>
                <w:rFonts w:eastAsia="Times New Roman"/>
                <w:sz w:val="20"/>
                <w:szCs w:val="20"/>
                <w:lang w:val="en-US"/>
              </w:rPr>
              <w:t>033</w:t>
            </w:r>
          </w:p>
        </w:tc>
        <w:tc>
          <w:tcPr>
            <w:tcW w:w="911" w:type="dxa"/>
            <w:tcBorders>
              <w:top w:val="nil"/>
              <w:left w:val="nil"/>
              <w:bottom w:val="nil"/>
              <w:right w:val="nil"/>
            </w:tcBorders>
            <w:shd w:val="clear" w:color="auto" w:fill="auto"/>
            <w:noWrap/>
            <w:vAlign w:val="bottom"/>
          </w:tcPr>
          <w:p w14:paraId="60FD9006" w14:textId="211D4220"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100.0%</w:t>
            </w:r>
          </w:p>
        </w:tc>
        <w:tc>
          <w:tcPr>
            <w:tcW w:w="994" w:type="dxa"/>
            <w:tcBorders>
              <w:top w:val="nil"/>
              <w:left w:val="nil"/>
              <w:bottom w:val="nil"/>
              <w:right w:val="single" w:sz="4" w:space="0" w:color="auto"/>
            </w:tcBorders>
            <w:shd w:val="clear" w:color="auto" w:fill="auto"/>
            <w:noWrap/>
            <w:vAlign w:val="bottom"/>
          </w:tcPr>
          <w:p w14:paraId="7A8B1E7A" w14:textId="77777777" w:rsidR="007B4ACB" w:rsidRPr="008E11EC" w:rsidRDefault="007B4ACB" w:rsidP="007B4ACB">
            <w:pPr>
              <w:rPr>
                <w:rFonts w:eastAsia="Times New Roman"/>
                <w:sz w:val="20"/>
                <w:szCs w:val="20"/>
                <w:lang w:val="en-US"/>
              </w:rPr>
            </w:pPr>
          </w:p>
        </w:tc>
        <w:tc>
          <w:tcPr>
            <w:tcW w:w="630" w:type="dxa"/>
            <w:tcBorders>
              <w:top w:val="nil"/>
              <w:left w:val="nil"/>
              <w:bottom w:val="nil"/>
              <w:right w:val="nil"/>
            </w:tcBorders>
            <w:shd w:val="clear" w:color="auto" w:fill="auto"/>
            <w:noWrap/>
            <w:vAlign w:val="bottom"/>
          </w:tcPr>
          <w:p w14:paraId="461D2887" w14:textId="62FB34F7"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146</w:t>
            </w:r>
          </w:p>
        </w:tc>
        <w:tc>
          <w:tcPr>
            <w:tcW w:w="861" w:type="dxa"/>
            <w:tcBorders>
              <w:top w:val="nil"/>
              <w:left w:val="nil"/>
              <w:bottom w:val="nil"/>
              <w:right w:val="nil"/>
            </w:tcBorders>
            <w:shd w:val="clear" w:color="auto" w:fill="auto"/>
            <w:noWrap/>
            <w:vAlign w:val="bottom"/>
          </w:tcPr>
          <w:p w14:paraId="67A8A6C5" w14:textId="600EDD46"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100.0%</w:t>
            </w:r>
          </w:p>
        </w:tc>
        <w:tc>
          <w:tcPr>
            <w:tcW w:w="977" w:type="dxa"/>
            <w:tcBorders>
              <w:top w:val="nil"/>
              <w:left w:val="nil"/>
              <w:bottom w:val="nil"/>
              <w:right w:val="single" w:sz="4" w:space="0" w:color="auto"/>
            </w:tcBorders>
            <w:shd w:val="clear" w:color="auto" w:fill="auto"/>
            <w:noWrap/>
            <w:vAlign w:val="bottom"/>
          </w:tcPr>
          <w:p w14:paraId="4C12CAB4" w14:textId="77777777" w:rsidR="007B4ACB" w:rsidRPr="008E11EC" w:rsidRDefault="007B4ACB" w:rsidP="007B4ACB">
            <w:pPr>
              <w:rPr>
                <w:rFonts w:eastAsia="Times New Roman"/>
                <w:sz w:val="20"/>
                <w:szCs w:val="20"/>
                <w:lang w:val="en-US"/>
              </w:rPr>
            </w:pPr>
          </w:p>
        </w:tc>
        <w:tc>
          <w:tcPr>
            <w:tcW w:w="630" w:type="dxa"/>
            <w:tcBorders>
              <w:top w:val="nil"/>
              <w:left w:val="nil"/>
              <w:bottom w:val="nil"/>
              <w:right w:val="nil"/>
            </w:tcBorders>
            <w:shd w:val="clear" w:color="auto" w:fill="auto"/>
            <w:noWrap/>
            <w:vAlign w:val="bottom"/>
          </w:tcPr>
          <w:p w14:paraId="07F72DE4" w14:textId="31DA4288"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51</w:t>
            </w:r>
          </w:p>
        </w:tc>
        <w:tc>
          <w:tcPr>
            <w:tcW w:w="836" w:type="dxa"/>
            <w:tcBorders>
              <w:top w:val="nil"/>
              <w:left w:val="nil"/>
              <w:bottom w:val="nil"/>
              <w:right w:val="nil"/>
            </w:tcBorders>
            <w:shd w:val="clear" w:color="auto" w:fill="auto"/>
            <w:noWrap/>
            <w:vAlign w:val="bottom"/>
          </w:tcPr>
          <w:p w14:paraId="30A836C8" w14:textId="690B4EAE"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100.0%</w:t>
            </w:r>
          </w:p>
        </w:tc>
        <w:tc>
          <w:tcPr>
            <w:tcW w:w="1018" w:type="dxa"/>
            <w:tcBorders>
              <w:top w:val="nil"/>
              <w:left w:val="nil"/>
              <w:bottom w:val="nil"/>
              <w:right w:val="single" w:sz="4" w:space="0" w:color="auto"/>
            </w:tcBorders>
            <w:shd w:val="clear" w:color="auto" w:fill="auto"/>
            <w:noWrap/>
            <w:vAlign w:val="bottom"/>
          </w:tcPr>
          <w:p w14:paraId="404A5DEA" w14:textId="77777777" w:rsidR="007B4ACB" w:rsidRPr="008E11EC" w:rsidRDefault="007B4ACB" w:rsidP="007B4ACB">
            <w:pPr>
              <w:rPr>
                <w:rFonts w:eastAsia="Times New Roman"/>
                <w:sz w:val="20"/>
                <w:szCs w:val="20"/>
                <w:lang w:val="en-US"/>
              </w:rPr>
            </w:pPr>
          </w:p>
        </w:tc>
        <w:tc>
          <w:tcPr>
            <w:tcW w:w="630" w:type="dxa"/>
            <w:tcBorders>
              <w:top w:val="nil"/>
              <w:left w:val="nil"/>
              <w:bottom w:val="nil"/>
              <w:right w:val="nil"/>
            </w:tcBorders>
            <w:shd w:val="clear" w:color="auto" w:fill="auto"/>
            <w:noWrap/>
            <w:vAlign w:val="bottom"/>
          </w:tcPr>
          <w:p w14:paraId="0001A9E3" w14:textId="45248C65"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19</w:t>
            </w:r>
          </w:p>
        </w:tc>
        <w:tc>
          <w:tcPr>
            <w:tcW w:w="854" w:type="dxa"/>
            <w:tcBorders>
              <w:top w:val="nil"/>
              <w:left w:val="nil"/>
              <w:bottom w:val="nil"/>
              <w:right w:val="nil"/>
            </w:tcBorders>
            <w:shd w:val="clear" w:color="auto" w:fill="auto"/>
            <w:noWrap/>
            <w:vAlign w:val="bottom"/>
          </w:tcPr>
          <w:p w14:paraId="5ADF0EB4" w14:textId="520FCA1E" w:rsidR="007B4ACB" w:rsidRPr="008E11EC" w:rsidRDefault="007B4ACB" w:rsidP="007B4ACB">
            <w:pPr>
              <w:jc w:val="right"/>
              <w:rPr>
                <w:rFonts w:eastAsia="Times New Roman"/>
                <w:sz w:val="20"/>
                <w:szCs w:val="20"/>
                <w:lang w:val="en-US"/>
              </w:rPr>
            </w:pPr>
            <w:r w:rsidRPr="008E11EC">
              <w:rPr>
                <w:rFonts w:eastAsia="Times New Roman"/>
                <w:sz w:val="20"/>
                <w:szCs w:val="20"/>
                <w:lang w:val="en-US"/>
              </w:rPr>
              <w:t>100.0%</w:t>
            </w:r>
          </w:p>
        </w:tc>
        <w:tc>
          <w:tcPr>
            <w:tcW w:w="1121" w:type="dxa"/>
            <w:tcBorders>
              <w:top w:val="nil"/>
              <w:left w:val="nil"/>
              <w:bottom w:val="nil"/>
              <w:right w:val="single" w:sz="4" w:space="0" w:color="auto"/>
            </w:tcBorders>
            <w:shd w:val="clear" w:color="auto" w:fill="auto"/>
            <w:noWrap/>
            <w:vAlign w:val="bottom"/>
          </w:tcPr>
          <w:p w14:paraId="3A43F3CC" w14:textId="77777777" w:rsidR="007B4ACB" w:rsidRPr="008E11EC" w:rsidRDefault="007B4ACB" w:rsidP="007B4ACB">
            <w:pPr>
              <w:rPr>
                <w:rFonts w:eastAsia="Times New Roman"/>
                <w:sz w:val="20"/>
                <w:szCs w:val="20"/>
                <w:lang w:val="en-US"/>
              </w:rPr>
            </w:pPr>
          </w:p>
        </w:tc>
      </w:tr>
      <w:tr w:rsidR="008E11EC" w:rsidRPr="008E11EC" w14:paraId="62447DF7" w14:textId="77777777" w:rsidTr="00AE3F5B">
        <w:trPr>
          <w:trHeight w:val="273"/>
        </w:trPr>
        <w:tc>
          <w:tcPr>
            <w:tcW w:w="2850" w:type="dxa"/>
            <w:gridSpan w:val="2"/>
            <w:tcBorders>
              <w:top w:val="nil"/>
              <w:left w:val="single" w:sz="4" w:space="0" w:color="auto"/>
              <w:bottom w:val="nil"/>
              <w:right w:val="nil"/>
            </w:tcBorders>
            <w:shd w:val="clear" w:color="auto" w:fill="auto"/>
            <w:noWrap/>
            <w:vAlign w:val="bottom"/>
          </w:tcPr>
          <w:p w14:paraId="213855DC" w14:textId="77777777" w:rsidR="00AB0E35" w:rsidRPr="008E11EC" w:rsidRDefault="00AB0E35" w:rsidP="00AE3F5B">
            <w:pPr>
              <w:rPr>
                <w:rFonts w:eastAsia="Times New Roman"/>
                <w:sz w:val="20"/>
                <w:szCs w:val="20"/>
                <w:lang w:val="en-US"/>
              </w:rPr>
            </w:pPr>
            <w:r w:rsidRPr="008E11EC">
              <w:rPr>
                <w:sz w:val="20"/>
                <w:szCs w:val="20"/>
                <w:lang w:val="en-US"/>
              </w:rPr>
              <w:t>Faria Lima/Itaim</w:t>
            </w:r>
          </w:p>
        </w:tc>
        <w:tc>
          <w:tcPr>
            <w:tcW w:w="771" w:type="dxa"/>
            <w:tcBorders>
              <w:top w:val="nil"/>
              <w:left w:val="single" w:sz="4" w:space="0" w:color="auto"/>
              <w:bottom w:val="nil"/>
              <w:right w:val="nil"/>
            </w:tcBorders>
            <w:shd w:val="clear" w:color="auto" w:fill="auto"/>
            <w:noWrap/>
            <w:vAlign w:val="bottom"/>
          </w:tcPr>
          <w:p w14:paraId="0942941E" w14:textId="77777777" w:rsidR="00AB0E35" w:rsidRPr="008E11EC" w:rsidRDefault="00AB0E35" w:rsidP="00AE3F5B">
            <w:pPr>
              <w:jc w:val="right"/>
              <w:rPr>
                <w:rFonts w:eastAsia="Times New Roman"/>
                <w:sz w:val="20"/>
                <w:szCs w:val="20"/>
                <w:lang w:val="en-US"/>
              </w:rPr>
            </w:pPr>
          </w:p>
        </w:tc>
        <w:tc>
          <w:tcPr>
            <w:tcW w:w="911" w:type="dxa"/>
            <w:tcBorders>
              <w:top w:val="nil"/>
              <w:left w:val="nil"/>
              <w:bottom w:val="nil"/>
              <w:right w:val="nil"/>
            </w:tcBorders>
            <w:shd w:val="clear" w:color="auto" w:fill="auto"/>
            <w:noWrap/>
            <w:vAlign w:val="bottom"/>
          </w:tcPr>
          <w:p w14:paraId="5A390968" w14:textId="30FCFABA" w:rsidR="00AB0E35" w:rsidRPr="008E11EC" w:rsidRDefault="00A31D75" w:rsidP="00AE3F5B">
            <w:pPr>
              <w:jc w:val="right"/>
              <w:rPr>
                <w:rFonts w:eastAsia="Times New Roman"/>
                <w:sz w:val="20"/>
                <w:szCs w:val="20"/>
                <w:lang w:val="en-US"/>
              </w:rPr>
            </w:pPr>
            <w:r w:rsidRPr="008E11EC">
              <w:rPr>
                <w:rFonts w:eastAsia="Times New Roman"/>
                <w:sz w:val="20"/>
                <w:szCs w:val="20"/>
                <w:lang w:val="en-US"/>
              </w:rPr>
              <w:t>19.6%</w:t>
            </w:r>
          </w:p>
        </w:tc>
        <w:tc>
          <w:tcPr>
            <w:tcW w:w="994" w:type="dxa"/>
            <w:tcBorders>
              <w:top w:val="nil"/>
              <w:left w:val="nil"/>
              <w:bottom w:val="nil"/>
              <w:right w:val="single" w:sz="4" w:space="0" w:color="auto"/>
            </w:tcBorders>
            <w:shd w:val="clear" w:color="auto" w:fill="auto"/>
            <w:noWrap/>
            <w:vAlign w:val="bottom"/>
          </w:tcPr>
          <w:p w14:paraId="592AB1B2"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nil"/>
              <w:right w:val="nil"/>
            </w:tcBorders>
            <w:shd w:val="clear" w:color="auto" w:fill="auto"/>
            <w:noWrap/>
            <w:vAlign w:val="bottom"/>
          </w:tcPr>
          <w:p w14:paraId="55EFEE7A" w14:textId="77777777" w:rsidR="00AB0E35" w:rsidRPr="008E11EC" w:rsidRDefault="00AB0E35" w:rsidP="00AE3F5B">
            <w:pPr>
              <w:jc w:val="right"/>
              <w:rPr>
                <w:rFonts w:eastAsia="Times New Roman"/>
                <w:sz w:val="20"/>
                <w:szCs w:val="20"/>
                <w:lang w:val="en-US"/>
              </w:rPr>
            </w:pPr>
          </w:p>
        </w:tc>
        <w:tc>
          <w:tcPr>
            <w:tcW w:w="861" w:type="dxa"/>
            <w:tcBorders>
              <w:top w:val="nil"/>
              <w:left w:val="nil"/>
              <w:bottom w:val="nil"/>
              <w:right w:val="nil"/>
            </w:tcBorders>
            <w:shd w:val="clear" w:color="auto" w:fill="auto"/>
            <w:noWrap/>
            <w:vAlign w:val="bottom"/>
          </w:tcPr>
          <w:p w14:paraId="709C9EFA" w14:textId="77777777" w:rsidR="00AB0E35" w:rsidRPr="008E11EC" w:rsidRDefault="00AB0E35" w:rsidP="00AE3F5B">
            <w:pPr>
              <w:jc w:val="right"/>
              <w:rPr>
                <w:rFonts w:eastAsia="Times New Roman"/>
                <w:sz w:val="20"/>
                <w:szCs w:val="20"/>
                <w:lang w:val="en-US"/>
              </w:rPr>
            </w:pPr>
            <w:r w:rsidRPr="008E11EC">
              <w:rPr>
                <w:rFonts w:eastAsia="Times New Roman"/>
                <w:sz w:val="20"/>
                <w:szCs w:val="20"/>
                <w:lang w:val="en-US"/>
              </w:rPr>
              <w:t>20.0%</w:t>
            </w:r>
          </w:p>
        </w:tc>
        <w:tc>
          <w:tcPr>
            <w:tcW w:w="977" w:type="dxa"/>
            <w:tcBorders>
              <w:top w:val="nil"/>
              <w:left w:val="nil"/>
              <w:bottom w:val="nil"/>
              <w:right w:val="single" w:sz="4" w:space="0" w:color="auto"/>
            </w:tcBorders>
            <w:shd w:val="clear" w:color="auto" w:fill="auto"/>
            <w:noWrap/>
            <w:vAlign w:val="bottom"/>
          </w:tcPr>
          <w:p w14:paraId="438BC2CC"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nil"/>
              <w:right w:val="nil"/>
            </w:tcBorders>
            <w:shd w:val="clear" w:color="auto" w:fill="auto"/>
            <w:noWrap/>
            <w:vAlign w:val="bottom"/>
          </w:tcPr>
          <w:p w14:paraId="63BCEE30" w14:textId="77777777" w:rsidR="00AB0E35" w:rsidRPr="008E11EC" w:rsidRDefault="00AB0E35" w:rsidP="00AE3F5B">
            <w:pPr>
              <w:jc w:val="right"/>
              <w:rPr>
                <w:rFonts w:eastAsia="Times New Roman"/>
                <w:sz w:val="20"/>
                <w:szCs w:val="20"/>
                <w:lang w:val="en-US"/>
              </w:rPr>
            </w:pPr>
          </w:p>
        </w:tc>
        <w:tc>
          <w:tcPr>
            <w:tcW w:w="836" w:type="dxa"/>
            <w:tcBorders>
              <w:top w:val="nil"/>
              <w:left w:val="nil"/>
              <w:bottom w:val="nil"/>
              <w:right w:val="nil"/>
            </w:tcBorders>
            <w:shd w:val="clear" w:color="auto" w:fill="auto"/>
            <w:noWrap/>
            <w:vAlign w:val="bottom"/>
          </w:tcPr>
          <w:p w14:paraId="620A9EB9" w14:textId="59031E1B" w:rsidR="00AB0E35" w:rsidRPr="008E11EC" w:rsidRDefault="00E06851" w:rsidP="00AE3F5B">
            <w:pPr>
              <w:jc w:val="right"/>
              <w:rPr>
                <w:rFonts w:eastAsia="Times New Roman"/>
                <w:sz w:val="20"/>
                <w:szCs w:val="20"/>
                <w:lang w:val="en-US"/>
              </w:rPr>
            </w:pPr>
            <w:r w:rsidRPr="008E11EC">
              <w:rPr>
                <w:rFonts w:eastAsia="Times New Roman"/>
                <w:sz w:val="20"/>
                <w:szCs w:val="20"/>
                <w:lang w:val="en-US"/>
              </w:rPr>
              <w:t>41.2</w:t>
            </w:r>
            <w:r w:rsidR="00AB0E35" w:rsidRPr="008E11EC">
              <w:rPr>
                <w:rFonts w:eastAsia="Times New Roman"/>
                <w:sz w:val="20"/>
                <w:szCs w:val="20"/>
                <w:lang w:val="en-US"/>
              </w:rPr>
              <w:t>%</w:t>
            </w:r>
          </w:p>
        </w:tc>
        <w:tc>
          <w:tcPr>
            <w:tcW w:w="1018" w:type="dxa"/>
            <w:tcBorders>
              <w:top w:val="nil"/>
              <w:left w:val="nil"/>
              <w:bottom w:val="nil"/>
              <w:right w:val="single" w:sz="4" w:space="0" w:color="auto"/>
            </w:tcBorders>
            <w:shd w:val="clear" w:color="auto" w:fill="auto"/>
            <w:noWrap/>
            <w:vAlign w:val="bottom"/>
          </w:tcPr>
          <w:p w14:paraId="4C77FFA4"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nil"/>
              <w:right w:val="nil"/>
            </w:tcBorders>
            <w:shd w:val="clear" w:color="auto" w:fill="auto"/>
            <w:noWrap/>
            <w:vAlign w:val="bottom"/>
          </w:tcPr>
          <w:p w14:paraId="329707A7" w14:textId="77777777" w:rsidR="00AB0E35" w:rsidRPr="008E11EC" w:rsidRDefault="00AB0E35" w:rsidP="00AE3F5B">
            <w:pPr>
              <w:jc w:val="right"/>
              <w:rPr>
                <w:rFonts w:eastAsia="Times New Roman"/>
                <w:sz w:val="20"/>
                <w:szCs w:val="20"/>
                <w:lang w:val="en-US"/>
              </w:rPr>
            </w:pPr>
          </w:p>
        </w:tc>
        <w:tc>
          <w:tcPr>
            <w:tcW w:w="854" w:type="dxa"/>
            <w:tcBorders>
              <w:top w:val="nil"/>
              <w:left w:val="nil"/>
              <w:bottom w:val="nil"/>
              <w:right w:val="nil"/>
            </w:tcBorders>
            <w:shd w:val="clear" w:color="auto" w:fill="auto"/>
            <w:noWrap/>
            <w:vAlign w:val="bottom"/>
          </w:tcPr>
          <w:p w14:paraId="670D59AC" w14:textId="343B914C" w:rsidR="00AB0E35" w:rsidRPr="008E11EC" w:rsidRDefault="00E06851" w:rsidP="00AE3F5B">
            <w:pPr>
              <w:jc w:val="right"/>
              <w:rPr>
                <w:rFonts w:eastAsia="Times New Roman"/>
                <w:sz w:val="20"/>
                <w:szCs w:val="20"/>
              </w:rPr>
            </w:pPr>
            <w:r w:rsidRPr="008E11EC">
              <w:rPr>
                <w:rFonts w:eastAsia="Times New Roman"/>
                <w:sz w:val="20"/>
                <w:szCs w:val="20"/>
              </w:rPr>
              <w:t>52.6</w:t>
            </w:r>
            <w:r w:rsidR="00AB0E35" w:rsidRPr="008E11EC">
              <w:rPr>
                <w:rFonts w:eastAsia="Times New Roman"/>
                <w:sz w:val="20"/>
                <w:szCs w:val="20"/>
              </w:rPr>
              <w:t>%</w:t>
            </w:r>
          </w:p>
        </w:tc>
        <w:tc>
          <w:tcPr>
            <w:tcW w:w="1121" w:type="dxa"/>
            <w:tcBorders>
              <w:top w:val="nil"/>
              <w:left w:val="nil"/>
              <w:bottom w:val="nil"/>
              <w:right w:val="single" w:sz="4" w:space="0" w:color="auto"/>
            </w:tcBorders>
            <w:shd w:val="clear" w:color="auto" w:fill="auto"/>
            <w:noWrap/>
            <w:vAlign w:val="bottom"/>
          </w:tcPr>
          <w:p w14:paraId="06360AAF" w14:textId="77777777" w:rsidR="00AB0E35" w:rsidRPr="008E11EC" w:rsidRDefault="00AB0E35" w:rsidP="00AE3F5B">
            <w:pPr>
              <w:rPr>
                <w:rFonts w:eastAsia="Times New Roman"/>
                <w:sz w:val="20"/>
                <w:szCs w:val="20"/>
              </w:rPr>
            </w:pPr>
          </w:p>
        </w:tc>
      </w:tr>
      <w:tr w:rsidR="008E11EC" w:rsidRPr="008E11EC" w14:paraId="213EF775" w14:textId="77777777" w:rsidTr="00AE3F5B">
        <w:trPr>
          <w:trHeight w:val="273"/>
        </w:trPr>
        <w:tc>
          <w:tcPr>
            <w:tcW w:w="2850" w:type="dxa"/>
            <w:gridSpan w:val="2"/>
            <w:tcBorders>
              <w:top w:val="nil"/>
              <w:left w:val="single" w:sz="4" w:space="0" w:color="auto"/>
              <w:bottom w:val="nil"/>
              <w:right w:val="nil"/>
            </w:tcBorders>
            <w:shd w:val="clear" w:color="auto" w:fill="auto"/>
            <w:noWrap/>
            <w:vAlign w:val="bottom"/>
          </w:tcPr>
          <w:p w14:paraId="78A154E1" w14:textId="77777777" w:rsidR="00AB0E35" w:rsidRPr="008E11EC" w:rsidRDefault="00AB0E35" w:rsidP="00AE3F5B">
            <w:pPr>
              <w:rPr>
                <w:rFonts w:eastAsia="Times New Roman"/>
                <w:sz w:val="20"/>
                <w:szCs w:val="20"/>
              </w:rPr>
            </w:pPr>
            <w:r w:rsidRPr="008E11EC">
              <w:rPr>
                <w:sz w:val="20"/>
                <w:szCs w:val="20"/>
              </w:rPr>
              <w:t>Marginal Pinheiros</w:t>
            </w:r>
          </w:p>
        </w:tc>
        <w:tc>
          <w:tcPr>
            <w:tcW w:w="771" w:type="dxa"/>
            <w:tcBorders>
              <w:top w:val="nil"/>
              <w:left w:val="single" w:sz="4" w:space="0" w:color="auto"/>
              <w:bottom w:val="nil"/>
              <w:right w:val="nil"/>
            </w:tcBorders>
            <w:shd w:val="clear" w:color="auto" w:fill="auto"/>
            <w:noWrap/>
            <w:vAlign w:val="bottom"/>
          </w:tcPr>
          <w:p w14:paraId="60422802" w14:textId="77777777" w:rsidR="00AB0E35" w:rsidRPr="008E11EC" w:rsidRDefault="00AB0E35" w:rsidP="00AE3F5B">
            <w:pPr>
              <w:jc w:val="right"/>
              <w:rPr>
                <w:rFonts w:eastAsia="Times New Roman"/>
                <w:sz w:val="20"/>
                <w:szCs w:val="20"/>
              </w:rPr>
            </w:pPr>
          </w:p>
        </w:tc>
        <w:tc>
          <w:tcPr>
            <w:tcW w:w="911" w:type="dxa"/>
            <w:tcBorders>
              <w:top w:val="nil"/>
              <w:left w:val="nil"/>
              <w:bottom w:val="nil"/>
              <w:right w:val="nil"/>
            </w:tcBorders>
            <w:shd w:val="clear" w:color="auto" w:fill="auto"/>
            <w:noWrap/>
            <w:vAlign w:val="bottom"/>
          </w:tcPr>
          <w:p w14:paraId="6505C0B2" w14:textId="77777777" w:rsidR="00AB0E35" w:rsidRPr="008E11EC" w:rsidRDefault="00AB0E35" w:rsidP="00AE3F5B">
            <w:pPr>
              <w:jc w:val="right"/>
              <w:rPr>
                <w:rFonts w:eastAsia="Times New Roman"/>
                <w:sz w:val="20"/>
                <w:szCs w:val="20"/>
              </w:rPr>
            </w:pPr>
            <w:r w:rsidRPr="008E11EC">
              <w:rPr>
                <w:rFonts w:eastAsia="Times New Roman"/>
                <w:sz w:val="20"/>
                <w:szCs w:val="20"/>
              </w:rPr>
              <w:t>2.3%</w:t>
            </w:r>
          </w:p>
        </w:tc>
        <w:tc>
          <w:tcPr>
            <w:tcW w:w="994" w:type="dxa"/>
            <w:tcBorders>
              <w:top w:val="nil"/>
              <w:left w:val="nil"/>
              <w:bottom w:val="nil"/>
              <w:right w:val="single" w:sz="4" w:space="0" w:color="auto"/>
            </w:tcBorders>
            <w:shd w:val="clear" w:color="auto" w:fill="auto"/>
            <w:noWrap/>
            <w:vAlign w:val="bottom"/>
          </w:tcPr>
          <w:p w14:paraId="28BE630D" w14:textId="77777777" w:rsidR="00AB0E35" w:rsidRPr="008E11EC" w:rsidRDefault="00AB0E35" w:rsidP="00AE3F5B">
            <w:pPr>
              <w:rPr>
                <w:rFonts w:eastAsia="Times New Roman"/>
                <w:sz w:val="20"/>
                <w:szCs w:val="20"/>
              </w:rPr>
            </w:pPr>
            <w:r w:rsidRPr="008E11EC">
              <w:rPr>
                <w:rFonts w:eastAsia="Times New Roman"/>
                <w:sz w:val="20"/>
                <w:szCs w:val="20"/>
              </w:rPr>
              <w:t> </w:t>
            </w:r>
          </w:p>
        </w:tc>
        <w:tc>
          <w:tcPr>
            <w:tcW w:w="630" w:type="dxa"/>
            <w:tcBorders>
              <w:top w:val="nil"/>
              <w:left w:val="nil"/>
              <w:bottom w:val="nil"/>
              <w:right w:val="nil"/>
            </w:tcBorders>
            <w:shd w:val="clear" w:color="auto" w:fill="auto"/>
            <w:noWrap/>
            <w:vAlign w:val="bottom"/>
          </w:tcPr>
          <w:p w14:paraId="2AEAC343" w14:textId="77777777" w:rsidR="00AB0E35" w:rsidRPr="008E11EC" w:rsidRDefault="00AB0E35" w:rsidP="00AE3F5B">
            <w:pPr>
              <w:jc w:val="right"/>
              <w:rPr>
                <w:rFonts w:eastAsia="Times New Roman"/>
                <w:sz w:val="20"/>
                <w:szCs w:val="20"/>
              </w:rPr>
            </w:pPr>
          </w:p>
        </w:tc>
        <w:tc>
          <w:tcPr>
            <w:tcW w:w="861" w:type="dxa"/>
            <w:tcBorders>
              <w:top w:val="nil"/>
              <w:left w:val="nil"/>
              <w:bottom w:val="nil"/>
              <w:right w:val="nil"/>
            </w:tcBorders>
            <w:shd w:val="clear" w:color="auto" w:fill="auto"/>
            <w:noWrap/>
            <w:vAlign w:val="bottom"/>
          </w:tcPr>
          <w:p w14:paraId="0B51BD81" w14:textId="77777777" w:rsidR="00AB0E35" w:rsidRPr="008E11EC" w:rsidRDefault="00AB0E35" w:rsidP="00AE3F5B">
            <w:pPr>
              <w:jc w:val="right"/>
              <w:rPr>
                <w:rFonts w:eastAsia="Times New Roman"/>
                <w:sz w:val="20"/>
                <w:szCs w:val="20"/>
              </w:rPr>
            </w:pPr>
            <w:r w:rsidRPr="008E11EC">
              <w:rPr>
                <w:rFonts w:eastAsia="Times New Roman"/>
                <w:sz w:val="20"/>
                <w:szCs w:val="20"/>
              </w:rPr>
              <w:t>10.6%</w:t>
            </w:r>
          </w:p>
        </w:tc>
        <w:tc>
          <w:tcPr>
            <w:tcW w:w="977" w:type="dxa"/>
            <w:tcBorders>
              <w:top w:val="nil"/>
              <w:left w:val="nil"/>
              <w:bottom w:val="nil"/>
              <w:right w:val="single" w:sz="4" w:space="0" w:color="auto"/>
            </w:tcBorders>
            <w:shd w:val="clear" w:color="auto" w:fill="auto"/>
            <w:noWrap/>
            <w:vAlign w:val="bottom"/>
          </w:tcPr>
          <w:p w14:paraId="59DFC15F" w14:textId="77777777" w:rsidR="00AB0E35" w:rsidRPr="008E11EC" w:rsidRDefault="00AB0E35" w:rsidP="00AE3F5B">
            <w:pPr>
              <w:rPr>
                <w:rFonts w:eastAsia="Times New Roman"/>
                <w:sz w:val="20"/>
                <w:szCs w:val="20"/>
              </w:rPr>
            </w:pPr>
            <w:r w:rsidRPr="008E11EC">
              <w:rPr>
                <w:rFonts w:eastAsia="Times New Roman"/>
                <w:sz w:val="20"/>
                <w:szCs w:val="20"/>
              </w:rPr>
              <w:t> </w:t>
            </w:r>
          </w:p>
        </w:tc>
        <w:tc>
          <w:tcPr>
            <w:tcW w:w="630" w:type="dxa"/>
            <w:tcBorders>
              <w:top w:val="nil"/>
              <w:left w:val="nil"/>
              <w:bottom w:val="nil"/>
              <w:right w:val="nil"/>
            </w:tcBorders>
            <w:shd w:val="clear" w:color="auto" w:fill="auto"/>
            <w:noWrap/>
            <w:vAlign w:val="bottom"/>
          </w:tcPr>
          <w:p w14:paraId="780A4C99" w14:textId="77777777" w:rsidR="00AB0E35" w:rsidRPr="008E11EC" w:rsidRDefault="00AB0E35" w:rsidP="00AE3F5B">
            <w:pPr>
              <w:jc w:val="right"/>
              <w:rPr>
                <w:rFonts w:eastAsia="Times New Roman"/>
                <w:sz w:val="20"/>
                <w:szCs w:val="20"/>
              </w:rPr>
            </w:pPr>
          </w:p>
        </w:tc>
        <w:tc>
          <w:tcPr>
            <w:tcW w:w="836" w:type="dxa"/>
            <w:tcBorders>
              <w:top w:val="nil"/>
              <w:left w:val="nil"/>
              <w:bottom w:val="nil"/>
              <w:right w:val="nil"/>
            </w:tcBorders>
            <w:shd w:val="clear" w:color="auto" w:fill="auto"/>
            <w:noWrap/>
            <w:vAlign w:val="bottom"/>
          </w:tcPr>
          <w:p w14:paraId="3E2989C9" w14:textId="5D89B34A" w:rsidR="00AB0E35" w:rsidRPr="008E11EC" w:rsidRDefault="00E06851" w:rsidP="00AE3F5B">
            <w:pPr>
              <w:jc w:val="right"/>
              <w:rPr>
                <w:rFonts w:eastAsia="Times New Roman"/>
                <w:sz w:val="20"/>
                <w:szCs w:val="20"/>
              </w:rPr>
            </w:pPr>
            <w:r w:rsidRPr="008E11EC">
              <w:rPr>
                <w:rFonts w:eastAsia="Times New Roman"/>
                <w:sz w:val="20"/>
                <w:szCs w:val="20"/>
              </w:rPr>
              <w:t>13.7</w:t>
            </w:r>
            <w:r w:rsidR="00AB0E35" w:rsidRPr="008E11EC">
              <w:rPr>
                <w:rFonts w:eastAsia="Times New Roman"/>
                <w:sz w:val="20"/>
                <w:szCs w:val="20"/>
              </w:rPr>
              <w:t>%</w:t>
            </w:r>
          </w:p>
        </w:tc>
        <w:tc>
          <w:tcPr>
            <w:tcW w:w="1018" w:type="dxa"/>
            <w:tcBorders>
              <w:top w:val="nil"/>
              <w:left w:val="nil"/>
              <w:bottom w:val="nil"/>
              <w:right w:val="single" w:sz="4" w:space="0" w:color="auto"/>
            </w:tcBorders>
            <w:shd w:val="clear" w:color="auto" w:fill="auto"/>
            <w:noWrap/>
            <w:vAlign w:val="bottom"/>
          </w:tcPr>
          <w:p w14:paraId="5A97B5C4" w14:textId="77777777" w:rsidR="00AB0E35" w:rsidRPr="008E11EC" w:rsidRDefault="00AB0E35" w:rsidP="00AE3F5B">
            <w:pPr>
              <w:rPr>
                <w:rFonts w:eastAsia="Times New Roman"/>
                <w:sz w:val="20"/>
                <w:szCs w:val="20"/>
              </w:rPr>
            </w:pPr>
            <w:r w:rsidRPr="008E11EC">
              <w:rPr>
                <w:rFonts w:eastAsia="Times New Roman"/>
                <w:sz w:val="20"/>
                <w:szCs w:val="20"/>
              </w:rPr>
              <w:t> </w:t>
            </w:r>
          </w:p>
        </w:tc>
        <w:tc>
          <w:tcPr>
            <w:tcW w:w="630" w:type="dxa"/>
            <w:tcBorders>
              <w:top w:val="nil"/>
              <w:left w:val="nil"/>
              <w:bottom w:val="nil"/>
              <w:right w:val="nil"/>
            </w:tcBorders>
            <w:shd w:val="clear" w:color="auto" w:fill="auto"/>
            <w:noWrap/>
            <w:vAlign w:val="bottom"/>
          </w:tcPr>
          <w:p w14:paraId="09250091" w14:textId="77777777" w:rsidR="00AB0E35" w:rsidRPr="008E11EC" w:rsidRDefault="00AB0E35" w:rsidP="00AE3F5B">
            <w:pPr>
              <w:jc w:val="right"/>
              <w:rPr>
                <w:rFonts w:eastAsia="Times New Roman"/>
                <w:sz w:val="20"/>
                <w:szCs w:val="20"/>
              </w:rPr>
            </w:pPr>
          </w:p>
        </w:tc>
        <w:tc>
          <w:tcPr>
            <w:tcW w:w="854" w:type="dxa"/>
            <w:tcBorders>
              <w:top w:val="nil"/>
              <w:left w:val="nil"/>
              <w:bottom w:val="nil"/>
              <w:right w:val="nil"/>
            </w:tcBorders>
            <w:shd w:val="clear" w:color="auto" w:fill="auto"/>
            <w:noWrap/>
            <w:vAlign w:val="bottom"/>
          </w:tcPr>
          <w:p w14:paraId="6B935E6A" w14:textId="708822E0" w:rsidR="00AB0E35" w:rsidRPr="008E11EC" w:rsidRDefault="00E06851" w:rsidP="00AE3F5B">
            <w:pPr>
              <w:jc w:val="right"/>
              <w:rPr>
                <w:rFonts w:eastAsia="Times New Roman"/>
                <w:sz w:val="20"/>
                <w:szCs w:val="20"/>
              </w:rPr>
            </w:pPr>
            <w:r w:rsidRPr="008E11EC">
              <w:rPr>
                <w:rFonts w:eastAsia="Times New Roman"/>
                <w:sz w:val="20"/>
                <w:szCs w:val="20"/>
              </w:rPr>
              <w:t>21.1</w:t>
            </w:r>
            <w:r w:rsidR="00AB0E35" w:rsidRPr="008E11EC">
              <w:rPr>
                <w:rFonts w:eastAsia="Times New Roman"/>
                <w:sz w:val="20"/>
                <w:szCs w:val="20"/>
              </w:rPr>
              <w:t>%</w:t>
            </w:r>
          </w:p>
        </w:tc>
        <w:tc>
          <w:tcPr>
            <w:tcW w:w="1121" w:type="dxa"/>
            <w:tcBorders>
              <w:top w:val="nil"/>
              <w:left w:val="nil"/>
              <w:bottom w:val="nil"/>
              <w:right w:val="single" w:sz="4" w:space="0" w:color="auto"/>
            </w:tcBorders>
            <w:shd w:val="clear" w:color="auto" w:fill="auto"/>
            <w:noWrap/>
            <w:vAlign w:val="bottom"/>
          </w:tcPr>
          <w:p w14:paraId="0F99FB00" w14:textId="77777777" w:rsidR="00AB0E35" w:rsidRPr="008E11EC" w:rsidRDefault="00AB0E35" w:rsidP="00AE3F5B">
            <w:pPr>
              <w:rPr>
                <w:rFonts w:eastAsia="Times New Roman"/>
                <w:sz w:val="20"/>
                <w:szCs w:val="20"/>
              </w:rPr>
            </w:pPr>
            <w:r w:rsidRPr="008E11EC">
              <w:rPr>
                <w:rFonts w:eastAsia="Times New Roman"/>
                <w:sz w:val="20"/>
                <w:szCs w:val="20"/>
              </w:rPr>
              <w:t> </w:t>
            </w:r>
          </w:p>
        </w:tc>
      </w:tr>
      <w:tr w:rsidR="008E11EC" w:rsidRPr="008E11EC" w14:paraId="082FCFEA" w14:textId="77777777" w:rsidTr="00AE3F5B">
        <w:trPr>
          <w:trHeight w:val="273"/>
        </w:trPr>
        <w:tc>
          <w:tcPr>
            <w:tcW w:w="2850" w:type="dxa"/>
            <w:gridSpan w:val="2"/>
            <w:tcBorders>
              <w:top w:val="nil"/>
              <w:left w:val="single" w:sz="4" w:space="0" w:color="auto"/>
              <w:bottom w:val="nil"/>
              <w:right w:val="nil"/>
            </w:tcBorders>
            <w:shd w:val="clear" w:color="auto" w:fill="auto"/>
            <w:noWrap/>
            <w:vAlign w:val="bottom"/>
          </w:tcPr>
          <w:p w14:paraId="07A80FC9" w14:textId="77777777" w:rsidR="00AB0E35" w:rsidRPr="008E11EC" w:rsidRDefault="00AB0E35" w:rsidP="00AE3F5B">
            <w:pPr>
              <w:rPr>
                <w:rFonts w:eastAsia="Times New Roman"/>
                <w:sz w:val="20"/>
                <w:szCs w:val="20"/>
              </w:rPr>
            </w:pPr>
            <w:r w:rsidRPr="008E11EC">
              <w:rPr>
                <w:sz w:val="20"/>
                <w:szCs w:val="20"/>
              </w:rPr>
              <w:t>Berrini</w:t>
            </w:r>
          </w:p>
        </w:tc>
        <w:tc>
          <w:tcPr>
            <w:tcW w:w="771" w:type="dxa"/>
            <w:tcBorders>
              <w:top w:val="nil"/>
              <w:left w:val="single" w:sz="4" w:space="0" w:color="auto"/>
              <w:bottom w:val="nil"/>
              <w:right w:val="nil"/>
            </w:tcBorders>
            <w:shd w:val="clear" w:color="auto" w:fill="auto"/>
            <w:noWrap/>
            <w:vAlign w:val="bottom"/>
          </w:tcPr>
          <w:p w14:paraId="5572420C" w14:textId="77777777" w:rsidR="00AB0E35" w:rsidRPr="008E11EC" w:rsidRDefault="00AB0E35" w:rsidP="00AE3F5B">
            <w:pPr>
              <w:jc w:val="right"/>
              <w:rPr>
                <w:rFonts w:eastAsia="Times New Roman"/>
                <w:sz w:val="20"/>
                <w:szCs w:val="20"/>
              </w:rPr>
            </w:pPr>
          </w:p>
        </w:tc>
        <w:tc>
          <w:tcPr>
            <w:tcW w:w="911" w:type="dxa"/>
            <w:tcBorders>
              <w:top w:val="nil"/>
              <w:left w:val="nil"/>
              <w:bottom w:val="nil"/>
              <w:right w:val="nil"/>
            </w:tcBorders>
            <w:shd w:val="clear" w:color="auto" w:fill="auto"/>
            <w:noWrap/>
            <w:vAlign w:val="bottom"/>
          </w:tcPr>
          <w:p w14:paraId="1B5CB0C3" w14:textId="3206000F" w:rsidR="00AB0E35" w:rsidRPr="008E11EC" w:rsidRDefault="00E06851" w:rsidP="00AE3F5B">
            <w:pPr>
              <w:jc w:val="right"/>
              <w:rPr>
                <w:rFonts w:eastAsia="Times New Roman"/>
                <w:sz w:val="20"/>
                <w:szCs w:val="20"/>
              </w:rPr>
            </w:pPr>
            <w:r w:rsidRPr="008E11EC">
              <w:rPr>
                <w:rFonts w:eastAsia="Times New Roman"/>
                <w:sz w:val="20"/>
                <w:szCs w:val="20"/>
              </w:rPr>
              <w:t>6.7%</w:t>
            </w:r>
          </w:p>
        </w:tc>
        <w:tc>
          <w:tcPr>
            <w:tcW w:w="994" w:type="dxa"/>
            <w:tcBorders>
              <w:top w:val="nil"/>
              <w:left w:val="nil"/>
              <w:bottom w:val="nil"/>
              <w:right w:val="single" w:sz="4" w:space="0" w:color="auto"/>
            </w:tcBorders>
            <w:shd w:val="clear" w:color="auto" w:fill="auto"/>
            <w:noWrap/>
            <w:vAlign w:val="bottom"/>
          </w:tcPr>
          <w:p w14:paraId="4DF5D99E" w14:textId="77777777" w:rsidR="00AB0E35" w:rsidRPr="008E11EC" w:rsidRDefault="00AB0E35" w:rsidP="00AE3F5B">
            <w:pPr>
              <w:rPr>
                <w:rFonts w:eastAsia="Times New Roman"/>
                <w:sz w:val="20"/>
                <w:szCs w:val="20"/>
              </w:rPr>
            </w:pPr>
            <w:r w:rsidRPr="008E11EC">
              <w:rPr>
                <w:rFonts w:eastAsia="Times New Roman"/>
                <w:sz w:val="20"/>
                <w:szCs w:val="20"/>
              </w:rPr>
              <w:t> </w:t>
            </w:r>
          </w:p>
        </w:tc>
        <w:tc>
          <w:tcPr>
            <w:tcW w:w="630" w:type="dxa"/>
            <w:tcBorders>
              <w:top w:val="nil"/>
              <w:left w:val="nil"/>
              <w:bottom w:val="nil"/>
              <w:right w:val="nil"/>
            </w:tcBorders>
            <w:shd w:val="clear" w:color="auto" w:fill="auto"/>
            <w:noWrap/>
            <w:vAlign w:val="bottom"/>
          </w:tcPr>
          <w:p w14:paraId="6BAA65C0" w14:textId="77777777" w:rsidR="00AB0E35" w:rsidRPr="008E11EC" w:rsidRDefault="00AB0E35" w:rsidP="00AE3F5B">
            <w:pPr>
              <w:jc w:val="right"/>
              <w:rPr>
                <w:rFonts w:eastAsia="Times New Roman"/>
                <w:sz w:val="20"/>
                <w:szCs w:val="20"/>
              </w:rPr>
            </w:pPr>
          </w:p>
        </w:tc>
        <w:tc>
          <w:tcPr>
            <w:tcW w:w="861" w:type="dxa"/>
            <w:tcBorders>
              <w:top w:val="nil"/>
              <w:left w:val="nil"/>
              <w:bottom w:val="nil"/>
              <w:right w:val="nil"/>
            </w:tcBorders>
            <w:shd w:val="clear" w:color="auto" w:fill="auto"/>
            <w:noWrap/>
            <w:vAlign w:val="bottom"/>
          </w:tcPr>
          <w:p w14:paraId="030E7169" w14:textId="77777777" w:rsidR="00AB0E35" w:rsidRPr="008E11EC" w:rsidRDefault="00AB0E35" w:rsidP="00AE3F5B">
            <w:pPr>
              <w:jc w:val="right"/>
              <w:rPr>
                <w:rFonts w:eastAsia="Times New Roman"/>
                <w:sz w:val="20"/>
                <w:szCs w:val="20"/>
              </w:rPr>
            </w:pPr>
            <w:r w:rsidRPr="008E11EC">
              <w:rPr>
                <w:rFonts w:eastAsia="Times New Roman"/>
                <w:sz w:val="20"/>
                <w:szCs w:val="20"/>
              </w:rPr>
              <w:t>12.7%</w:t>
            </w:r>
          </w:p>
        </w:tc>
        <w:tc>
          <w:tcPr>
            <w:tcW w:w="977" w:type="dxa"/>
            <w:tcBorders>
              <w:top w:val="nil"/>
              <w:left w:val="nil"/>
              <w:bottom w:val="nil"/>
              <w:right w:val="single" w:sz="4" w:space="0" w:color="auto"/>
            </w:tcBorders>
            <w:shd w:val="clear" w:color="auto" w:fill="auto"/>
            <w:noWrap/>
            <w:vAlign w:val="bottom"/>
          </w:tcPr>
          <w:p w14:paraId="5C2189F5" w14:textId="77777777" w:rsidR="00AB0E35" w:rsidRPr="008E11EC" w:rsidRDefault="00AB0E35" w:rsidP="00AE3F5B">
            <w:pPr>
              <w:rPr>
                <w:rFonts w:eastAsia="Times New Roman"/>
                <w:sz w:val="20"/>
                <w:szCs w:val="20"/>
              </w:rPr>
            </w:pPr>
            <w:r w:rsidRPr="008E11EC">
              <w:rPr>
                <w:rFonts w:eastAsia="Times New Roman"/>
                <w:sz w:val="20"/>
                <w:szCs w:val="20"/>
              </w:rPr>
              <w:t> </w:t>
            </w:r>
          </w:p>
        </w:tc>
        <w:tc>
          <w:tcPr>
            <w:tcW w:w="630" w:type="dxa"/>
            <w:tcBorders>
              <w:top w:val="nil"/>
              <w:left w:val="nil"/>
              <w:bottom w:val="nil"/>
              <w:right w:val="nil"/>
            </w:tcBorders>
            <w:shd w:val="clear" w:color="auto" w:fill="auto"/>
            <w:noWrap/>
            <w:vAlign w:val="bottom"/>
          </w:tcPr>
          <w:p w14:paraId="0DB65A6B" w14:textId="77777777" w:rsidR="00AB0E35" w:rsidRPr="008E11EC" w:rsidRDefault="00AB0E35" w:rsidP="00AE3F5B">
            <w:pPr>
              <w:jc w:val="right"/>
              <w:rPr>
                <w:rFonts w:eastAsia="Times New Roman"/>
                <w:sz w:val="20"/>
                <w:szCs w:val="20"/>
              </w:rPr>
            </w:pPr>
          </w:p>
        </w:tc>
        <w:tc>
          <w:tcPr>
            <w:tcW w:w="836" w:type="dxa"/>
            <w:tcBorders>
              <w:top w:val="nil"/>
              <w:left w:val="nil"/>
              <w:bottom w:val="nil"/>
              <w:right w:val="nil"/>
            </w:tcBorders>
            <w:shd w:val="clear" w:color="auto" w:fill="auto"/>
            <w:noWrap/>
            <w:vAlign w:val="bottom"/>
          </w:tcPr>
          <w:p w14:paraId="27B78042" w14:textId="5AC15113" w:rsidR="00AB0E35" w:rsidRPr="008E11EC" w:rsidRDefault="00E06851" w:rsidP="00AE3F5B">
            <w:pPr>
              <w:jc w:val="right"/>
              <w:rPr>
                <w:rFonts w:eastAsia="Times New Roman"/>
                <w:sz w:val="20"/>
                <w:szCs w:val="20"/>
              </w:rPr>
            </w:pPr>
            <w:r w:rsidRPr="008E11EC">
              <w:rPr>
                <w:rFonts w:eastAsia="Times New Roman"/>
                <w:sz w:val="20"/>
                <w:szCs w:val="20"/>
              </w:rPr>
              <w:t>11.8</w:t>
            </w:r>
            <w:r w:rsidR="00AB0E35" w:rsidRPr="008E11EC">
              <w:rPr>
                <w:rFonts w:eastAsia="Times New Roman"/>
                <w:sz w:val="20"/>
                <w:szCs w:val="20"/>
              </w:rPr>
              <w:t>%</w:t>
            </w:r>
          </w:p>
        </w:tc>
        <w:tc>
          <w:tcPr>
            <w:tcW w:w="1018" w:type="dxa"/>
            <w:tcBorders>
              <w:top w:val="nil"/>
              <w:left w:val="nil"/>
              <w:bottom w:val="nil"/>
              <w:right w:val="single" w:sz="4" w:space="0" w:color="auto"/>
            </w:tcBorders>
            <w:shd w:val="clear" w:color="auto" w:fill="auto"/>
            <w:noWrap/>
            <w:vAlign w:val="bottom"/>
          </w:tcPr>
          <w:p w14:paraId="45C01F18" w14:textId="77777777" w:rsidR="00AB0E35" w:rsidRPr="008E11EC" w:rsidRDefault="00AB0E35" w:rsidP="00AE3F5B">
            <w:pPr>
              <w:rPr>
                <w:rFonts w:eastAsia="Times New Roman"/>
                <w:sz w:val="20"/>
                <w:szCs w:val="20"/>
              </w:rPr>
            </w:pPr>
            <w:r w:rsidRPr="008E11EC">
              <w:rPr>
                <w:rFonts w:eastAsia="Times New Roman"/>
                <w:sz w:val="20"/>
                <w:szCs w:val="20"/>
              </w:rPr>
              <w:t> </w:t>
            </w:r>
          </w:p>
        </w:tc>
        <w:tc>
          <w:tcPr>
            <w:tcW w:w="630" w:type="dxa"/>
            <w:tcBorders>
              <w:top w:val="nil"/>
              <w:left w:val="nil"/>
              <w:bottom w:val="nil"/>
              <w:right w:val="nil"/>
            </w:tcBorders>
            <w:shd w:val="clear" w:color="auto" w:fill="auto"/>
            <w:noWrap/>
            <w:vAlign w:val="bottom"/>
          </w:tcPr>
          <w:p w14:paraId="7675C19E" w14:textId="77777777" w:rsidR="00AB0E35" w:rsidRPr="008E11EC" w:rsidRDefault="00AB0E35" w:rsidP="00AE3F5B">
            <w:pPr>
              <w:jc w:val="right"/>
              <w:rPr>
                <w:rFonts w:eastAsia="Times New Roman"/>
                <w:sz w:val="20"/>
                <w:szCs w:val="20"/>
              </w:rPr>
            </w:pPr>
          </w:p>
        </w:tc>
        <w:tc>
          <w:tcPr>
            <w:tcW w:w="854" w:type="dxa"/>
            <w:tcBorders>
              <w:top w:val="nil"/>
              <w:left w:val="nil"/>
              <w:bottom w:val="nil"/>
              <w:right w:val="nil"/>
            </w:tcBorders>
            <w:shd w:val="clear" w:color="auto" w:fill="auto"/>
            <w:noWrap/>
            <w:vAlign w:val="bottom"/>
          </w:tcPr>
          <w:p w14:paraId="1E91CBCD" w14:textId="68E04546" w:rsidR="00AB0E35" w:rsidRPr="008E11EC" w:rsidRDefault="00E06851" w:rsidP="00AE3F5B">
            <w:pPr>
              <w:jc w:val="right"/>
              <w:rPr>
                <w:rFonts w:eastAsia="Times New Roman"/>
                <w:sz w:val="20"/>
                <w:szCs w:val="20"/>
              </w:rPr>
            </w:pPr>
            <w:r w:rsidRPr="008E11EC">
              <w:rPr>
                <w:rFonts w:eastAsia="Times New Roman"/>
                <w:sz w:val="20"/>
                <w:szCs w:val="20"/>
              </w:rPr>
              <w:t>5</w:t>
            </w:r>
            <w:r w:rsidR="00AB0E35" w:rsidRPr="008E11EC">
              <w:rPr>
                <w:rFonts w:eastAsia="Times New Roman"/>
                <w:sz w:val="20"/>
                <w:szCs w:val="20"/>
              </w:rPr>
              <w:t>.3%</w:t>
            </w:r>
          </w:p>
        </w:tc>
        <w:tc>
          <w:tcPr>
            <w:tcW w:w="1121" w:type="dxa"/>
            <w:tcBorders>
              <w:top w:val="nil"/>
              <w:left w:val="nil"/>
              <w:bottom w:val="nil"/>
              <w:right w:val="single" w:sz="4" w:space="0" w:color="auto"/>
            </w:tcBorders>
            <w:shd w:val="clear" w:color="auto" w:fill="auto"/>
            <w:noWrap/>
            <w:vAlign w:val="bottom"/>
          </w:tcPr>
          <w:p w14:paraId="5A44459F" w14:textId="77777777" w:rsidR="00AB0E35" w:rsidRPr="008E11EC" w:rsidRDefault="00AB0E35" w:rsidP="00AE3F5B">
            <w:pPr>
              <w:rPr>
                <w:rFonts w:eastAsia="Times New Roman"/>
                <w:sz w:val="20"/>
                <w:szCs w:val="20"/>
              </w:rPr>
            </w:pPr>
            <w:r w:rsidRPr="008E11EC">
              <w:rPr>
                <w:rFonts w:eastAsia="Times New Roman"/>
                <w:sz w:val="20"/>
                <w:szCs w:val="20"/>
              </w:rPr>
              <w:t> </w:t>
            </w:r>
          </w:p>
        </w:tc>
      </w:tr>
      <w:tr w:rsidR="008E11EC" w:rsidRPr="008E11EC" w14:paraId="131D58A8" w14:textId="77777777" w:rsidTr="00AE3F5B">
        <w:trPr>
          <w:trHeight w:val="273"/>
        </w:trPr>
        <w:tc>
          <w:tcPr>
            <w:tcW w:w="2850" w:type="dxa"/>
            <w:gridSpan w:val="2"/>
            <w:tcBorders>
              <w:top w:val="nil"/>
              <w:left w:val="single" w:sz="4" w:space="0" w:color="auto"/>
              <w:bottom w:val="nil"/>
              <w:right w:val="nil"/>
            </w:tcBorders>
            <w:shd w:val="clear" w:color="auto" w:fill="auto"/>
            <w:noWrap/>
            <w:vAlign w:val="bottom"/>
          </w:tcPr>
          <w:p w14:paraId="2D47EDBF" w14:textId="77777777" w:rsidR="00AB0E35" w:rsidRPr="008E11EC" w:rsidRDefault="00AB0E35" w:rsidP="00AE3F5B">
            <w:pPr>
              <w:rPr>
                <w:rFonts w:eastAsia="Times New Roman"/>
                <w:sz w:val="20"/>
                <w:szCs w:val="20"/>
              </w:rPr>
            </w:pPr>
            <w:r w:rsidRPr="008E11EC">
              <w:rPr>
                <w:sz w:val="20"/>
                <w:szCs w:val="20"/>
              </w:rPr>
              <w:t>Vila Olímpia</w:t>
            </w:r>
          </w:p>
        </w:tc>
        <w:tc>
          <w:tcPr>
            <w:tcW w:w="771" w:type="dxa"/>
            <w:tcBorders>
              <w:top w:val="nil"/>
              <w:left w:val="single" w:sz="4" w:space="0" w:color="auto"/>
              <w:bottom w:val="nil"/>
              <w:right w:val="nil"/>
            </w:tcBorders>
            <w:shd w:val="clear" w:color="auto" w:fill="auto"/>
            <w:noWrap/>
            <w:vAlign w:val="bottom"/>
          </w:tcPr>
          <w:p w14:paraId="3B787288" w14:textId="77777777" w:rsidR="00AB0E35" w:rsidRPr="008E11EC" w:rsidRDefault="00AB0E35" w:rsidP="00AE3F5B">
            <w:pPr>
              <w:jc w:val="right"/>
              <w:rPr>
                <w:rFonts w:eastAsia="Times New Roman"/>
                <w:sz w:val="20"/>
                <w:szCs w:val="20"/>
              </w:rPr>
            </w:pPr>
          </w:p>
        </w:tc>
        <w:tc>
          <w:tcPr>
            <w:tcW w:w="911" w:type="dxa"/>
            <w:tcBorders>
              <w:top w:val="nil"/>
              <w:left w:val="nil"/>
              <w:bottom w:val="nil"/>
              <w:right w:val="nil"/>
            </w:tcBorders>
            <w:shd w:val="clear" w:color="auto" w:fill="auto"/>
            <w:noWrap/>
            <w:vAlign w:val="bottom"/>
          </w:tcPr>
          <w:p w14:paraId="16CEA373" w14:textId="46BB7AE2" w:rsidR="00AB0E35" w:rsidRPr="008E11EC" w:rsidRDefault="00E06851" w:rsidP="00AE3F5B">
            <w:pPr>
              <w:jc w:val="right"/>
              <w:rPr>
                <w:rFonts w:eastAsia="Times New Roman"/>
                <w:sz w:val="20"/>
                <w:szCs w:val="20"/>
              </w:rPr>
            </w:pPr>
            <w:r w:rsidRPr="008E11EC">
              <w:rPr>
                <w:rFonts w:eastAsia="Times New Roman"/>
                <w:sz w:val="20"/>
                <w:szCs w:val="20"/>
              </w:rPr>
              <w:t>7.8%</w:t>
            </w:r>
          </w:p>
        </w:tc>
        <w:tc>
          <w:tcPr>
            <w:tcW w:w="994" w:type="dxa"/>
            <w:tcBorders>
              <w:top w:val="nil"/>
              <w:left w:val="nil"/>
              <w:bottom w:val="nil"/>
              <w:right w:val="single" w:sz="4" w:space="0" w:color="auto"/>
            </w:tcBorders>
            <w:shd w:val="clear" w:color="auto" w:fill="auto"/>
            <w:noWrap/>
            <w:vAlign w:val="bottom"/>
          </w:tcPr>
          <w:p w14:paraId="106136AA" w14:textId="77777777" w:rsidR="00AB0E35" w:rsidRPr="008E11EC" w:rsidRDefault="00AB0E35" w:rsidP="00AE3F5B">
            <w:pPr>
              <w:rPr>
                <w:rFonts w:eastAsia="Times New Roman"/>
                <w:sz w:val="20"/>
                <w:szCs w:val="20"/>
              </w:rPr>
            </w:pPr>
            <w:r w:rsidRPr="008E11EC">
              <w:rPr>
                <w:rFonts w:eastAsia="Times New Roman"/>
                <w:sz w:val="20"/>
                <w:szCs w:val="20"/>
              </w:rPr>
              <w:t> </w:t>
            </w:r>
          </w:p>
        </w:tc>
        <w:tc>
          <w:tcPr>
            <w:tcW w:w="630" w:type="dxa"/>
            <w:tcBorders>
              <w:top w:val="nil"/>
              <w:left w:val="nil"/>
              <w:bottom w:val="nil"/>
              <w:right w:val="nil"/>
            </w:tcBorders>
            <w:shd w:val="clear" w:color="auto" w:fill="auto"/>
            <w:noWrap/>
            <w:vAlign w:val="bottom"/>
          </w:tcPr>
          <w:p w14:paraId="7C7AE0F6" w14:textId="77777777" w:rsidR="00AB0E35" w:rsidRPr="008E11EC" w:rsidRDefault="00AB0E35" w:rsidP="00AE3F5B">
            <w:pPr>
              <w:jc w:val="right"/>
              <w:rPr>
                <w:rFonts w:eastAsia="Times New Roman"/>
                <w:sz w:val="20"/>
                <w:szCs w:val="20"/>
              </w:rPr>
            </w:pPr>
          </w:p>
        </w:tc>
        <w:tc>
          <w:tcPr>
            <w:tcW w:w="861" w:type="dxa"/>
            <w:tcBorders>
              <w:top w:val="nil"/>
              <w:left w:val="nil"/>
              <w:bottom w:val="nil"/>
              <w:right w:val="nil"/>
            </w:tcBorders>
            <w:shd w:val="clear" w:color="auto" w:fill="auto"/>
            <w:noWrap/>
            <w:vAlign w:val="bottom"/>
          </w:tcPr>
          <w:p w14:paraId="111528F8" w14:textId="77777777" w:rsidR="00AB0E35" w:rsidRPr="008E11EC" w:rsidRDefault="00AB0E35" w:rsidP="00AE3F5B">
            <w:pPr>
              <w:jc w:val="right"/>
              <w:rPr>
                <w:rFonts w:eastAsia="Times New Roman"/>
                <w:sz w:val="20"/>
                <w:szCs w:val="20"/>
                <w:lang w:val="en-US"/>
              </w:rPr>
            </w:pPr>
            <w:r w:rsidRPr="008E11EC">
              <w:rPr>
                <w:rFonts w:eastAsia="Times New Roman"/>
                <w:sz w:val="20"/>
                <w:szCs w:val="20"/>
              </w:rPr>
              <w:t>9.</w:t>
            </w:r>
            <w:r w:rsidRPr="008E11EC">
              <w:rPr>
                <w:rFonts w:eastAsia="Times New Roman"/>
                <w:sz w:val="20"/>
                <w:szCs w:val="20"/>
                <w:lang w:val="en-US"/>
              </w:rPr>
              <w:t>4%</w:t>
            </w:r>
          </w:p>
        </w:tc>
        <w:tc>
          <w:tcPr>
            <w:tcW w:w="977" w:type="dxa"/>
            <w:tcBorders>
              <w:top w:val="nil"/>
              <w:left w:val="nil"/>
              <w:bottom w:val="nil"/>
              <w:right w:val="single" w:sz="4" w:space="0" w:color="auto"/>
            </w:tcBorders>
            <w:shd w:val="clear" w:color="auto" w:fill="auto"/>
            <w:noWrap/>
            <w:vAlign w:val="bottom"/>
          </w:tcPr>
          <w:p w14:paraId="73D15F46"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nil"/>
              <w:right w:val="nil"/>
            </w:tcBorders>
            <w:shd w:val="clear" w:color="auto" w:fill="auto"/>
            <w:noWrap/>
            <w:vAlign w:val="bottom"/>
          </w:tcPr>
          <w:p w14:paraId="4240EE93" w14:textId="77777777" w:rsidR="00AB0E35" w:rsidRPr="008E11EC" w:rsidRDefault="00AB0E35" w:rsidP="00AE3F5B">
            <w:pPr>
              <w:jc w:val="right"/>
              <w:rPr>
                <w:rFonts w:eastAsia="Times New Roman"/>
                <w:sz w:val="20"/>
                <w:szCs w:val="20"/>
                <w:lang w:val="en-US"/>
              </w:rPr>
            </w:pPr>
          </w:p>
        </w:tc>
        <w:tc>
          <w:tcPr>
            <w:tcW w:w="836" w:type="dxa"/>
            <w:tcBorders>
              <w:top w:val="nil"/>
              <w:left w:val="nil"/>
              <w:bottom w:val="nil"/>
              <w:right w:val="nil"/>
            </w:tcBorders>
            <w:shd w:val="clear" w:color="auto" w:fill="auto"/>
            <w:noWrap/>
            <w:vAlign w:val="bottom"/>
          </w:tcPr>
          <w:p w14:paraId="500D57D7" w14:textId="45296B2E" w:rsidR="00AB0E35" w:rsidRPr="008E11EC" w:rsidRDefault="00E06851" w:rsidP="00AE3F5B">
            <w:pPr>
              <w:jc w:val="right"/>
              <w:rPr>
                <w:rFonts w:eastAsia="Times New Roman"/>
                <w:sz w:val="20"/>
                <w:szCs w:val="20"/>
                <w:lang w:val="en-US"/>
              </w:rPr>
            </w:pPr>
            <w:r w:rsidRPr="008E11EC">
              <w:rPr>
                <w:rFonts w:eastAsia="Times New Roman"/>
                <w:sz w:val="20"/>
                <w:szCs w:val="20"/>
                <w:lang w:val="en-US"/>
              </w:rPr>
              <w:t>13.7</w:t>
            </w:r>
            <w:r w:rsidR="00AB0E35" w:rsidRPr="008E11EC">
              <w:rPr>
                <w:rFonts w:eastAsia="Times New Roman"/>
                <w:sz w:val="20"/>
                <w:szCs w:val="20"/>
                <w:lang w:val="en-US"/>
              </w:rPr>
              <w:t>%</w:t>
            </w:r>
          </w:p>
        </w:tc>
        <w:tc>
          <w:tcPr>
            <w:tcW w:w="1018" w:type="dxa"/>
            <w:tcBorders>
              <w:top w:val="nil"/>
              <w:left w:val="nil"/>
              <w:bottom w:val="nil"/>
              <w:right w:val="single" w:sz="4" w:space="0" w:color="auto"/>
            </w:tcBorders>
            <w:shd w:val="clear" w:color="auto" w:fill="auto"/>
            <w:noWrap/>
            <w:vAlign w:val="bottom"/>
          </w:tcPr>
          <w:p w14:paraId="2AEFB62A"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nil"/>
              <w:right w:val="nil"/>
            </w:tcBorders>
            <w:shd w:val="clear" w:color="auto" w:fill="auto"/>
            <w:noWrap/>
            <w:vAlign w:val="bottom"/>
          </w:tcPr>
          <w:p w14:paraId="492C21AE" w14:textId="77777777" w:rsidR="00AB0E35" w:rsidRPr="008E11EC" w:rsidRDefault="00AB0E35" w:rsidP="00AE3F5B">
            <w:pPr>
              <w:jc w:val="right"/>
              <w:rPr>
                <w:rFonts w:eastAsia="Times New Roman"/>
                <w:sz w:val="20"/>
                <w:szCs w:val="20"/>
                <w:lang w:val="en-US"/>
              </w:rPr>
            </w:pPr>
          </w:p>
        </w:tc>
        <w:tc>
          <w:tcPr>
            <w:tcW w:w="854" w:type="dxa"/>
            <w:tcBorders>
              <w:top w:val="nil"/>
              <w:left w:val="nil"/>
              <w:bottom w:val="nil"/>
              <w:right w:val="nil"/>
            </w:tcBorders>
            <w:shd w:val="clear" w:color="auto" w:fill="auto"/>
            <w:noWrap/>
            <w:vAlign w:val="bottom"/>
          </w:tcPr>
          <w:p w14:paraId="3D14E16F" w14:textId="71085C6C" w:rsidR="00AB0E35" w:rsidRPr="008E11EC" w:rsidRDefault="00E06851" w:rsidP="00AE3F5B">
            <w:pPr>
              <w:jc w:val="right"/>
              <w:rPr>
                <w:rFonts w:eastAsia="Times New Roman"/>
                <w:sz w:val="20"/>
                <w:szCs w:val="20"/>
                <w:lang w:val="en-US"/>
              </w:rPr>
            </w:pPr>
            <w:r w:rsidRPr="008E11EC">
              <w:rPr>
                <w:rFonts w:eastAsia="Times New Roman"/>
                <w:sz w:val="20"/>
                <w:szCs w:val="20"/>
                <w:lang w:val="en-US"/>
              </w:rPr>
              <w:t>10.5</w:t>
            </w:r>
            <w:r w:rsidR="00AB0E35" w:rsidRPr="008E11EC">
              <w:rPr>
                <w:rFonts w:eastAsia="Times New Roman"/>
                <w:sz w:val="20"/>
                <w:szCs w:val="20"/>
                <w:lang w:val="en-US"/>
              </w:rPr>
              <w:t>%</w:t>
            </w:r>
          </w:p>
        </w:tc>
        <w:tc>
          <w:tcPr>
            <w:tcW w:w="1121" w:type="dxa"/>
            <w:tcBorders>
              <w:top w:val="nil"/>
              <w:left w:val="nil"/>
              <w:bottom w:val="nil"/>
              <w:right w:val="single" w:sz="4" w:space="0" w:color="auto"/>
            </w:tcBorders>
            <w:shd w:val="clear" w:color="auto" w:fill="auto"/>
            <w:noWrap/>
            <w:vAlign w:val="bottom"/>
          </w:tcPr>
          <w:p w14:paraId="65193544" w14:textId="77777777" w:rsidR="00AB0E35" w:rsidRPr="008E11EC" w:rsidRDefault="00AB0E35" w:rsidP="00AE3F5B">
            <w:pPr>
              <w:rPr>
                <w:rFonts w:eastAsia="Times New Roman"/>
                <w:sz w:val="20"/>
                <w:szCs w:val="20"/>
                <w:lang w:val="en-US"/>
              </w:rPr>
            </w:pPr>
            <w:r w:rsidRPr="008E11EC">
              <w:rPr>
                <w:rFonts w:eastAsia="Times New Roman"/>
                <w:sz w:val="20"/>
                <w:szCs w:val="20"/>
                <w:lang w:val="en-US"/>
              </w:rPr>
              <w:t> </w:t>
            </w:r>
          </w:p>
        </w:tc>
      </w:tr>
      <w:tr w:rsidR="008E11EC" w:rsidRPr="008E11EC" w14:paraId="63A1DB3F" w14:textId="77777777" w:rsidTr="00AE3F5B">
        <w:trPr>
          <w:trHeight w:val="273"/>
        </w:trPr>
        <w:tc>
          <w:tcPr>
            <w:tcW w:w="2850" w:type="dxa"/>
            <w:gridSpan w:val="2"/>
            <w:tcBorders>
              <w:top w:val="nil"/>
              <w:left w:val="single" w:sz="4" w:space="0" w:color="auto"/>
              <w:bottom w:val="nil"/>
              <w:right w:val="nil"/>
            </w:tcBorders>
            <w:shd w:val="clear" w:color="auto" w:fill="auto"/>
            <w:noWrap/>
            <w:vAlign w:val="bottom"/>
          </w:tcPr>
          <w:p w14:paraId="67DEEE89" w14:textId="77777777" w:rsidR="00AB0E35" w:rsidRPr="008E11EC" w:rsidRDefault="00AB0E35" w:rsidP="00AE3F5B">
            <w:pPr>
              <w:rPr>
                <w:rFonts w:eastAsia="Times New Roman"/>
                <w:sz w:val="20"/>
                <w:szCs w:val="20"/>
                <w:lang w:val="en-US"/>
              </w:rPr>
            </w:pPr>
            <w:r w:rsidRPr="008E11EC">
              <w:rPr>
                <w:sz w:val="20"/>
                <w:szCs w:val="20"/>
                <w:lang w:val="en-US"/>
              </w:rPr>
              <w:t>Chacara Santo Antonio</w:t>
            </w:r>
          </w:p>
        </w:tc>
        <w:tc>
          <w:tcPr>
            <w:tcW w:w="771" w:type="dxa"/>
            <w:tcBorders>
              <w:top w:val="nil"/>
              <w:left w:val="single" w:sz="4" w:space="0" w:color="auto"/>
              <w:bottom w:val="nil"/>
              <w:right w:val="nil"/>
            </w:tcBorders>
            <w:shd w:val="clear" w:color="auto" w:fill="auto"/>
            <w:noWrap/>
            <w:vAlign w:val="bottom"/>
          </w:tcPr>
          <w:p w14:paraId="6E71DEE0" w14:textId="77777777" w:rsidR="00AB0E35" w:rsidRPr="008E11EC" w:rsidRDefault="00AB0E35" w:rsidP="00AE3F5B">
            <w:pPr>
              <w:jc w:val="right"/>
              <w:rPr>
                <w:rFonts w:eastAsia="Times New Roman"/>
                <w:sz w:val="20"/>
                <w:szCs w:val="20"/>
                <w:lang w:val="en-US"/>
              </w:rPr>
            </w:pPr>
          </w:p>
        </w:tc>
        <w:tc>
          <w:tcPr>
            <w:tcW w:w="911" w:type="dxa"/>
            <w:tcBorders>
              <w:top w:val="nil"/>
              <w:left w:val="nil"/>
              <w:bottom w:val="nil"/>
              <w:right w:val="nil"/>
            </w:tcBorders>
            <w:shd w:val="clear" w:color="auto" w:fill="auto"/>
            <w:noWrap/>
            <w:vAlign w:val="bottom"/>
          </w:tcPr>
          <w:p w14:paraId="218020CD" w14:textId="2AA6D517" w:rsidR="00AB0E35" w:rsidRPr="008E11EC" w:rsidRDefault="00E06851" w:rsidP="00AE3F5B">
            <w:pPr>
              <w:jc w:val="right"/>
              <w:rPr>
                <w:rFonts w:eastAsia="Times New Roman"/>
                <w:sz w:val="20"/>
                <w:szCs w:val="20"/>
              </w:rPr>
            </w:pPr>
            <w:r w:rsidRPr="008E11EC">
              <w:rPr>
                <w:rFonts w:eastAsia="Times New Roman"/>
                <w:sz w:val="20"/>
                <w:szCs w:val="20"/>
              </w:rPr>
              <w:t>2.4%</w:t>
            </w:r>
          </w:p>
        </w:tc>
        <w:tc>
          <w:tcPr>
            <w:tcW w:w="994" w:type="dxa"/>
            <w:tcBorders>
              <w:top w:val="nil"/>
              <w:left w:val="nil"/>
              <w:bottom w:val="nil"/>
              <w:right w:val="single" w:sz="4" w:space="0" w:color="auto"/>
            </w:tcBorders>
            <w:shd w:val="clear" w:color="auto" w:fill="auto"/>
            <w:noWrap/>
            <w:vAlign w:val="bottom"/>
          </w:tcPr>
          <w:p w14:paraId="4B7721D4" w14:textId="77777777" w:rsidR="00AB0E35" w:rsidRPr="008E11EC" w:rsidRDefault="00AB0E35" w:rsidP="00AE3F5B">
            <w:pPr>
              <w:rPr>
                <w:rFonts w:eastAsia="Times New Roman"/>
                <w:sz w:val="20"/>
                <w:szCs w:val="20"/>
              </w:rPr>
            </w:pPr>
            <w:r w:rsidRPr="008E11EC">
              <w:rPr>
                <w:rFonts w:eastAsia="Times New Roman"/>
                <w:sz w:val="20"/>
                <w:szCs w:val="20"/>
              </w:rPr>
              <w:t> </w:t>
            </w:r>
          </w:p>
        </w:tc>
        <w:tc>
          <w:tcPr>
            <w:tcW w:w="630" w:type="dxa"/>
            <w:tcBorders>
              <w:top w:val="nil"/>
              <w:left w:val="nil"/>
              <w:bottom w:val="nil"/>
              <w:right w:val="nil"/>
            </w:tcBorders>
            <w:shd w:val="clear" w:color="auto" w:fill="auto"/>
            <w:noWrap/>
            <w:vAlign w:val="bottom"/>
          </w:tcPr>
          <w:p w14:paraId="34599530" w14:textId="77777777" w:rsidR="00AB0E35" w:rsidRPr="008E11EC" w:rsidRDefault="00AB0E35" w:rsidP="00AE3F5B">
            <w:pPr>
              <w:jc w:val="right"/>
              <w:rPr>
                <w:rFonts w:eastAsia="Times New Roman"/>
                <w:sz w:val="20"/>
                <w:szCs w:val="20"/>
              </w:rPr>
            </w:pPr>
          </w:p>
        </w:tc>
        <w:tc>
          <w:tcPr>
            <w:tcW w:w="861" w:type="dxa"/>
            <w:tcBorders>
              <w:top w:val="nil"/>
              <w:left w:val="nil"/>
              <w:bottom w:val="nil"/>
              <w:right w:val="nil"/>
            </w:tcBorders>
            <w:shd w:val="clear" w:color="auto" w:fill="auto"/>
            <w:noWrap/>
            <w:vAlign w:val="bottom"/>
          </w:tcPr>
          <w:p w14:paraId="6BBD1DBD" w14:textId="77777777" w:rsidR="00AB0E35" w:rsidRPr="008E11EC" w:rsidRDefault="00AB0E35" w:rsidP="00AE3F5B">
            <w:pPr>
              <w:jc w:val="right"/>
              <w:rPr>
                <w:rFonts w:eastAsia="Times New Roman"/>
                <w:sz w:val="20"/>
                <w:szCs w:val="20"/>
              </w:rPr>
            </w:pPr>
            <w:r w:rsidRPr="008E11EC">
              <w:rPr>
                <w:rFonts w:eastAsia="Times New Roman"/>
                <w:sz w:val="20"/>
                <w:szCs w:val="20"/>
              </w:rPr>
              <w:t>2.9%</w:t>
            </w:r>
          </w:p>
        </w:tc>
        <w:tc>
          <w:tcPr>
            <w:tcW w:w="977" w:type="dxa"/>
            <w:tcBorders>
              <w:top w:val="nil"/>
              <w:left w:val="nil"/>
              <w:bottom w:val="nil"/>
              <w:right w:val="single" w:sz="4" w:space="0" w:color="auto"/>
            </w:tcBorders>
            <w:shd w:val="clear" w:color="auto" w:fill="auto"/>
            <w:noWrap/>
            <w:vAlign w:val="bottom"/>
          </w:tcPr>
          <w:p w14:paraId="512ACA8E" w14:textId="77777777" w:rsidR="00AB0E35" w:rsidRPr="008E11EC" w:rsidRDefault="00AB0E35" w:rsidP="00AE3F5B">
            <w:pPr>
              <w:rPr>
                <w:rFonts w:eastAsia="Times New Roman"/>
                <w:sz w:val="20"/>
                <w:szCs w:val="20"/>
              </w:rPr>
            </w:pPr>
            <w:r w:rsidRPr="008E11EC">
              <w:rPr>
                <w:rFonts w:eastAsia="Times New Roman"/>
                <w:sz w:val="20"/>
                <w:szCs w:val="20"/>
              </w:rPr>
              <w:t> </w:t>
            </w:r>
          </w:p>
        </w:tc>
        <w:tc>
          <w:tcPr>
            <w:tcW w:w="630" w:type="dxa"/>
            <w:tcBorders>
              <w:top w:val="nil"/>
              <w:left w:val="nil"/>
              <w:bottom w:val="nil"/>
              <w:right w:val="nil"/>
            </w:tcBorders>
            <w:shd w:val="clear" w:color="auto" w:fill="auto"/>
            <w:noWrap/>
            <w:vAlign w:val="bottom"/>
          </w:tcPr>
          <w:p w14:paraId="71A97CD4" w14:textId="77777777" w:rsidR="00AB0E35" w:rsidRPr="008E11EC" w:rsidRDefault="00AB0E35" w:rsidP="00AE3F5B">
            <w:pPr>
              <w:jc w:val="right"/>
              <w:rPr>
                <w:rFonts w:eastAsia="Times New Roman"/>
                <w:sz w:val="20"/>
                <w:szCs w:val="20"/>
              </w:rPr>
            </w:pPr>
          </w:p>
        </w:tc>
        <w:tc>
          <w:tcPr>
            <w:tcW w:w="836" w:type="dxa"/>
            <w:tcBorders>
              <w:top w:val="nil"/>
              <w:left w:val="nil"/>
              <w:bottom w:val="nil"/>
              <w:right w:val="nil"/>
            </w:tcBorders>
            <w:shd w:val="clear" w:color="auto" w:fill="auto"/>
            <w:noWrap/>
            <w:vAlign w:val="bottom"/>
          </w:tcPr>
          <w:p w14:paraId="0E26C9A7" w14:textId="6A35D084" w:rsidR="00AB0E35" w:rsidRPr="008E11EC" w:rsidRDefault="00E06851" w:rsidP="00AE3F5B">
            <w:pPr>
              <w:jc w:val="right"/>
              <w:rPr>
                <w:rFonts w:eastAsia="Times New Roman"/>
                <w:sz w:val="20"/>
                <w:szCs w:val="20"/>
              </w:rPr>
            </w:pPr>
            <w:r w:rsidRPr="008E11EC">
              <w:rPr>
                <w:rFonts w:eastAsia="Times New Roman"/>
                <w:sz w:val="20"/>
                <w:szCs w:val="20"/>
              </w:rPr>
              <w:t>3.9</w:t>
            </w:r>
            <w:r w:rsidR="00AB0E35" w:rsidRPr="008E11EC">
              <w:rPr>
                <w:rFonts w:eastAsia="Times New Roman"/>
                <w:sz w:val="20"/>
                <w:szCs w:val="20"/>
              </w:rPr>
              <w:t>%</w:t>
            </w:r>
          </w:p>
        </w:tc>
        <w:tc>
          <w:tcPr>
            <w:tcW w:w="1018" w:type="dxa"/>
            <w:tcBorders>
              <w:top w:val="nil"/>
              <w:left w:val="nil"/>
              <w:bottom w:val="nil"/>
              <w:right w:val="single" w:sz="4" w:space="0" w:color="auto"/>
            </w:tcBorders>
            <w:shd w:val="clear" w:color="auto" w:fill="auto"/>
            <w:noWrap/>
            <w:vAlign w:val="bottom"/>
          </w:tcPr>
          <w:p w14:paraId="0112D03B" w14:textId="77777777" w:rsidR="00AB0E35" w:rsidRPr="008E11EC" w:rsidRDefault="00AB0E35" w:rsidP="00AE3F5B">
            <w:pPr>
              <w:rPr>
                <w:rFonts w:eastAsia="Times New Roman"/>
                <w:sz w:val="20"/>
                <w:szCs w:val="20"/>
              </w:rPr>
            </w:pPr>
            <w:r w:rsidRPr="008E11EC">
              <w:rPr>
                <w:rFonts w:eastAsia="Times New Roman"/>
                <w:sz w:val="20"/>
                <w:szCs w:val="20"/>
              </w:rPr>
              <w:t> </w:t>
            </w:r>
          </w:p>
        </w:tc>
        <w:tc>
          <w:tcPr>
            <w:tcW w:w="630" w:type="dxa"/>
            <w:tcBorders>
              <w:top w:val="nil"/>
              <w:left w:val="nil"/>
              <w:bottom w:val="nil"/>
              <w:right w:val="nil"/>
            </w:tcBorders>
            <w:shd w:val="clear" w:color="auto" w:fill="auto"/>
            <w:noWrap/>
            <w:vAlign w:val="bottom"/>
          </w:tcPr>
          <w:p w14:paraId="49CB22A0" w14:textId="77777777" w:rsidR="00AB0E35" w:rsidRPr="008E11EC" w:rsidRDefault="00AB0E35" w:rsidP="00AE3F5B">
            <w:pPr>
              <w:jc w:val="right"/>
              <w:rPr>
                <w:rFonts w:eastAsia="Times New Roman"/>
                <w:sz w:val="20"/>
                <w:szCs w:val="20"/>
              </w:rPr>
            </w:pPr>
          </w:p>
        </w:tc>
        <w:tc>
          <w:tcPr>
            <w:tcW w:w="854" w:type="dxa"/>
            <w:tcBorders>
              <w:top w:val="nil"/>
              <w:left w:val="nil"/>
              <w:bottom w:val="nil"/>
              <w:right w:val="nil"/>
            </w:tcBorders>
            <w:shd w:val="clear" w:color="auto" w:fill="auto"/>
            <w:noWrap/>
            <w:vAlign w:val="bottom"/>
          </w:tcPr>
          <w:p w14:paraId="10FC4100" w14:textId="08B0F030" w:rsidR="00AB0E35" w:rsidRPr="008E11EC" w:rsidRDefault="00E06851" w:rsidP="00AE3F5B">
            <w:pPr>
              <w:jc w:val="right"/>
              <w:rPr>
                <w:rFonts w:eastAsia="Times New Roman"/>
                <w:sz w:val="20"/>
                <w:szCs w:val="20"/>
              </w:rPr>
            </w:pPr>
            <w:r w:rsidRPr="008E11EC">
              <w:rPr>
                <w:rFonts w:eastAsia="Times New Roman"/>
                <w:sz w:val="20"/>
                <w:szCs w:val="20"/>
              </w:rPr>
              <w:t>5.3%</w:t>
            </w:r>
          </w:p>
        </w:tc>
        <w:tc>
          <w:tcPr>
            <w:tcW w:w="1121" w:type="dxa"/>
            <w:tcBorders>
              <w:top w:val="nil"/>
              <w:left w:val="nil"/>
              <w:bottom w:val="nil"/>
              <w:right w:val="single" w:sz="4" w:space="0" w:color="auto"/>
            </w:tcBorders>
            <w:shd w:val="clear" w:color="auto" w:fill="auto"/>
            <w:noWrap/>
            <w:vAlign w:val="bottom"/>
          </w:tcPr>
          <w:p w14:paraId="38565905" w14:textId="77777777" w:rsidR="00AB0E35" w:rsidRPr="008E11EC" w:rsidRDefault="00AB0E35" w:rsidP="00AE3F5B">
            <w:pPr>
              <w:rPr>
                <w:rFonts w:eastAsia="Times New Roman"/>
                <w:sz w:val="20"/>
                <w:szCs w:val="20"/>
              </w:rPr>
            </w:pPr>
            <w:r w:rsidRPr="008E11EC">
              <w:rPr>
                <w:rFonts w:eastAsia="Times New Roman"/>
                <w:sz w:val="20"/>
                <w:szCs w:val="20"/>
              </w:rPr>
              <w:t> </w:t>
            </w:r>
          </w:p>
        </w:tc>
      </w:tr>
      <w:tr w:rsidR="008E11EC" w:rsidRPr="008E11EC" w14:paraId="75CF87BE" w14:textId="77777777" w:rsidTr="00AE3F5B">
        <w:trPr>
          <w:trHeight w:val="273"/>
        </w:trPr>
        <w:tc>
          <w:tcPr>
            <w:tcW w:w="2850" w:type="dxa"/>
            <w:gridSpan w:val="2"/>
            <w:tcBorders>
              <w:top w:val="nil"/>
              <w:left w:val="single" w:sz="4" w:space="0" w:color="auto"/>
              <w:bottom w:val="nil"/>
              <w:right w:val="nil"/>
            </w:tcBorders>
            <w:shd w:val="clear" w:color="auto" w:fill="auto"/>
            <w:noWrap/>
            <w:vAlign w:val="bottom"/>
          </w:tcPr>
          <w:p w14:paraId="5364F633" w14:textId="77777777" w:rsidR="00AB0E35" w:rsidRPr="008E11EC" w:rsidRDefault="00AB0E35" w:rsidP="00AE3F5B">
            <w:pPr>
              <w:rPr>
                <w:rFonts w:eastAsia="Times New Roman"/>
                <w:sz w:val="20"/>
                <w:szCs w:val="20"/>
              </w:rPr>
            </w:pPr>
            <w:r w:rsidRPr="008E11EC">
              <w:rPr>
                <w:sz w:val="20"/>
                <w:szCs w:val="20"/>
              </w:rPr>
              <w:t>Paulista</w:t>
            </w:r>
          </w:p>
        </w:tc>
        <w:tc>
          <w:tcPr>
            <w:tcW w:w="771" w:type="dxa"/>
            <w:tcBorders>
              <w:top w:val="nil"/>
              <w:left w:val="single" w:sz="4" w:space="0" w:color="auto"/>
              <w:bottom w:val="nil"/>
              <w:right w:val="nil"/>
            </w:tcBorders>
            <w:shd w:val="clear" w:color="auto" w:fill="auto"/>
            <w:noWrap/>
            <w:vAlign w:val="bottom"/>
          </w:tcPr>
          <w:p w14:paraId="6345D519" w14:textId="77777777" w:rsidR="00AB0E35" w:rsidRPr="008E11EC" w:rsidRDefault="00AB0E35" w:rsidP="00AE3F5B">
            <w:pPr>
              <w:jc w:val="right"/>
              <w:rPr>
                <w:rFonts w:eastAsia="Times New Roman"/>
                <w:sz w:val="20"/>
                <w:szCs w:val="20"/>
              </w:rPr>
            </w:pPr>
          </w:p>
        </w:tc>
        <w:tc>
          <w:tcPr>
            <w:tcW w:w="911" w:type="dxa"/>
            <w:tcBorders>
              <w:top w:val="nil"/>
              <w:left w:val="nil"/>
              <w:bottom w:val="nil"/>
              <w:right w:val="nil"/>
            </w:tcBorders>
            <w:shd w:val="clear" w:color="auto" w:fill="auto"/>
            <w:noWrap/>
            <w:vAlign w:val="bottom"/>
          </w:tcPr>
          <w:p w14:paraId="090D005E" w14:textId="243891DC" w:rsidR="00AB0E35" w:rsidRPr="008E11EC" w:rsidRDefault="00E06851" w:rsidP="00AE3F5B">
            <w:pPr>
              <w:jc w:val="right"/>
              <w:rPr>
                <w:rFonts w:eastAsia="Times New Roman"/>
                <w:sz w:val="20"/>
                <w:szCs w:val="20"/>
              </w:rPr>
            </w:pPr>
            <w:r w:rsidRPr="008E11EC">
              <w:rPr>
                <w:rFonts w:eastAsia="Times New Roman"/>
                <w:sz w:val="20"/>
                <w:szCs w:val="20"/>
              </w:rPr>
              <w:t>18.4%</w:t>
            </w:r>
          </w:p>
        </w:tc>
        <w:tc>
          <w:tcPr>
            <w:tcW w:w="994" w:type="dxa"/>
            <w:tcBorders>
              <w:top w:val="nil"/>
              <w:left w:val="nil"/>
              <w:bottom w:val="nil"/>
              <w:right w:val="single" w:sz="4" w:space="0" w:color="auto"/>
            </w:tcBorders>
            <w:shd w:val="clear" w:color="auto" w:fill="auto"/>
            <w:noWrap/>
            <w:vAlign w:val="bottom"/>
          </w:tcPr>
          <w:p w14:paraId="52D3D949" w14:textId="77777777" w:rsidR="00AB0E35" w:rsidRPr="008E11EC" w:rsidRDefault="00AB0E35" w:rsidP="00AE3F5B">
            <w:pPr>
              <w:rPr>
                <w:rFonts w:eastAsia="Times New Roman"/>
                <w:sz w:val="20"/>
                <w:szCs w:val="20"/>
              </w:rPr>
            </w:pPr>
            <w:r w:rsidRPr="008E11EC">
              <w:rPr>
                <w:rFonts w:eastAsia="Times New Roman"/>
                <w:sz w:val="20"/>
                <w:szCs w:val="20"/>
              </w:rPr>
              <w:t> </w:t>
            </w:r>
          </w:p>
        </w:tc>
        <w:tc>
          <w:tcPr>
            <w:tcW w:w="630" w:type="dxa"/>
            <w:tcBorders>
              <w:top w:val="nil"/>
              <w:left w:val="nil"/>
              <w:bottom w:val="nil"/>
              <w:right w:val="nil"/>
            </w:tcBorders>
            <w:shd w:val="clear" w:color="auto" w:fill="auto"/>
            <w:noWrap/>
            <w:vAlign w:val="bottom"/>
          </w:tcPr>
          <w:p w14:paraId="244395C5" w14:textId="77777777" w:rsidR="00AB0E35" w:rsidRPr="008E11EC" w:rsidRDefault="00AB0E35" w:rsidP="00AE3F5B">
            <w:pPr>
              <w:jc w:val="right"/>
              <w:rPr>
                <w:rFonts w:eastAsia="Times New Roman"/>
                <w:sz w:val="20"/>
                <w:szCs w:val="20"/>
              </w:rPr>
            </w:pPr>
          </w:p>
        </w:tc>
        <w:tc>
          <w:tcPr>
            <w:tcW w:w="861" w:type="dxa"/>
            <w:tcBorders>
              <w:top w:val="nil"/>
              <w:left w:val="nil"/>
              <w:bottom w:val="nil"/>
              <w:right w:val="nil"/>
            </w:tcBorders>
            <w:shd w:val="clear" w:color="auto" w:fill="auto"/>
            <w:noWrap/>
            <w:vAlign w:val="bottom"/>
          </w:tcPr>
          <w:p w14:paraId="4FD56EA6" w14:textId="77777777" w:rsidR="00AB0E35" w:rsidRPr="008E11EC" w:rsidRDefault="00AB0E35" w:rsidP="00AE3F5B">
            <w:pPr>
              <w:jc w:val="right"/>
              <w:rPr>
                <w:rFonts w:eastAsia="Times New Roman"/>
                <w:sz w:val="20"/>
                <w:szCs w:val="20"/>
              </w:rPr>
            </w:pPr>
            <w:r w:rsidRPr="008E11EC">
              <w:rPr>
                <w:rFonts w:eastAsia="Times New Roman"/>
                <w:sz w:val="20"/>
                <w:szCs w:val="20"/>
              </w:rPr>
              <w:t>8.6%</w:t>
            </w:r>
          </w:p>
        </w:tc>
        <w:tc>
          <w:tcPr>
            <w:tcW w:w="977" w:type="dxa"/>
            <w:tcBorders>
              <w:top w:val="nil"/>
              <w:left w:val="nil"/>
              <w:bottom w:val="nil"/>
              <w:right w:val="single" w:sz="4" w:space="0" w:color="auto"/>
            </w:tcBorders>
            <w:shd w:val="clear" w:color="auto" w:fill="auto"/>
            <w:noWrap/>
            <w:vAlign w:val="bottom"/>
          </w:tcPr>
          <w:p w14:paraId="4A02A61A" w14:textId="77777777" w:rsidR="00AB0E35" w:rsidRPr="008E11EC" w:rsidRDefault="00AB0E35" w:rsidP="00AE3F5B">
            <w:pPr>
              <w:rPr>
                <w:rFonts w:eastAsia="Times New Roman"/>
                <w:sz w:val="20"/>
                <w:szCs w:val="20"/>
              </w:rPr>
            </w:pPr>
            <w:r w:rsidRPr="008E11EC">
              <w:rPr>
                <w:rFonts w:eastAsia="Times New Roman"/>
                <w:sz w:val="20"/>
                <w:szCs w:val="20"/>
              </w:rPr>
              <w:t> </w:t>
            </w:r>
          </w:p>
        </w:tc>
        <w:tc>
          <w:tcPr>
            <w:tcW w:w="630" w:type="dxa"/>
            <w:tcBorders>
              <w:top w:val="nil"/>
              <w:left w:val="nil"/>
              <w:bottom w:val="nil"/>
              <w:right w:val="nil"/>
            </w:tcBorders>
            <w:shd w:val="clear" w:color="auto" w:fill="auto"/>
            <w:noWrap/>
            <w:vAlign w:val="bottom"/>
          </w:tcPr>
          <w:p w14:paraId="62AB1E71" w14:textId="77777777" w:rsidR="00AB0E35" w:rsidRPr="008E11EC" w:rsidRDefault="00AB0E35" w:rsidP="00AE3F5B">
            <w:pPr>
              <w:jc w:val="right"/>
              <w:rPr>
                <w:rFonts w:eastAsia="Times New Roman"/>
                <w:sz w:val="20"/>
                <w:szCs w:val="20"/>
              </w:rPr>
            </w:pPr>
          </w:p>
        </w:tc>
        <w:tc>
          <w:tcPr>
            <w:tcW w:w="836" w:type="dxa"/>
            <w:tcBorders>
              <w:top w:val="nil"/>
              <w:left w:val="nil"/>
              <w:bottom w:val="nil"/>
              <w:right w:val="nil"/>
            </w:tcBorders>
            <w:shd w:val="clear" w:color="auto" w:fill="auto"/>
            <w:noWrap/>
            <w:vAlign w:val="bottom"/>
          </w:tcPr>
          <w:p w14:paraId="59BBBD93" w14:textId="591706DA" w:rsidR="00AB0E35" w:rsidRPr="008E11EC" w:rsidRDefault="00E06851" w:rsidP="00AE3F5B">
            <w:pPr>
              <w:jc w:val="right"/>
              <w:rPr>
                <w:rFonts w:eastAsia="Times New Roman"/>
                <w:sz w:val="20"/>
                <w:szCs w:val="20"/>
              </w:rPr>
            </w:pPr>
            <w:r w:rsidRPr="008E11EC">
              <w:rPr>
                <w:rFonts w:eastAsia="Times New Roman"/>
                <w:sz w:val="20"/>
                <w:szCs w:val="20"/>
              </w:rPr>
              <w:t>7.8</w:t>
            </w:r>
            <w:r w:rsidR="00AB0E35" w:rsidRPr="008E11EC">
              <w:rPr>
                <w:rFonts w:eastAsia="Times New Roman"/>
                <w:sz w:val="20"/>
                <w:szCs w:val="20"/>
              </w:rPr>
              <w:t>%</w:t>
            </w:r>
          </w:p>
        </w:tc>
        <w:tc>
          <w:tcPr>
            <w:tcW w:w="1018" w:type="dxa"/>
            <w:tcBorders>
              <w:top w:val="nil"/>
              <w:left w:val="nil"/>
              <w:bottom w:val="nil"/>
              <w:right w:val="single" w:sz="4" w:space="0" w:color="auto"/>
            </w:tcBorders>
            <w:shd w:val="clear" w:color="auto" w:fill="auto"/>
            <w:noWrap/>
            <w:vAlign w:val="bottom"/>
          </w:tcPr>
          <w:p w14:paraId="12649928" w14:textId="77777777" w:rsidR="00AB0E35" w:rsidRPr="008E11EC" w:rsidRDefault="00AB0E35" w:rsidP="00AE3F5B">
            <w:pPr>
              <w:rPr>
                <w:rFonts w:eastAsia="Times New Roman"/>
                <w:sz w:val="20"/>
                <w:szCs w:val="20"/>
              </w:rPr>
            </w:pPr>
            <w:r w:rsidRPr="008E11EC">
              <w:rPr>
                <w:rFonts w:eastAsia="Times New Roman"/>
                <w:sz w:val="20"/>
                <w:szCs w:val="20"/>
              </w:rPr>
              <w:t> </w:t>
            </w:r>
          </w:p>
        </w:tc>
        <w:tc>
          <w:tcPr>
            <w:tcW w:w="630" w:type="dxa"/>
            <w:tcBorders>
              <w:top w:val="nil"/>
              <w:left w:val="nil"/>
              <w:bottom w:val="nil"/>
              <w:right w:val="nil"/>
            </w:tcBorders>
            <w:shd w:val="clear" w:color="auto" w:fill="auto"/>
            <w:noWrap/>
            <w:vAlign w:val="bottom"/>
          </w:tcPr>
          <w:p w14:paraId="38544476" w14:textId="77777777" w:rsidR="00AB0E35" w:rsidRPr="008E11EC" w:rsidRDefault="00AB0E35" w:rsidP="00AE3F5B">
            <w:pPr>
              <w:jc w:val="right"/>
              <w:rPr>
                <w:rFonts w:eastAsia="Times New Roman"/>
                <w:sz w:val="20"/>
                <w:szCs w:val="20"/>
              </w:rPr>
            </w:pPr>
          </w:p>
        </w:tc>
        <w:tc>
          <w:tcPr>
            <w:tcW w:w="854" w:type="dxa"/>
            <w:tcBorders>
              <w:top w:val="nil"/>
              <w:left w:val="nil"/>
              <w:bottom w:val="nil"/>
              <w:right w:val="nil"/>
            </w:tcBorders>
            <w:shd w:val="clear" w:color="auto" w:fill="auto"/>
            <w:noWrap/>
            <w:vAlign w:val="bottom"/>
          </w:tcPr>
          <w:p w14:paraId="13D32DCC" w14:textId="763A18F2" w:rsidR="00AB0E35" w:rsidRPr="008E11EC" w:rsidRDefault="00E06851" w:rsidP="00AE3F5B">
            <w:pPr>
              <w:jc w:val="right"/>
              <w:rPr>
                <w:rFonts w:eastAsia="Times New Roman"/>
                <w:sz w:val="20"/>
                <w:szCs w:val="20"/>
              </w:rPr>
            </w:pPr>
            <w:r w:rsidRPr="008E11EC">
              <w:rPr>
                <w:rFonts w:eastAsia="Times New Roman"/>
                <w:sz w:val="20"/>
                <w:szCs w:val="20"/>
              </w:rPr>
              <w:t>5.3%</w:t>
            </w:r>
          </w:p>
        </w:tc>
        <w:tc>
          <w:tcPr>
            <w:tcW w:w="1121" w:type="dxa"/>
            <w:tcBorders>
              <w:top w:val="nil"/>
              <w:left w:val="nil"/>
              <w:bottom w:val="nil"/>
              <w:right w:val="single" w:sz="4" w:space="0" w:color="auto"/>
            </w:tcBorders>
            <w:shd w:val="clear" w:color="auto" w:fill="auto"/>
            <w:noWrap/>
            <w:vAlign w:val="bottom"/>
          </w:tcPr>
          <w:p w14:paraId="2790B72A" w14:textId="77777777" w:rsidR="00AB0E35" w:rsidRPr="008E11EC" w:rsidRDefault="00AB0E35" w:rsidP="00AE3F5B">
            <w:pPr>
              <w:rPr>
                <w:rFonts w:eastAsia="Times New Roman"/>
                <w:sz w:val="20"/>
                <w:szCs w:val="20"/>
              </w:rPr>
            </w:pPr>
            <w:r w:rsidRPr="008E11EC">
              <w:rPr>
                <w:rFonts w:eastAsia="Times New Roman"/>
                <w:sz w:val="20"/>
                <w:szCs w:val="20"/>
              </w:rPr>
              <w:t> </w:t>
            </w:r>
          </w:p>
        </w:tc>
      </w:tr>
      <w:tr w:rsidR="008E11EC" w:rsidRPr="008E11EC" w14:paraId="625D69ED" w14:textId="77777777" w:rsidTr="00AE3F5B">
        <w:trPr>
          <w:trHeight w:val="273"/>
        </w:trPr>
        <w:tc>
          <w:tcPr>
            <w:tcW w:w="2850" w:type="dxa"/>
            <w:gridSpan w:val="2"/>
            <w:tcBorders>
              <w:top w:val="nil"/>
              <w:left w:val="single" w:sz="4" w:space="0" w:color="auto"/>
              <w:bottom w:val="nil"/>
              <w:right w:val="nil"/>
            </w:tcBorders>
            <w:shd w:val="clear" w:color="auto" w:fill="auto"/>
            <w:noWrap/>
            <w:vAlign w:val="bottom"/>
          </w:tcPr>
          <w:p w14:paraId="35977AC9" w14:textId="77777777" w:rsidR="00AB0E35" w:rsidRPr="008E11EC" w:rsidRDefault="00AB0E35" w:rsidP="00AE3F5B">
            <w:pPr>
              <w:rPr>
                <w:rFonts w:eastAsia="Times New Roman"/>
                <w:sz w:val="20"/>
                <w:szCs w:val="20"/>
              </w:rPr>
            </w:pPr>
            <w:r w:rsidRPr="008E11EC">
              <w:rPr>
                <w:sz w:val="20"/>
                <w:szCs w:val="20"/>
              </w:rPr>
              <w:t>Morumbi/Jardim Sao Luiz</w:t>
            </w:r>
          </w:p>
        </w:tc>
        <w:tc>
          <w:tcPr>
            <w:tcW w:w="771" w:type="dxa"/>
            <w:tcBorders>
              <w:top w:val="nil"/>
              <w:left w:val="single" w:sz="4" w:space="0" w:color="auto"/>
              <w:bottom w:val="nil"/>
              <w:right w:val="nil"/>
            </w:tcBorders>
            <w:shd w:val="clear" w:color="auto" w:fill="auto"/>
            <w:noWrap/>
            <w:vAlign w:val="bottom"/>
          </w:tcPr>
          <w:p w14:paraId="0F4E471E" w14:textId="77777777" w:rsidR="00AB0E35" w:rsidRPr="008E11EC" w:rsidRDefault="00AB0E35" w:rsidP="00AE3F5B">
            <w:pPr>
              <w:jc w:val="right"/>
              <w:rPr>
                <w:rFonts w:eastAsia="Times New Roman"/>
                <w:sz w:val="20"/>
                <w:szCs w:val="20"/>
              </w:rPr>
            </w:pPr>
          </w:p>
        </w:tc>
        <w:tc>
          <w:tcPr>
            <w:tcW w:w="911" w:type="dxa"/>
            <w:tcBorders>
              <w:top w:val="nil"/>
              <w:left w:val="nil"/>
              <w:bottom w:val="nil"/>
              <w:right w:val="nil"/>
            </w:tcBorders>
            <w:shd w:val="clear" w:color="auto" w:fill="auto"/>
            <w:noWrap/>
            <w:vAlign w:val="bottom"/>
          </w:tcPr>
          <w:p w14:paraId="490AF20F" w14:textId="1F769742" w:rsidR="00AB0E35" w:rsidRPr="008E11EC" w:rsidRDefault="00E06851" w:rsidP="00AE3F5B">
            <w:pPr>
              <w:jc w:val="right"/>
              <w:rPr>
                <w:rFonts w:eastAsia="Times New Roman"/>
                <w:sz w:val="20"/>
                <w:szCs w:val="20"/>
              </w:rPr>
            </w:pPr>
            <w:r w:rsidRPr="008E11EC">
              <w:rPr>
                <w:rFonts w:eastAsia="Times New Roman"/>
                <w:sz w:val="20"/>
                <w:szCs w:val="20"/>
              </w:rPr>
              <w:t>3.7</w:t>
            </w:r>
            <w:r w:rsidR="00AB0E35" w:rsidRPr="008E11EC">
              <w:rPr>
                <w:rFonts w:eastAsia="Times New Roman"/>
                <w:sz w:val="20"/>
                <w:szCs w:val="20"/>
              </w:rPr>
              <w:t>%</w:t>
            </w:r>
          </w:p>
        </w:tc>
        <w:tc>
          <w:tcPr>
            <w:tcW w:w="994" w:type="dxa"/>
            <w:tcBorders>
              <w:top w:val="nil"/>
              <w:left w:val="nil"/>
              <w:bottom w:val="nil"/>
              <w:right w:val="single" w:sz="4" w:space="0" w:color="auto"/>
            </w:tcBorders>
            <w:shd w:val="clear" w:color="auto" w:fill="auto"/>
            <w:noWrap/>
            <w:vAlign w:val="bottom"/>
          </w:tcPr>
          <w:p w14:paraId="43F51113" w14:textId="77777777" w:rsidR="00AB0E35" w:rsidRPr="008E11EC" w:rsidRDefault="00AB0E35" w:rsidP="00AE3F5B">
            <w:pPr>
              <w:rPr>
                <w:rFonts w:eastAsia="Times New Roman"/>
                <w:sz w:val="20"/>
                <w:szCs w:val="20"/>
              </w:rPr>
            </w:pPr>
            <w:r w:rsidRPr="008E11EC">
              <w:rPr>
                <w:rFonts w:eastAsia="Times New Roman"/>
                <w:sz w:val="20"/>
                <w:szCs w:val="20"/>
              </w:rPr>
              <w:t> </w:t>
            </w:r>
          </w:p>
        </w:tc>
        <w:tc>
          <w:tcPr>
            <w:tcW w:w="630" w:type="dxa"/>
            <w:tcBorders>
              <w:top w:val="nil"/>
              <w:left w:val="nil"/>
              <w:bottom w:val="nil"/>
              <w:right w:val="nil"/>
            </w:tcBorders>
            <w:shd w:val="clear" w:color="auto" w:fill="auto"/>
            <w:noWrap/>
            <w:vAlign w:val="bottom"/>
          </w:tcPr>
          <w:p w14:paraId="2B9CE7C3" w14:textId="77777777" w:rsidR="00AB0E35" w:rsidRPr="008E11EC" w:rsidRDefault="00AB0E35" w:rsidP="00AE3F5B">
            <w:pPr>
              <w:jc w:val="right"/>
              <w:rPr>
                <w:rFonts w:eastAsia="Times New Roman"/>
                <w:sz w:val="20"/>
                <w:szCs w:val="20"/>
              </w:rPr>
            </w:pPr>
          </w:p>
        </w:tc>
        <w:tc>
          <w:tcPr>
            <w:tcW w:w="861" w:type="dxa"/>
            <w:tcBorders>
              <w:top w:val="nil"/>
              <w:left w:val="nil"/>
              <w:bottom w:val="nil"/>
              <w:right w:val="nil"/>
            </w:tcBorders>
            <w:shd w:val="clear" w:color="auto" w:fill="auto"/>
            <w:noWrap/>
            <w:vAlign w:val="bottom"/>
          </w:tcPr>
          <w:p w14:paraId="3D73DFDC" w14:textId="77777777" w:rsidR="00AB0E35" w:rsidRPr="008E11EC" w:rsidRDefault="00AB0E35" w:rsidP="00AE3F5B">
            <w:pPr>
              <w:jc w:val="right"/>
              <w:rPr>
                <w:rFonts w:eastAsia="Times New Roman"/>
                <w:sz w:val="20"/>
                <w:szCs w:val="20"/>
              </w:rPr>
            </w:pPr>
            <w:r w:rsidRPr="008E11EC">
              <w:rPr>
                <w:rFonts w:eastAsia="Times New Roman"/>
                <w:sz w:val="20"/>
                <w:szCs w:val="20"/>
              </w:rPr>
              <w:t>9.0%</w:t>
            </w:r>
          </w:p>
        </w:tc>
        <w:tc>
          <w:tcPr>
            <w:tcW w:w="977" w:type="dxa"/>
            <w:tcBorders>
              <w:top w:val="nil"/>
              <w:left w:val="nil"/>
              <w:bottom w:val="nil"/>
              <w:right w:val="single" w:sz="4" w:space="0" w:color="auto"/>
            </w:tcBorders>
            <w:shd w:val="clear" w:color="auto" w:fill="auto"/>
            <w:noWrap/>
            <w:vAlign w:val="bottom"/>
          </w:tcPr>
          <w:p w14:paraId="215FC15B" w14:textId="77777777" w:rsidR="00AB0E35" w:rsidRPr="008E11EC" w:rsidRDefault="00AB0E35" w:rsidP="00AE3F5B">
            <w:pPr>
              <w:rPr>
                <w:rFonts w:eastAsia="Times New Roman"/>
                <w:sz w:val="20"/>
                <w:szCs w:val="20"/>
              </w:rPr>
            </w:pPr>
            <w:r w:rsidRPr="008E11EC">
              <w:rPr>
                <w:rFonts w:eastAsia="Times New Roman"/>
                <w:sz w:val="20"/>
                <w:szCs w:val="20"/>
              </w:rPr>
              <w:t> </w:t>
            </w:r>
          </w:p>
        </w:tc>
        <w:tc>
          <w:tcPr>
            <w:tcW w:w="630" w:type="dxa"/>
            <w:tcBorders>
              <w:top w:val="nil"/>
              <w:left w:val="nil"/>
              <w:bottom w:val="nil"/>
              <w:right w:val="nil"/>
            </w:tcBorders>
            <w:shd w:val="clear" w:color="auto" w:fill="auto"/>
            <w:noWrap/>
            <w:vAlign w:val="bottom"/>
          </w:tcPr>
          <w:p w14:paraId="71899001" w14:textId="77777777" w:rsidR="00AB0E35" w:rsidRPr="008E11EC" w:rsidRDefault="00AB0E35" w:rsidP="00AE3F5B">
            <w:pPr>
              <w:jc w:val="right"/>
              <w:rPr>
                <w:rFonts w:eastAsia="Times New Roman"/>
                <w:sz w:val="20"/>
                <w:szCs w:val="20"/>
              </w:rPr>
            </w:pPr>
          </w:p>
        </w:tc>
        <w:tc>
          <w:tcPr>
            <w:tcW w:w="836" w:type="dxa"/>
            <w:tcBorders>
              <w:top w:val="nil"/>
              <w:left w:val="nil"/>
              <w:bottom w:val="nil"/>
              <w:right w:val="nil"/>
            </w:tcBorders>
            <w:shd w:val="clear" w:color="auto" w:fill="auto"/>
            <w:noWrap/>
            <w:vAlign w:val="bottom"/>
          </w:tcPr>
          <w:p w14:paraId="45666F4C" w14:textId="572677F5" w:rsidR="00AB0E35" w:rsidRPr="008E11EC" w:rsidRDefault="00C30D6F" w:rsidP="00AE3F5B">
            <w:pPr>
              <w:jc w:val="right"/>
              <w:rPr>
                <w:rFonts w:eastAsia="Times New Roman"/>
                <w:sz w:val="20"/>
                <w:szCs w:val="20"/>
              </w:rPr>
            </w:pPr>
            <w:r w:rsidRPr="008E11EC">
              <w:rPr>
                <w:rFonts w:eastAsia="Times New Roman"/>
                <w:sz w:val="20"/>
                <w:szCs w:val="20"/>
              </w:rPr>
              <w:t>3.9</w:t>
            </w:r>
            <w:r w:rsidR="00AB0E35" w:rsidRPr="008E11EC">
              <w:rPr>
                <w:rFonts w:eastAsia="Times New Roman"/>
                <w:sz w:val="20"/>
                <w:szCs w:val="20"/>
              </w:rPr>
              <w:t>%</w:t>
            </w:r>
          </w:p>
        </w:tc>
        <w:tc>
          <w:tcPr>
            <w:tcW w:w="1018" w:type="dxa"/>
            <w:tcBorders>
              <w:top w:val="nil"/>
              <w:left w:val="nil"/>
              <w:bottom w:val="nil"/>
              <w:right w:val="single" w:sz="4" w:space="0" w:color="auto"/>
            </w:tcBorders>
            <w:shd w:val="clear" w:color="auto" w:fill="auto"/>
            <w:noWrap/>
            <w:vAlign w:val="bottom"/>
          </w:tcPr>
          <w:p w14:paraId="05C8970C" w14:textId="77777777" w:rsidR="00AB0E35" w:rsidRPr="008E11EC" w:rsidRDefault="00AB0E35" w:rsidP="00AE3F5B">
            <w:pPr>
              <w:rPr>
                <w:rFonts w:eastAsia="Times New Roman"/>
                <w:sz w:val="20"/>
                <w:szCs w:val="20"/>
              </w:rPr>
            </w:pPr>
            <w:r w:rsidRPr="008E11EC">
              <w:rPr>
                <w:rFonts w:eastAsia="Times New Roman"/>
                <w:sz w:val="20"/>
                <w:szCs w:val="20"/>
              </w:rPr>
              <w:t> </w:t>
            </w:r>
          </w:p>
        </w:tc>
        <w:tc>
          <w:tcPr>
            <w:tcW w:w="630" w:type="dxa"/>
            <w:tcBorders>
              <w:top w:val="nil"/>
              <w:left w:val="nil"/>
              <w:bottom w:val="nil"/>
              <w:right w:val="nil"/>
            </w:tcBorders>
            <w:shd w:val="clear" w:color="auto" w:fill="auto"/>
            <w:noWrap/>
            <w:vAlign w:val="bottom"/>
          </w:tcPr>
          <w:p w14:paraId="7B575211" w14:textId="77777777" w:rsidR="00AB0E35" w:rsidRPr="008E11EC" w:rsidRDefault="00AB0E35" w:rsidP="00AE3F5B">
            <w:pPr>
              <w:jc w:val="right"/>
              <w:rPr>
                <w:rFonts w:eastAsia="Times New Roman"/>
                <w:sz w:val="20"/>
                <w:szCs w:val="20"/>
              </w:rPr>
            </w:pPr>
          </w:p>
        </w:tc>
        <w:tc>
          <w:tcPr>
            <w:tcW w:w="854" w:type="dxa"/>
            <w:tcBorders>
              <w:top w:val="nil"/>
              <w:left w:val="nil"/>
              <w:bottom w:val="nil"/>
              <w:right w:val="nil"/>
            </w:tcBorders>
            <w:shd w:val="clear" w:color="auto" w:fill="auto"/>
            <w:noWrap/>
            <w:vAlign w:val="bottom"/>
          </w:tcPr>
          <w:p w14:paraId="5FF4448B" w14:textId="77777777" w:rsidR="00AB0E35" w:rsidRPr="008E11EC" w:rsidRDefault="00AB0E35" w:rsidP="00AE3F5B">
            <w:pPr>
              <w:jc w:val="right"/>
              <w:rPr>
                <w:rFonts w:eastAsia="Times New Roman"/>
                <w:sz w:val="20"/>
                <w:szCs w:val="20"/>
              </w:rPr>
            </w:pPr>
            <w:r w:rsidRPr="008E11EC">
              <w:rPr>
                <w:rFonts w:eastAsia="Times New Roman"/>
                <w:sz w:val="20"/>
                <w:szCs w:val="20"/>
              </w:rPr>
              <w:t>0.0%</w:t>
            </w:r>
          </w:p>
        </w:tc>
        <w:tc>
          <w:tcPr>
            <w:tcW w:w="1121" w:type="dxa"/>
            <w:tcBorders>
              <w:top w:val="nil"/>
              <w:left w:val="nil"/>
              <w:bottom w:val="nil"/>
              <w:right w:val="single" w:sz="4" w:space="0" w:color="auto"/>
            </w:tcBorders>
            <w:shd w:val="clear" w:color="auto" w:fill="auto"/>
            <w:noWrap/>
            <w:vAlign w:val="bottom"/>
          </w:tcPr>
          <w:p w14:paraId="38F677C4" w14:textId="77777777" w:rsidR="00AB0E35" w:rsidRPr="008E11EC" w:rsidRDefault="00AB0E35" w:rsidP="00AE3F5B">
            <w:pPr>
              <w:rPr>
                <w:rFonts w:eastAsia="Times New Roman"/>
                <w:sz w:val="20"/>
                <w:szCs w:val="20"/>
              </w:rPr>
            </w:pPr>
            <w:r w:rsidRPr="008E11EC">
              <w:rPr>
                <w:rFonts w:eastAsia="Times New Roman"/>
                <w:sz w:val="20"/>
                <w:szCs w:val="20"/>
              </w:rPr>
              <w:t> </w:t>
            </w:r>
          </w:p>
        </w:tc>
      </w:tr>
      <w:tr w:rsidR="008E11EC" w:rsidRPr="008E11EC" w14:paraId="5827C103" w14:textId="77777777" w:rsidTr="000A5A63">
        <w:trPr>
          <w:trHeight w:val="273"/>
        </w:trPr>
        <w:tc>
          <w:tcPr>
            <w:tcW w:w="2850" w:type="dxa"/>
            <w:gridSpan w:val="2"/>
            <w:tcBorders>
              <w:top w:val="nil"/>
              <w:left w:val="single" w:sz="4" w:space="0" w:color="auto"/>
              <w:bottom w:val="nil"/>
              <w:right w:val="nil"/>
            </w:tcBorders>
            <w:shd w:val="clear" w:color="auto" w:fill="auto"/>
            <w:noWrap/>
            <w:vAlign w:val="bottom"/>
            <w:hideMark/>
          </w:tcPr>
          <w:p w14:paraId="34B58D21" w14:textId="77777777" w:rsidR="00C30D6F" w:rsidRPr="008E11EC" w:rsidRDefault="00C30D6F" w:rsidP="00C30D6F">
            <w:pPr>
              <w:rPr>
                <w:rFonts w:eastAsia="Times New Roman"/>
                <w:sz w:val="20"/>
                <w:szCs w:val="20"/>
                <w:lang w:val="en-US"/>
              </w:rPr>
            </w:pPr>
            <w:r w:rsidRPr="008E11EC">
              <w:rPr>
                <w:sz w:val="20"/>
                <w:szCs w:val="20"/>
                <w:lang w:val="en-US"/>
              </w:rPr>
              <w:t>Saude/Jabaquara</w:t>
            </w:r>
          </w:p>
        </w:tc>
        <w:tc>
          <w:tcPr>
            <w:tcW w:w="771" w:type="dxa"/>
            <w:tcBorders>
              <w:top w:val="nil"/>
              <w:left w:val="single" w:sz="4" w:space="0" w:color="auto"/>
              <w:bottom w:val="nil"/>
              <w:right w:val="nil"/>
            </w:tcBorders>
            <w:shd w:val="clear" w:color="auto" w:fill="auto"/>
            <w:noWrap/>
            <w:vAlign w:val="bottom"/>
          </w:tcPr>
          <w:p w14:paraId="33F3F146" w14:textId="77777777" w:rsidR="00C30D6F" w:rsidRPr="008E11EC" w:rsidRDefault="00C30D6F" w:rsidP="00C30D6F">
            <w:pPr>
              <w:jc w:val="right"/>
              <w:rPr>
                <w:rFonts w:eastAsia="Times New Roman"/>
                <w:sz w:val="20"/>
                <w:szCs w:val="20"/>
                <w:lang w:val="en-US"/>
              </w:rPr>
            </w:pPr>
          </w:p>
        </w:tc>
        <w:tc>
          <w:tcPr>
            <w:tcW w:w="911" w:type="dxa"/>
            <w:tcBorders>
              <w:top w:val="nil"/>
              <w:left w:val="nil"/>
              <w:bottom w:val="nil"/>
              <w:right w:val="nil"/>
            </w:tcBorders>
            <w:shd w:val="clear" w:color="auto" w:fill="auto"/>
            <w:noWrap/>
            <w:vAlign w:val="bottom"/>
            <w:hideMark/>
          </w:tcPr>
          <w:p w14:paraId="307BCC71" w14:textId="3B4D46C5"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1.8%</w:t>
            </w:r>
          </w:p>
        </w:tc>
        <w:tc>
          <w:tcPr>
            <w:tcW w:w="994" w:type="dxa"/>
            <w:tcBorders>
              <w:top w:val="nil"/>
              <w:left w:val="nil"/>
              <w:bottom w:val="nil"/>
              <w:right w:val="single" w:sz="4" w:space="0" w:color="auto"/>
            </w:tcBorders>
            <w:shd w:val="clear" w:color="auto" w:fill="auto"/>
            <w:noWrap/>
            <w:vAlign w:val="bottom"/>
            <w:hideMark/>
          </w:tcPr>
          <w:p w14:paraId="185EE5DE"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nil"/>
              <w:right w:val="nil"/>
            </w:tcBorders>
            <w:shd w:val="clear" w:color="auto" w:fill="auto"/>
            <w:noWrap/>
            <w:vAlign w:val="bottom"/>
          </w:tcPr>
          <w:p w14:paraId="0BA52ED2" w14:textId="77777777" w:rsidR="00C30D6F" w:rsidRPr="008E11EC" w:rsidRDefault="00C30D6F" w:rsidP="00C30D6F">
            <w:pPr>
              <w:jc w:val="right"/>
              <w:rPr>
                <w:rFonts w:eastAsia="Times New Roman"/>
                <w:sz w:val="20"/>
                <w:szCs w:val="20"/>
                <w:lang w:val="en-US"/>
              </w:rPr>
            </w:pPr>
          </w:p>
        </w:tc>
        <w:tc>
          <w:tcPr>
            <w:tcW w:w="861" w:type="dxa"/>
            <w:tcBorders>
              <w:top w:val="nil"/>
              <w:left w:val="nil"/>
              <w:bottom w:val="nil"/>
              <w:right w:val="nil"/>
            </w:tcBorders>
            <w:shd w:val="clear" w:color="auto" w:fill="auto"/>
            <w:noWrap/>
            <w:vAlign w:val="bottom"/>
            <w:hideMark/>
          </w:tcPr>
          <w:p w14:paraId="5B01F877" w14:textId="77777777"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2.9%</w:t>
            </w:r>
          </w:p>
        </w:tc>
        <w:tc>
          <w:tcPr>
            <w:tcW w:w="977" w:type="dxa"/>
            <w:tcBorders>
              <w:top w:val="nil"/>
              <w:left w:val="nil"/>
              <w:bottom w:val="nil"/>
              <w:right w:val="single" w:sz="4" w:space="0" w:color="auto"/>
            </w:tcBorders>
            <w:shd w:val="clear" w:color="auto" w:fill="auto"/>
            <w:noWrap/>
            <w:vAlign w:val="bottom"/>
            <w:hideMark/>
          </w:tcPr>
          <w:p w14:paraId="75A5E6B0"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nil"/>
              <w:right w:val="nil"/>
            </w:tcBorders>
            <w:shd w:val="clear" w:color="auto" w:fill="auto"/>
            <w:noWrap/>
            <w:vAlign w:val="bottom"/>
          </w:tcPr>
          <w:p w14:paraId="788FD8A2" w14:textId="77777777" w:rsidR="00C30D6F" w:rsidRPr="008E11EC" w:rsidRDefault="00C30D6F" w:rsidP="00C30D6F">
            <w:pPr>
              <w:jc w:val="right"/>
              <w:rPr>
                <w:rFonts w:eastAsia="Times New Roman"/>
                <w:sz w:val="20"/>
                <w:szCs w:val="20"/>
                <w:lang w:val="en-US"/>
              </w:rPr>
            </w:pPr>
          </w:p>
        </w:tc>
        <w:tc>
          <w:tcPr>
            <w:tcW w:w="836" w:type="dxa"/>
            <w:tcBorders>
              <w:top w:val="nil"/>
              <w:left w:val="nil"/>
              <w:bottom w:val="nil"/>
              <w:right w:val="nil"/>
            </w:tcBorders>
            <w:shd w:val="clear" w:color="auto" w:fill="auto"/>
            <w:noWrap/>
            <w:hideMark/>
          </w:tcPr>
          <w:p w14:paraId="4176B1DE" w14:textId="28D7FF32"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0.0%</w:t>
            </w:r>
          </w:p>
        </w:tc>
        <w:tc>
          <w:tcPr>
            <w:tcW w:w="1018" w:type="dxa"/>
            <w:tcBorders>
              <w:top w:val="nil"/>
              <w:left w:val="nil"/>
              <w:bottom w:val="nil"/>
              <w:right w:val="single" w:sz="4" w:space="0" w:color="auto"/>
            </w:tcBorders>
            <w:shd w:val="clear" w:color="auto" w:fill="auto"/>
            <w:noWrap/>
            <w:vAlign w:val="bottom"/>
            <w:hideMark/>
          </w:tcPr>
          <w:p w14:paraId="01926499"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nil"/>
              <w:right w:val="nil"/>
            </w:tcBorders>
            <w:shd w:val="clear" w:color="auto" w:fill="auto"/>
            <w:noWrap/>
            <w:vAlign w:val="bottom"/>
          </w:tcPr>
          <w:p w14:paraId="6829F7FA" w14:textId="77777777" w:rsidR="00C30D6F" w:rsidRPr="008E11EC" w:rsidRDefault="00C30D6F" w:rsidP="00C30D6F">
            <w:pPr>
              <w:jc w:val="right"/>
              <w:rPr>
                <w:rFonts w:eastAsia="Times New Roman"/>
                <w:sz w:val="20"/>
                <w:szCs w:val="20"/>
                <w:lang w:val="en-US"/>
              </w:rPr>
            </w:pPr>
          </w:p>
        </w:tc>
        <w:tc>
          <w:tcPr>
            <w:tcW w:w="854" w:type="dxa"/>
            <w:tcBorders>
              <w:top w:val="nil"/>
              <w:left w:val="nil"/>
              <w:bottom w:val="nil"/>
              <w:right w:val="nil"/>
            </w:tcBorders>
            <w:shd w:val="clear" w:color="auto" w:fill="auto"/>
            <w:noWrap/>
            <w:vAlign w:val="bottom"/>
            <w:hideMark/>
          </w:tcPr>
          <w:p w14:paraId="2D1B2D14" w14:textId="77777777"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0.0%</w:t>
            </w:r>
          </w:p>
        </w:tc>
        <w:tc>
          <w:tcPr>
            <w:tcW w:w="1121" w:type="dxa"/>
            <w:tcBorders>
              <w:top w:val="nil"/>
              <w:left w:val="nil"/>
              <w:bottom w:val="nil"/>
              <w:right w:val="single" w:sz="4" w:space="0" w:color="auto"/>
            </w:tcBorders>
            <w:shd w:val="clear" w:color="auto" w:fill="auto"/>
            <w:noWrap/>
            <w:vAlign w:val="bottom"/>
            <w:hideMark/>
          </w:tcPr>
          <w:p w14:paraId="069D35DB"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r>
      <w:tr w:rsidR="008E11EC" w:rsidRPr="008E11EC" w14:paraId="396EC0B9" w14:textId="77777777" w:rsidTr="000A5A63">
        <w:trPr>
          <w:trHeight w:val="273"/>
        </w:trPr>
        <w:tc>
          <w:tcPr>
            <w:tcW w:w="2850" w:type="dxa"/>
            <w:gridSpan w:val="2"/>
            <w:tcBorders>
              <w:top w:val="nil"/>
              <w:left w:val="single" w:sz="4" w:space="0" w:color="auto"/>
              <w:bottom w:val="nil"/>
              <w:right w:val="nil"/>
            </w:tcBorders>
            <w:shd w:val="clear" w:color="auto" w:fill="auto"/>
            <w:noWrap/>
            <w:vAlign w:val="bottom"/>
            <w:hideMark/>
          </w:tcPr>
          <w:p w14:paraId="0824819C" w14:textId="77777777" w:rsidR="00C30D6F" w:rsidRPr="008E11EC" w:rsidRDefault="00C30D6F" w:rsidP="00C30D6F">
            <w:pPr>
              <w:rPr>
                <w:rFonts w:eastAsia="Times New Roman"/>
                <w:sz w:val="20"/>
                <w:szCs w:val="20"/>
                <w:lang w:val="en-US"/>
              </w:rPr>
            </w:pPr>
            <w:r w:rsidRPr="008E11EC">
              <w:rPr>
                <w:sz w:val="20"/>
                <w:szCs w:val="20"/>
                <w:lang w:val="en-US"/>
              </w:rPr>
              <w:t>Santo Amaro</w:t>
            </w:r>
          </w:p>
        </w:tc>
        <w:tc>
          <w:tcPr>
            <w:tcW w:w="771" w:type="dxa"/>
            <w:tcBorders>
              <w:top w:val="nil"/>
              <w:left w:val="single" w:sz="4" w:space="0" w:color="auto"/>
              <w:bottom w:val="nil"/>
              <w:right w:val="nil"/>
            </w:tcBorders>
            <w:shd w:val="clear" w:color="auto" w:fill="auto"/>
            <w:noWrap/>
            <w:vAlign w:val="bottom"/>
          </w:tcPr>
          <w:p w14:paraId="7B8CF843" w14:textId="77777777" w:rsidR="00C30D6F" w:rsidRPr="008E11EC" w:rsidRDefault="00C30D6F" w:rsidP="00C30D6F">
            <w:pPr>
              <w:jc w:val="right"/>
              <w:rPr>
                <w:rFonts w:eastAsia="Times New Roman"/>
                <w:sz w:val="20"/>
                <w:szCs w:val="20"/>
                <w:lang w:val="en-US"/>
              </w:rPr>
            </w:pPr>
          </w:p>
        </w:tc>
        <w:tc>
          <w:tcPr>
            <w:tcW w:w="911" w:type="dxa"/>
            <w:tcBorders>
              <w:top w:val="nil"/>
              <w:left w:val="nil"/>
              <w:bottom w:val="nil"/>
              <w:right w:val="nil"/>
            </w:tcBorders>
            <w:shd w:val="clear" w:color="auto" w:fill="auto"/>
            <w:noWrap/>
            <w:vAlign w:val="bottom"/>
            <w:hideMark/>
          </w:tcPr>
          <w:p w14:paraId="6A1D2430" w14:textId="412257E0"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1.9%</w:t>
            </w:r>
          </w:p>
        </w:tc>
        <w:tc>
          <w:tcPr>
            <w:tcW w:w="994" w:type="dxa"/>
            <w:tcBorders>
              <w:top w:val="nil"/>
              <w:left w:val="nil"/>
              <w:bottom w:val="nil"/>
              <w:right w:val="single" w:sz="4" w:space="0" w:color="auto"/>
            </w:tcBorders>
            <w:shd w:val="clear" w:color="auto" w:fill="auto"/>
            <w:noWrap/>
            <w:vAlign w:val="bottom"/>
            <w:hideMark/>
          </w:tcPr>
          <w:p w14:paraId="7B023D65"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nil"/>
              <w:right w:val="nil"/>
            </w:tcBorders>
            <w:shd w:val="clear" w:color="auto" w:fill="auto"/>
            <w:noWrap/>
            <w:vAlign w:val="bottom"/>
          </w:tcPr>
          <w:p w14:paraId="1FFA447A" w14:textId="77777777" w:rsidR="00C30D6F" w:rsidRPr="008E11EC" w:rsidRDefault="00C30D6F" w:rsidP="00C30D6F">
            <w:pPr>
              <w:jc w:val="right"/>
              <w:rPr>
                <w:rFonts w:eastAsia="Times New Roman"/>
                <w:sz w:val="20"/>
                <w:szCs w:val="20"/>
                <w:lang w:val="en-US"/>
              </w:rPr>
            </w:pPr>
          </w:p>
        </w:tc>
        <w:tc>
          <w:tcPr>
            <w:tcW w:w="861" w:type="dxa"/>
            <w:tcBorders>
              <w:top w:val="nil"/>
              <w:left w:val="nil"/>
              <w:bottom w:val="nil"/>
              <w:right w:val="nil"/>
            </w:tcBorders>
            <w:shd w:val="clear" w:color="auto" w:fill="auto"/>
            <w:noWrap/>
            <w:vAlign w:val="bottom"/>
            <w:hideMark/>
          </w:tcPr>
          <w:p w14:paraId="5F21CEAA" w14:textId="77777777"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2.4%</w:t>
            </w:r>
          </w:p>
        </w:tc>
        <w:tc>
          <w:tcPr>
            <w:tcW w:w="977" w:type="dxa"/>
            <w:tcBorders>
              <w:top w:val="nil"/>
              <w:left w:val="nil"/>
              <w:bottom w:val="nil"/>
              <w:right w:val="single" w:sz="4" w:space="0" w:color="auto"/>
            </w:tcBorders>
            <w:shd w:val="clear" w:color="auto" w:fill="auto"/>
            <w:noWrap/>
            <w:vAlign w:val="bottom"/>
            <w:hideMark/>
          </w:tcPr>
          <w:p w14:paraId="2F024180"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nil"/>
              <w:right w:val="nil"/>
            </w:tcBorders>
            <w:shd w:val="clear" w:color="auto" w:fill="auto"/>
            <w:noWrap/>
            <w:vAlign w:val="bottom"/>
          </w:tcPr>
          <w:p w14:paraId="04979B01" w14:textId="77777777" w:rsidR="00C30D6F" w:rsidRPr="008E11EC" w:rsidRDefault="00C30D6F" w:rsidP="00C30D6F">
            <w:pPr>
              <w:jc w:val="right"/>
              <w:rPr>
                <w:rFonts w:eastAsia="Times New Roman"/>
                <w:sz w:val="20"/>
                <w:szCs w:val="20"/>
                <w:lang w:val="en-US"/>
              </w:rPr>
            </w:pPr>
          </w:p>
        </w:tc>
        <w:tc>
          <w:tcPr>
            <w:tcW w:w="836" w:type="dxa"/>
            <w:tcBorders>
              <w:top w:val="nil"/>
              <w:left w:val="nil"/>
              <w:bottom w:val="nil"/>
              <w:right w:val="nil"/>
            </w:tcBorders>
            <w:shd w:val="clear" w:color="auto" w:fill="auto"/>
            <w:noWrap/>
            <w:hideMark/>
          </w:tcPr>
          <w:p w14:paraId="47221E20" w14:textId="3DD74401"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0.0%</w:t>
            </w:r>
          </w:p>
        </w:tc>
        <w:tc>
          <w:tcPr>
            <w:tcW w:w="1018" w:type="dxa"/>
            <w:tcBorders>
              <w:top w:val="nil"/>
              <w:left w:val="nil"/>
              <w:bottom w:val="nil"/>
              <w:right w:val="single" w:sz="4" w:space="0" w:color="auto"/>
            </w:tcBorders>
            <w:shd w:val="clear" w:color="auto" w:fill="auto"/>
            <w:noWrap/>
            <w:vAlign w:val="bottom"/>
            <w:hideMark/>
          </w:tcPr>
          <w:p w14:paraId="02EA8446"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nil"/>
              <w:right w:val="nil"/>
            </w:tcBorders>
            <w:shd w:val="clear" w:color="auto" w:fill="auto"/>
            <w:noWrap/>
            <w:vAlign w:val="bottom"/>
          </w:tcPr>
          <w:p w14:paraId="79E13250" w14:textId="77777777" w:rsidR="00C30D6F" w:rsidRPr="008E11EC" w:rsidRDefault="00C30D6F" w:rsidP="00C30D6F">
            <w:pPr>
              <w:jc w:val="right"/>
              <w:rPr>
                <w:rFonts w:eastAsia="Times New Roman"/>
                <w:sz w:val="20"/>
                <w:szCs w:val="20"/>
                <w:lang w:val="en-US"/>
              </w:rPr>
            </w:pPr>
          </w:p>
        </w:tc>
        <w:tc>
          <w:tcPr>
            <w:tcW w:w="854" w:type="dxa"/>
            <w:tcBorders>
              <w:top w:val="nil"/>
              <w:left w:val="nil"/>
              <w:bottom w:val="nil"/>
              <w:right w:val="nil"/>
            </w:tcBorders>
            <w:shd w:val="clear" w:color="auto" w:fill="auto"/>
            <w:noWrap/>
            <w:vAlign w:val="bottom"/>
            <w:hideMark/>
          </w:tcPr>
          <w:p w14:paraId="4F5432CE" w14:textId="77777777"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0.0%</w:t>
            </w:r>
          </w:p>
        </w:tc>
        <w:tc>
          <w:tcPr>
            <w:tcW w:w="1121" w:type="dxa"/>
            <w:tcBorders>
              <w:top w:val="nil"/>
              <w:left w:val="nil"/>
              <w:bottom w:val="nil"/>
              <w:right w:val="single" w:sz="4" w:space="0" w:color="auto"/>
            </w:tcBorders>
            <w:shd w:val="clear" w:color="auto" w:fill="auto"/>
            <w:noWrap/>
            <w:vAlign w:val="bottom"/>
            <w:hideMark/>
          </w:tcPr>
          <w:p w14:paraId="6C2DF076"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r>
      <w:tr w:rsidR="008E11EC" w:rsidRPr="008E11EC" w14:paraId="7AFC1F54" w14:textId="77777777" w:rsidTr="000A5A63">
        <w:trPr>
          <w:trHeight w:val="273"/>
        </w:trPr>
        <w:tc>
          <w:tcPr>
            <w:tcW w:w="2850" w:type="dxa"/>
            <w:gridSpan w:val="2"/>
            <w:tcBorders>
              <w:top w:val="nil"/>
              <w:left w:val="single" w:sz="4" w:space="0" w:color="auto"/>
              <w:bottom w:val="nil"/>
              <w:right w:val="nil"/>
            </w:tcBorders>
            <w:shd w:val="clear" w:color="auto" w:fill="auto"/>
            <w:noWrap/>
            <w:vAlign w:val="bottom"/>
          </w:tcPr>
          <w:p w14:paraId="68E45BBC" w14:textId="77777777" w:rsidR="00C30D6F" w:rsidRPr="008E11EC" w:rsidRDefault="00C30D6F" w:rsidP="00C30D6F">
            <w:pPr>
              <w:rPr>
                <w:rFonts w:eastAsia="Times New Roman"/>
                <w:sz w:val="20"/>
                <w:szCs w:val="20"/>
                <w:lang w:val="en-US"/>
              </w:rPr>
            </w:pPr>
            <w:r w:rsidRPr="008E11EC">
              <w:rPr>
                <w:sz w:val="20"/>
                <w:szCs w:val="20"/>
                <w:lang w:val="en-US"/>
              </w:rPr>
              <w:t>Barra Funda</w:t>
            </w:r>
          </w:p>
        </w:tc>
        <w:tc>
          <w:tcPr>
            <w:tcW w:w="771" w:type="dxa"/>
            <w:tcBorders>
              <w:top w:val="nil"/>
              <w:left w:val="single" w:sz="4" w:space="0" w:color="auto"/>
              <w:bottom w:val="nil"/>
              <w:right w:val="nil"/>
            </w:tcBorders>
            <w:shd w:val="clear" w:color="auto" w:fill="auto"/>
            <w:noWrap/>
            <w:vAlign w:val="bottom"/>
          </w:tcPr>
          <w:p w14:paraId="1BA03608" w14:textId="77777777" w:rsidR="00C30D6F" w:rsidRPr="008E11EC" w:rsidRDefault="00C30D6F" w:rsidP="00C30D6F">
            <w:pPr>
              <w:jc w:val="right"/>
              <w:rPr>
                <w:rFonts w:eastAsia="Times New Roman"/>
                <w:sz w:val="20"/>
                <w:szCs w:val="20"/>
                <w:lang w:val="en-US"/>
              </w:rPr>
            </w:pPr>
          </w:p>
        </w:tc>
        <w:tc>
          <w:tcPr>
            <w:tcW w:w="911" w:type="dxa"/>
            <w:tcBorders>
              <w:top w:val="nil"/>
              <w:left w:val="nil"/>
              <w:bottom w:val="nil"/>
              <w:right w:val="nil"/>
            </w:tcBorders>
            <w:shd w:val="clear" w:color="auto" w:fill="auto"/>
            <w:noWrap/>
            <w:vAlign w:val="bottom"/>
          </w:tcPr>
          <w:p w14:paraId="6C45989C" w14:textId="2E76E200"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4.2%</w:t>
            </w:r>
          </w:p>
        </w:tc>
        <w:tc>
          <w:tcPr>
            <w:tcW w:w="994" w:type="dxa"/>
            <w:tcBorders>
              <w:top w:val="nil"/>
              <w:left w:val="nil"/>
              <w:bottom w:val="nil"/>
              <w:right w:val="single" w:sz="4" w:space="0" w:color="auto"/>
            </w:tcBorders>
            <w:shd w:val="clear" w:color="auto" w:fill="auto"/>
            <w:noWrap/>
            <w:vAlign w:val="bottom"/>
          </w:tcPr>
          <w:p w14:paraId="44FC925B"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nil"/>
              <w:right w:val="nil"/>
            </w:tcBorders>
            <w:shd w:val="clear" w:color="auto" w:fill="auto"/>
            <w:noWrap/>
            <w:vAlign w:val="bottom"/>
          </w:tcPr>
          <w:p w14:paraId="2887864D" w14:textId="77777777" w:rsidR="00C30D6F" w:rsidRPr="008E11EC" w:rsidRDefault="00C30D6F" w:rsidP="00C30D6F">
            <w:pPr>
              <w:jc w:val="right"/>
              <w:rPr>
                <w:rFonts w:eastAsia="Times New Roman"/>
                <w:sz w:val="20"/>
                <w:szCs w:val="20"/>
                <w:lang w:val="en-US"/>
              </w:rPr>
            </w:pPr>
          </w:p>
        </w:tc>
        <w:tc>
          <w:tcPr>
            <w:tcW w:w="861" w:type="dxa"/>
            <w:tcBorders>
              <w:top w:val="nil"/>
              <w:left w:val="nil"/>
              <w:bottom w:val="nil"/>
              <w:right w:val="nil"/>
            </w:tcBorders>
            <w:shd w:val="clear" w:color="auto" w:fill="auto"/>
            <w:noWrap/>
            <w:vAlign w:val="bottom"/>
          </w:tcPr>
          <w:p w14:paraId="7237F842" w14:textId="77777777"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5.7%</w:t>
            </w:r>
          </w:p>
        </w:tc>
        <w:tc>
          <w:tcPr>
            <w:tcW w:w="977" w:type="dxa"/>
            <w:tcBorders>
              <w:top w:val="nil"/>
              <w:left w:val="nil"/>
              <w:bottom w:val="nil"/>
              <w:right w:val="single" w:sz="4" w:space="0" w:color="auto"/>
            </w:tcBorders>
            <w:shd w:val="clear" w:color="auto" w:fill="auto"/>
            <w:noWrap/>
            <w:vAlign w:val="bottom"/>
          </w:tcPr>
          <w:p w14:paraId="683BF655"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nil"/>
              <w:right w:val="nil"/>
            </w:tcBorders>
            <w:shd w:val="clear" w:color="auto" w:fill="auto"/>
            <w:noWrap/>
            <w:vAlign w:val="bottom"/>
          </w:tcPr>
          <w:p w14:paraId="5F660C8B" w14:textId="77777777" w:rsidR="00C30D6F" w:rsidRPr="008E11EC" w:rsidRDefault="00C30D6F" w:rsidP="00C30D6F">
            <w:pPr>
              <w:jc w:val="right"/>
              <w:rPr>
                <w:rFonts w:eastAsia="Times New Roman"/>
                <w:sz w:val="20"/>
                <w:szCs w:val="20"/>
                <w:lang w:val="en-US"/>
              </w:rPr>
            </w:pPr>
          </w:p>
        </w:tc>
        <w:tc>
          <w:tcPr>
            <w:tcW w:w="836" w:type="dxa"/>
            <w:tcBorders>
              <w:top w:val="nil"/>
              <w:left w:val="nil"/>
              <w:bottom w:val="nil"/>
              <w:right w:val="nil"/>
            </w:tcBorders>
            <w:shd w:val="clear" w:color="auto" w:fill="auto"/>
            <w:noWrap/>
          </w:tcPr>
          <w:p w14:paraId="68FC1F63" w14:textId="56EE2415"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2.0%</w:t>
            </w:r>
          </w:p>
        </w:tc>
        <w:tc>
          <w:tcPr>
            <w:tcW w:w="1018" w:type="dxa"/>
            <w:tcBorders>
              <w:top w:val="nil"/>
              <w:left w:val="nil"/>
              <w:bottom w:val="nil"/>
              <w:right w:val="single" w:sz="4" w:space="0" w:color="auto"/>
            </w:tcBorders>
            <w:shd w:val="clear" w:color="auto" w:fill="auto"/>
            <w:noWrap/>
            <w:vAlign w:val="bottom"/>
          </w:tcPr>
          <w:p w14:paraId="2B4D1293"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nil"/>
              <w:right w:val="nil"/>
            </w:tcBorders>
            <w:shd w:val="clear" w:color="auto" w:fill="auto"/>
            <w:noWrap/>
            <w:vAlign w:val="bottom"/>
          </w:tcPr>
          <w:p w14:paraId="46CE63AC" w14:textId="77777777" w:rsidR="00C30D6F" w:rsidRPr="008E11EC" w:rsidRDefault="00C30D6F" w:rsidP="00C30D6F">
            <w:pPr>
              <w:jc w:val="right"/>
              <w:rPr>
                <w:rFonts w:eastAsia="Times New Roman"/>
                <w:sz w:val="20"/>
                <w:szCs w:val="20"/>
                <w:lang w:val="en-US"/>
              </w:rPr>
            </w:pPr>
          </w:p>
        </w:tc>
        <w:tc>
          <w:tcPr>
            <w:tcW w:w="854" w:type="dxa"/>
            <w:tcBorders>
              <w:top w:val="nil"/>
              <w:left w:val="nil"/>
              <w:bottom w:val="nil"/>
              <w:right w:val="nil"/>
            </w:tcBorders>
            <w:shd w:val="clear" w:color="auto" w:fill="auto"/>
            <w:noWrap/>
            <w:vAlign w:val="bottom"/>
          </w:tcPr>
          <w:p w14:paraId="76D2A841" w14:textId="77777777"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0.0%</w:t>
            </w:r>
          </w:p>
        </w:tc>
        <w:tc>
          <w:tcPr>
            <w:tcW w:w="1121" w:type="dxa"/>
            <w:tcBorders>
              <w:top w:val="nil"/>
              <w:left w:val="nil"/>
              <w:bottom w:val="nil"/>
              <w:right w:val="single" w:sz="4" w:space="0" w:color="auto"/>
            </w:tcBorders>
            <w:shd w:val="clear" w:color="auto" w:fill="auto"/>
            <w:noWrap/>
            <w:vAlign w:val="bottom"/>
          </w:tcPr>
          <w:p w14:paraId="0A8DBF9A"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r>
      <w:tr w:rsidR="008E11EC" w:rsidRPr="008E11EC" w14:paraId="62364645" w14:textId="77777777" w:rsidTr="000A5A63">
        <w:trPr>
          <w:trHeight w:val="273"/>
        </w:trPr>
        <w:tc>
          <w:tcPr>
            <w:tcW w:w="2850" w:type="dxa"/>
            <w:gridSpan w:val="2"/>
            <w:tcBorders>
              <w:top w:val="nil"/>
              <w:left w:val="single" w:sz="4" w:space="0" w:color="auto"/>
              <w:bottom w:val="nil"/>
              <w:right w:val="nil"/>
            </w:tcBorders>
            <w:shd w:val="clear" w:color="auto" w:fill="auto"/>
            <w:noWrap/>
            <w:vAlign w:val="bottom"/>
            <w:hideMark/>
          </w:tcPr>
          <w:p w14:paraId="354AD60C" w14:textId="77777777" w:rsidR="00C30D6F" w:rsidRPr="008E11EC" w:rsidRDefault="00C30D6F" w:rsidP="00C30D6F">
            <w:pPr>
              <w:rPr>
                <w:rFonts w:eastAsia="Times New Roman"/>
                <w:sz w:val="20"/>
                <w:szCs w:val="20"/>
                <w:lang w:val="en-US"/>
              </w:rPr>
            </w:pPr>
            <w:r w:rsidRPr="008E11EC">
              <w:rPr>
                <w:sz w:val="20"/>
                <w:szCs w:val="20"/>
                <w:lang w:val="en-US"/>
              </w:rPr>
              <w:t>Centro</w:t>
            </w:r>
          </w:p>
        </w:tc>
        <w:tc>
          <w:tcPr>
            <w:tcW w:w="771" w:type="dxa"/>
            <w:tcBorders>
              <w:top w:val="nil"/>
              <w:left w:val="single" w:sz="4" w:space="0" w:color="auto"/>
              <w:bottom w:val="nil"/>
              <w:right w:val="nil"/>
            </w:tcBorders>
            <w:shd w:val="clear" w:color="auto" w:fill="auto"/>
            <w:noWrap/>
            <w:vAlign w:val="bottom"/>
          </w:tcPr>
          <w:p w14:paraId="13026001" w14:textId="77777777" w:rsidR="00C30D6F" w:rsidRPr="008E11EC" w:rsidRDefault="00C30D6F" w:rsidP="00C30D6F">
            <w:pPr>
              <w:jc w:val="right"/>
              <w:rPr>
                <w:rFonts w:eastAsia="Times New Roman"/>
                <w:sz w:val="20"/>
                <w:szCs w:val="20"/>
                <w:lang w:val="en-US"/>
              </w:rPr>
            </w:pPr>
          </w:p>
        </w:tc>
        <w:tc>
          <w:tcPr>
            <w:tcW w:w="911" w:type="dxa"/>
            <w:tcBorders>
              <w:top w:val="nil"/>
              <w:left w:val="nil"/>
              <w:bottom w:val="nil"/>
              <w:right w:val="nil"/>
            </w:tcBorders>
            <w:shd w:val="clear" w:color="auto" w:fill="auto"/>
            <w:noWrap/>
            <w:vAlign w:val="bottom"/>
            <w:hideMark/>
          </w:tcPr>
          <w:p w14:paraId="5D29D171" w14:textId="798F8059"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11.2%</w:t>
            </w:r>
          </w:p>
        </w:tc>
        <w:tc>
          <w:tcPr>
            <w:tcW w:w="994" w:type="dxa"/>
            <w:tcBorders>
              <w:top w:val="nil"/>
              <w:left w:val="nil"/>
              <w:bottom w:val="nil"/>
              <w:right w:val="single" w:sz="4" w:space="0" w:color="auto"/>
            </w:tcBorders>
            <w:shd w:val="clear" w:color="auto" w:fill="auto"/>
            <w:noWrap/>
            <w:vAlign w:val="bottom"/>
            <w:hideMark/>
          </w:tcPr>
          <w:p w14:paraId="2854B60B"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nil"/>
              <w:right w:val="nil"/>
            </w:tcBorders>
            <w:shd w:val="clear" w:color="auto" w:fill="auto"/>
            <w:noWrap/>
            <w:vAlign w:val="bottom"/>
          </w:tcPr>
          <w:p w14:paraId="54D87D3E" w14:textId="77777777" w:rsidR="00C30D6F" w:rsidRPr="008E11EC" w:rsidRDefault="00C30D6F" w:rsidP="00C30D6F">
            <w:pPr>
              <w:jc w:val="right"/>
              <w:rPr>
                <w:rFonts w:eastAsia="Times New Roman"/>
                <w:sz w:val="20"/>
                <w:szCs w:val="20"/>
                <w:lang w:val="en-US"/>
              </w:rPr>
            </w:pPr>
          </w:p>
        </w:tc>
        <w:tc>
          <w:tcPr>
            <w:tcW w:w="861" w:type="dxa"/>
            <w:tcBorders>
              <w:top w:val="nil"/>
              <w:left w:val="nil"/>
              <w:bottom w:val="nil"/>
              <w:right w:val="nil"/>
            </w:tcBorders>
            <w:shd w:val="clear" w:color="auto" w:fill="auto"/>
            <w:noWrap/>
            <w:vAlign w:val="bottom"/>
            <w:hideMark/>
          </w:tcPr>
          <w:p w14:paraId="104984AD" w14:textId="77777777"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0.8%</w:t>
            </w:r>
          </w:p>
        </w:tc>
        <w:tc>
          <w:tcPr>
            <w:tcW w:w="977" w:type="dxa"/>
            <w:tcBorders>
              <w:top w:val="nil"/>
              <w:left w:val="nil"/>
              <w:bottom w:val="nil"/>
              <w:right w:val="single" w:sz="4" w:space="0" w:color="auto"/>
            </w:tcBorders>
            <w:shd w:val="clear" w:color="auto" w:fill="auto"/>
            <w:noWrap/>
            <w:vAlign w:val="bottom"/>
            <w:hideMark/>
          </w:tcPr>
          <w:p w14:paraId="6F738975"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nil"/>
              <w:right w:val="nil"/>
            </w:tcBorders>
            <w:shd w:val="clear" w:color="auto" w:fill="auto"/>
            <w:noWrap/>
            <w:vAlign w:val="bottom"/>
          </w:tcPr>
          <w:p w14:paraId="3E6D3894" w14:textId="77777777" w:rsidR="00C30D6F" w:rsidRPr="008E11EC" w:rsidRDefault="00C30D6F" w:rsidP="00C30D6F">
            <w:pPr>
              <w:jc w:val="right"/>
              <w:rPr>
                <w:rFonts w:eastAsia="Times New Roman"/>
                <w:sz w:val="20"/>
                <w:szCs w:val="20"/>
                <w:lang w:val="en-US"/>
              </w:rPr>
            </w:pPr>
          </w:p>
        </w:tc>
        <w:tc>
          <w:tcPr>
            <w:tcW w:w="836" w:type="dxa"/>
            <w:tcBorders>
              <w:top w:val="nil"/>
              <w:left w:val="nil"/>
              <w:bottom w:val="nil"/>
              <w:right w:val="nil"/>
            </w:tcBorders>
            <w:shd w:val="clear" w:color="auto" w:fill="auto"/>
            <w:noWrap/>
            <w:hideMark/>
          </w:tcPr>
          <w:p w14:paraId="7F204EF8" w14:textId="7762CF28"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0.0%</w:t>
            </w:r>
          </w:p>
        </w:tc>
        <w:tc>
          <w:tcPr>
            <w:tcW w:w="1018" w:type="dxa"/>
            <w:tcBorders>
              <w:top w:val="nil"/>
              <w:left w:val="nil"/>
              <w:bottom w:val="nil"/>
              <w:right w:val="single" w:sz="4" w:space="0" w:color="auto"/>
            </w:tcBorders>
            <w:shd w:val="clear" w:color="auto" w:fill="auto"/>
            <w:noWrap/>
            <w:vAlign w:val="bottom"/>
            <w:hideMark/>
          </w:tcPr>
          <w:p w14:paraId="15826BB2"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nil"/>
              <w:right w:val="nil"/>
            </w:tcBorders>
            <w:shd w:val="clear" w:color="auto" w:fill="auto"/>
            <w:noWrap/>
            <w:vAlign w:val="bottom"/>
          </w:tcPr>
          <w:p w14:paraId="476A38D8" w14:textId="77777777" w:rsidR="00C30D6F" w:rsidRPr="008E11EC" w:rsidRDefault="00C30D6F" w:rsidP="00C30D6F">
            <w:pPr>
              <w:jc w:val="right"/>
              <w:rPr>
                <w:rFonts w:eastAsia="Times New Roman"/>
                <w:sz w:val="20"/>
                <w:szCs w:val="20"/>
                <w:lang w:val="en-US"/>
              </w:rPr>
            </w:pPr>
          </w:p>
        </w:tc>
        <w:tc>
          <w:tcPr>
            <w:tcW w:w="854" w:type="dxa"/>
            <w:tcBorders>
              <w:top w:val="nil"/>
              <w:left w:val="nil"/>
              <w:bottom w:val="nil"/>
              <w:right w:val="nil"/>
            </w:tcBorders>
            <w:shd w:val="clear" w:color="auto" w:fill="auto"/>
            <w:noWrap/>
            <w:vAlign w:val="bottom"/>
            <w:hideMark/>
          </w:tcPr>
          <w:p w14:paraId="5113A49D" w14:textId="77777777"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0.0%</w:t>
            </w:r>
          </w:p>
        </w:tc>
        <w:tc>
          <w:tcPr>
            <w:tcW w:w="1121" w:type="dxa"/>
            <w:tcBorders>
              <w:top w:val="nil"/>
              <w:left w:val="nil"/>
              <w:bottom w:val="nil"/>
              <w:right w:val="single" w:sz="4" w:space="0" w:color="auto"/>
            </w:tcBorders>
            <w:shd w:val="clear" w:color="auto" w:fill="auto"/>
            <w:noWrap/>
            <w:vAlign w:val="bottom"/>
            <w:hideMark/>
          </w:tcPr>
          <w:p w14:paraId="799EF552"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r>
      <w:tr w:rsidR="008E11EC" w:rsidRPr="008E11EC" w14:paraId="22C09889" w14:textId="77777777" w:rsidTr="000A5A63">
        <w:trPr>
          <w:trHeight w:val="273"/>
        </w:trPr>
        <w:tc>
          <w:tcPr>
            <w:tcW w:w="2850" w:type="dxa"/>
            <w:gridSpan w:val="2"/>
            <w:tcBorders>
              <w:top w:val="nil"/>
              <w:left w:val="single" w:sz="4" w:space="0" w:color="auto"/>
              <w:bottom w:val="nil"/>
              <w:right w:val="nil"/>
            </w:tcBorders>
            <w:shd w:val="clear" w:color="auto" w:fill="auto"/>
            <w:noWrap/>
            <w:vAlign w:val="bottom"/>
            <w:hideMark/>
          </w:tcPr>
          <w:p w14:paraId="5732AC17" w14:textId="77777777" w:rsidR="00C30D6F" w:rsidRPr="008E11EC" w:rsidRDefault="00C30D6F" w:rsidP="00C30D6F">
            <w:pPr>
              <w:rPr>
                <w:rFonts w:eastAsia="Times New Roman"/>
                <w:sz w:val="20"/>
                <w:szCs w:val="20"/>
                <w:lang w:val="en-US"/>
              </w:rPr>
            </w:pPr>
            <w:r w:rsidRPr="008E11EC">
              <w:rPr>
                <w:sz w:val="20"/>
                <w:szCs w:val="20"/>
                <w:lang w:val="en-US"/>
              </w:rPr>
              <w:t>Moema / Vila Mariana</w:t>
            </w:r>
          </w:p>
        </w:tc>
        <w:tc>
          <w:tcPr>
            <w:tcW w:w="771" w:type="dxa"/>
            <w:tcBorders>
              <w:top w:val="nil"/>
              <w:left w:val="single" w:sz="4" w:space="0" w:color="auto"/>
              <w:bottom w:val="nil"/>
              <w:right w:val="nil"/>
            </w:tcBorders>
            <w:shd w:val="clear" w:color="auto" w:fill="auto"/>
            <w:noWrap/>
            <w:vAlign w:val="bottom"/>
          </w:tcPr>
          <w:p w14:paraId="4E00E531" w14:textId="77777777" w:rsidR="00C30D6F" w:rsidRPr="008E11EC" w:rsidRDefault="00C30D6F" w:rsidP="00C30D6F">
            <w:pPr>
              <w:jc w:val="right"/>
              <w:rPr>
                <w:rFonts w:eastAsia="Times New Roman"/>
                <w:sz w:val="20"/>
                <w:szCs w:val="20"/>
                <w:lang w:val="en-US"/>
              </w:rPr>
            </w:pPr>
          </w:p>
        </w:tc>
        <w:tc>
          <w:tcPr>
            <w:tcW w:w="911" w:type="dxa"/>
            <w:tcBorders>
              <w:top w:val="nil"/>
              <w:left w:val="nil"/>
              <w:bottom w:val="nil"/>
              <w:right w:val="nil"/>
            </w:tcBorders>
            <w:shd w:val="clear" w:color="auto" w:fill="auto"/>
            <w:noWrap/>
            <w:vAlign w:val="bottom"/>
            <w:hideMark/>
          </w:tcPr>
          <w:p w14:paraId="136565CA" w14:textId="791E205D"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10.1%</w:t>
            </w:r>
          </w:p>
        </w:tc>
        <w:tc>
          <w:tcPr>
            <w:tcW w:w="994" w:type="dxa"/>
            <w:tcBorders>
              <w:top w:val="nil"/>
              <w:left w:val="nil"/>
              <w:bottom w:val="nil"/>
              <w:right w:val="single" w:sz="4" w:space="0" w:color="auto"/>
            </w:tcBorders>
            <w:shd w:val="clear" w:color="auto" w:fill="auto"/>
            <w:noWrap/>
            <w:vAlign w:val="bottom"/>
            <w:hideMark/>
          </w:tcPr>
          <w:p w14:paraId="33FEB9D2"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nil"/>
              <w:right w:val="nil"/>
            </w:tcBorders>
            <w:shd w:val="clear" w:color="auto" w:fill="auto"/>
            <w:noWrap/>
            <w:vAlign w:val="bottom"/>
          </w:tcPr>
          <w:p w14:paraId="4E2B730C" w14:textId="77777777" w:rsidR="00C30D6F" w:rsidRPr="008E11EC" w:rsidRDefault="00C30D6F" w:rsidP="00C30D6F">
            <w:pPr>
              <w:jc w:val="right"/>
              <w:rPr>
                <w:rFonts w:eastAsia="Times New Roman"/>
                <w:sz w:val="20"/>
                <w:szCs w:val="20"/>
                <w:lang w:val="en-US"/>
              </w:rPr>
            </w:pPr>
          </w:p>
        </w:tc>
        <w:tc>
          <w:tcPr>
            <w:tcW w:w="861" w:type="dxa"/>
            <w:tcBorders>
              <w:top w:val="nil"/>
              <w:left w:val="nil"/>
              <w:bottom w:val="nil"/>
              <w:right w:val="nil"/>
            </w:tcBorders>
            <w:shd w:val="clear" w:color="auto" w:fill="auto"/>
            <w:noWrap/>
            <w:vAlign w:val="bottom"/>
            <w:hideMark/>
          </w:tcPr>
          <w:p w14:paraId="73E97151" w14:textId="77777777"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4.9%</w:t>
            </w:r>
          </w:p>
        </w:tc>
        <w:tc>
          <w:tcPr>
            <w:tcW w:w="977" w:type="dxa"/>
            <w:tcBorders>
              <w:top w:val="nil"/>
              <w:left w:val="nil"/>
              <w:bottom w:val="nil"/>
              <w:right w:val="single" w:sz="4" w:space="0" w:color="auto"/>
            </w:tcBorders>
            <w:shd w:val="clear" w:color="auto" w:fill="auto"/>
            <w:noWrap/>
            <w:vAlign w:val="bottom"/>
            <w:hideMark/>
          </w:tcPr>
          <w:p w14:paraId="5DAD2816"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nil"/>
              <w:right w:val="nil"/>
            </w:tcBorders>
            <w:shd w:val="clear" w:color="auto" w:fill="auto"/>
            <w:noWrap/>
            <w:vAlign w:val="bottom"/>
          </w:tcPr>
          <w:p w14:paraId="56E7B0FA" w14:textId="77777777" w:rsidR="00C30D6F" w:rsidRPr="008E11EC" w:rsidRDefault="00C30D6F" w:rsidP="00C30D6F">
            <w:pPr>
              <w:jc w:val="right"/>
              <w:rPr>
                <w:rFonts w:eastAsia="Times New Roman"/>
                <w:sz w:val="20"/>
                <w:szCs w:val="20"/>
                <w:lang w:val="en-US"/>
              </w:rPr>
            </w:pPr>
          </w:p>
        </w:tc>
        <w:tc>
          <w:tcPr>
            <w:tcW w:w="836" w:type="dxa"/>
            <w:tcBorders>
              <w:top w:val="nil"/>
              <w:left w:val="nil"/>
              <w:bottom w:val="nil"/>
              <w:right w:val="nil"/>
            </w:tcBorders>
            <w:shd w:val="clear" w:color="auto" w:fill="auto"/>
            <w:noWrap/>
            <w:hideMark/>
          </w:tcPr>
          <w:p w14:paraId="117D509F" w14:textId="61AF5C1D"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0.0%</w:t>
            </w:r>
          </w:p>
        </w:tc>
        <w:tc>
          <w:tcPr>
            <w:tcW w:w="1018" w:type="dxa"/>
            <w:tcBorders>
              <w:top w:val="nil"/>
              <w:left w:val="nil"/>
              <w:bottom w:val="nil"/>
              <w:right w:val="single" w:sz="4" w:space="0" w:color="auto"/>
            </w:tcBorders>
            <w:shd w:val="clear" w:color="auto" w:fill="auto"/>
            <w:noWrap/>
            <w:vAlign w:val="bottom"/>
            <w:hideMark/>
          </w:tcPr>
          <w:p w14:paraId="0F8AA986"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nil"/>
              <w:right w:val="nil"/>
            </w:tcBorders>
            <w:shd w:val="clear" w:color="auto" w:fill="auto"/>
            <w:noWrap/>
            <w:vAlign w:val="bottom"/>
          </w:tcPr>
          <w:p w14:paraId="55963147" w14:textId="77777777" w:rsidR="00C30D6F" w:rsidRPr="008E11EC" w:rsidRDefault="00C30D6F" w:rsidP="00C30D6F">
            <w:pPr>
              <w:jc w:val="right"/>
              <w:rPr>
                <w:rFonts w:eastAsia="Times New Roman"/>
                <w:sz w:val="20"/>
                <w:szCs w:val="20"/>
                <w:lang w:val="en-US"/>
              </w:rPr>
            </w:pPr>
          </w:p>
        </w:tc>
        <w:tc>
          <w:tcPr>
            <w:tcW w:w="854" w:type="dxa"/>
            <w:tcBorders>
              <w:top w:val="nil"/>
              <w:left w:val="nil"/>
              <w:bottom w:val="nil"/>
              <w:right w:val="nil"/>
            </w:tcBorders>
            <w:shd w:val="clear" w:color="auto" w:fill="auto"/>
            <w:noWrap/>
            <w:vAlign w:val="bottom"/>
            <w:hideMark/>
          </w:tcPr>
          <w:p w14:paraId="7DED4216" w14:textId="77777777"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0.0%</w:t>
            </w:r>
          </w:p>
        </w:tc>
        <w:tc>
          <w:tcPr>
            <w:tcW w:w="1121" w:type="dxa"/>
            <w:tcBorders>
              <w:top w:val="nil"/>
              <w:left w:val="nil"/>
              <w:bottom w:val="nil"/>
              <w:right w:val="single" w:sz="4" w:space="0" w:color="auto"/>
            </w:tcBorders>
            <w:shd w:val="clear" w:color="auto" w:fill="auto"/>
            <w:noWrap/>
            <w:vAlign w:val="bottom"/>
            <w:hideMark/>
          </w:tcPr>
          <w:p w14:paraId="120D4945"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r>
      <w:tr w:rsidR="008E11EC" w:rsidRPr="008E11EC" w14:paraId="36A2BAC1" w14:textId="77777777" w:rsidTr="000A5A63">
        <w:trPr>
          <w:trHeight w:val="273"/>
        </w:trPr>
        <w:tc>
          <w:tcPr>
            <w:tcW w:w="2850" w:type="dxa"/>
            <w:gridSpan w:val="2"/>
            <w:tcBorders>
              <w:top w:val="nil"/>
              <w:left w:val="single" w:sz="4" w:space="0" w:color="auto"/>
              <w:bottom w:val="nil"/>
              <w:right w:val="nil"/>
            </w:tcBorders>
            <w:shd w:val="clear" w:color="auto" w:fill="auto"/>
            <w:noWrap/>
            <w:vAlign w:val="bottom"/>
            <w:hideMark/>
          </w:tcPr>
          <w:p w14:paraId="51A889A6" w14:textId="77777777" w:rsidR="00C30D6F" w:rsidRPr="008E11EC" w:rsidRDefault="00C30D6F" w:rsidP="00C30D6F">
            <w:pPr>
              <w:rPr>
                <w:rFonts w:eastAsia="Times New Roman"/>
                <w:sz w:val="20"/>
                <w:szCs w:val="20"/>
                <w:lang w:val="en-US"/>
              </w:rPr>
            </w:pPr>
            <w:r w:rsidRPr="008E11EC">
              <w:rPr>
                <w:sz w:val="20"/>
                <w:szCs w:val="20"/>
                <w:lang w:val="en-US"/>
              </w:rPr>
              <w:t>Pinheiros/Perdizes</w:t>
            </w:r>
          </w:p>
        </w:tc>
        <w:tc>
          <w:tcPr>
            <w:tcW w:w="771" w:type="dxa"/>
            <w:tcBorders>
              <w:top w:val="nil"/>
              <w:left w:val="single" w:sz="4" w:space="0" w:color="auto"/>
              <w:bottom w:val="nil"/>
              <w:right w:val="nil"/>
            </w:tcBorders>
            <w:shd w:val="clear" w:color="auto" w:fill="auto"/>
            <w:noWrap/>
            <w:vAlign w:val="bottom"/>
          </w:tcPr>
          <w:p w14:paraId="49B582E4" w14:textId="77777777" w:rsidR="00C30D6F" w:rsidRPr="008E11EC" w:rsidRDefault="00C30D6F" w:rsidP="00C30D6F">
            <w:pPr>
              <w:jc w:val="right"/>
              <w:rPr>
                <w:rFonts w:eastAsia="Times New Roman"/>
                <w:sz w:val="20"/>
                <w:szCs w:val="20"/>
                <w:lang w:val="en-US"/>
              </w:rPr>
            </w:pPr>
          </w:p>
        </w:tc>
        <w:tc>
          <w:tcPr>
            <w:tcW w:w="911" w:type="dxa"/>
            <w:tcBorders>
              <w:top w:val="nil"/>
              <w:left w:val="nil"/>
              <w:bottom w:val="nil"/>
              <w:right w:val="nil"/>
            </w:tcBorders>
            <w:shd w:val="clear" w:color="auto" w:fill="auto"/>
            <w:noWrap/>
            <w:vAlign w:val="bottom"/>
            <w:hideMark/>
          </w:tcPr>
          <w:p w14:paraId="536B39A5" w14:textId="0728EC4B"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2.0%</w:t>
            </w:r>
          </w:p>
        </w:tc>
        <w:tc>
          <w:tcPr>
            <w:tcW w:w="994" w:type="dxa"/>
            <w:tcBorders>
              <w:top w:val="nil"/>
              <w:left w:val="nil"/>
              <w:bottom w:val="nil"/>
              <w:right w:val="single" w:sz="4" w:space="0" w:color="auto"/>
            </w:tcBorders>
            <w:shd w:val="clear" w:color="auto" w:fill="auto"/>
            <w:noWrap/>
            <w:vAlign w:val="bottom"/>
            <w:hideMark/>
          </w:tcPr>
          <w:p w14:paraId="538F6075"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nil"/>
              <w:right w:val="nil"/>
            </w:tcBorders>
            <w:shd w:val="clear" w:color="auto" w:fill="auto"/>
            <w:noWrap/>
            <w:vAlign w:val="bottom"/>
          </w:tcPr>
          <w:p w14:paraId="3E744976" w14:textId="77777777" w:rsidR="00C30D6F" w:rsidRPr="008E11EC" w:rsidRDefault="00C30D6F" w:rsidP="00C30D6F">
            <w:pPr>
              <w:jc w:val="right"/>
              <w:rPr>
                <w:rFonts w:eastAsia="Times New Roman"/>
                <w:sz w:val="20"/>
                <w:szCs w:val="20"/>
                <w:lang w:val="en-US"/>
              </w:rPr>
            </w:pPr>
          </w:p>
        </w:tc>
        <w:tc>
          <w:tcPr>
            <w:tcW w:w="861" w:type="dxa"/>
            <w:tcBorders>
              <w:top w:val="nil"/>
              <w:left w:val="nil"/>
              <w:bottom w:val="nil"/>
              <w:right w:val="nil"/>
            </w:tcBorders>
            <w:shd w:val="clear" w:color="auto" w:fill="auto"/>
            <w:noWrap/>
            <w:vAlign w:val="bottom"/>
            <w:hideMark/>
          </w:tcPr>
          <w:p w14:paraId="0E330F5C" w14:textId="77777777"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0.8%</w:t>
            </w:r>
          </w:p>
        </w:tc>
        <w:tc>
          <w:tcPr>
            <w:tcW w:w="977" w:type="dxa"/>
            <w:tcBorders>
              <w:top w:val="nil"/>
              <w:left w:val="nil"/>
              <w:bottom w:val="nil"/>
              <w:right w:val="single" w:sz="4" w:space="0" w:color="auto"/>
            </w:tcBorders>
            <w:shd w:val="clear" w:color="auto" w:fill="auto"/>
            <w:noWrap/>
            <w:vAlign w:val="bottom"/>
            <w:hideMark/>
          </w:tcPr>
          <w:p w14:paraId="57E0E794"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nil"/>
              <w:right w:val="nil"/>
            </w:tcBorders>
            <w:shd w:val="clear" w:color="auto" w:fill="auto"/>
            <w:noWrap/>
            <w:vAlign w:val="bottom"/>
          </w:tcPr>
          <w:p w14:paraId="6A210A94" w14:textId="77777777" w:rsidR="00C30D6F" w:rsidRPr="008E11EC" w:rsidRDefault="00C30D6F" w:rsidP="00C30D6F">
            <w:pPr>
              <w:jc w:val="right"/>
              <w:rPr>
                <w:rFonts w:eastAsia="Times New Roman"/>
                <w:sz w:val="20"/>
                <w:szCs w:val="20"/>
                <w:lang w:val="en-US"/>
              </w:rPr>
            </w:pPr>
          </w:p>
        </w:tc>
        <w:tc>
          <w:tcPr>
            <w:tcW w:w="836" w:type="dxa"/>
            <w:tcBorders>
              <w:top w:val="nil"/>
              <w:left w:val="nil"/>
              <w:bottom w:val="nil"/>
              <w:right w:val="nil"/>
            </w:tcBorders>
            <w:shd w:val="clear" w:color="auto" w:fill="auto"/>
            <w:noWrap/>
            <w:hideMark/>
          </w:tcPr>
          <w:p w14:paraId="109FCC99" w14:textId="4D642366"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0.0%</w:t>
            </w:r>
          </w:p>
        </w:tc>
        <w:tc>
          <w:tcPr>
            <w:tcW w:w="1018" w:type="dxa"/>
            <w:tcBorders>
              <w:top w:val="nil"/>
              <w:left w:val="nil"/>
              <w:bottom w:val="nil"/>
              <w:right w:val="single" w:sz="4" w:space="0" w:color="auto"/>
            </w:tcBorders>
            <w:shd w:val="clear" w:color="auto" w:fill="auto"/>
            <w:noWrap/>
            <w:vAlign w:val="bottom"/>
            <w:hideMark/>
          </w:tcPr>
          <w:p w14:paraId="5D78D495"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nil"/>
              <w:right w:val="nil"/>
            </w:tcBorders>
            <w:shd w:val="clear" w:color="auto" w:fill="auto"/>
            <w:noWrap/>
            <w:vAlign w:val="bottom"/>
          </w:tcPr>
          <w:p w14:paraId="7F805182" w14:textId="77777777" w:rsidR="00C30D6F" w:rsidRPr="008E11EC" w:rsidRDefault="00C30D6F" w:rsidP="00C30D6F">
            <w:pPr>
              <w:jc w:val="right"/>
              <w:rPr>
                <w:rFonts w:eastAsia="Times New Roman"/>
                <w:sz w:val="20"/>
                <w:szCs w:val="20"/>
                <w:lang w:val="en-US"/>
              </w:rPr>
            </w:pPr>
          </w:p>
        </w:tc>
        <w:tc>
          <w:tcPr>
            <w:tcW w:w="854" w:type="dxa"/>
            <w:tcBorders>
              <w:top w:val="nil"/>
              <w:left w:val="nil"/>
              <w:bottom w:val="nil"/>
              <w:right w:val="nil"/>
            </w:tcBorders>
            <w:shd w:val="clear" w:color="auto" w:fill="auto"/>
            <w:noWrap/>
            <w:vAlign w:val="bottom"/>
            <w:hideMark/>
          </w:tcPr>
          <w:p w14:paraId="78C3F251" w14:textId="77777777"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0.0%</w:t>
            </w:r>
          </w:p>
        </w:tc>
        <w:tc>
          <w:tcPr>
            <w:tcW w:w="1121" w:type="dxa"/>
            <w:tcBorders>
              <w:top w:val="nil"/>
              <w:left w:val="nil"/>
              <w:bottom w:val="nil"/>
              <w:right w:val="single" w:sz="4" w:space="0" w:color="auto"/>
            </w:tcBorders>
            <w:shd w:val="clear" w:color="auto" w:fill="auto"/>
            <w:noWrap/>
            <w:vAlign w:val="bottom"/>
            <w:hideMark/>
          </w:tcPr>
          <w:p w14:paraId="103404A4"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r>
      <w:tr w:rsidR="008E11EC" w:rsidRPr="008E11EC" w14:paraId="72B72BFD" w14:textId="77777777" w:rsidTr="000A5A63">
        <w:trPr>
          <w:trHeight w:val="273"/>
        </w:trPr>
        <w:tc>
          <w:tcPr>
            <w:tcW w:w="2850" w:type="dxa"/>
            <w:gridSpan w:val="2"/>
            <w:tcBorders>
              <w:top w:val="nil"/>
              <w:left w:val="single" w:sz="4" w:space="0" w:color="auto"/>
              <w:bottom w:val="single" w:sz="4" w:space="0" w:color="auto"/>
              <w:right w:val="nil"/>
            </w:tcBorders>
            <w:shd w:val="clear" w:color="auto" w:fill="auto"/>
            <w:noWrap/>
            <w:vAlign w:val="bottom"/>
          </w:tcPr>
          <w:p w14:paraId="1BE35A47" w14:textId="77777777" w:rsidR="00C30D6F" w:rsidRPr="008E11EC" w:rsidRDefault="00C30D6F" w:rsidP="00C30D6F">
            <w:pPr>
              <w:rPr>
                <w:rFonts w:eastAsia="Times New Roman"/>
                <w:sz w:val="20"/>
                <w:szCs w:val="20"/>
                <w:lang w:val="en-US"/>
              </w:rPr>
            </w:pPr>
            <w:r w:rsidRPr="008E11EC">
              <w:rPr>
                <w:sz w:val="20"/>
                <w:szCs w:val="20"/>
                <w:lang w:val="en-US"/>
              </w:rPr>
              <w:t>Other</w:t>
            </w:r>
          </w:p>
        </w:tc>
        <w:tc>
          <w:tcPr>
            <w:tcW w:w="771" w:type="dxa"/>
            <w:tcBorders>
              <w:top w:val="nil"/>
              <w:left w:val="single" w:sz="4" w:space="0" w:color="auto"/>
              <w:bottom w:val="single" w:sz="4" w:space="0" w:color="auto"/>
              <w:right w:val="nil"/>
            </w:tcBorders>
            <w:shd w:val="clear" w:color="auto" w:fill="auto"/>
            <w:noWrap/>
            <w:vAlign w:val="bottom"/>
          </w:tcPr>
          <w:p w14:paraId="7C0B194D" w14:textId="77777777" w:rsidR="00C30D6F" w:rsidRPr="008E11EC" w:rsidRDefault="00C30D6F" w:rsidP="00C30D6F">
            <w:pPr>
              <w:jc w:val="right"/>
              <w:rPr>
                <w:rFonts w:eastAsia="Times New Roman"/>
                <w:sz w:val="20"/>
                <w:szCs w:val="20"/>
                <w:lang w:val="en-US"/>
              </w:rPr>
            </w:pPr>
          </w:p>
        </w:tc>
        <w:tc>
          <w:tcPr>
            <w:tcW w:w="911" w:type="dxa"/>
            <w:tcBorders>
              <w:top w:val="nil"/>
              <w:left w:val="nil"/>
              <w:bottom w:val="single" w:sz="4" w:space="0" w:color="auto"/>
              <w:right w:val="nil"/>
            </w:tcBorders>
            <w:shd w:val="clear" w:color="auto" w:fill="auto"/>
            <w:noWrap/>
            <w:vAlign w:val="bottom"/>
          </w:tcPr>
          <w:p w14:paraId="50D69210" w14:textId="536D79E8"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7.9%</w:t>
            </w:r>
          </w:p>
        </w:tc>
        <w:tc>
          <w:tcPr>
            <w:tcW w:w="994" w:type="dxa"/>
            <w:tcBorders>
              <w:top w:val="nil"/>
              <w:left w:val="nil"/>
              <w:bottom w:val="single" w:sz="4" w:space="0" w:color="auto"/>
              <w:right w:val="single" w:sz="4" w:space="0" w:color="auto"/>
            </w:tcBorders>
            <w:shd w:val="clear" w:color="auto" w:fill="auto"/>
            <w:noWrap/>
            <w:vAlign w:val="bottom"/>
          </w:tcPr>
          <w:p w14:paraId="52AE49A7"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single" w:sz="4" w:space="0" w:color="auto"/>
              <w:right w:val="nil"/>
            </w:tcBorders>
            <w:shd w:val="clear" w:color="auto" w:fill="auto"/>
            <w:noWrap/>
            <w:vAlign w:val="bottom"/>
          </w:tcPr>
          <w:p w14:paraId="034C5D58" w14:textId="77777777" w:rsidR="00C30D6F" w:rsidRPr="008E11EC" w:rsidRDefault="00C30D6F" w:rsidP="00C30D6F">
            <w:pPr>
              <w:jc w:val="right"/>
              <w:rPr>
                <w:rFonts w:eastAsia="Times New Roman"/>
                <w:sz w:val="20"/>
                <w:szCs w:val="20"/>
                <w:lang w:val="en-US"/>
              </w:rPr>
            </w:pPr>
          </w:p>
        </w:tc>
        <w:tc>
          <w:tcPr>
            <w:tcW w:w="861" w:type="dxa"/>
            <w:tcBorders>
              <w:top w:val="nil"/>
              <w:left w:val="nil"/>
              <w:bottom w:val="single" w:sz="4" w:space="0" w:color="auto"/>
              <w:right w:val="nil"/>
            </w:tcBorders>
            <w:shd w:val="clear" w:color="auto" w:fill="auto"/>
            <w:noWrap/>
            <w:vAlign w:val="bottom"/>
          </w:tcPr>
          <w:p w14:paraId="23A5ABFF" w14:textId="77777777"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9.0%</w:t>
            </w:r>
          </w:p>
        </w:tc>
        <w:tc>
          <w:tcPr>
            <w:tcW w:w="977" w:type="dxa"/>
            <w:tcBorders>
              <w:top w:val="nil"/>
              <w:left w:val="nil"/>
              <w:bottom w:val="single" w:sz="4" w:space="0" w:color="auto"/>
              <w:right w:val="single" w:sz="4" w:space="0" w:color="auto"/>
            </w:tcBorders>
            <w:shd w:val="clear" w:color="auto" w:fill="auto"/>
            <w:noWrap/>
            <w:vAlign w:val="bottom"/>
          </w:tcPr>
          <w:p w14:paraId="25C423DE"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single" w:sz="4" w:space="0" w:color="auto"/>
              <w:right w:val="nil"/>
            </w:tcBorders>
            <w:shd w:val="clear" w:color="auto" w:fill="auto"/>
            <w:noWrap/>
            <w:vAlign w:val="bottom"/>
          </w:tcPr>
          <w:p w14:paraId="70A0B80A" w14:textId="77777777" w:rsidR="00C30D6F" w:rsidRPr="008E11EC" w:rsidRDefault="00C30D6F" w:rsidP="00C30D6F">
            <w:pPr>
              <w:jc w:val="right"/>
              <w:rPr>
                <w:rFonts w:eastAsia="Times New Roman"/>
                <w:sz w:val="20"/>
                <w:szCs w:val="20"/>
                <w:lang w:val="en-US"/>
              </w:rPr>
            </w:pPr>
          </w:p>
        </w:tc>
        <w:tc>
          <w:tcPr>
            <w:tcW w:w="836" w:type="dxa"/>
            <w:tcBorders>
              <w:top w:val="nil"/>
              <w:left w:val="nil"/>
              <w:bottom w:val="single" w:sz="4" w:space="0" w:color="auto"/>
              <w:right w:val="nil"/>
            </w:tcBorders>
            <w:shd w:val="clear" w:color="auto" w:fill="auto"/>
            <w:noWrap/>
          </w:tcPr>
          <w:p w14:paraId="60C140E8" w14:textId="72C1B83F"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2.0%</w:t>
            </w:r>
          </w:p>
        </w:tc>
        <w:tc>
          <w:tcPr>
            <w:tcW w:w="1018" w:type="dxa"/>
            <w:tcBorders>
              <w:top w:val="nil"/>
              <w:left w:val="nil"/>
              <w:bottom w:val="single" w:sz="4" w:space="0" w:color="auto"/>
              <w:right w:val="single" w:sz="4" w:space="0" w:color="auto"/>
            </w:tcBorders>
            <w:shd w:val="clear" w:color="auto" w:fill="auto"/>
            <w:noWrap/>
            <w:vAlign w:val="bottom"/>
          </w:tcPr>
          <w:p w14:paraId="70E3E60F"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c>
          <w:tcPr>
            <w:tcW w:w="630" w:type="dxa"/>
            <w:tcBorders>
              <w:top w:val="nil"/>
              <w:left w:val="nil"/>
              <w:bottom w:val="single" w:sz="4" w:space="0" w:color="auto"/>
              <w:right w:val="nil"/>
            </w:tcBorders>
            <w:shd w:val="clear" w:color="auto" w:fill="auto"/>
            <w:noWrap/>
            <w:vAlign w:val="bottom"/>
          </w:tcPr>
          <w:p w14:paraId="71FDCF39" w14:textId="77777777" w:rsidR="00C30D6F" w:rsidRPr="008E11EC" w:rsidRDefault="00C30D6F" w:rsidP="00C30D6F">
            <w:pPr>
              <w:jc w:val="right"/>
              <w:rPr>
                <w:rFonts w:eastAsia="Times New Roman"/>
                <w:sz w:val="20"/>
                <w:szCs w:val="20"/>
                <w:lang w:val="en-US"/>
              </w:rPr>
            </w:pPr>
          </w:p>
        </w:tc>
        <w:tc>
          <w:tcPr>
            <w:tcW w:w="854" w:type="dxa"/>
            <w:tcBorders>
              <w:top w:val="nil"/>
              <w:left w:val="nil"/>
              <w:bottom w:val="single" w:sz="4" w:space="0" w:color="auto"/>
              <w:right w:val="nil"/>
            </w:tcBorders>
            <w:shd w:val="clear" w:color="auto" w:fill="auto"/>
            <w:noWrap/>
            <w:vAlign w:val="bottom"/>
          </w:tcPr>
          <w:p w14:paraId="3103AEA0" w14:textId="50ADE3CA" w:rsidR="00C30D6F" w:rsidRPr="008E11EC" w:rsidRDefault="00C30D6F" w:rsidP="00C30D6F">
            <w:pPr>
              <w:jc w:val="right"/>
              <w:rPr>
                <w:rFonts w:eastAsia="Times New Roman"/>
                <w:sz w:val="20"/>
                <w:szCs w:val="20"/>
                <w:lang w:val="en-US"/>
              </w:rPr>
            </w:pPr>
            <w:r w:rsidRPr="008E11EC">
              <w:rPr>
                <w:rFonts w:eastAsia="Times New Roman"/>
                <w:sz w:val="20"/>
                <w:szCs w:val="20"/>
                <w:lang w:val="en-US"/>
              </w:rPr>
              <w:t>0.0%</w:t>
            </w:r>
          </w:p>
        </w:tc>
        <w:tc>
          <w:tcPr>
            <w:tcW w:w="1121" w:type="dxa"/>
            <w:tcBorders>
              <w:top w:val="nil"/>
              <w:left w:val="nil"/>
              <w:bottom w:val="single" w:sz="4" w:space="0" w:color="auto"/>
              <w:right w:val="single" w:sz="4" w:space="0" w:color="auto"/>
            </w:tcBorders>
            <w:shd w:val="clear" w:color="auto" w:fill="auto"/>
            <w:noWrap/>
            <w:vAlign w:val="bottom"/>
            <w:hideMark/>
          </w:tcPr>
          <w:p w14:paraId="754EFFC5" w14:textId="77777777" w:rsidR="00C30D6F" w:rsidRPr="008E11EC" w:rsidRDefault="00C30D6F" w:rsidP="00C30D6F">
            <w:pPr>
              <w:rPr>
                <w:rFonts w:eastAsia="Times New Roman"/>
                <w:sz w:val="20"/>
                <w:szCs w:val="20"/>
                <w:lang w:val="en-US"/>
              </w:rPr>
            </w:pPr>
            <w:r w:rsidRPr="008E11EC">
              <w:rPr>
                <w:rFonts w:eastAsia="Times New Roman"/>
                <w:sz w:val="20"/>
                <w:szCs w:val="20"/>
                <w:lang w:val="en-US"/>
              </w:rPr>
              <w:t> </w:t>
            </w:r>
          </w:p>
        </w:tc>
      </w:tr>
    </w:tbl>
    <w:p w14:paraId="6A9189AA" w14:textId="77777777" w:rsidR="00AB0E35" w:rsidRPr="008E11EC" w:rsidRDefault="00AB0E35" w:rsidP="00AB0E35">
      <w:pPr>
        <w:tabs>
          <w:tab w:val="left" w:pos="1701"/>
        </w:tabs>
        <w:rPr>
          <w:b/>
          <w:lang w:val="en-US"/>
        </w:rPr>
        <w:sectPr w:rsidR="00AB0E35" w:rsidRPr="008E11EC" w:rsidSect="00AE3F5B">
          <w:type w:val="continuous"/>
          <w:pgSz w:w="15840" w:h="12240" w:orient="landscape"/>
          <w:pgMar w:top="1440" w:right="1440" w:bottom="1440" w:left="1440" w:header="709" w:footer="709" w:gutter="0"/>
          <w:cols w:space="708"/>
          <w:docGrid w:linePitch="360"/>
        </w:sectPr>
      </w:pPr>
    </w:p>
    <w:p w14:paraId="6C5B1BE4" w14:textId="77777777" w:rsidR="00AB0E35" w:rsidRPr="008E11EC" w:rsidRDefault="00AB0E35" w:rsidP="00AB0E35">
      <w:pPr>
        <w:pStyle w:val="ListParagraph"/>
        <w:numPr>
          <w:ilvl w:val="1"/>
          <w:numId w:val="17"/>
        </w:numPr>
        <w:tabs>
          <w:tab w:val="left" w:pos="709"/>
          <w:tab w:val="left" w:pos="1701"/>
          <w:tab w:val="left" w:pos="6804"/>
        </w:tabs>
        <w:spacing w:before="120" w:after="120" w:line="360" w:lineRule="auto"/>
        <w:ind w:left="426" w:hanging="426"/>
        <w:jc w:val="both"/>
        <w:rPr>
          <w:rFonts w:ascii="Times New Roman" w:hAnsi="Times New Roman" w:cs="Times New Roman"/>
          <w:noProof w:val="0"/>
          <w:sz w:val="24"/>
          <w:szCs w:val="24"/>
        </w:rPr>
      </w:pPr>
      <w:r w:rsidRPr="008E11EC">
        <w:rPr>
          <w:rFonts w:ascii="Times New Roman" w:hAnsi="Times New Roman" w:cs="Times New Roman"/>
          <w:b/>
          <w:noProof w:val="0"/>
          <w:sz w:val="24"/>
          <w:szCs w:val="24"/>
          <w:lang w:eastAsia="pt-BR"/>
        </w:rPr>
        <w:lastRenderedPageBreak/>
        <w:t>Model Specification</w:t>
      </w:r>
    </w:p>
    <w:p w14:paraId="7E49F18F" w14:textId="28D1B48F" w:rsidR="00AB0E35" w:rsidRPr="008E11EC" w:rsidRDefault="00AB0E35" w:rsidP="00AB0E35">
      <w:pPr>
        <w:spacing w:before="120" w:after="120" w:line="360" w:lineRule="auto"/>
        <w:contextualSpacing/>
        <w:jc w:val="both"/>
        <w:rPr>
          <w:lang w:val="en-US"/>
        </w:rPr>
      </w:pPr>
      <w:r w:rsidRPr="008E11EC">
        <w:rPr>
          <w:lang w:val="en-US"/>
        </w:rPr>
        <w:t xml:space="preserve">As in most previous studies (e.g. </w:t>
      </w:r>
      <w:r w:rsidR="00B346F2" w:rsidRPr="008E11EC">
        <w:rPr>
          <w:lang w:val="en-US"/>
        </w:rPr>
        <w:t xml:space="preserve">Fuerst and McAllister, 2011b; </w:t>
      </w:r>
      <w:r w:rsidRPr="008E11EC">
        <w:rPr>
          <w:lang w:val="en-US"/>
        </w:rPr>
        <w:t xml:space="preserve">Eichholtz </w:t>
      </w:r>
      <w:r w:rsidR="0012429F" w:rsidRPr="008E11EC">
        <w:rPr>
          <w:i/>
          <w:lang w:val="en-US"/>
        </w:rPr>
        <w:t>et al</w:t>
      </w:r>
      <w:r w:rsidRPr="008E11EC">
        <w:rPr>
          <w:i/>
          <w:lang w:val="en-US"/>
        </w:rPr>
        <w:t>.,</w:t>
      </w:r>
      <w:r w:rsidRPr="008E11EC">
        <w:rPr>
          <w:lang w:val="en-US"/>
        </w:rPr>
        <w:t xml:space="preserve"> 2010), our baseline estimation procedure for the label-related premium is the quintessential log-linear hedonic model, which takes the following form:</w:t>
      </w:r>
    </w:p>
    <w:p w14:paraId="75C50557" w14:textId="77777777" w:rsidR="00AB0E35" w:rsidRPr="008E11EC" w:rsidRDefault="00AB0E35" w:rsidP="00AB0E35">
      <w:pPr>
        <w:spacing w:before="120" w:after="120" w:line="360" w:lineRule="auto"/>
        <w:contextualSpacing/>
        <w:jc w:val="both"/>
        <w:rPr>
          <w:lang w:val="en-US"/>
        </w:rPr>
      </w:pPr>
      <w:r w:rsidRPr="008E11EC">
        <w:rPr>
          <w:lang w:val="en-US"/>
        </w:rPr>
        <w:t xml:space="preserve"> </w:t>
      </w:r>
    </w:p>
    <w:tbl>
      <w:tblPr>
        <w:tblStyle w:val="TableGrid"/>
        <w:tblW w:w="846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72"/>
        <w:gridCol w:w="496"/>
      </w:tblGrid>
      <w:tr w:rsidR="00AB0E35" w:rsidRPr="008E11EC" w14:paraId="0B3580B4" w14:textId="77777777" w:rsidTr="00AE3F5B">
        <w:trPr>
          <w:trHeight w:val="308"/>
        </w:trPr>
        <w:tc>
          <w:tcPr>
            <w:tcW w:w="7972" w:type="dxa"/>
          </w:tcPr>
          <w:p w14:paraId="226AC754" w14:textId="52A8A199" w:rsidR="00AB0E35" w:rsidRPr="008E11EC" w:rsidRDefault="007B181D" w:rsidP="00AE3F5B">
            <w:pPr>
              <w:tabs>
                <w:tab w:val="left" w:pos="1701"/>
              </w:tabs>
              <w:spacing w:before="120" w:after="120" w:line="360" w:lineRule="auto"/>
              <w:jc w:val="both"/>
              <w:rPr>
                <w:lang w:val="en-US"/>
              </w:rPr>
            </w:pPr>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imt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imt</m:t>
                  </m:r>
                </m:sub>
              </m:sSub>
              <m:r>
                <w:rPr>
                  <w:rFonts w:ascii="Cambria Math" w:eastAsiaTheme="minorEastAsia"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l</m:t>
                      </m:r>
                    </m:sub>
                  </m:sSub>
                  <m:r>
                    <w:rPr>
                      <w:rFonts w:ascii="Cambria Math" w:hAnsi="Cambria Math"/>
                      <w:lang w:val="en-US"/>
                    </w:rPr>
                    <m:t>L</m:t>
                  </m:r>
                </m:e>
                <m:sub>
                  <m:r>
                    <w:rPr>
                      <w:rFonts w:ascii="Cambria Math" w:hAnsi="Cambria Math"/>
                      <w:lang w:val="en-US"/>
                    </w:rPr>
                    <m:t>imt</m:t>
                  </m:r>
                </m:sub>
              </m:sSub>
              <m:r>
                <w:rPr>
                  <w:rFonts w:ascii="Cambria Math" w:eastAsiaTheme="minorEastAsia"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n</m:t>
                      </m:r>
                    </m:sub>
                  </m:sSub>
                  <m:r>
                    <w:rPr>
                      <w:rFonts w:ascii="Cambria Math" w:hAnsi="Cambria Math"/>
                      <w:lang w:val="en-US"/>
                    </w:rPr>
                    <m:t>Z</m:t>
                  </m:r>
                </m:e>
                <m:sub>
                  <m:r>
                    <w:rPr>
                      <w:rFonts w:ascii="Cambria Math" w:hAnsi="Cambria Math"/>
                      <w:lang w:val="en-US"/>
                    </w:rPr>
                    <m:t>imt</m:t>
                  </m:r>
                </m:sub>
              </m:sSub>
              <m:r>
                <w:rPr>
                  <w:rFonts w:ascii="Cambria Math" w:eastAsiaTheme="minorEastAsia"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n</m:t>
                      </m:r>
                    </m:sub>
                  </m:sSub>
                  <m:r>
                    <w:rPr>
                      <w:rFonts w:ascii="Cambria Math" w:hAnsi="Cambria Math"/>
                      <w:lang w:val="en-US"/>
                    </w:rPr>
                    <m:t>D</m:t>
                  </m:r>
                </m:e>
                <m:sub>
                  <m:r>
                    <w:rPr>
                      <w:rFonts w:ascii="Cambria Math" w:hAnsi="Cambria Math"/>
                      <w:lang w:val="en-US"/>
                    </w:rPr>
                    <m:t>m</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n</m:t>
                      </m:r>
                    </m:sub>
                  </m:sSub>
                  <m:r>
                    <w:rPr>
                      <w:rFonts w:ascii="Cambria Math" w:hAnsi="Cambria Math"/>
                      <w:lang w:val="en-US"/>
                    </w:rPr>
                    <m:t>D</m:t>
                  </m:r>
                </m:e>
                <m:sub>
                  <m:r>
                    <w:rPr>
                      <w:rFonts w:ascii="Cambria Math" w:hAnsi="Cambria Math"/>
                      <w:lang w:val="en-US"/>
                    </w:rPr>
                    <m:t>t</m:t>
                  </m:r>
                </m:sub>
              </m:sSub>
              <m:r>
                <w:rPr>
                  <w:rFonts w:ascii="Cambria Math" w:eastAsiaTheme="minorEastAsia" w:hAnsi="Cambria Math"/>
                  <w:lang w:val="en-US"/>
                </w:rPr>
                <m:t>+</m:t>
              </m:r>
              <m:sSub>
                <m:sSubPr>
                  <m:ctrlPr>
                    <w:rPr>
                      <w:rFonts w:ascii="Cambria Math" w:hAnsi="Cambria Math"/>
                      <w:i/>
                      <w:lang w:val="en-US"/>
                    </w:rPr>
                  </m:ctrlPr>
                </m:sSubPr>
                <m:e>
                  <m:r>
                    <w:rPr>
                      <w:rFonts w:ascii="Cambria Math" w:hAnsi="Cambria Math"/>
                      <w:lang w:val="en-US"/>
                    </w:rPr>
                    <m:t>e</m:t>
                  </m:r>
                </m:e>
                <m:sub>
                  <m:r>
                    <w:rPr>
                      <w:rFonts w:ascii="Cambria Math" w:hAnsi="Cambria Math"/>
                      <w:lang w:val="en-US"/>
                    </w:rPr>
                    <m:t>imt</m:t>
                  </m:r>
                </m:sub>
              </m:sSub>
            </m:oMath>
            <w:r w:rsidR="00AB0E35" w:rsidRPr="008E11EC">
              <w:rPr>
                <w:lang w:val="en-US"/>
              </w:rPr>
              <w:t xml:space="preserve"> </w:t>
            </w:r>
          </w:p>
        </w:tc>
        <w:tc>
          <w:tcPr>
            <w:tcW w:w="496" w:type="dxa"/>
          </w:tcPr>
          <w:p w14:paraId="756DAA91" w14:textId="762E1CEE" w:rsidR="00AB0E35" w:rsidRPr="008E11EC" w:rsidRDefault="00AB0E35" w:rsidP="00AE3F5B">
            <w:pPr>
              <w:tabs>
                <w:tab w:val="left" w:pos="1701"/>
              </w:tabs>
              <w:spacing w:before="120" w:after="120" w:line="360" w:lineRule="auto"/>
              <w:ind w:left="-918" w:firstLine="918"/>
              <w:jc w:val="right"/>
              <w:rPr>
                <w:lang w:val="en-US"/>
              </w:rPr>
            </w:pPr>
            <w:r w:rsidRPr="008E11EC">
              <w:rPr>
                <w:lang w:val="en-US"/>
              </w:rPr>
              <w:t>(</w:t>
            </w:r>
            <w:r w:rsidR="00C37B3C" w:rsidRPr="008E11EC">
              <w:rPr>
                <w:lang w:val="en-US"/>
              </w:rPr>
              <w:t>4</w:t>
            </w:r>
            <w:r w:rsidRPr="008E11EC">
              <w:rPr>
                <w:lang w:val="en-US"/>
              </w:rPr>
              <w:t>)</w:t>
            </w:r>
          </w:p>
        </w:tc>
      </w:tr>
    </w:tbl>
    <w:p w14:paraId="1E972EF7" w14:textId="77777777" w:rsidR="00AB0E35" w:rsidRPr="008E11EC" w:rsidRDefault="00AB0E35" w:rsidP="00AB0E35">
      <w:pPr>
        <w:spacing w:before="120" w:after="120" w:line="360" w:lineRule="auto"/>
        <w:contextualSpacing/>
        <w:jc w:val="both"/>
        <w:rPr>
          <w:lang w:val="en-US"/>
        </w:rPr>
      </w:pPr>
    </w:p>
    <w:p w14:paraId="28F18EB3" w14:textId="234F8D21" w:rsidR="00AB0E35" w:rsidRPr="008E11EC" w:rsidRDefault="00AB0E35" w:rsidP="00AB0E35">
      <w:pPr>
        <w:tabs>
          <w:tab w:val="left" w:pos="709"/>
        </w:tabs>
        <w:spacing w:before="120" w:after="120" w:line="360" w:lineRule="auto"/>
        <w:jc w:val="both"/>
        <w:rPr>
          <w:rFonts w:eastAsiaTheme="minorEastAsia"/>
          <w:lang w:val="en-US"/>
        </w:rPr>
      </w:pPr>
      <w:r w:rsidRPr="008E11EC">
        <w:rPr>
          <w:lang w:val="en-US"/>
        </w:rPr>
        <w:t xml:space="preserve">where </w:t>
      </w:r>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imt</m:t>
            </m:r>
          </m:sub>
        </m:sSub>
      </m:oMath>
      <w:r w:rsidRPr="008E11EC">
        <w:rPr>
          <w:i/>
          <w:lang w:val="en-US"/>
        </w:rPr>
        <w:t xml:space="preserve"> </w:t>
      </w:r>
      <w:r w:rsidRPr="008E11EC">
        <w:rPr>
          <w:lang w:val="en-US"/>
        </w:rPr>
        <w:t xml:space="preserve">is the natural logarithm of </w:t>
      </w:r>
      <w:r w:rsidRPr="008E11EC">
        <w:rPr>
          <w:i/>
          <w:lang w:val="en-US"/>
        </w:rPr>
        <w:t>Rent</w:t>
      </w:r>
      <w:r w:rsidRPr="008E11EC">
        <w:rPr>
          <w:lang w:val="en-US"/>
        </w:rPr>
        <w:t xml:space="preserve"> per square foot for asset “i” on submarket “m” at time “t”,  </w:t>
      </w:r>
      <m:oMath>
        <m:sSub>
          <m:sSubPr>
            <m:ctrlPr>
              <w:rPr>
                <w:rFonts w:ascii="Cambria Math" w:hAnsi="Cambria Math"/>
                <w:i/>
                <w:lang w:val="en-US"/>
              </w:rPr>
            </m:ctrlPr>
          </m:sSubPr>
          <m:e>
            <m:r>
              <w:rPr>
                <w:rFonts w:ascii="Cambria Math" w:hAnsi="Cambria Math"/>
                <w:lang w:val="en-US"/>
              </w:rPr>
              <m:t>L</m:t>
            </m:r>
          </m:e>
          <m:sub>
            <m:r>
              <w:rPr>
                <w:rFonts w:ascii="Cambria Math" w:hAnsi="Cambria Math"/>
                <w:lang w:val="en-US"/>
              </w:rPr>
              <m:t>imt</m:t>
            </m:r>
          </m:sub>
        </m:sSub>
      </m:oMath>
      <w:r w:rsidRPr="008E11EC">
        <w:rPr>
          <w:rFonts w:eastAsiaTheme="minorEastAsia"/>
          <w:lang w:val="en-US"/>
        </w:rPr>
        <w:t xml:space="preserve"> is a dummy variable which is set to 1 after a building applied for (or obtained) a green label or 0, otherwise,</w:t>
      </w:r>
      <w:r w:rsidRPr="008E11EC">
        <w:rPr>
          <w:i/>
          <w:lang w:val="en-US"/>
        </w:rPr>
        <w:t xml:space="preserve"> </w:t>
      </w:r>
      <m:oMath>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imt</m:t>
            </m:r>
          </m:sub>
        </m:sSub>
      </m:oMath>
      <w:r w:rsidRPr="008E11EC">
        <w:rPr>
          <w:lang w:val="en-US"/>
        </w:rPr>
        <w:t xml:space="preserve"> is a vector of asset-specific control variables, namely </w:t>
      </w:r>
      <w:r w:rsidRPr="008E11EC">
        <w:rPr>
          <w:i/>
          <w:lang w:val="en-US"/>
        </w:rPr>
        <w:t>Rating, Size, Age</w:t>
      </w:r>
      <w:r w:rsidRPr="008E11EC">
        <w:rPr>
          <w:lang w:val="en-US"/>
        </w:rPr>
        <w:t>,</w:t>
      </w:r>
      <w:r w:rsidRPr="008E11EC">
        <w:rPr>
          <w:i/>
          <w:lang w:val="en-US"/>
        </w:rPr>
        <w:t xml:space="preserve"> Large Rental Area </w:t>
      </w:r>
      <w:r w:rsidRPr="008E11EC">
        <w:rPr>
          <w:lang w:val="en-US"/>
        </w:rPr>
        <w:t xml:space="preserve">and </w:t>
      </w:r>
      <w:r w:rsidRPr="008E11EC">
        <w:rPr>
          <w:i/>
          <w:lang w:val="en-US"/>
        </w:rPr>
        <w:t>Vacancy Rate</w:t>
      </w:r>
      <w:r w:rsidRPr="008E11EC">
        <w:rPr>
          <w:lang w:val="en-US"/>
        </w:rPr>
        <w:t xml:space="preserve">. These covariates are explained in Table 1. The remaining controls, </w:t>
      </w:r>
      <m:oMath>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m</m:t>
            </m:r>
          </m:sub>
        </m:sSub>
      </m:oMath>
      <w:r w:rsidRPr="008E11EC">
        <w:rPr>
          <w:rFonts w:eastAsiaTheme="minorEastAsia"/>
          <w:lang w:val="en-US"/>
        </w:rPr>
        <w:t>,</w:t>
      </w:r>
      <w:r w:rsidRPr="008E11EC">
        <w:rPr>
          <w:lang w:val="en-US"/>
        </w:rPr>
        <w:t xml:space="preserve"> a vector of location dummies used to capture the impact of submarket “m” which may be common to all assets in each region, and </w:t>
      </w:r>
      <m:oMath>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t</m:t>
            </m:r>
          </m:sub>
        </m:sSub>
      </m:oMath>
      <w:r w:rsidRPr="008E11EC">
        <w:rPr>
          <w:rFonts w:eastAsiaTheme="minorEastAsia"/>
          <w:lang w:val="en-US"/>
        </w:rPr>
        <w:t>, a vector of time dummies</w:t>
      </w:r>
      <w:r w:rsidRPr="008E11EC">
        <w:rPr>
          <w:lang w:val="en-US"/>
        </w:rPr>
        <w:t xml:space="preserve"> used to isolate macroeconomic shocks common to all assets at a given period. </w:t>
      </w:r>
      <m:oMath>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imt</m:t>
            </m:r>
          </m:sub>
        </m:sSub>
      </m:oMath>
      <w:r w:rsidRPr="008E11EC">
        <w:rPr>
          <w:rFonts w:eastAsiaTheme="minorEastAsia"/>
          <w:lang w:val="en-US"/>
        </w:rPr>
        <w:t xml:space="preserve"> and </w:t>
      </w:r>
      <m:oMath>
        <m:sSub>
          <m:sSubPr>
            <m:ctrlPr>
              <w:rPr>
                <w:rFonts w:ascii="Cambria Math" w:hAnsi="Cambria Math"/>
                <w:i/>
                <w:lang w:val="en-US"/>
              </w:rPr>
            </m:ctrlPr>
          </m:sSubPr>
          <m:e>
            <m:r>
              <w:rPr>
                <w:rFonts w:ascii="Cambria Math" w:hAnsi="Cambria Math"/>
                <w:lang w:val="en-US"/>
              </w:rPr>
              <m:t>e</m:t>
            </m:r>
          </m:e>
          <m:sub>
            <m:r>
              <w:rPr>
                <w:rFonts w:ascii="Cambria Math" w:hAnsi="Cambria Math"/>
                <w:lang w:val="en-US"/>
              </w:rPr>
              <m:t>imt</m:t>
            </m:r>
          </m:sub>
        </m:sSub>
      </m:oMath>
      <w:r w:rsidRPr="008E11EC">
        <w:rPr>
          <w:rFonts w:eastAsiaTheme="minorEastAsia"/>
          <w:lang w:val="en-US"/>
        </w:rPr>
        <w:t xml:space="preserve"> are a constant and an error term, respectively. The hypotheses </w:t>
      </w:r>
      <w:r w:rsidRPr="008E11EC">
        <w:rPr>
          <w:rFonts w:eastAsiaTheme="minorEastAsia"/>
          <w:b/>
          <w:lang w:val="en-US"/>
        </w:rPr>
        <w:t>H</w:t>
      </w:r>
      <w:r w:rsidRPr="008E11EC">
        <w:rPr>
          <w:rFonts w:eastAsiaTheme="minorEastAsia"/>
          <w:b/>
          <w:vertAlign w:val="subscript"/>
          <w:lang w:val="en-US"/>
        </w:rPr>
        <w:t>1</w:t>
      </w:r>
      <w:r w:rsidRPr="008E11EC">
        <w:rPr>
          <w:rFonts w:eastAsiaTheme="minorEastAsia"/>
          <w:lang w:val="en-US"/>
        </w:rPr>
        <w:t xml:space="preserve"> and </w:t>
      </w:r>
      <w:r w:rsidRPr="008E11EC">
        <w:rPr>
          <w:rFonts w:eastAsiaTheme="minorEastAsia"/>
          <w:b/>
          <w:lang w:val="en-US"/>
        </w:rPr>
        <w:t>H</w:t>
      </w:r>
      <w:r w:rsidRPr="008E11EC">
        <w:rPr>
          <w:rFonts w:eastAsiaTheme="minorEastAsia"/>
          <w:b/>
          <w:vertAlign w:val="subscript"/>
          <w:lang w:val="en-US"/>
        </w:rPr>
        <w:t>2</w:t>
      </w:r>
      <w:r w:rsidRPr="008E11EC">
        <w:rPr>
          <w:rFonts w:eastAsiaTheme="minorEastAsia"/>
          <w:lang w:val="en-US"/>
        </w:rPr>
        <w:t xml:space="preserve"> are rejected if </w:t>
      </w:r>
      <m:oMath>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l</m:t>
            </m:r>
          </m:sub>
        </m:sSub>
        <m:r>
          <w:rPr>
            <w:rFonts w:ascii="Cambria Math" w:hAnsi="Cambria Math"/>
            <w:lang w:val="en-US"/>
          </w:rPr>
          <m:t xml:space="preserve"> </m:t>
        </m:r>
      </m:oMath>
      <w:r w:rsidRPr="008E11EC">
        <w:rPr>
          <w:rFonts w:eastAsiaTheme="minorEastAsia"/>
          <w:lang w:val="en-US"/>
        </w:rPr>
        <w:t xml:space="preserve">is different than zero. </w:t>
      </w:r>
    </w:p>
    <w:p w14:paraId="55FC421E" w14:textId="28B4E43A" w:rsidR="00AB0E35" w:rsidRPr="008E11EC" w:rsidRDefault="00AB0E35" w:rsidP="00AB0E35">
      <w:pPr>
        <w:tabs>
          <w:tab w:val="left" w:pos="709"/>
        </w:tabs>
        <w:spacing w:before="120" w:after="120" w:line="360" w:lineRule="auto"/>
        <w:jc w:val="both"/>
        <w:rPr>
          <w:rFonts w:eastAsiaTheme="minorEastAsia"/>
          <w:lang w:val="en-US"/>
        </w:rPr>
      </w:pPr>
      <w:r w:rsidRPr="008E11EC">
        <w:rPr>
          <w:rFonts w:eastAsiaTheme="minorEastAsia"/>
          <w:lang w:val="en-US"/>
        </w:rPr>
        <w:tab/>
        <w:t xml:space="preserve">We also adopt a propensity-score weighting approach to limit potential selection bias associated with spatial concentration and quality features. This is particularly relevant in the sustainable real estate literature as most certified buildings are often located in prime submarkets and of superior overall quality. The first step includes a logistic regression of our certification dummy </w:t>
      </w:r>
      <w:r w:rsidR="00DB076A" w:rsidRPr="008E11EC">
        <w:rPr>
          <w:rFonts w:eastAsiaTheme="minorEastAsia"/>
          <w:lang w:val="en-US"/>
        </w:rPr>
        <w:t>(</w:t>
      </w:r>
      <m:oMath>
        <m:sSub>
          <m:sSubPr>
            <m:ctrlPr>
              <w:rPr>
                <w:rFonts w:ascii="Cambria Math" w:hAnsi="Cambria Math"/>
                <w:i/>
                <w:lang w:val="en-US"/>
              </w:rPr>
            </m:ctrlPr>
          </m:sSubPr>
          <m:e>
            <m:r>
              <w:rPr>
                <w:rFonts w:ascii="Cambria Math" w:hAnsi="Cambria Math"/>
                <w:lang w:val="en-US"/>
              </w:rPr>
              <m:t>L</m:t>
            </m:r>
          </m:e>
          <m:sub>
            <m:r>
              <w:rPr>
                <w:rFonts w:ascii="Cambria Math" w:hAnsi="Cambria Math"/>
                <w:lang w:val="en-US"/>
              </w:rPr>
              <m:t>imt</m:t>
            </m:r>
          </m:sub>
        </m:sSub>
      </m:oMath>
      <w:r w:rsidR="00DB076A" w:rsidRPr="008E11EC">
        <w:rPr>
          <w:rFonts w:eastAsiaTheme="minorEastAsia"/>
          <w:lang w:val="en-US"/>
        </w:rPr>
        <w:t xml:space="preserve">) </w:t>
      </w:r>
      <w:r w:rsidRPr="008E11EC">
        <w:rPr>
          <w:rFonts w:eastAsiaTheme="minorEastAsia"/>
          <w:lang w:val="en-US"/>
        </w:rPr>
        <w:t>on observable building features</w:t>
      </w:r>
      <w:r w:rsidR="00DB076A" w:rsidRPr="008E11EC">
        <w:rPr>
          <w:rFonts w:eastAsiaTheme="minorEastAsia"/>
          <w:lang w:val="en-US"/>
        </w:rPr>
        <w:t xml:space="preserve"> (</w:t>
      </w:r>
      <m:oMath>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imt</m:t>
            </m:r>
          </m:sub>
        </m:sSub>
        <m:r>
          <w:rPr>
            <w:rFonts w:ascii="Cambria Math" w:hAnsi="Cambria Math"/>
            <w:lang w:val="en-US"/>
          </w:rPr>
          <m:t>)</m:t>
        </m:r>
      </m:oMath>
      <w:r w:rsidRPr="008E11EC">
        <w:rPr>
          <w:rFonts w:eastAsiaTheme="minorEastAsia"/>
          <w:lang w:val="en-US"/>
        </w:rPr>
        <w:t xml:space="preserve">. This regression allows us to estimate propensity weights for each building based on its probability of being certified. We then apply these weights and re-estimate our baseline hedonic model as in </w:t>
      </w:r>
      <w:r w:rsidR="00B346F2" w:rsidRPr="008E11EC">
        <w:rPr>
          <w:rFonts w:eastAsiaTheme="minorEastAsia"/>
          <w:lang w:val="en-US"/>
        </w:rPr>
        <w:t xml:space="preserve">equation </w:t>
      </w:r>
      <w:r w:rsidRPr="008E11EC">
        <w:rPr>
          <w:rFonts w:eastAsiaTheme="minorEastAsia"/>
          <w:lang w:val="en-US"/>
        </w:rPr>
        <w:t>(</w:t>
      </w:r>
      <w:r w:rsidR="00B346F2" w:rsidRPr="008E11EC">
        <w:rPr>
          <w:rFonts w:eastAsiaTheme="minorEastAsia"/>
          <w:lang w:val="en-US"/>
        </w:rPr>
        <w:t>4</w:t>
      </w:r>
      <w:r w:rsidRPr="008E11EC">
        <w:rPr>
          <w:rFonts w:eastAsiaTheme="minorEastAsia"/>
          <w:lang w:val="en-US"/>
        </w:rPr>
        <w:t>). Similar techniques were also adopted by</w:t>
      </w:r>
      <w:r w:rsidRPr="008E11EC">
        <w:rPr>
          <w:lang w:val="en-US"/>
        </w:rPr>
        <w:t xml:space="preserve"> </w:t>
      </w:r>
      <w:r w:rsidR="003C3E0B" w:rsidRPr="008E11EC">
        <w:rPr>
          <w:lang w:val="en-US"/>
        </w:rPr>
        <w:t>Robinson and McAllister (2015)</w:t>
      </w:r>
      <w:r w:rsidR="00E31658" w:rsidRPr="008E11EC">
        <w:rPr>
          <w:lang w:val="en-US"/>
        </w:rPr>
        <w:t xml:space="preserve"> and</w:t>
      </w:r>
      <w:r w:rsidR="003C3E0B" w:rsidRPr="008E11EC">
        <w:rPr>
          <w:lang w:val="en-US"/>
        </w:rPr>
        <w:t xml:space="preserve"> Chegut </w:t>
      </w:r>
      <w:r w:rsidR="0012429F" w:rsidRPr="008E11EC">
        <w:rPr>
          <w:i/>
          <w:lang w:val="en-US"/>
        </w:rPr>
        <w:t>et al</w:t>
      </w:r>
      <w:r w:rsidR="003C3E0B" w:rsidRPr="008E11EC">
        <w:rPr>
          <w:lang w:val="en-US"/>
        </w:rPr>
        <w:t>. (2014)</w:t>
      </w:r>
      <w:r w:rsidRPr="008E11EC">
        <w:rPr>
          <w:lang w:val="en-US"/>
        </w:rPr>
        <w:t>.</w:t>
      </w:r>
      <w:r w:rsidRPr="008E11EC">
        <w:rPr>
          <w:rFonts w:eastAsiaTheme="minorEastAsia"/>
          <w:lang w:val="en-US"/>
        </w:rPr>
        <w:t xml:space="preserve"> The hypotheses are tested in the same way as our previous model.</w:t>
      </w:r>
    </w:p>
    <w:p w14:paraId="4981519D" w14:textId="79021DBD" w:rsidR="00AB0E35" w:rsidRPr="008E11EC" w:rsidRDefault="00AB0E35" w:rsidP="00AB0E35">
      <w:pPr>
        <w:pStyle w:val="ListParagraph"/>
        <w:numPr>
          <w:ilvl w:val="0"/>
          <w:numId w:val="17"/>
        </w:numPr>
        <w:tabs>
          <w:tab w:val="left" w:pos="709"/>
        </w:tabs>
        <w:autoSpaceDE w:val="0"/>
        <w:autoSpaceDN w:val="0"/>
        <w:adjustRightInd w:val="0"/>
        <w:spacing w:before="120" w:after="120" w:line="360" w:lineRule="auto"/>
        <w:jc w:val="both"/>
        <w:rPr>
          <w:rFonts w:ascii="Times New Roman" w:eastAsiaTheme="minorEastAsia" w:hAnsi="Times New Roman" w:cs="Times New Roman"/>
          <w:sz w:val="24"/>
          <w:szCs w:val="24"/>
        </w:rPr>
      </w:pPr>
      <w:r w:rsidRPr="008E11EC">
        <w:rPr>
          <w:rFonts w:ascii="Times New Roman" w:hAnsi="Times New Roman" w:cs="Times New Roman"/>
          <w:b/>
          <w:sz w:val="24"/>
          <w:szCs w:val="24"/>
        </w:rPr>
        <w:t>Results</w:t>
      </w:r>
      <w:r w:rsidR="00B346F2" w:rsidRPr="008E11EC">
        <w:rPr>
          <w:rFonts w:ascii="Times New Roman" w:hAnsi="Times New Roman" w:cs="Times New Roman"/>
          <w:b/>
          <w:sz w:val="24"/>
          <w:szCs w:val="24"/>
        </w:rPr>
        <w:t xml:space="preserve"> and Discussion</w:t>
      </w:r>
      <w:r w:rsidRPr="008E11EC">
        <w:rPr>
          <w:rFonts w:ascii="Times New Roman" w:eastAsiaTheme="minorEastAsia" w:hAnsi="Times New Roman" w:cs="Times New Roman"/>
          <w:sz w:val="24"/>
          <w:szCs w:val="24"/>
        </w:rPr>
        <w:t xml:space="preserve"> </w:t>
      </w:r>
    </w:p>
    <w:p w14:paraId="0124D047" w14:textId="77777777" w:rsidR="00AB0E35" w:rsidRPr="008E11EC" w:rsidRDefault="00AB0E35" w:rsidP="00AB0E35">
      <w:pPr>
        <w:tabs>
          <w:tab w:val="left" w:pos="709"/>
        </w:tabs>
        <w:autoSpaceDE w:val="0"/>
        <w:autoSpaceDN w:val="0"/>
        <w:adjustRightInd w:val="0"/>
        <w:spacing w:before="120" w:after="120" w:line="360" w:lineRule="auto"/>
        <w:jc w:val="both"/>
        <w:rPr>
          <w:rFonts w:eastAsiaTheme="minorEastAsia"/>
          <w:lang w:val="en-US"/>
        </w:rPr>
      </w:pPr>
      <w:r w:rsidRPr="008E11EC">
        <w:rPr>
          <w:rFonts w:eastAsiaTheme="minorEastAsia"/>
          <w:lang w:val="en-US"/>
        </w:rPr>
        <w:t xml:space="preserve">This section tests hypotheses </w:t>
      </w:r>
      <w:r w:rsidRPr="008E11EC">
        <w:rPr>
          <w:rFonts w:eastAsiaTheme="minorEastAsia"/>
          <w:b/>
          <w:lang w:val="en-US"/>
        </w:rPr>
        <w:t>H</w:t>
      </w:r>
      <w:r w:rsidRPr="008E11EC">
        <w:rPr>
          <w:rFonts w:eastAsiaTheme="minorEastAsia"/>
          <w:b/>
          <w:vertAlign w:val="subscript"/>
          <w:lang w:val="en-US"/>
        </w:rPr>
        <w:t>1</w:t>
      </w:r>
      <w:r w:rsidRPr="008E11EC">
        <w:rPr>
          <w:rFonts w:eastAsiaTheme="minorEastAsia"/>
          <w:lang w:val="en-US"/>
        </w:rPr>
        <w:t xml:space="preserve"> and </w:t>
      </w:r>
      <w:r w:rsidRPr="008E11EC">
        <w:rPr>
          <w:rFonts w:eastAsiaTheme="minorEastAsia"/>
          <w:b/>
          <w:lang w:val="en-US"/>
        </w:rPr>
        <w:t>H</w:t>
      </w:r>
      <w:r w:rsidRPr="008E11EC">
        <w:rPr>
          <w:rFonts w:eastAsiaTheme="minorEastAsia"/>
          <w:b/>
          <w:vertAlign w:val="subscript"/>
          <w:lang w:val="en-US"/>
        </w:rPr>
        <w:t>2</w:t>
      </w:r>
      <w:r w:rsidRPr="008E11EC">
        <w:rPr>
          <w:rFonts w:eastAsiaTheme="minorEastAsia"/>
          <w:lang w:val="en-US"/>
        </w:rPr>
        <w:t xml:space="preserve"> empirically and compares the results obtained with previous findings from developed markets (</w:t>
      </w:r>
      <w:r w:rsidRPr="008E11EC">
        <w:rPr>
          <w:rFonts w:eastAsiaTheme="minorEastAsia"/>
          <w:b/>
          <w:lang w:val="en-US"/>
        </w:rPr>
        <w:t>H</w:t>
      </w:r>
      <w:r w:rsidRPr="008E11EC">
        <w:rPr>
          <w:rFonts w:eastAsiaTheme="minorEastAsia"/>
          <w:b/>
          <w:vertAlign w:val="subscript"/>
          <w:lang w:val="en-US"/>
        </w:rPr>
        <w:t>3</w:t>
      </w:r>
      <w:r w:rsidRPr="008E11EC">
        <w:rPr>
          <w:rFonts w:eastAsiaTheme="minorEastAsia"/>
          <w:lang w:val="en-US"/>
        </w:rPr>
        <w:t>). As a robustness test, output from alternative specifications are also reported.</w:t>
      </w:r>
    </w:p>
    <w:p w14:paraId="7C56D7E8" w14:textId="77777777" w:rsidR="00AB0E35" w:rsidRPr="008E11EC" w:rsidRDefault="00AB0E35" w:rsidP="00AB0E35">
      <w:pPr>
        <w:pStyle w:val="ListParagraph"/>
        <w:numPr>
          <w:ilvl w:val="1"/>
          <w:numId w:val="25"/>
        </w:numPr>
        <w:tabs>
          <w:tab w:val="left" w:pos="567"/>
          <w:tab w:val="left" w:pos="6804"/>
        </w:tabs>
        <w:spacing w:before="120" w:after="120" w:line="360" w:lineRule="auto"/>
        <w:jc w:val="both"/>
        <w:rPr>
          <w:rFonts w:ascii="Times New Roman" w:hAnsi="Times New Roman" w:cs="Times New Roman"/>
          <w:sz w:val="24"/>
          <w:szCs w:val="24"/>
        </w:rPr>
      </w:pPr>
      <w:r w:rsidRPr="008E11EC">
        <w:rPr>
          <w:rFonts w:ascii="Times New Roman" w:hAnsi="Times New Roman" w:cs="Times New Roman"/>
          <w:b/>
          <w:sz w:val="24"/>
          <w:szCs w:val="24"/>
          <w:lang w:eastAsia="pt-BR"/>
        </w:rPr>
        <w:t xml:space="preserve"> Baseline Hedonic Regression Estimates on Observed Rent</w:t>
      </w:r>
    </w:p>
    <w:p w14:paraId="2AA5CE41" w14:textId="4561902E" w:rsidR="00AB0E35" w:rsidRPr="008E11EC" w:rsidRDefault="00AB0E35" w:rsidP="00AB0E35">
      <w:pPr>
        <w:tabs>
          <w:tab w:val="left" w:pos="709"/>
        </w:tabs>
        <w:spacing w:before="120" w:after="120" w:line="360" w:lineRule="auto"/>
        <w:jc w:val="both"/>
        <w:rPr>
          <w:lang w:val="en-US"/>
        </w:rPr>
      </w:pPr>
      <w:r w:rsidRPr="008E11EC">
        <w:rPr>
          <w:lang w:val="en-US"/>
        </w:rPr>
        <w:lastRenderedPageBreak/>
        <w:t>Table 3 reports regressio</w:t>
      </w:r>
      <w:r w:rsidR="00C3459F" w:rsidRPr="008E11EC">
        <w:rPr>
          <w:lang w:val="en-US"/>
        </w:rPr>
        <w:t>n results of equation (</w:t>
      </w:r>
      <w:r w:rsidR="00C37B3C" w:rsidRPr="008E11EC">
        <w:rPr>
          <w:lang w:val="en-US"/>
        </w:rPr>
        <w:t>4</w:t>
      </w:r>
      <w:r w:rsidRPr="008E11EC">
        <w:rPr>
          <w:lang w:val="en-US"/>
        </w:rPr>
        <w:t xml:space="preserve">) and considers properties with all observed characteristics available at a given quarter. Standard errors in the hedonic estimates are clustered at submarket level as suggested by Reichardt </w:t>
      </w:r>
      <w:r w:rsidR="0012429F" w:rsidRPr="008E11EC">
        <w:rPr>
          <w:i/>
          <w:lang w:val="en-US"/>
        </w:rPr>
        <w:t>et al</w:t>
      </w:r>
      <w:r w:rsidRPr="008E11EC">
        <w:rPr>
          <w:i/>
          <w:lang w:val="en-US"/>
        </w:rPr>
        <w:t>.</w:t>
      </w:r>
      <w:r w:rsidRPr="008E11EC">
        <w:rPr>
          <w:lang w:val="en-US"/>
        </w:rPr>
        <w:t xml:space="preserve"> (2012).</w:t>
      </w:r>
    </w:p>
    <w:p w14:paraId="35E65314" w14:textId="77777777" w:rsidR="00AB0E35" w:rsidRPr="008E11EC" w:rsidRDefault="00AB0E35" w:rsidP="00AB0E35">
      <w:pPr>
        <w:tabs>
          <w:tab w:val="left" w:pos="709"/>
        </w:tabs>
        <w:spacing w:before="120" w:after="120" w:line="360" w:lineRule="auto"/>
        <w:jc w:val="both"/>
        <w:rPr>
          <w:lang w:val="en-US"/>
        </w:rPr>
      </w:pPr>
    </w:p>
    <w:p w14:paraId="600DFA55" w14:textId="58BBDE11" w:rsidR="00AB0E35" w:rsidRPr="008E11EC" w:rsidRDefault="00AB0E35" w:rsidP="00AB0E35">
      <w:pPr>
        <w:tabs>
          <w:tab w:val="left" w:pos="1701"/>
        </w:tabs>
        <w:rPr>
          <w:b/>
          <w:sz w:val="20"/>
          <w:szCs w:val="20"/>
          <w:lang w:val="en-US"/>
        </w:rPr>
      </w:pPr>
      <w:r w:rsidRPr="008E11EC">
        <w:rPr>
          <w:b/>
          <w:sz w:val="20"/>
          <w:szCs w:val="20"/>
          <w:lang w:val="en-US"/>
        </w:rPr>
        <w:t>Table 3: Hedonic Regression Estimates of Observed ln(Rent/sqm)</w:t>
      </w:r>
    </w:p>
    <w:p w14:paraId="3A430799" w14:textId="7A4424D5" w:rsidR="00E679B9" w:rsidRPr="008E11EC" w:rsidRDefault="00E679B9" w:rsidP="00AB0E35">
      <w:pPr>
        <w:tabs>
          <w:tab w:val="left" w:pos="1701"/>
        </w:tabs>
        <w:rPr>
          <w:b/>
          <w:sz w:val="20"/>
          <w:szCs w:val="20"/>
          <w:lang w:val="en-US"/>
        </w:rPr>
      </w:pPr>
    </w:p>
    <w:p w14:paraId="4F336AC1" w14:textId="4B14D40B" w:rsidR="00E679B9" w:rsidRPr="008E11EC" w:rsidRDefault="00E679B9" w:rsidP="00E679B9">
      <w:pPr>
        <w:tabs>
          <w:tab w:val="left" w:pos="1701"/>
        </w:tabs>
        <w:jc w:val="both"/>
        <w:rPr>
          <w:rFonts w:ascii="Calibri" w:eastAsia="Times New Roman" w:hAnsi="Calibri"/>
          <w:sz w:val="20"/>
          <w:szCs w:val="20"/>
          <w:lang w:val="en-US" w:eastAsia="pt-BR"/>
        </w:rPr>
      </w:pPr>
      <w:r w:rsidRPr="008E11EC">
        <w:rPr>
          <w:rFonts w:eastAsiaTheme="minorEastAsia"/>
          <w:sz w:val="20"/>
          <w:szCs w:val="20"/>
          <w:lang w:val="en-US"/>
        </w:rPr>
        <w:t xml:space="preserve">Each model is a multivariate regression with a dependent variable of the natural log of rent per square meter on a Sao Paulo (Brazil) office building sample from </w:t>
      </w:r>
      <w:r w:rsidRPr="008E11EC">
        <w:rPr>
          <w:sz w:val="20"/>
          <w:szCs w:val="20"/>
          <w:lang w:val="en-US"/>
        </w:rPr>
        <w:t>2010:Q1 to 2014:Q3</w:t>
      </w:r>
      <w:r w:rsidRPr="008E11EC">
        <w:rPr>
          <w:rFonts w:eastAsiaTheme="minorEastAsia"/>
          <w:sz w:val="20"/>
          <w:szCs w:val="20"/>
          <w:lang w:val="en-US"/>
        </w:rPr>
        <w:t xml:space="preserve"> </w:t>
      </w:r>
      <w:r w:rsidRPr="008E11EC">
        <w:rPr>
          <w:sz w:val="20"/>
          <w:szCs w:val="20"/>
          <w:lang w:val="en-US"/>
        </w:rPr>
        <w:t>(see Table 1 for definition of other variables)</w:t>
      </w:r>
      <w:r w:rsidRPr="008E11EC">
        <w:rPr>
          <w:rFonts w:eastAsiaTheme="minorEastAsia"/>
          <w:sz w:val="20"/>
          <w:szCs w:val="20"/>
          <w:lang w:val="en-US"/>
        </w:rPr>
        <w:t xml:space="preserve">. Model (1) shows baseline results with no green controls. Model (2) tests all buildings that registered for LEED certification during the sample period regardless of certification status. Model (3) tests </w:t>
      </w:r>
      <w:r w:rsidR="00777354" w:rsidRPr="008E11EC">
        <w:rPr>
          <w:rFonts w:eastAsiaTheme="minorEastAsia"/>
          <w:sz w:val="20"/>
          <w:szCs w:val="20"/>
          <w:lang w:val="en-US"/>
        </w:rPr>
        <w:t xml:space="preserve">all </w:t>
      </w:r>
      <w:r w:rsidRPr="008E11EC">
        <w:rPr>
          <w:rFonts w:eastAsiaTheme="minorEastAsia"/>
          <w:sz w:val="20"/>
          <w:szCs w:val="20"/>
          <w:lang w:val="en-US"/>
        </w:rPr>
        <w:t xml:space="preserve">buildings that registered for but did not achieve LEED certification during the sample period.  Model (4) tests buildings that achieved LEED certification during the sample period. </w:t>
      </w:r>
      <w:r w:rsidR="00777354" w:rsidRPr="008E11EC">
        <w:rPr>
          <w:rFonts w:eastAsiaTheme="minorEastAsia"/>
          <w:sz w:val="20"/>
          <w:szCs w:val="20"/>
          <w:lang w:val="en-US"/>
        </w:rPr>
        <w:t xml:space="preserve">Model (5) tests the same </w:t>
      </w:r>
      <w:r w:rsidR="00D744DB" w:rsidRPr="008E11EC">
        <w:rPr>
          <w:rFonts w:eastAsiaTheme="minorEastAsia"/>
          <w:sz w:val="20"/>
          <w:szCs w:val="20"/>
          <w:lang w:val="en-US"/>
        </w:rPr>
        <w:t>hypotheses</w:t>
      </w:r>
      <w:r w:rsidR="00777354" w:rsidRPr="008E11EC">
        <w:rPr>
          <w:rFonts w:eastAsiaTheme="minorEastAsia"/>
          <w:sz w:val="20"/>
          <w:szCs w:val="20"/>
          <w:lang w:val="en-US"/>
        </w:rPr>
        <w:t xml:space="preserve"> as models (3) and (4), but includes the two </w:t>
      </w:r>
      <w:r w:rsidR="00D744DB" w:rsidRPr="008E11EC">
        <w:rPr>
          <w:rFonts w:eastAsiaTheme="minorEastAsia"/>
          <w:sz w:val="20"/>
          <w:szCs w:val="20"/>
          <w:lang w:val="en-US"/>
        </w:rPr>
        <w:t xml:space="preserve">subgroups of registered properties, namely certified and registered (not certified). </w:t>
      </w:r>
      <w:r w:rsidRPr="008E11EC">
        <w:rPr>
          <w:rFonts w:eastAsiaTheme="minorEastAsia"/>
          <w:sz w:val="20"/>
          <w:szCs w:val="20"/>
          <w:lang w:val="en-US"/>
        </w:rPr>
        <w:t xml:space="preserve">T-statistics are reported in parenthesis. </w:t>
      </w:r>
      <w:r w:rsidRPr="008E11EC">
        <w:rPr>
          <w:sz w:val="20"/>
          <w:szCs w:val="20"/>
          <w:lang w:val="en-US"/>
        </w:rPr>
        <w:t xml:space="preserve">***, ** and * indicate whether coefficients are significant at 99%. 95% and 90% level, respectively. Standard errors are clustered at submarket level. </w:t>
      </w:r>
    </w:p>
    <w:p w14:paraId="13498771" w14:textId="77777777" w:rsidR="00AB0E35" w:rsidRPr="008E11EC" w:rsidRDefault="00AB0E35" w:rsidP="00AB0E35">
      <w:pPr>
        <w:tabs>
          <w:tab w:val="left" w:pos="1701"/>
        </w:tabs>
        <w:rPr>
          <w:b/>
          <w:lang w:val="en-US"/>
        </w:rPr>
      </w:pPr>
    </w:p>
    <w:tbl>
      <w:tblPr>
        <w:tblW w:w="8505" w:type="dxa"/>
        <w:tblLayout w:type="fixed"/>
        <w:tblLook w:val="04A0" w:firstRow="1" w:lastRow="0" w:firstColumn="1" w:lastColumn="0" w:noHBand="0" w:noVBand="1"/>
      </w:tblPr>
      <w:tblGrid>
        <w:gridCol w:w="2835"/>
        <w:gridCol w:w="1134"/>
        <w:gridCol w:w="1134"/>
        <w:gridCol w:w="1134"/>
        <w:gridCol w:w="1134"/>
        <w:gridCol w:w="1134"/>
      </w:tblGrid>
      <w:tr w:rsidR="008E11EC" w:rsidRPr="008E11EC" w14:paraId="5D59F9D6" w14:textId="2A0E0B7B" w:rsidTr="00973ADA">
        <w:trPr>
          <w:trHeight w:val="140"/>
        </w:trPr>
        <w:tc>
          <w:tcPr>
            <w:tcW w:w="2835" w:type="dxa"/>
            <w:tcBorders>
              <w:top w:val="single" w:sz="4" w:space="0" w:color="000000"/>
              <w:left w:val="nil"/>
              <w:right w:val="single" w:sz="4" w:space="0" w:color="auto"/>
            </w:tcBorders>
            <w:shd w:val="clear" w:color="auto" w:fill="auto"/>
            <w:noWrap/>
            <w:vAlign w:val="center"/>
            <w:hideMark/>
          </w:tcPr>
          <w:p w14:paraId="06DDB77F" w14:textId="77777777" w:rsidR="00973ADA" w:rsidRPr="008E11EC" w:rsidRDefault="00973ADA" w:rsidP="00AE3F5B">
            <w:pPr>
              <w:rPr>
                <w:rFonts w:eastAsia="Times New Roman"/>
                <w:bCs/>
                <w:sz w:val="20"/>
                <w:szCs w:val="20"/>
                <w:lang w:val="en-US"/>
              </w:rPr>
            </w:pPr>
            <w:r w:rsidRPr="008E11EC">
              <w:rPr>
                <w:rFonts w:eastAsia="Times New Roman"/>
                <w:bCs/>
                <w:sz w:val="20"/>
                <w:szCs w:val="20"/>
                <w:lang w:val="en-US"/>
              </w:rPr>
              <w:t>Variables</w:t>
            </w:r>
          </w:p>
        </w:tc>
        <w:tc>
          <w:tcPr>
            <w:tcW w:w="1134" w:type="dxa"/>
            <w:tcBorders>
              <w:top w:val="single" w:sz="4" w:space="0" w:color="000000"/>
              <w:left w:val="nil"/>
              <w:bottom w:val="nil"/>
              <w:right w:val="nil"/>
            </w:tcBorders>
            <w:shd w:val="clear" w:color="auto" w:fill="auto"/>
            <w:noWrap/>
            <w:vAlign w:val="center"/>
            <w:hideMark/>
          </w:tcPr>
          <w:p w14:paraId="02D53485" w14:textId="77777777" w:rsidR="00973ADA" w:rsidRPr="008E11EC" w:rsidRDefault="00973ADA" w:rsidP="00AE3F5B">
            <w:pPr>
              <w:jc w:val="center"/>
              <w:rPr>
                <w:rFonts w:eastAsia="Times New Roman"/>
                <w:bCs/>
                <w:sz w:val="20"/>
                <w:szCs w:val="20"/>
                <w:lang w:val="en-US"/>
              </w:rPr>
            </w:pPr>
            <w:r w:rsidRPr="008E11EC">
              <w:rPr>
                <w:rFonts w:eastAsia="Times New Roman"/>
                <w:bCs/>
                <w:sz w:val="20"/>
                <w:szCs w:val="20"/>
                <w:lang w:val="en-US"/>
              </w:rPr>
              <w:t>(1)</w:t>
            </w:r>
          </w:p>
        </w:tc>
        <w:tc>
          <w:tcPr>
            <w:tcW w:w="1134" w:type="dxa"/>
            <w:tcBorders>
              <w:top w:val="single" w:sz="4" w:space="0" w:color="000000"/>
              <w:left w:val="nil"/>
              <w:bottom w:val="nil"/>
              <w:right w:val="nil"/>
            </w:tcBorders>
            <w:shd w:val="clear" w:color="auto" w:fill="auto"/>
            <w:noWrap/>
            <w:vAlign w:val="center"/>
            <w:hideMark/>
          </w:tcPr>
          <w:p w14:paraId="484C7A54" w14:textId="77777777" w:rsidR="00973ADA" w:rsidRPr="008E11EC" w:rsidRDefault="00973ADA" w:rsidP="00AE3F5B">
            <w:pPr>
              <w:jc w:val="center"/>
              <w:rPr>
                <w:rFonts w:eastAsia="Times New Roman"/>
                <w:bCs/>
                <w:sz w:val="20"/>
                <w:szCs w:val="20"/>
                <w:lang w:val="en-US"/>
              </w:rPr>
            </w:pPr>
            <w:r w:rsidRPr="008E11EC">
              <w:rPr>
                <w:rFonts w:eastAsia="Times New Roman"/>
                <w:bCs/>
                <w:sz w:val="20"/>
                <w:szCs w:val="20"/>
                <w:lang w:val="en-US"/>
              </w:rPr>
              <w:t>(2)</w:t>
            </w:r>
          </w:p>
        </w:tc>
        <w:tc>
          <w:tcPr>
            <w:tcW w:w="1134" w:type="dxa"/>
            <w:tcBorders>
              <w:top w:val="single" w:sz="4" w:space="0" w:color="000000"/>
              <w:left w:val="nil"/>
              <w:bottom w:val="nil"/>
              <w:right w:val="nil"/>
            </w:tcBorders>
            <w:shd w:val="clear" w:color="auto" w:fill="auto"/>
            <w:noWrap/>
            <w:vAlign w:val="center"/>
            <w:hideMark/>
          </w:tcPr>
          <w:p w14:paraId="38FDC235" w14:textId="77777777" w:rsidR="00973ADA" w:rsidRPr="008E11EC" w:rsidRDefault="00973ADA" w:rsidP="00AE3F5B">
            <w:pPr>
              <w:jc w:val="center"/>
              <w:rPr>
                <w:rFonts w:eastAsia="Times New Roman"/>
                <w:bCs/>
                <w:sz w:val="20"/>
                <w:szCs w:val="20"/>
                <w:lang w:val="en-US"/>
              </w:rPr>
            </w:pPr>
            <w:r w:rsidRPr="008E11EC">
              <w:rPr>
                <w:rFonts w:eastAsia="Times New Roman"/>
                <w:bCs/>
                <w:sz w:val="20"/>
                <w:szCs w:val="20"/>
                <w:lang w:val="en-US"/>
              </w:rPr>
              <w:t>(3)</w:t>
            </w:r>
          </w:p>
        </w:tc>
        <w:tc>
          <w:tcPr>
            <w:tcW w:w="1134" w:type="dxa"/>
            <w:tcBorders>
              <w:top w:val="single" w:sz="4" w:space="0" w:color="000000"/>
              <w:left w:val="nil"/>
              <w:bottom w:val="nil"/>
              <w:right w:val="nil"/>
            </w:tcBorders>
            <w:shd w:val="clear" w:color="auto" w:fill="auto"/>
            <w:noWrap/>
            <w:vAlign w:val="center"/>
            <w:hideMark/>
          </w:tcPr>
          <w:p w14:paraId="7A1045FD" w14:textId="77777777" w:rsidR="00973ADA" w:rsidRPr="008E11EC" w:rsidRDefault="00973ADA" w:rsidP="00AE3F5B">
            <w:pPr>
              <w:jc w:val="center"/>
              <w:rPr>
                <w:rFonts w:eastAsia="Times New Roman"/>
                <w:bCs/>
                <w:sz w:val="20"/>
                <w:szCs w:val="20"/>
                <w:lang w:val="en-US"/>
              </w:rPr>
            </w:pPr>
            <w:r w:rsidRPr="008E11EC">
              <w:rPr>
                <w:rFonts w:eastAsia="Times New Roman"/>
                <w:bCs/>
                <w:sz w:val="20"/>
                <w:szCs w:val="20"/>
                <w:lang w:val="en-US"/>
              </w:rPr>
              <w:t>(4)</w:t>
            </w:r>
          </w:p>
        </w:tc>
        <w:tc>
          <w:tcPr>
            <w:tcW w:w="1134" w:type="dxa"/>
            <w:tcBorders>
              <w:top w:val="single" w:sz="4" w:space="0" w:color="000000"/>
              <w:left w:val="nil"/>
              <w:bottom w:val="nil"/>
              <w:right w:val="nil"/>
            </w:tcBorders>
          </w:tcPr>
          <w:p w14:paraId="77DB3E9A" w14:textId="03AC6752" w:rsidR="00973ADA" w:rsidRPr="008E11EC" w:rsidRDefault="00973ADA" w:rsidP="00AE3F5B">
            <w:pPr>
              <w:jc w:val="center"/>
              <w:rPr>
                <w:rFonts w:eastAsia="Times New Roman"/>
                <w:bCs/>
                <w:sz w:val="20"/>
                <w:szCs w:val="20"/>
                <w:lang w:val="en-US"/>
              </w:rPr>
            </w:pPr>
            <w:r w:rsidRPr="008E11EC">
              <w:rPr>
                <w:rFonts w:eastAsia="Times New Roman"/>
                <w:bCs/>
                <w:sz w:val="20"/>
                <w:szCs w:val="20"/>
                <w:lang w:val="en-US"/>
              </w:rPr>
              <w:t>(5)</w:t>
            </w:r>
          </w:p>
        </w:tc>
      </w:tr>
      <w:tr w:rsidR="008E11EC" w:rsidRPr="008E11EC" w14:paraId="54704370" w14:textId="30FDA0BE" w:rsidTr="00973ADA">
        <w:trPr>
          <w:trHeight w:val="149"/>
        </w:trPr>
        <w:tc>
          <w:tcPr>
            <w:tcW w:w="2835" w:type="dxa"/>
            <w:tcBorders>
              <w:top w:val="single" w:sz="4" w:space="0" w:color="000000"/>
              <w:left w:val="nil"/>
              <w:bottom w:val="nil"/>
              <w:right w:val="single" w:sz="4" w:space="0" w:color="auto"/>
            </w:tcBorders>
            <w:shd w:val="clear" w:color="auto" w:fill="auto"/>
            <w:noWrap/>
            <w:vAlign w:val="bottom"/>
            <w:hideMark/>
          </w:tcPr>
          <w:p w14:paraId="57478129" w14:textId="77777777" w:rsidR="00973ADA" w:rsidRPr="008E11EC" w:rsidRDefault="00973ADA" w:rsidP="00AE3F5B">
            <w:pPr>
              <w:rPr>
                <w:rFonts w:eastAsia="Times New Roman"/>
                <w:sz w:val="20"/>
                <w:szCs w:val="20"/>
                <w:lang w:val="en-US"/>
              </w:rPr>
            </w:pPr>
            <w:r w:rsidRPr="008E11EC">
              <w:rPr>
                <w:rFonts w:eastAsia="Times New Roman"/>
                <w:sz w:val="20"/>
                <w:szCs w:val="20"/>
                <w:lang w:val="en-US"/>
              </w:rPr>
              <w:t> </w:t>
            </w:r>
          </w:p>
        </w:tc>
        <w:tc>
          <w:tcPr>
            <w:tcW w:w="1134" w:type="dxa"/>
            <w:tcBorders>
              <w:top w:val="single" w:sz="4" w:space="0" w:color="000000"/>
              <w:left w:val="nil"/>
              <w:bottom w:val="nil"/>
              <w:right w:val="nil"/>
            </w:tcBorders>
            <w:shd w:val="clear" w:color="auto" w:fill="auto"/>
            <w:noWrap/>
            <w:vAlign w:val="bottom"/>
            <w:hideMark/>
          </w:tcPr>
          <w:p w14:paraId="6D32E21A" w14:textId="77777777" w:rsidR="00973ADA" w:rsidRPr="008E11EC" w:rsidRDefault="00973ADA" w:rsidP="00AE3F5B">
            <w:pPr>
              <w:jc w:val="center"/>
              <w:rPr>
                <w:rFonts w:eastAsia="Times New Roman"/>
                <w:sz w:val="20"/>
                <w:szCs w:val="20"/>
                <w:lang w:val="en-US"/>
              </w:rPr>
            </w:pPr>
            <w:r w:rsidRPr="008E11EC">
              <w:rPr>
                <w:rFonts w:eastAsia="Times New Roman"/>
                <w:sz w:val="20"/>
                <w:szCs w:val="20"/>
                <w:lang w:val="en-US"/>
              </w:rPr>
              <w:t> </w:t>
            </w:r>
          </w:p>
        </w:tc>
        <w:tc>
          <w:tcPr>
            <w:tcW w:w="1134" w:type="dxa"/>
            <w:tcBorders>
              <w:top w:val="single" w:sz="4" w:space="0" w:color="000000"/>
              <w:left w:val="nil"/>
              <w:bottom w:val="nil"/>
              <w:right w:val="nil"/>
            </w:tcBorders>
            <w:shd w:val="clear" w:color="auto" w:fill="auto"/>
            <w:noWrap/>
            <w:vAlign w:val="bottom"/>
            <w:hideMark/>
          </w:tcPr>
          <w:p w14:paraId="5418E1FA" w14:textId="77777777" w:rsidR="00973ADA" w:rsidRPr="008E11EC" w:rsidRDefault="00973ADA" w:rsidP="00AE3F5B">
            <w:pPr>
              <w:jc w:val="center"/>
              <w:rPr>
                <w:rFonts w:eastAsia="Times New Roman"/>
                <w:sz w:val="20"/>
                <w:szCs w:val="20"/>
                <w:lang w:val="en-US"/>
              </w:rPr>
            </w:pPr>
            <w:r w:rsidRPr="008E11EC">
              <w:rPr>
                <w:rFonts w:eastAsia="Times New Roman"/>
                <w:sz w:val="20"/>
                <w:szCs w:val="20"/>
                <w:lang w:val="en-US"/>
              </w:rPr>
              <w:t> </w:t>
            </w:r>
          </w:p>
        </w:tc>
        <w:tc>
          <w:tcPr>
            <w:tcW w:w="1134" w:type="dxa"/>
            <w:tcBorders>
              <w:top w:val="single" w:sz="4" w:space="0" w:color="000000"/>
              <w:left w:val="nil"/>
              <w:bottom w:val="nil"/>
              <w:right w:val="nil"/>
            </w:tcBorders>
            <w:shd w:val="clear" w:color="auto" w:fill="auto"/>
            <w:noWrap/>
            <w:vAlign w:val="bottom"/>
            <w:hideMark/>
          </w:tcPr>
          <w:p w14:paraId="59A20843" w14:textId="77777777" w:rsidR="00973ADA" w:rsidRPr="008E11EC" w:rsidRDefault="00973ADA" w:rsidP="00AE3F5B">
            <w:pPr>
              <w:jc w:val="center"/>
              <w:rPr>
                <w:rFonts w:eastAsia="Times New Roman"/>
                <w:sz w:val="20"/>
                <w:szCs w:val="20"/>
                <w:lang w:val="en-US"/>
              </w:rPr>
            </w:pPr>
            <w:r w:rsidRPr="008E11EC">
              <w:rPr>
                <w:rFonts w:eastAsia="Times New Roman"/>
                <w:sz w:val="20"/>
                <w:szCs w:val="20"/>
                <w:lang w:val="en-US"/>
              </w:rPr>
              <w:t> </w:t>
            </w:r>
          </w:p>
        </w:tc>
        <w:tc>
          <w:tcPr>
            <w:tcW w:w="1134" w:type="dxa"/>
            <w:tcBorders>
              <w:top w:val="single" w:sz="4" w:space="0" w:color="000000"/>
              <w:left w:val="nil"/>
              <w:bottom w:val="nil"/>
              <w:right w:val="nil"/>
            </w:tcBorders>
            <w:shd w:val="clear" w:color="auto" w:fill="auto"/>
            <w:noWrap/>
            <w:vAlign w:val="bottom"/>
            <w:hideMark/>
          </w:tcPr>
          <w:p w14:paraId="3823E761" w14:textId="77777777" w:rsidR="00973ADA" w:rsidRPr="008E11EC" w:rsidRDefault="00973ADA" w:rsidP="00AE3F5B">
            <w:pPr>
              <w:jc w:val="center"/>
              <w:rPr>
                <w:rFonts w:eastAsia="Times New Roman"/>
                <w:sz w:val="20"/>
                <w:szCs w:val="20"/>
                <w:lang w:val="en-US"/>
              </w:rPr>
            </w:pPr>
            <w:r w:rsidRPr="008E11EC">
              <w:rPr>
                <w:rFonts w:eastAsia="Times New Roman"/>
                <w:sz w:val="20"/>
                <w:szCs w:val="20"/>
                <w:lang w:val="en-US"/>
              </w:rPr>
              <w:t> </w:t>
            </w:r>
          </w:p>
        </w:tc>
        <w:tc>
          <w:tcPr>
            <w:tcW w:w="1134" w:type="dxa"/>
            <w:tcBorders>
              <w:top w:val="single" w:sz="4" w:space="0" w:color="000000"/>
              <w:left w:val="nil"/>
              <w:bottom w:val="nil"/>
              <w:right w:val="nil"/>
            </w:tcBorders>
          </w:tcPr>
          <w:p w14:paraId="0D0C6A2D" w14:textId="77777777" w:rsidR="00973ADA" w:rsidRPr="008E11EC" w:rsidRDefault="00973ADA" w:rsidP="00AE3F5B">
            <w:pPr>
              <w:jc w:val="center"/>
              <w:rPr>
                <w:rFonts w:eastAsia="Times New Roman"/>
                <w:sz w:val="20"/>
                <w:szCs w:val="20"/>
                <w:lang w:val="en-US"/>
              </w:rPr>
            </w:pPr>
          </w:p>
        </w:tc>
      </w:tr>
      <w:tr w:rsidR="008E11EC" w:rsidRPr="008E11EC" w14:paraId="6868A277" w14:textId="3051E8F6" w:rsidTr="00973ADA">
        <w:trPr>
          <w:trHeight w:val="80"/>
        </w:trPr>
        <w:tc>
          <w:tcPr>
            <w:tcW w:w="2835" w:type="dxa"/>
            <w:tcBorders>
              <w:top w:val="nil"/>
              <w:left w:val="nil"/>
              <w:bottom w:val="nil"/>
              <w:right w:val="single" w:sz="4" w:space="0" w:color="auto"/>
            </w:tcBorders>
            <w:shd w:val="clear" w:color="auto" w:fill="auto"/>
            <w:noWrap/>
            <w:vAlign w:val="bottom"/>
            <w:hideMark/>
          </w:tcPr>
          <w:p w14:paraId="71D7F94D" w14:textId="77777777" w:rsidR="00973ADA" w:rsidRPr="008E11EC" w:rsidRDefault="00973ADA" w:rsidP="00AE3F5B">
            <w:pPr>
              <w:rPr>
                <w:rFonts w:eastAsia="Times New Roman"/>
                <w:sz w:val="20"/>
                <w:szCs w:val="20"/>
                <w:lang w:val="en-US"/>
              </w:rPr>
            </w:pPr>
            <w:r w:rsidRPr="008E11EC">
              <w:rPr>
                <w:rFonts w:eastAsia="Times New Roman"/>
                <w:sz w:val="20"/>
                <w:szCs w:val="20"/>
                <w:lang w:val="en-US"/>
              </w:rPr>
              <w:t>LEED-registered</w:t>
            </w:r>
          </w:p>
        </w:tc>
        <w:tc>
          <w:tcPr>
            <w:tcW w:w="1134" w:type="dxa"/>
            <w:tcBorders>
              <w:top w:val="nil"/>
              <w:left w:val="nil"/>
              <w:bottom w:val="nil"/>
              <w:right w:val="nil"/>
            </w:tcBorders>
            <w:shd w:val="clear" w:color="auto" w:fill="auto"/>
            <w:noWrap/>
            <w:vAlign w:val="bottom"/>
            <w:hideMark/>
          </w:tcPr>
          <w:p w14:paraId="0583E21B" w14:textId="77777777" w:rsidR="00973ADA" w:rsidRPr="008E11EC" w:rsidRDefault="00973ADA" w:rsidP="00AE3F5B">
            <w:pPr>
              <w:jc w:val="center"/>
              <w:rPr>
                <w:rFonts w:eastAsia="Times New Roman"/>
                <w:sz w:val="20"/>
                <w:szCs w:val="20"/>
                <w:lang w:val="en-US"/>
              </w:rPr>
            </w:pPr>
          </w:p>
        </w:tc>
        <w:tc>
          <w:tcPr>
            <w:tcW w:w="1134" w:type="dxa"/>
            <w:tcBorders>
              <w:top w:val="nil"/>
              <w:left w:val="nil"/>
              <w:bottom w:val="nil"/>
              <w:right w:val="nil"/>
            </w:tcBorders>
            <w:shd w:val="clear" w:color="auto" w:fill="auto"/>
            <w:noWrap/>
            <w:vAlign w:val="bottom"/>
            <w:hideMark/>
          </w:tcPr>
          <w:p w14:paraId="2F85E546" w14:textId="77777777" w:rsidR="00973ADA" w:rsidRPr="008E11EC" w:rsidRDefault="00973ADA" w:rsidP="00AE3F5B">
            <w:pPr>
              <w:jc w:val="center"/>
              <w:rPr>
                <w:rFonts w:eastAsia="Times New Roman"/>
                <w:sz w:val="20"/>
                <w:szCs w:val="20"/>
                <w:lang w:val="en-US"/>
              </w:rPr>
            </w:pPr>
            <w:r w:rsidRPr="008E11EC">
              <w:rPr>
                <w:rFonts w:eastAsia="Times New Roman"/>
                <w:sz w:val="20"/>
                <w:szCs w:val="20"/>
                <w:lang w:val="en-US"/>
              </w:rPr>
              <w:t>-0.03</w:t>
            </w:r>
          </w:p>
        </w:tc>
        <w:tc>
          <w:tcPr>
            <w:tcW w:w="1134" w:type="dxa"/>
            <w:tcBorders>
              <w:top w:val="nil"/>
              <w:left w:val="nil"/>
              <w:bottom w:val="nil"/>
              <w:right w:val="nil"/>
            </w:tcBorders>
            <w:shd w:val="clear" w:color="auto" w:fill="auto"/>
            <w:noWrap/>
            <w:vAlign w:val="bottom"/>
            <w:hideMark/>
          </w:tcPr>
          <w:p w14:paraId="3EB98280" w14:textId="77777777" w:rsidR="00973ADA" w:rsidRPr="008E11EC" w:rsidRDefault="00973ADA" w:rsidP="00AE3F5B">
            <w:pPr>
              <w:jc w:val="center"/>
              <w:rPr>
                <w:rFonts w:eastAsia="Times New Roman"/>
                <w:sz w:val="20"/>
                <w:szCs w:val="20"/>
                <w:lang w:val="en-US"/>
              </w:rPr>
            </w:pPr>
          </w:p>
        </w:tc>
        <w:tc>
          <w:tcPr>
            <w:tcW w:w="1134" w:type="dxa"/>
            <w:tcBorders>
              <w:top w:val="nil"/>
              <w:left w:val="nil"/>
              <w:bottom w:val="nil"/>
              <w:right w:val="nil"/>
            </w:tcBorders>
            <w:shd w:val="clear" w:color="auto" w:fill="auto"/>
            <w:noWrap/>
            <w:vAlign w:val="bottom"/>
            <w:hideMark/>
          </w:tcPr>
          <w:p w14:paraId="6DD03AB2" w14:textId="77777777" w:rsidR="00973ADA" w:rsidRPr="008E11EC" w:rsidRDefault="00973ADA" w:rsidP="00AE3F5B">
            <w:pPr>
              <w:jc w:val="center"/>
              <w:rPr>
                <w:rFonts w:eastAsia="Times New Roman"/>
                <w:sz w:val="20"/>
                <w:szCs w:val="20"/>
                <w:lang w:val="en-US"/>
              </w:rPr>
            </w:pPr>
          </w:p>
        </w:tc>
        <w:tc>
          <w:tcPr>
            <w:tcW w:w="1134" w:type="dxa"/>
            <w:tcBorders>
              <w:top w:val="nil"/>
              <w:left w:val="nil"/>
              <w:bottom w:val="nil"/>
              <w:right w:val="nil"/>
            </w:tcBorders>
          </w:tcPr>
          <w:p w14:paraId="5162EA13" w14:textId="77777777" w:rsidR="00973ADA" w:rsidRPr="008E11EC" w:rsidRDefault="00973ADA" w:rsidP="00AE3F5B">
            <w:pPr>
              <w:jc w:val="center"/>
              <w:rPr>
                <w:rFonts w:eastAsia="Times New Roman"/>
                <w:sz w:val="20"/>
                <w:szCs w:val="20"/>
                <w:lang w:val="en-US"/>
              </w:rPr>
            </w:pPr>
          </w:p>
        </w:tc>
      </w:tr>
      <w:tr w:rsidR="008E11EC" w:rsidRPr="008E11EC" w14:paraId="52BF9163" w14:textId="5ABACA65" w:rsidTr="00973ADA">
        <w:trPr>
          <w:trHeight w:val="80"/>
        </w:trPr>
        <w:tc>
          <w:tcPr>
            <w:tcW w:w="2835" w:type="dxa"/>
            <w:tcBorders>
              <w:top w:val="nil"/>
              <w:left w:val="nil"/>
              <w:bottom w:val="nil"/>
              <w:right w:val="single" w:sz="4" w:space="0" w:color="auto"/>
            </w:tcBorders>
            <w:shd w:val="clear" w:color="auto" w:fill="auto"/>
            <w:noWrap/>
            <w:vAlign w:val="bottom"/>
            <w:hideMark/>
          </w:tcPr>
          <w:p w14:paraId="112DAD57" w14:textId="77777777" w:rsidR="00973ADA" w:rsidRPr="008E11EC" w:rsidRDefault="00973ADA" w:rsidP="00AE3F5B">
            <w:pPr>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nil"/>
              <w:right w:val="nil"/>
            </w:tcBorders>
            <w:shd w:val="clear" w:color="auto" w:fill="auto"/>
            <w:noWrap/>
            <w:vAlign w:val="bottom"/>
            <w:hideMark/>
          </w:tcPr>
          <w:p w14:paraId="205F8A9F" w14:textId="77777777" w:rsidR="00973ADA" w:rsidRPr="008E11EC" w:rsidRDefault="00973ADA" w:rsidP="00AE3F5B">
            <w:pPr>
              <w:jc w:val="center"/>
              <w:rPr>
                <w:rFonts w:eastAsia="Times New Roman"/>
                <w:sz w:val="20"/>
                <w:szCs w:val="20"/>
                <w:lang w:val="en-US"/>
              </w:rPr>
            </w:pPr>
          </w:p>
        </w:tc>
        <w:tc>
          <w:tcPr>
            <w:tcW w:w="1134" w:type="dxa"/>
            <w:tcBorders>
              <w:top w:val="nil"/>
              <w:left w:val="nil"/>
              <w:bottom w:val="nil"/>
              <w:right w:val="nil"/>
            </w:tcBorders>
            <w:shd w:val="clear" w:color="auto" w:fill="auto"/>
            <w:noWrap/>
            <w:vAlign w:val="bottom"/>
            <w:hideMark/>
          </w:tcPr>
          <w:p w14:paraId="0C55A917" w14:textId="77777777" w:rsidR="00973ADA" w:rsidRPr="008E11EC" w:rsidRDefault="00973ADA" w:rsidP="00AE3F5B">
            <w:pPr>
              <w:jc w:val="center"/>
              <w:rPr>
                <w:rFonts w:eastAsia="Times New Roman"/>
                <w:sz w:val="20"/>
                <w:szCs w:val="20"/>
                <w:lang w:val="en-US"/>
              </w:rPr>
            </w:pPr>
            <w:r w:rsidRPr="008E11EC">
              <w:rPr>
                <w:rFonts w:eastAsia="Times New Roman"/>
                <w:sz w:val="20"/>
                <w:szCs w:val="20"/>
                <w:lang w:val="en-US"/>
              </w:rPr>
              <w:t>(-0.7)</w:t>
            </w:r>
          </w:p>
        </w:tc>
        <w:tc>
          <w:tcPr>
            <w:tcW w:w="1134" w:type="dxa"/>
            <w:tcBorders>
              <w:top w:val="nil"/>
              <w:left w:val="nil"/>
              <w:bottom w:val="nil"/>
              <w:right w:val="nil"/>
            </w:tcBorders>
            <w:shd w:val="clear" w:color="auto" w:fill="auto"/>
            <w:noWrap/>
            <w:vAlign w:val="bottom"/>
            <w:hideMark/>
          </w:tcPr>
          <w:p w14:paraId="4D449B17" w14:textId="77777777" w:rsidR="00973ADA" w:rsidRPr="008E11EC" w:rsidRDefault="00973ADA" w:rsidP="00AE3F5B">
            <w:pPr>
              <w:jc w:val="center"/>
              <w:rPr>
                <w:rFonts w:eastAsia="Times New Roman"/>
                <w:sz w:val="20"/>
                <w:szCs w:val="20"/>
                <w:lang w:val="en-US"/>
              </w:rPr>
            </w:pPr>
          </w:p>
        </w:tc>
        <w:tc>
          <w:tcPr>
            <w:tcW w:w="1134" w:type="dxa"/>
            <w:tcBorders>
              <w:top w:val="nil"/>
              <w:left w:val="nil"/>
              <w:bottom w:val="nil"/>
              <w:right w:val="nil"/>
            </w:tcBorders>
            <w:shd w:val="clear" w:color="auto" w:fill="auto"/>
            <w:noWrap/>
            <w:vAlign w:val="bottom"/>
            <w:hideMark/>
          </w:tcPr>
          <w:p w14:paraId="5BFEA2FC" w14:textId="77777777" w:rsidR="00973ADA" w:rsidRPr="008E11EC" w:rsidRDefault="00973ADA" w:rsidP="00AE3F5B">
            <w:pPr>
              <w:jc w:val="center"/>
              <w:rPr>
                <w:rFonts w:eastAsia="Times New Roman"/>
                <w:sz w:val="20"/>
                <w:szCs w:val="20"/>
                <w:lang w:val="en-US"/>
              </w:rPr>
            </w:pPr>
          </w:p>
        </w:tc>
        <w:tc>
          <w:tcPr>
            <w:tcW w:w="1134" w:type="dxa"/>
            <w:tcBorders>
              <w:top w:val="nil"/>
              <w:left w:val="nil"/>
              <w:bottom w:val="nil"/>
              <w:right w:val="nil"/>
            </w:tcBorders>
          </w:tcPr>
          <w:p w14:paraId="4AF36952" w14:textId="77777777" w:rsidR="00973ADA" w:rsidRPr="008E11EC" w:rsidRDefault="00973ADA" w:rsidP="00AE3F5B">
            <w:pPr>
              <w:jc w:val="center"/>
              <w:rPr>
                <w:rFonts w:eastAsia="Times New Roman"/>
                <w:sz w:val="20"/>
                <w:szCs w:val="20"/>
                <w:lang w:val="en-US"/>
              </w:rPr>
            </w:pPr>
          </w:p>
        </w:tc>
      </w:tr>
      <w:tr w:rsidR="008E11EC" w:rsidRPr="008E11EC" w14:paraId="11159683" w14:textId="771C4674" w:rsidTr="00973ADA">
        <w:trPr>
          <w:trHeight w:val="90"/>
        </w:trPr>
        <w:tc>
          <w:tcPr>
            <w:tcW w:w="2835" w:type="dxa"/>
            <w:tcBorders>
              <w:top w:val="nil"/>
              <w:left w:val="nil"/>
              <w:bottom w:val="nil"/>
              <w:right w:val="single" w:sz="4" w:space="0" w:color="auto"/>
            </w:tcBorders>
            <w:shd w:val="clear" w:color="auto" w:fill="auto"/>
            <w:noWrap/>
            <w:vAlign w:val="bottom"/>
            <w:hideMark/>
          </w:tcPr>
          <w:p w14:paraId="1A3955C3" w14:textId="2CA556C7" w:rsidR="00973ADA" w:rsidRPr="008E11EC" w:rsidRDefault="00973ADA" w:rsidP="00AE3F5B">
            <w:pPr>
              <w:rPr>
                <w:rFonts w:eastAsia="Times New Roman"/>
                <w:sz w:val="20"/>
                <w:szCs w:val="20"/>
                <w:lang w:val="en-US"/>
              </w:rPr>
            </w:pPr>
            <w:r w:rsidRPr="008E11EC">
              <w:rPr>
                <w:rFonts w:eastAsia="Times New Roman"/>
                <w:sz w:val="20"/>
                <w:szCs w:val="20"/>
                <w:lang w:val="en-US"/>
              </w:rPr>
              <w:t>Registered (</w:t>
            </w:r>
            <w:r w:rsidR="00316E36" w:rsidRPr="008E11EC">
              <w:rPr>
                <w:rFonts w:eastAsia="Times New Roman"/>
                <w:sz w:val="20"/>
                <w:szCs w:val="20"/>
                <w:lang w:val="en-US"/>
              </w:rPr>
              <w:t>not certified</w:t>
            </w:r>
            <w:r w:rsidRPr="008E11EC">
              <w:rPr>
                <w:rFonts w:eastAsia="Times New Roman"/>
                <w:sz w:val="20"/>
                <w:szCs w:val="20"/>
                <w:lang w:val="en-US"/>
              </w:rPr>
              <w:t>)</w:t>
            </w:r>
          </w:p>
        </w:tc>
        <w:tc>
          <w:tcPr>
            <w:tcW w:w="1134" w:type="dxa"/>
            <w:tcBorders>
              <w:top w:val="nil"/>
              <w:left w:val="nil"/>
              <w:bottom w:val="nil"/>
              <w:right w:val="nil"/>
            </w:tcBorders>
            <w:shd w:val="clear" w:color="auto" w:fill="auto"/>
            <w:noWrap/>
            <w:vAlign w:val="bottom"/>
            <w:hideMark/>
          </w:tcPr>
          <w:p w14:paraId="249BE8AB" w14:textId="77777777" w:rsidR="00973ADA" w:rsidRPr="008E11EC" w:rsidRDefault="00973ADA" w:rsidP="00AE3F5B">
            <w:pPr>
              <w:jc w:val="center"/>
              <w:rPr>
                <w:rFonts w:eastAsia="Times New Roman"/>
                <w:sz w:val="20"/>
                <w:szCs w:val="20"/>
                <w:lang w:val="en-US"/>
              </w:rPr>
            </w:pPr>
          </w:p>
        </w:tc>
        <w:tc>
          <w:tcPr>
            <w:tcW w:w="1134" w:type="dxa"/>
            <w:tcBorders>
              <w:top w:val="nil"/>
              <w:left w:val="nil"/>
              <w:bottom w:val="nil"/>
              <w:right w:val="nil"/>
            </w:tcBorders>
            <w:shd w:val="clear" w:color="auto" w:fill="auto"/>
            <w:noWrap/>
            <w:vAlign w:val="bottom"/>
            <w:hideMark/>
          </w:tcPr>
          <w:p w14:paraId="0C399EE6" w14:textId="77777777" w:rsidR="00973ADA" w:rsidRPr="008E11EC" w:rsidRDefault="00973ADA" w:rsidP="00AE3F5B">
            <w:pPr>
              <w:jc w:val="center"/>
              <w:rPr>
                <w:rFonts w:eastAsia="Times New Roman"/>
                <w:sz w:val="20"/>
                <w:szCs w:val="20"/>
                <w:lang w:val="en-US"/>
              </w:rPr>
            </w:pPr>
          </w:p>
        </w:tc>
        <w:tc>
          <w:tcPr>
            <w:tcW w:w="1134" w:type="dxa"/>
            <w:tcBorders>
              <w:top w:val="nil"/>
              <w:left w:val="nil"/>
              <w:bottom w:val="nil"/>
              <w:right w:val="nil"/>
            </w:tcBorders>
            <w:shd w:val="clear" w:color="auto" w:fill="auto"/>
            <w:noWrap/>
            <w:vAlign w:val="bottom"/>
            <w:hideMark/>
          </w:tcPr>
          <w:p w14:paraId="19918891" w14:textId="77777777" w:rsidR="00973ADA" w:rsidRPr="008E11EC" w:rsidRDefault="00973ADA" w:rsidP="00AE3F5B">
            <w:pPr>
              <w:jc w:val="center"/>
              <w:rPr>
                <w:rFonts w:eastAsia="Times New Roman"/>
                <w:sz w:val="20"/>
                <w:szCs w:val="20"/>
                <w:lang w:val="en-US"/>
              </w:rPr>
            </w:pPr>
            <w:r w:rsidRPr="008E11EC">
              <w:rPr>
                <w:rFonts w:eastAsia="Times New Roman"/>
                <w:sz w:val="20"/>
                <w:szCs w:val="20"/>
                <w:lang w:val="en-US"/>
              </w:rPr>
              <w:t>-0.08</w:t>
            </w:r>
          </w:p>
        </w:tc>
        <w:tc>
          <w:tcPr>
            <w:tcW w:w="1134" w:type="dxa"/>
            <w:tcBorders>
              <w:top w:val="nil"/>
              <w:left w:val="nil"/>
              <w:bottom w:val="nil"/>
              <w:right w:val="nil"/>
            </w:tcBorders>
            <w:shd w:val="clear" w:color="auto" w:fill="auto"/>
            <w:noWrap/>
            <w:vAlign w:val="bottom"/>
            <w:hideMark/>
          </w:tcPr>
          <w:p w14:paraId="7F30E030" w14:textId="77777777" w:rsidR="00973ADA" w:rsidRPr="008E11EC" w:rsidRDefault="00973ADA" w:rsidP="00AE3F5B">
            <w:pPr>
              <w:jc w:val="center"/>
              <w:rPr>
                <w:rFonts w:eastAsia="Times New Roman"/>
                <w:sz w:val="20"/>
                <w:szCs w:val="20"/>
                <w:lang w:val="en-US"/>
              </w:rPr>
            </w:pPr>
          </w:p>
        </w:tc>
        <w:tc>
          <w:tcPr>
            <w:tcW w:w="1134" w:type="dxa"/>
            <w:tcBorders>
              <w:top w:val="nil"/>
              <w:left w:val="nil"/>
              <w:bottom w:val="nil"/>
              <w:right w:val="nil"/>
            </w:tcBorders>
          </w:tcPr>
          <w:p w14:paraId="12C7BDEA" w14:textId="1D948AFD" w:rsidR="00973ADA" w:rsidRPr="008E11EC" w:rsidRDefault="00973ADA" w:rsidP="00AE3F5B">
            <w:pPr>
              <w:jc w:val="center"/>
              <w:rPr>
                <w:rFonts w:eastAsia="Times New Roman"/>
                <w:sz w:val="20"/>
                <w:szCs w:val="20"/>
                <w:lang w:val="en-US"/>
              </w:rPr>
            </w:pPr>
            <w:r w:rsidRPr="008E11EC">
              <w:rPr>
                <w:rFonts w:eastAsia="Times New Roman"/>
                <w:sz w:val="20"/>
                <w:szCs w:val="20"/>
                <w:lang w:val="en-US"/>
              </w:rPr>
              <w:t>-0.0</w:t>
            </w:r>
            <w:r w:rsidR="00E26882" w:rsidRPr="008E11EC">
              <w:rPr>
                <w:rFonts w:eastAsia="Times New Roman"/>
                <w:sz w:val="20"/>
                <w:szCs w:val="20"/>
                <w:lang w:val="en-US"/>
              </w:rPr>
              <w:t>8</w:t>
            </w:r>
          </w:p>
        </w:tc>
      </w:tr>
      <w:tr w:rsidR="008E11EC" w:rsidRPr="008E11EC" w14:paraId="77BC4B4C" w14:textId="13CD7188" w:rsidTr="00973ADA">
        <w:trPr>
          <w:trHeight w:val="239"/>
        </w:trPr>
        <w:tc>
          <w:tcPr>
            <w:tcW w:w="2835" w:type="dxa"/>
            <w:tcBorders>
              <w:top w:val="nil"/>
              <w:left w:val="nil"/>
              <w:bottom w:val="nil"/>
              <w:right w:val="single" w:sz="4" w:space="0" w:color="auto"/>
            </w:tcBorders>
            <w:shd w:val="clear" w:color="auto" w:fill="auto"/>
            <w:noWrap/>
            <w:vAlign w:val="bottom"/>
            <w:hideMark/>
          </w:tcPr>
          <w:p w14:paraId="043BE9D9" w14:textId="77777777" w:rsidR="00973ADA" w:rsidRPr="008E11EC" w:rsidRDefault="00973ADA" w:rsidP="00AE3F5B">
            <w:pPr>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nil"/>
              <w:right w:val="nil"/>
            </w:tcBorders>
            <w:shd w:val="clear" w:color="auto" w:fill="auto"/>
            <w:noWrap/>
            <w:vAlign w:val="bottom"/>
            <w:hideMark/>
          </w:tcPr>
          <w:p w14:paraId="0986DD89" w14:textId="77777777" w:rsidR="00973ADA" w:rsidRPr="008E11EC" w:rsidRDefault="00973ADA" w:rsidP="00AE3F5B">
            <w:pPr>
              <w:jc w:val="center"/>
              <w:rPr>
                <w:rFonts w:eastAsia="Times New Roman"/>
                <w:sz w:val="20"/>
                <w:szCs w:val="20"/>
                <w:lang w:val="en-US"/>
              </w:rPr>
            </w:pPr>
          </w:p>
        </w:tc>
        <w:tc>
          <w:tcPr>
            <w:tcW w:w="1134" w:type="dxa"/>
            <w:tcBorders>
              <w:top w:val="nil"/>
              <w:left w:val="nil"/>
              <w:bottom w:val="nil"/>
              <w:right w:val="nil"/>
            </w:tcBorders>
            <w:shd w:val="clear" w:color="auto" w:fill="auto"/>
            <w:noWrap/>
            <w:vAlign w:val="bottom"/>
            <w:hideMark/>
          </w:tcPr>
          <w:p w14:paraId="15ED90FC" w14:textId="77777777" w:rsidR="00973ADA" w:rsidRPr="008E11EC" w:rsidRDefault="00973ADA" w:rsidP="00AE3F5B">
            <w:pPr>
              <w:jc w:val="center"/>
              <w:rPr>
                <w:rFonts w:eastAsia="Times New Roman"/>
                <w:sz w:val="20"/>
                <w:szCs w:val="20"/>
                <w:lang w:val="en-US"/>
              </w:rPr>
            </w:pPr>
          </w:p>
        </w:tc>
        <w:tc>
          <w:tcPr>
            <w:tcW w:w="1134" w:type="dxa"/>
            <w:tcBorders>
              <w:top w:val="nil"/>
              <w:left w:val="nil"/>
              <w:bottom w:val="nil"/>
              <w:right w:val="nil"/>
            </w:tcBorders>
            <w:shd w:val="clear" w:color="auto" w:fill="auto"/>
            <w:noWrap/>
            <w:vAlign w:val="bottom"/>
            <w:hideMark/>
          </w:tcPr>
          <w:p w14:paraId="55DFE092" w14:textId="77777777" w:rsidR="00973ADA" w:rsidRPr="008E11EC" w:rsidRDefault="00973ADA" w:rsidP="00AE3F5B">
            <w:pPr>
              <w:jc w:val="center"/>
              <w:rPr>
                <w:rFonts w:eastAsia="Times New Roman"/>
                <w:sz w:val="20"/>
                <w:szCs w:val="20"/>
                <w:lang w:val="en-US"/>
              </w:rPr>
            </w:pPr>
            <w:r w:rsidRPr="008E11EC">
              <w:rPr>
                <w:rFonts w:eastAsia="Times New Roman"/>
                <w:sz w:val="20"/>
                <w:szCs w:val="20"/>
                <w:lang w:val="en-US"/>
              </w:rPr>
              <w:t>(-1.4)</w:t>
            </w:r>
          </w:p>
        </w:tc>
        <w:tc>
          <w:tcPr>
            <w:tcW w:w="1134" w:type="dxa"/>
            <w:tcBorders>
              <w:top w:val="nil"/>
              <w:left w:val="nil"/>
              <w:bottom w:val="nil"/>
              <w:right w:val="nil"/>
            </w:tcBorders>
            <w:shd w:val="clear" w:color="auto" w:fill="auto"/>
            <w:noWrap/>
            <w:vAlign w:val="bottom"/>
            <w:hideMark/>
          </w:tcPr>
          <w:p w14:paraId="08B736C1" w14:textId="77777777" w:rsidR="00973ADA" w:rsidRPr="008E11EC" w:rsidRDefault="00973ADA" w:rsidP="00AE3F5B">
            <w:pPr>
              <w:jc w:val="center"/>
              <w:rPr>
                <w:rFonts w:eastAsia="Times New Roman"/>
                <w:sz w:val="20"/>
                <w:szCs w:val="20"/>
                <w:lang w:val="en-US"/>
              </w:rPr>
            </w:pPr>
          </w:p>
        </w:tc>
        <w:tc>
          <w:tcPr>
            <w:tcW w:w="1134" w:type="dxa"/>
            <w:tcBorders>
              <w:top w:val="nil"/>
              <w:left w:val="nil"/>
              <w:bottom w:val="nil"/>
              <w:right w:val="nil"/>
            </w:tcBorders>
          </w:tcPr>
          <w:p w14:paraId="4B8938BC" w14:textId="0E4B8327" w:rsidR="00973ADA" w:rsidRPr="008E11EC" w:rsidRDefault="00973ADA" w:rsidP="00AE3F5B">
            <w:pPr>
              <w:jc w:val="center"/>
              <w:rPr>
                <w:rFonts w:eastAsia="Times New Roman"/>
                <w:sz w:val="20"/>
                <w:szCs w:val="20"/>
                <w:lang w:val="en-US"/>
              </w:rPr>
            </w:pPr>
            <w:r w:rsidRPr="008E11EC">
              <w:rPr>
                <w:rFonts w:eastAsia="Times New Roman"/>
                <w:sz w:val="20"/>
                <w:szCs w:val="20"/>
                <w:lang w:val="en-US"/>
              </w:rPr>
              <w:t>(-1.7)</w:t>
            </w:r>
          </w:p>
        </w:tc>
      </w:tr>
      <w:tr w:rsidR="008E11EC" w:rsidRPr="008E11EC" w14:paraId="252BCF93" w14:textId="6A526554" w:rsidTr="00973ADA">
        <w:trPr>
          <w:trHeight w:val="147"/>
        </w:trPr>
        <w:tc>
          <w:tcPr>
            <w:tcW w:w="2835" w:type="dxa"/>
            <w:tcBorders>
              <w:top w:val="nil"/>
              <w:left w:val="nil"/>
              <w:bottom w:val="nil"/>
              <w:right w:val="single" w:sz="4" w:space="0" w:color="auto"/>
            </w:tcBorders>
            <w:shd w:val="clear" w:color="auto" w:fill="auto"/>
            <w:noWrap/>
            <w:vAlign w:val="bottom"/>
            <w:hideMark/>
          </w:tcPr>
          <w:p w14:paraId="0DA1A3DD" w14:textId="77777777" w:rsidR="00973ADA" w:rsidRPr="008E11EC" w:rsidRDefault="00973ADA" w:rsidP="00AE3F5B">
            <w:pPr>
              <w:rPr>
                <w:rFonts w:eastAsia="Times New Roman"/>
                <w:sz w:val="20"/>
                <w:szCs w:val="20"/>
                <w:lang w:val="en-US"/>
              </w:rPr>
            </w:pPr>
            <w:r w:rsidRPr="008E11EC">
              <w:rPr>
                <w:rFonts w:eastAsia="Times New Roman"/>
                <w:sz w:val="20"/>
                <w:szCs w:val="20"/>
                <w:lang w:val="en-US"/>
              </w:rPr>
              <w:t>LEED-certified</w:t>
            </w:r>
          </w:p>
        </w:tc>
        <w:tc>
          <w:tcPr>
            <w:tcW w:w="1134" w:type="dxa"/>
            <w:tcBorders>
              <w:top w:val="nil"/>
              <w:left w:val="nil"/>
              <w:bottom w:val="nil"/>
              <w:right w:val="nil"/>
            </w:tcBorders>
            <w:shd w:val="clear" w:color="auto" w:fill="auto"/>
            <w:noWrap/>
            <w:vAlign w:val="bottom"/>
            <w:hideMark/>
          </w:tcPr>
          <w:p w14:paraId="0D181581" w14:textId="77777777" w:rsidR="00973ADA" w:rsidRPr="008E11EC" w:rsidRDefault="00973ADA" w:rsidP="00AE3F5B">
            <w:pPr>
              <w:jc w:val="center"/>
              <w:rPr>
                <w:rFonts w:eastAsia="Times New Roman"/>
                <w:sz w:val="20"/>
                <w:szCs w:val="20"/>
                <w:lang w:val="en-US"/>
              </w:rPr>
            </w:pPr>
          </w:p>
        </w:tc>
        <w:tc>
          <w:tcPr>
            <w:tcW w:w="1134" w:type="dxa"/>
            <w:tcBorders>
              <w:top w:val="nil"/>
              <w:left w:val="nil"/>
              <w:bottom w:val="nil"/>
              <w:right w:val="nil"/>
            </w:tcBorders>
            <w:shd w:val="clear" w:color="auto" w:fill="auto"/>
            <w:noWrap/>
            <w:vAlign w:val="bottom"/>
            <w:hideMark/>
          </w:tcPr>
          <w:p w14:paraId="6FFD9C86" w14:textId="77777777" w:rsidR="00973ADA" w:rsidRPr="008E11EC" w:rsidRDefault="00973ADA" w:rsidP="00AE3F5B">
            <w:pPr>
              <w:jc w:val="center"/>
              <w:rPr>
                <w:rFonts w:eastAsia="Times New Roman"/>
                <w:sz w:val="20"/>
                <w:szCs w:val="20"/>
                <w:lang w:val="en-US"/>
              </w:rPr>
            </w:pPr>
          </w:p>
        </w:tc>
        <w:tc>
          <w:tcPr>
            <w:tcW w:w="1134" w:type="dxa"/>
            <w:tcBorders>
              <w:top w:val="nil"/>
              <w:left w:val="nil"/>
              <w:bottom w:val="nil"/>
              <w:right w:val="nil"/>
            </w:tcBorders>
            <w:shd w:val="clear" w:color="auto" w:fill="auto"/>
            <w:noWrap/>
            <w:vAlign w:val="bottom"/>
            <w:hideMark/>
          </w:tcPr>
          <w:p w14:paraId="6F6AB664" w14:textId="77777777" w:rsidR="00973ADA" w:rsidRPr="008E11EC" w:rsidRDefault="00973ADA" w:rsidP="00AE3F5B">
            <w:pPr>
              <w:jc w:val="center"/>
              <w:rPr>
                <w:rFonts w:eastAsia="Times New Roman"/>
                <w:sz w:val="20"/>
                <w:szCs w:val="20"/>
                <w:lang w:val="en-US"/>
              </w:rPr>
            </w:pPr>
          </w:p>
        </w:tc>
        <w:tc>
          <w:tcPr>
            <w:tcW w:w="1134" w:type="dxa"/>
            <w:tcBorders>
              <w:top w:val="nil"/>
              <w:left w:val="nil"/>
              <w:bottom w:val="nil"/>
              <w:right w:val="nil"/>
            </w:tcBorders>
            <w:shd w:val="clear" w:color="auto" w:fill="auto"/>
            <w:noWrap/>
            <w:vAlign w:val="bottom"/>
            <w:hideMark/>
          </w:tcPr>
          <w:p w14:paraId="6BE401F4" w14:textId="77777777" w:rsidR="00973ADA" w:rsidRPr="008E11EC" w:rsidRDefault="00973ADA" w:rsidP="00AE3F5B">
            <w:pPr>
              <w:jc w:val="center"/>
              <w:rPr>
                <w:rFonts w:eastAsia="Times New Roman"/>
                <w:sz w:val="20"/>
                <w:szCs w:val="20"/>
                <w:lang w:val="en-US"/>
              </w:rPr>
            </w:pPr>
            <w:r w:rsidRPr="008E11EC">
              <w:rPr>
                <w:rFonts w:eastAsia="Times New Roman"/>
                <w:sz w:val="20"/>
                <w:szCs w:val="20"/>
                <w:lang w:val="en-US"/>
              </w:rPr>
              <w:t>0.08**</w:t>
            </w:r>
          </w:p>
        </w:tc>
        <w:tc>
          <w:tcPr>
            <w:tcW w:w="1134" w:type="dxa"/>
            <w:tcBorders>
              <w:top w:val="nil"/>
              <w:left w:val="nil"/>
              <w:bottom w:val="nil"/>
              <w:right w:val="nil"/>
            </w:tcBorders>
          </w:tcPr>
          <w:p w14:paraId="760629F8" w14:textId="73EFAC34" w:rsidR="00973ADA" w:rsidRPr="008E11EC" w:rsidRDefault="00E26882" w:rsidP="00AE3F5B">
            <w:pPr>
              <w:jc w:val="center"/>
              <w:rPr>
                <w:rFonts w:eastAsia="Times New Roman"/>
                <w:sz w:val="20"/>
                <w:szCs w:val="20"/>
                <w:lang w:val="en-US"/>
              </w:rPr>
            </w:pPr>
            <w:r w:rsidRPr="008E11EC">
              <w:rPr>
                <w:rFonts w:eastAsia="Times New Roman"/>
                <w:sz w:val="20"/>
                <w:szCs w:val="20"/>
                <w:lang w:val="en-US"/>
              </w:rPr>
              <w:t>0.07**</w:t>
            </w:r>
          </w:p>
        </w:tc>
      </w:tr>
      <w:tr w:rsidR="008E11EC" w:rsidRPr="008E11EC" w14:paraId="3B3BC6D9" w14:textId="658502DB" w:rsidTr="00973ADA">
        <w:trPr>
          <w:trHeight w:val="90"/>
        </w:trPr>
        <w:tc>
          <w:tcPr>
            <w:tcW w:w="2835" w:type="dxa"/>
            <w:tcBorders>
              <w:top w:val="nil"/>
              <w:left w:val="nil"/>
              <w:bottom w:val="single" w:sz="4" w:space="0" w:color="auto"/>
              <w:right w:val="single" w:sz="4" w:space="0" w:color="auto"/>
            </w:tcBorders>
            <w:shd w:val="clear" w:color="auto" w:fill="auto"/>
            <w:noWrap/>
            <w:vAlign w:val="bottom"/>
            <w:hideMark/>
          </w:tcPr>
          <w:p w14:paraId="1CC6FD77" w14:textId="77777777" w:rsidR="00973ADA" w:rsidRPr="008E11EC" w:rsidRDefault="00973ADA" w:rsidP="00AE3F5B">
            <w:pPr>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single" w:sz="4" w:space="0" w:color="auto"/>
              <w:right w:val="nil"/>
            </w:tcBorders>
            <w:shd w:val="clear" w:color="auto" w:fill="auto"/>
            <w:noWrap/>
            <w:vAlign w:val="bottom"/>
            <w:hideMark/>
          </w:tcPr>
          <w:p w14:paraId="18F68783" w14:textId="77777777" w:rsidR="00973ADA" w:rsidRPr="008E11EC" w:rsidRDefault="00973ADA" w:rsidP="00AE3F5B">
            <w:pPr>
              <w:jc w:val="center"/>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single" w:sz="4" w:space="0" w:color="auto"/>
              <w:right w:val="nil"/>
            </w:tcBorders>
            <w:shd w:val="clear" w:color="auto" w:fill="auto"/>
            <w:noWrap/>
            <w:vAlign w:val="bottom"/>
            <w:hideMark/>
          </w:tcPr>
          <w:p w14:paraId="44B978CB" w14:textId="77777777" w:rsidR="00973ADA" w:rsidRPr="008E11EC" w:rsidRDefault="00973ADA" w:rsidP="00AE3F5B">
            <w:pPr>
              <w:jc w:val="center"/>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single" w:sz="4" w:space="0" w:color="auto"/>
              <w:right w:val="nil"/>
            </w:tcBorders>
            <w:shd w:val="clear" w:color="auto" w:fill="auto"/>
            <w:noWrap/>
            <w:vAlign w:val="bottom"/>
            <w:hideMark/>
          </w:tcPr>
          <w:p w14:paraId="1A5BD32C" w14:textId="77777777" w:rsidR="00973ADA" w:rsidRPr="008E11EC" w:rsidRDefault="00973ADA" w:rsidP="00AE3F5B">
            <w:pPr>
              <w:jc w:val="center"/>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single" w:sz="4" w:space="0" w:color="auto"/>
              <w:right w:val="nil"/>
            </w:tcBorders>
            <w:shd w:val="clear" w:color="auto" w:fill="auto"/>
            <w:noWrap/>
            <w:vAlign w:val="bottom"/>
            <w:hideMark/>
          </w:tcPr>
          <w:p w14:paraId="4FC10724" w14:textId="77777777" w:rsidR="00973ADA" w:rsidRPr="008E11EC" w:rsidRDefault="00973ADA" w:rsidP="00AE3F5B">
            <w:pPr>
              <w:jc w:val="center"/>
              <w:rPr>
                <w:rFonts w:eastAsia="Times New Roman"/>
                <w:sz w:val="20"/>
                <w:szCs w:val="20"/>
                <w:lang w:val="en-US"/>
              </w:rPr>
            </w:pPr>
            <w:r w:rsidRPr="008E11EC">
              <w:rPr>
                <w:rFonts w:eastAsia="Times New Roman"/>
                <w:sz w:val="20"/>
                <w:szCs w:val="20"/>
                <w:lang w:val="en-US"/>
              </w:rPr>
              <w:t>(2.3)</w:t>
            </w:r>
          </w:p>
        </w:tc>
        <w:tc>
          <w:tcPr>
            <w:tcW w:w="1134" w:type="dxa"/>
            <w:tcBorders>
              <w:top w:val="nil"/>
              <w:left w:val="nil"/>
              <w:bottom w:val="single" w:sz="4" w:space="0" w:color="auto"/>
              <w:right w:val="nil"/>
            </w:tcBorders>
          </w:tcPr>
          <w:p w14:paraId="3ACB7DD3" w14:textId="331FFF65" w:rsidR="00973ADA" w:rsidRPr="008E11EC" w:rsidRDefault="00E26882" w:rsidP="00AE3F5B">
            <w:pPr>
              <w:jc w:val="center"/>
              <w:rPr>
                <w:rFonts w:eastAsia="Times New Roman"/>
                <w:sz w:val="20"/>
                <w:szCs w:val="20"/>
                <w:lang w:val="en-US"/>
              </w:rPr>
            </w:pPr>
            <w:r w:rsidRPr="008E11EC">
              <w:rPr>
                <w:rFonts w:eastAsia="Times New Roman"/>
                <w:sz w:val="20"/>
                <w:szCs w:val="20"/>
                <w:lang w:val="en-US"/>
              </w:rPr>
              <w:t>(2.2)</w:t>
            </w:r>
          </w:p>
        </w:tc>
      </w:tr>
      <w:tr w:rsidR="008E11EC" w:rsidRPr="008E11EC" w14:paraId="7D7CE9DC" w14:textId="2BA6E191" w:rsidTr="00973ADA">
        <w:trPr>
          <w:trHeight w:val="73"/>
        </w:trPr>
        <w:tc>
          <w:tcPr>
            <w:tcW w:w="2835" w:type="dxa"/>
            <w:tcBorders>
              <w:top w:val="nil"/>
              <w:left w:val="nil"/>
              <w:bottom w:val="nil"/>
              <w:right w:val="single" w:sz="4" w:space="0" w:color="auto"/>
            </w:tcBorders>
            <w:shd w:val="clear" w:color="auto" w:fill="auto"/>
            <w:noWrap/>
            <w:vAlign w:val="bottom"/>
            <w:hideMark/>
          </w:tcPr>
          <w:p w14:paraId="7F483357" w14:textId="77777777" w:rsidR="00973ADA" w:rsidRPr="008E11EC" w:rsidRDefault="00973ADA" w:rsidP="00AE3F5B">
            <w:pPr>
              <w:rPr>
                <w:rFonts w:eastAsia="Times New Roman"/>
                <w:sz w:val="20"/>
                <w:szCs w:val="20"/>
                <w:lang w:val="en-US"/>
              </w:rPr>
            </w:pPr>
            <w:r w:rsidRPr="008E11EC">
              <w:rPr>
                <w:rFonts w:eastAsia="Times New Roman"/>
                <w:bCs/>
                <w:sz w:val="20"/>
                <w:szCs w:val="20"/>
                <w:lang w:val="en-US"/>
              </w:rPr>
              <w:t>ln (Size)</w:t>
            </w:r>
          </w:p>
        </w:tc>
        <w:tc>
          <w:tcPr>
            <w:tcW w:w="1134" w:type="dxa"/>
            <w:tcBorders>
              <w:top w:val="nil"/>
              <w:left w:val="nil"/>
              <w:bottom w:val="nil"/>
              <w:right w:val="nil"/>
            </w:tcBorders>
            <w:shd w:val="clear" w:color="auto" w:fill="auto"/>
            <w:noWrap/>
            <w:vAlign w:val="bottom"/>
            <w:hideMark/>
          </w:tcPr>
          <w:p w14:paraId="0FE69FDF" w14:textId="77777777" w:rsidR="00973ADA" w:rsidRPr="008E11EC" w:rsidRDefault="00973ADA" w:rsidP="00AE3F5B">
            <w:pPr>
              <w:jc w:val="center"/>
              <w:rPr>
                <w:rFonts w:eastAsia="Times New Roman"/>
                <w:sz w:val="20"/>
                <w:szCs w:val="20"/>
                <w:lang w:eastAsia="pt-BR"/>
              </w:rPr>
            </w:pPr>
            <w:r w:rsidRPr="008E11EC">
              <w:rPr>
                <w:sz w:val="20"/>
                <w:szCs w:val="20"/>
              </w:rPr>
              <w:t>0.12***</w:t>
            </w:r>
          </w:p>
        </w:tc>
        <w:tc>
          <w:tcPr>
            <w:tcW w:w="1134" w:type="dxa"/>
            <w:tcBorders>
              <w:top w:val="nil"/>
              <w:left w:val="nil"/>
              <w:bottom w:val="nil"/>
              <w:right w:val="nil"/>
            </w:tcBorders>
            <w:shd w:val="clear" w:color="auto" w:fill="auto"/>
            <w:noWrap/>
            <w:vAlign w:val="bottom"/>
            <w:hideMark/>
          </w:tcPr>
          <w:p w14:paraId="1D8FECE1" w14:textId="77777777" w:rsidR="00973ADA" w:rsidRPr="008E11EC" w:rsidRDefault="00973ADA" w:rsidP="00AE3F5B">
            <w:pPr>
              <w:jc w:val="center"/>
              <w:rPr>
                <w:sz w:val="20"/>
                <w:szCs w:val="20"/>
              </w:rPr>
            </w:pPr>
            <w:r w:rsidRPr="008E11EC">
              <w:rPr>
                <w:sz w:val="20"/>
                <w:szCs w:val="20"/>
              </w:rPr>
              <w:t>0.12***</w:t>
            </w:r>
          </w:p>
        </w:tc>
        <w:tc>
          <w:tcPr>
            <w:tcW w:w="1134" w:type="dxa"/>
            <w:tcBorders>
              <w:top w:val="nil"/>
              <w:left w:val="nil"/>
              <w:bottom w:val="nil"/>
              <w:right w:val="nil"/>
            </w:tcBorders>
            <w:shd w:val="clear" w:color="auto" w:fill="auto"/>
            <w:noWrap/>
            <w:vAlign w:val="bottom"/>
            <w:hideMark/>
          </w:tcPr>
          <w:p w14:paraId="357F366D" w14:textId="77777777" w:rsidR="00973ADA" w:rsidRPr="008E11EC" w:rsidRDefault="00973ADA" w:rsidP="00AE3F5B">
            <w:pPr>
              <w:jc w:val="center"/>
              <w:rPr>
                <w:sz w:val="20"/>
                <w:szCs w:val="20"/>
              </w:rPr>
            </w:pPr>
            <w:r w:rsidRPr="008E11EC">
              <w:rPr>
                <w:sz w:val="20"/>
                <w:szCs w:val="20"/>
              </w:rPr>
              <w:t>0.12***</w:t>
            </w:r>
          </w:p>
        </w:tc>
        <w:tc>
          <w:tcPr>
            <w:tcW w:w="1134" w:type="dxa"/>
            <w:tcBorders>
              <w:top w:val="nil"/>
              <w:left w:val="nil"/>
              <w:bottom w:val="nil"/>
              <w:right w:val="nil"/>
            </w:tcBorders>
            <w:shd w:val="clear" w:color="auto" w:fill="auto"/>
            <w:noWrap/>
            <w:vAlign w:val="bottom"/>
            <w:hideMark/>
          </w:tcPr>
          <w:p w14:paraId="6C57C066" w14:textId="77777777" w:rsidR="00973ADA" w:rsidRPr="008E11EC" w:rsidRDefault="00973ADA" w:rsidP="00AE3F5B">
            <w:pPr>
              <w:jc w:val="center"/>
              <w:rPr>
                <w:sz w:val="20"/>
                <w:szCs w:val="20"/>
              </w:rPr>
            </w:pPr>
            <w:r w:rsidRPr="008E11EC">
              <w:rPr>
                <w:sz w:val="20"/>
                <w:szCs w:val="20"/>
              </w:rPr>
              <w:t>0.12***</w:t>
            </w:r>
          </w:p>
        </w:tc>
        <w:tc>
          <w:tcPr>
            <w:tcW w:w="1134" w:type="dxa"/>
            <w:tcBorders>
              <w:top w:val="nil"/>
              <w:left w:val="nil"/>
              <w:bottom w:val="nil"/>
              <w:right w:val="nil"/>
            </w:tcBorders>
          </w:tcPr>
          <w:p w14:paraId="3C285051" w14:textId="15787E46" w:rsidR="00973ADA" w:rsidRPr="008E11EC" w:rsidRDefault="00E26882" w:rsidP="00AE3F5B">
            <w:pPr>
              <w:jc w:val="center"/>
              <w:rPr>
                <w:sz w:val="20"/>
                <w:szCs w:val="20"/>
              </w:rPr>
            </w:pPr>
            <w:r w:rsidRPr="008E11EC">
              <w:rPr>
                <w:sz w:val="20"/>
                <w:szCs w:val="20"/>
              </w:rPr>
              <w:t>0.12***</w:t>
            </w:r>
          </w:p>
        </w:tc>
      </w:tr>
      <w:tr w:rsidR="008E11EC" w:rsidRPr="008E11EC" w14:paraId="7F82E657" w14:textId="719E08B1" w:rsidTr="007627D9">
        <w:trPr>
          <w:trHeight w:val="141"/>
        </w:trPr>
        <w:tc>
          <w:tcPr>
            <w:tcW w:w="2835" w:type="dxa"/>
            <w:tcBorders>
              <w:top w:val="nil"/>
              <w:left w:val="nil"/>
              <w:bottom w:val="nil"/>
              <w:right w:val="single" w:sz="4" w:space="0" w:color="auto"/>
            </w:tcBorders>
            <w:shd w:val="clear" w:color="auto" w:fill="auto"/>
            <w:noWrap/>
            <w:vAlign w:val="bottom"/>
            <w:hideMark/>
          </w:tcPr>
          <w:p w14:paraId="3C2490D6" w14:textId="77777777" w:rsidR="00E26882" w:rsidRPr="008E11EC" w:rsidRDefault="00E26882" w:rsidP="00E26882">
            <w:pPr>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nil"/>
              <w:right w:val="nil"/>
            </w:tcBorders>
            <w:shd w:val="clear" w:color="auto" w:fill="auto"/>
            <w:noWrap/>
            <w:vAlign w:val="bottom"/>
            <w:hideMark/>
          </w:tcPr>
          <w:p w14:paraId="61D53B94" w14:textId="77777777" w:rsidR="00E26882" w:rsidRPr="008E11EC" w:rsidRDefault="00E26882" w:rsidP="00E26882">
            <w:pPr>
              <w:jc w:val="center"/>
              <w:rPr>
                <w:sz w:val="20"/>
                <w:szCs w:val="20"/>
              </w:rPr>
            </w:pPr>
            <w:r w:rsidRPr="008E11EC">
              <w:rPr>
                <w:sz w:val="20"/>
                <w:szCs w:val="20"/>
              </w:rPr>
              <w:t>(4.9)</w:t>
            </w:r>
          </w:p>
        </w:tc>
        <w:tc>
          <w:tcPr>
            <w:tcW w:w="1134" w:type="dxa"/>
            <w:tcBorders>
              <w:top w:val="nil"/>
              <w:left w:val="nil"/>
              <w:bottom w:val="nil"/>
              <w:right w:val="nil"/>
            </w:tcBorders>
            <w:shd w:val="clear" w:color="auto" w:fill="auto"/>
            <w:noWrap/>
            <w:vAlign w:val="bottom"/>
            <w:hideMark/>
          </w:tcPr>
          <w:p w14:paraId="4C5B94CD" w14:textId="77777777" w:rsidR="00E26882" w:rsidRPr="008E11EC" w:rsidRDefault="00E26882" w:rsidP="00E26882">
            <w:pPr>
              <w:jc w:val="center"/>
              <w:rPr>
                <w:sz w:val="20"/>
                <w:szCs w:val="20"/>
              </w:rPr>
            </w:pPr>
            <w:r w:rsidRPr="008E11EC">
              <w:rPr>
                <w:sz w:val="20"/>
                <w:szCs w:val="20"/>
              </w:rPr>
              <w:t>(4.8)</w:t>
            </w:r>
          </w:p>
        </w:tc>
        <w:tc>
          <w:tcPr>
            <w:tcW w:w="1134" w:type="dxa"/>
            <w:tcBorders>
              <w:top w:val="nil"/>
              <w:left w:val="nil"/>
              <w:bottom w:val="nil"/>
              <w:right w:val="nil"/>
            </w:tcBorders>
            <w:shd w:val="clear" w:color="auto" w:fill="auto"/>
            <w:noWrap/>
            <w:vAlign w:val="bottom"/>
            <w:hideMark/>
          </w:tcPr>
          <w:p w14:paraId="706855DC" w14:textId="36090504" w:rsidR="00E26882" w:rsidRPr="008E11EC" w:rsidRDefault="00E26882" w:rsidP="00E26882">
            <w:pPr>
              <w:jc w:val="center"/>
              <w:rPr>
                <w:sz w:val="20"/>
                <w:szCs w:val="20"/>
              </w:rPr>
            </w:pPr>
            <w:r w:rsidRPr="008E11EC">
              <w:rPr>
                <w:sz w:val="20"/>
                <w:szCs w:val="20"/>
              </w:rPr>
              <w:t>(4.9)</w:t>
            </w:r>
          </w:p>
        </w:tc>
        <w:tc>
          <w:tcPr>
            <w:tcW w:w="1134" w:type="dxa"/>
            <w:tcBorders>
              <w:top w:val="nil"/>
              <w:left w:val="nil"/>
              <w:bottom w:val="nil"/>
              <w:right w:val="nil"/>
            </w:tcBorders>
            <w:shd w:val="clear" w:color="auto" w:fill="auto"/>
            <w:noWrap/>
            <w:vAlign w:val="bottom"/>
            <w:hideMark/>
          </w:tcPr>
          <w:p w14:paraId="6DB2CD82" w14:textId="77777777" w:rsidR="00E26882" w:rsidRPr="008E11EC" w:rsidRDefault="00E26882" w:rsidP="00E26882">
            <w:pPr>
              <w:jc w:val="center"/>
              <w:rPr>
                <w:sz w:val="20"/>
                <w:szCs w:val="20"/>
              </w:rPr>
            </w:pPr>
            <w:r w:rsidRPr="008E11EC">
              <w:rPr>
                <w:sz w:val="20"/>
                <w:szCs w:val="20"/>
              </w:rPr>
              <w:t>(4.9)</w:t>
            </w:r>
          </w:p>
        </w:tc>
        <w:tc>
          <w:tcPr>
            <w:tcW w:w="1134" w:type="dxa"/>
            <w:tcBorders>
              <w:top w:val="nil"/>
              <w:left w:val="nil"/>
              <w:bottom w:val="nil"/>
              <w:right w:val="nil"/>
            </w:tcBorders>
            <w:vAlign w:val="bottom"/>
          </w:tcPr>
          <w:p w14:paraId="56C06343" w14:textId="11AD208A" w:rsidR="00E26882" w:rsidRPr="008E11EC" w:rsidRDefault="00E26882" w:rsidP="00E26882">
            <w:pPr>
              <w:jc w:val="center"/>
              <w:rPr>
                <w:sz w:val="20"/>
                <w:szCs w:val="20"/>
              </w:rPr>
            </w:pPr>
            <w:r w:rsidRPr="008E11EC">
              <w:rPr>
                <w:sz w:val="20"/>
                <w:szCs w:val="20"/>
              </w:rPr>
              <w:t>(4.9)</w:t>
            </w:r>
          </w:p>
        </w:tc>
      </w:tr>
      <w:tr w:rsidR="008E11EC" w:rsidRPr="008E11EC" w14:paraId="1726443A" w14:textId="2DACF003" w:rsidTr="007627D9">
        <w:trPr>
          <w:trHeight w:val="80"/>
        </w:trPr>
        <w:tc>
          <w:tcPr>
            <w:tcW w:w="2835" w:type="dxa"/>
            <w:tcBorders>
              <w:top w:val="nil"/>
              <w:left w:val="nil"/>
              <w:bottom w:val="nil"/>
              <w:right w:val="single" w:sz="4" w:space="0" w:color="auto"/>
            </w:tcBorders>
            <w:shd w:val="clear" w:color="auto" w:fill="auto"/>
            <w:noWrap/>
            <w:vAlign w:val="bottom"/>
            <w:hideMark/>
          </w:tcPr>
          <w:p w14:paraId="5BCB8A05" w14:textId="77777777" w:rsidR="00E26882" w:rsidRPr="008E11EC" w:rsidRDefault="00E26882" w:rsidP="00E26882">
            <w:pPr>
              <w:rPr>
                <w:rFonts w:eastAsia="Times New Roman"/>
                <w:sz w:val="20"/>
                <w:szCs w:val="20"/>
                <w:lang w:val="en-US"/>
              </w:rPr>
            </w:pPr>
            <w:r w:rsidRPr="008E11EC">
              <w:rPr>
                <w:rFonts w:eastAsia="Times New Roman"/>
                <w:sz w:val="20"/>
                <w:szCs w:val="20"/>
                <w:lang w:val="en-US"/>
              </w:rPr>
              <w:t>Age</w:t>
            </w:r>
          </w:p>
        </w:tc>
        <w:tc>
          <w:tcPr>
            <w:tcW w:w="1134" w:type="dxa"/>
            <w:tcBorders>
              <w:top w:val="nil"/>
              <w:left w:val="nil"/>
              <w:bottom w:val="nil"/>
              <w:right w:val="nil"/>
            </w:tcBorders>
            <w:shd w:val="clear" w:color="auto" w:fill="auto"/>
            <w:noWrap/>
            <w:vAlign w:val="bottom"/>
            <w:hideMark/>
          </w:tcPr>
          <w:p w14:paraId="2A7AC9BE" w14:textId="77777777" w:rsidR="00E26882" w:rsidRPr="008E11EC" w:rsidRDefault="00E26882" w:rsidP="00E26882">
            <w:pPr>
              <w:jc w:val="center"/>
              <w:rPr>
                <w:rFonts w:eastAsia="Times New Roman"/>
                <w:sz w:val="20"/>
                <w:szCs w:val="20"/>
                <w:lang w:eastAsia="pt-BR"/>
              </w:rPr>
            </w:pPr>
            <w:r w:rsidRPr="008E11EC">
              <w:rPr>
                <w:sz w:val="20"/>
                <w:szCs w:val="20"/>
              </w:rPr>
              <w:t>-0.02***</w:t>
            </w:r>
          </w:p>
        </w:tc>
        <w:tc>
          <w:tcPr>
            <w:tcW w:w="1134" w:type="dxa"/>
            <w:tcBorders>
              <w:top w:val="nil"/>
              <w:left w:val="nil"/>
              <w:bottom w:val="nil"/>
              <w:right w:val="nil"/>
            </w:tcBorders>
            <w:shd w:val="clear" w:color="auto" w:fill="auto"/>
            <w:noWrap/>
            <w:vAlign w:val="bottom"/>
            <w:hideMark/>
          </w:tcPr>
          <w:p w14:paraId="439A5564" w14:textId="77777777" w:rsidR="00E26882" w:rsidRPr="008E11EC" w:rsidRDefault="00E26882" w:rsidP="00E26882">
            <w:pPr>
              <w:jc w:val="center"/>
              <w:rPr>
                <w:sz w:val="20"/>
                <w:szCs w:val="20"/>
              </w:rPr>
            </w:pPr>
            <w:r w:rsidRPr="008E11EC">
              <w:rPr>
                <w:sz w:val="20"/>
                <w:szCs w:val="20"/>
              </w:rPr>
              <w:t>-0.02***</w:t>
            </w:r>
          </w:p>
        </w:tc>
        <w:tc>
          <w:tcPr>
            <w:tcW w:w="1134" w:type="dxa"/>
            <w:tcBorders>
              <w:top w:val="nil"/>
              <w:left w:val="nil"/>
              <w:bottom w:val="nil"/>
              <w:right w:val="nil"/>
            </w:tcBorders>
            <w:shd w:val="clear" w:color="auto" w:fill="auto"/>
            <w:noWrap/>
            <w:vAlign w:val="bottom"/>
            <w:hideMark/>
          </w:tcPr>
          <w:p w14:paraId="12CAAF3A" w14:textId="77777777" w:rsidR="00E26882" w:rsidRPr="008E11EC" w:rsidRDefault="00E26882" w:rsidP="00E26882">
            <w:pPr>
              <w:jc w:val="center"/>
              <w:rPr>
                <w:sz w:val="20"/>
                <w:szCs w:val="20"/>
              </w:rPr>
            </w:pPr>
            <w:r w:rsidRPr="008E11EC">
              <w:rPr>
                <w:sz w:val="20"/>
                <w:szCs w:val="20"/>
              </w:rPr>
              <w:t>-0.02***</w:t>
            </w:r>
          </w:p>
        </w:tc>
        <w:tc>
          <w:tcPr>
            <w:tcW w:w="1134" w:type="dxa"/>
            <w:tcBorders>
              <w:top w:val="nil"/>
              <w:left w:val="nil"/>
              <w:bottom w:val="nil"/>
              <w:right w:val="nil"/>
            </w:tcBorders>
            <w:shd w:val="clear" w:color="auto" w:fill="auto"/>
            <w:noWrap/>
            <w:vAlign w:val="bottom"/>
            <w:hideMark/>
          </w:tcPr>
          <w:p w14:paraId="04B10C01" w14:textId="77777777" w:rsidR="00E26882" w:rsidRPr="008E11EC" w:rsidRDefault="00E26882" w:rsidP="00E26882">
            <w:pPr>
              <w:jc w:val="center"/>
              <w:rPr>
                <w:sz w:val="20"/>
                <w:szCs w:val="20"/>
              </w:rPr>
            </w:pPr>
            <w:r w:rsidRPr="008E11EC">
              <w:rPr>
                <w:sz w:val="20"/>
                <w:szCs w:val="20"/>
              </w:rPr>
              <w:t>-0.02***</w:t>
            </w:r>
          </w:p>
        </w:tc>
        <w:tc>
          <w:tcPr>
            <w:tcW w:w="1134" w:type="dxa"/>
            <w:tcBorders>
              <w:top w:val="nil"/>
              <w:left w:val="nil"/>
              <w:bottom w:val="nil"/>
              <w:right w:val="nil"/>
            </w:tcBorders>
            <w:vAlign w:val="bottom"/>
          </w:tcPr>
          <w:p w14:paraId="5E80616E" w14:textId="39C5F612" w:rsidR="00E26882" w:rsidRPr="008E11EC" w:rsidRDefault="00E26882" w:rsidP="00E26882">
            <w:pPr>
              <w:jc w:val="center"/>
              <w:rPr>
                <w:sz w:val="20"/>
                <w:szCs w:val="20"/>
              </w:rPr>
            </w:pPr>
            <w:r w:rsidRPr="008E11EC">
              <w:rPr>
                <w:sz w:val="20"/>
                <w:szCs w:val="20"/>
              </w:rPr>
              <w:t>-0.02***</w:t>
            </w:r>
          </w:p>
        </w:tc>
      </w:tr>
      <w:tr w:rsidR="008E11EC" w:rsidRPr="008E11EC" w14:paraId="169017E6" w14:textId="7E269798" w:rsidTr="007627D9">
        <w:trPr>
          <w:trHeight w:val="90"/>
        </w:trPr>
        <w:tc>
          <w:tcPr>
            <w:tcW w:w="2835" w:type="dxa"/>
            <w:tcBorders>
              <w:top w:val="nil"/>
              <w:left w:val="nil"/>
              <w:bottom w:val="nil"/>
              <w:right w:val="single" w:sz="4" w:space="0" w:color="auto"/>
            </w:tcBorders>
            <w:shd w:val="clear" w:color="auto" w:fill="auto"/>
            <w:noWrap/>
            <w:vAlign w:val="bottom"/>
            <w:hideMark/>
          </w:tcPr>
          <w:p w14:paraId="321431F3" w14:textId="77777777" w:rsidR="00E26882" w:rsidRPr="008E11EC" w:rsidRDefault="00E26882" w:rsidP="00E26882">
            <w:pPr>
              <w:rPr>
                <w:rFonts w:eastAsia="Times New Roman"/>
                <w:sz w:val="20"/>
                <w:szCs w:val="20"/>
                <w:lang w:val="en-US"/>
              </w:rPr>
            </w:pPr>
          </w:p>
        </w:tc>
        <w:tc>
          <w:tcPr>
            <w:tcW w:w="1134" w:type="dxa"/>
            <w:tcBorders>
              <w:top w:val="nil"/>
              <w:left w:val="nil"/>
              <w:bottom w:val="nil"/>
              <w:right w:val="nil"/>
            </w:tcBorders>
            <w:shd w:val="clear" w:color="auto" w:fill="auto"/>
            <w:noWrap/>
            <w:vAlign w:val="bottom"/>
            <w:hideMark/>
          </w:tcPr>
          <w:p w14:paraId="4BCCF8B0" w14:textId="77777777" w:rsidR="00E26882" w:rsidRPr="008E11EC" w:rsidRDefault="00E26882" w:rsidP="00E26882">
            <w:pPr>
              <w:jc w:val="center"/>
              <w:rPr>
                <w:sz w:val="20"/>
                <w:szCs w:val="20"/>
              </w:rPr>
            </w:pPr>
            <w:r w:rsidRPr="008E11EC">
              <w:rPr>
                <w:sz w:val="20"/>
                <w:szCs w:val="20"/>
              </w:rPr>
              <w:t>(-17.4)</w:t>
            </w:r>
          </w:p>
        </w:tc>
        <w:tc>
          <w:tcPr>
            <w:tcW w:w="1134" w:type="dxa"/>
            <w:tcBorders>
              <w:top w:val="nil"/>
              <w:left w:val="nil"/>
              <w:bottom w:val="nil"/>
              <w:right w:val="nil"/>
            </w:tcBorders>
            <w:shd w:val="clear" w:color="auto" w:fill="auto"/>
            <w:noWrap/>
            <w:vAlign w:val="bottom"/>
            <w:hideMark/>
          </w:tcPr>
          <w:p w14:paraId="116D67BC" w14:textId="77777777" w:rsidR="00E26882" w:rsidRPr="008E11EC" w:rsidRDefault="00E26882" w:rsidP="00E26882">
            <w:pPr>
              <w:jc w:val="center"/>
              <w:rPr>
                <w:sz w:val="20"/>
                <w:szCs w:val="20"/>
              </w:rPr>
            </w:pPr>
            <w:r w:rsidRPr="008E11EC">
              <w:rPr>
                <w:sz w:val="20"/>
                <w:szCs w:val="20"/>
              </w:rPr>
              <w:t>(-18.1)</w:t>
            </w:r>
          </w:p>
        </w:tc>
        <w:tc>
          <w:tcPr>
            <w:tcW w:w="1134" w:type="dxa"/>
            <w:tcBorders>
              <w:top w:val="nil"/>
              <w:left w:val="nil"/>
              <w:bottom w:val="nil"/>
              <w:right w:val="nil"/>
            </w:tcBorders>
            <w:shd w:val="clear" w:color="auto" w:fill="auto"/>
            <w:noWrap/>
            <w:vAlign w:val="bottom"/>
            <w:hideMark/>
          </w:tcPr>
          <w:p w14:paraId="2D314B13" w14:textId="77777777" w:rsidR="00E26882" w:rsidRPr="008E11EC" w:rsidRDefault="00E26882" w:rsidP="00E26882">
            <w:pPr>
              <w:jc w:val="center"/>
              <w:rPr>
                <w:sz w:val="20"/>
                <w:szCs w:val="20"/>
              </w:rPr>
            </w:pPr>
            <w:r w:rsidRPr="008E11EC">
              <w:rPr>
                <w:sz w:val="20"/>
                <w:szCs w:val="20"/>
              </w:rPr>
              <w:t>(-17.7)</w:t>
            </w:r>
          </w:p>
        </w:tc>
        <w:tc>
          <w:tcPr>
            <w:tcW w:w="1134" w:type="dxa"/>
            <w:tcBorders>
              <w:top w:val="nil"/>
              <w:left w:val="nil"/>
              <w:bottom w:val="nil"/>
              <w:right w:val="nil"/>
            </w:tcBorders>
            <w:shd w:val="clear" w:color="auto" w:fill="auto"/>
            <w:noWrap/>
            <w:vAlign w:val="bottom"/>
            <w:hideMark/>
          </w:tcPr>
          <w:p w14:paraId="5719DF15" w14:textId="77777777" w:rsidR="00E26882" w:rsidRPr="008E11EC" w:rsidRDefault="00E26882" w:rsidP="00E26882">
            <w:pPr>
              <w:jc w:val="center"/>
              <w:rPr>
                <w:sz w:val="20"/>
                <w:szCs w:val="20"/>
              </w:rPr>
            </w:pPr>
            <w:r w:rsidRPr="008E11EC">
              <w:rPr>
                <w:sz w:val="20"/>
                <w:szCs w:val="20"/>
              </w:rPr>
              <w:t>(-17.5)</w:t>
            </w:r>
          </w:p>
        </w:tc>
        <w:tc>
          <w:tcPr>
            <w:tcW w:w="1134" w:type="dxa"/>
            <w:tcBorders>
              <w:top w:val="nil"/>
              <w:left w:val="nil"/>
              <w:bottom w:val="nil"/>
              <w:right w:val="nil"/>
            </w:tcBorders>
            <w:vAlign w:val="bottom"/>
          </w:tcPr>
          <w:p w14:paraId="29928BDF" w14:textId="45E7A4BE" w:rsidR="00E26882" w:rsidRPr="008E11EC" w:rsidRDefault="00E26882" w:rsidP="00E26882">
            <w:pPr>
              <w:jc w:val="center"/>
              <w:rPr>
                <w:sz w:val="20"/>
                <w:szCs w:val="20"/>
              </w:rPr>
            </w:pPr>
            <w:r w:rsidRPr="008E11EC">
              <w:rPr>
                <w:sz w:val="20"/>
                <w:szCs w:val="20"/>
              </w:rPr>
              <w:t>(-18.1</w:t>
            </w:r>
          </w:p>
        </w:tc>
      </w:tr>
      <w:tr w:rsidR="008E11EC" w:rsidRPr="008E11EC" w14:paraId="4B6B7223" w14:textId="760CA1FB" w:rsidTr="007627D9">
        <w:trPr>
          <w:trHeight w:val="90"/>
        </w:trPr>
        <w:tc>
          <w:tcPr>
            <w:tcW w:w="2835" w:type="dxa"/>
            <w:tcBorders>
              <w:top w:val="nil"/>
              <w:left w:val="nil"/>
              <w:bottom w:val="nil"/>
              <w:right w:val="single" w:sz="4" w:space="0" w:color="auto"/>
            </w:tcBorders>
            <w:shd w:val="clear" w:color="auto" w:fill="auto"/>
            <w:noWrap/>
            <w:vAlign w:val="bottom"/>
            <w:hideMark/>
          </w:tcPr>
          <w:p w14:paraId="30F1A248" w14:textId="77777777" w:rsidR="00E26882" w:rsidRPr="008E11EC" w:rsidRDefault="00E26882" w:rsidP="00E26882">
            <w:pPr>
              <w:rPr>
                <w:rFonts w:eastAsia="Times New Roman"/>
                <w:sz w:val="20"/>
                <w:szCs w:val="20"/>
                <w:lang w:val="en-US"/>
              </w:rPr>
            </w:pPr>
            <w:r w:rsidRPr="008E11EC">
              <w:rPr>
                <w:rFonts w:eastAsia="Times New Roman"/>
                <w:sz w:val="20"/>
                <w:szCs w:val="20"/>
                <w:lang w:val="en-US"/>
              </w:rPr>
              <w:t>Age^2</w:t>
            </w:r>
          </w:p>
        </w:tc>
        <w:tc>
          <w:tcPr>
            <w:tcW w:w="1134" w:type="dxa"/>
            <w:tcBorders>
              <w:top w:val="nil"/>
              <w:left w:val="nil"/>
              <w:bottom w:val="nil"/>
              <w:right w:val="nil"/>
            </w:tcBorders>
            <w:shd w:val="clear" w:color="auto" w:fill="auto"/>
            <w:noWrap/>
            <w:vAlign w:val="bottom"/>
            <w:hideMark/>
          </w:tcPr>
          <w:p w14:paraId="40EB61D3" w14:textId="77777777" w:rsidR="00E26882" w:rsidRPr="008E11EC" w:rsidRDefault="00E26882" w:rsidP="00E26882">
            <w:pPr>
              <w:jc w:val="center"/>
              <w:rPr>
                <w:sz w:val="20"/>
                <w:szCs w:val="20"/>
              </w:rPr>
            </w:pPr>
            <w:r w:rsidRPr="008E11EC">
              <w:rPr>
                <w:sz w:val="20"/>
                <w:szCs w:val="20"/>
              </w:rPr>
              <w:t>0.00***</w:t>
            </w:r>
          </w:p>
        </w:tc>
        <w:tc>
          <w:tcPr>
            <w:tcW w:w="1134" w:type="dxa"/>
            <w:tcBorders>
              <w:top w:val="nil"/>
              <w:left w:val="nil"/>
              <w:bottom w:val="nil"/>
              <w:right w:val="nil"/>
            </w:tcBorders>
            <w:shd w:val="clear" w:color="auto" w:fill="auto"/>
            <w:noWrap/>
            <w:vAlign w:val="bottom"/>
            <w:hideMark/>
          </w:tcPr>
          <w:p w14:paraId="2114A1F0" w14:textId="77777777" w:rsidR="00E26882" w:rsidRPr="008E11EC" w:rsidRDefault="00E26882" w:rsidP="00E26882">
            <w:pPr>
              <w:jc w:val="center"/>
              <w:rPr>
                <w:sz w:val="20"/>
                <w:szCs w:val="20"/>
              </w:rPr>
            </w:pPr>
            <w:r w:rsidRPr="008E11EC">
              <w:rPr>
                <w:sz w:val="20"/>
                <w:szCs w:val="20"/>
              </w:rPr>
              <w:t>0.00***</w:t>
            </w:r>
          </w:p>
        </w:tc>
        <w:tc>
          <w:tcPr>
            <w:tcW w:w="1134" w:type="dxa"/>
            <w:tcBorders>
              <w:top w:val="nil"/>
              <w:left w:val="nil"/>
              <w:bottom w:val="nil"/>
              <w:right w:val="nil"/>
            </w:tcBorders>
            <w:shd w:val="clear" w:color="auto" w:fill="auto"/>
            <w:noWrap/>
            <w:vAlign w:val="bottom"/>
            <w:hideMark/>
          </w:tcPr>
          <w:p w14:paraId="2F953633" w14:textId="77777777" w:rsidR="00E26882" w:rsidRPr="008E11EC" w:rsidRDefault="00E26882" w:rsidP="00E26882">
            <w:pPr>
              <w:jc w:val="center"/>
              <w:rPr>
                <w:sz w:val="20"/>
                <w:szCs w:val="20"/>
              </w:rPr>
            </w:pPr>
            <w:r w:rsidRPr="008E11EC">
              <w:rPr>
                <w:sz w:val="20"/>
                <w:szCs w:val="20"/>
              </w:rPr>
              <w:t>0.00***</w:t>
            </w:r>
          </w:p>
        </w:tc>
        <w:tc>
          <w:tcPr>
            <w:tcW w:w="1134" w:type="dxa"/>
            <w:tcBorders>
              <w:top w:val="nil"/>
              <w:left w:val="nil"/>
              <w:bottom w:val="nil"/>
              <w:right w:val="nil"/>
            </w:tcBorders>
            <w:shd w:val="clear" w:color="auto" w:fill="auto"/>
            <w:noWrap/>
            <w:vAlign w:val="bottom"/>
            <w:hideMark/>
          </w:tcPr>
          <w:p w14:paraId="0A4D1D58" w14:textId="77777777" w:rsidR="00E26882" w:rsidRPr="008E11EC" w:rsidRDefault="00E26882" w:rsidP="00E26882">
            <w:pPr>
              <w:jc w:val="center"/>
              <w:rPr>
                <w:sz w:val="20"/>
                <w:szCs w:val="20"/>
              </w:rPr>
            </w:pPr>
            <w:r w:rsidRPr="008E11EC">
              <w:rPr>
                <w:sz w:val="20"/>
                <w:szCs w:val="20"/>
              </w:rPr>
              <w:t>0.00***</w:t>
            </w:r>
          </w:p>
        </w:tc>
        <w:tc>
          <w:tcPr>
            <w:tcW w:w="1134" w:type="dxa"/>
            <w:tcBorders>
              <w:top w:val="nil"/>
              <w:left w:val="nil"/>
              <w:bottom w:val="nil"/>
              <w:right w:val="nil"/>
            </w:tcBorders>
            <w:vAlign w:val="bottom"/>
          </w:tcPr>
          <w:p w14:paraId="5DAF0E52" w14:textId="4A844932" w:rsidR="00E26882" w:rsidRPr="008E11EC" w:rsidRDefault="00E26882" w:rsidP="00E26882">
            <w:pPr>
              <w:jc w:val="center"/>
              <w:rPr>
                <w:sz w:val="20"/>
                <w:szCs w:val="20"/>
              </w:rPr>
            </w:pPr>
            <w:r w:rsidRPr="008E11EC">
              <w:rPr>
                <w:sz w:val="20"/>
                <w:szCs w:val="20"/>
              </w:rPr>
              <w:t>0.00***</w:t>
            </w:r>
          </w:p>
        </w:tc>
      </w:tr>
      <w:tr w:rsidR="008E11EC" w:rsidRPr="008E11EC" w14:paraId="0E1C9B53" w14:textId="1FC54E9C" w:rsidTr="007627D9">
        <w:trPr>
          <w:trHeight w:val="90"/>
        </w:trPr>
        <w:tc>
          <w:tcPr>
            <w:tcW w:w="2835" w:type="dxa"/>
            <w:tcBorders>
              <w:top w:val="nil"/>
              <w:left w:val="nil"/>
              <w:bottom w:val="nil"/>
              <w:right w:val="single" w:sz="4" w:space="0" w:color="auto"/>
            </w:tcBorders>
            <w:shd w:val="clear" w:color="auto" w:fill="auto"/>
            <w:noWrap/>
            <w:vAlign w:val="bottom"/>
            <w:hideMark/>
          </w:tcPr>
          <w:p w14:paraId="74069941" w14:textId="77777777" w:rsidR="00E26882" w:rsidRPr="008E11EC" w:rsidRDefault="00E26882" w:rsidP="00E26882">
            <w:pPr>
              <w:ind w:firstLineChars="100" w:firstLine="200"/>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nil"/>
              <w:right w:val="nil"/>
            </w:tcBorders>
            <w:shd w:val="clear" w:color="auto" w:fill="auto"/>
            <w:noWrap/>
            <w:vAlign w:val="bottom"/>
            <w:hideMark/>
          </w:tcPr>
          <w:p w14:paraId="3C324C13" w14:textId="77777777" w:rsidR="00E26882" w:rsidRPr="008E11EC" w:rsidRDefault="00E26882" w:rsidP="00E26882">
            <w:pPr>
              <w:jc w:val="center"/>
              <w:rPr>
                <w:sz w:val="20"/>
                <w:szCs w:val="20"/>
              </w:rPr>
            </w:pPr>
            <w:r w:rsidRPr="008E11EC">
              <w:rPr>
                <w:sz w:val="20"/>
                <w:szCs w:val="20"/>
              </w:rPr>
              <w:t>(19.2)</w:t>
            </w:r>
          </w:p>
        </w:tc>
        <w:tc>
          <w:tcPr>
            <w:tcW w:w="1134" w:type="dxa"/>
            <w:tcBorders>
              <w:top w:val="nil"/>
              <w:left w:val="nil"/>
              <w:bottom w:val="nil"/>
              <w:right w:val="nil"/>
            </w:tcBorders>
            <w:shd w:val="clear" w:color="auto" w:fill="auto"/>
            <w:noWrap/>
            <w:vAlign w:val="bottom"/>
            <w:hideMark/>
          </w:tcPr>
          <w:p w14:paraId="709D394F" w14:textId="77777777" w:rsidR="00E26882" w:rsidRPr="008E11EC" w:rsidRDefault="00E26882" w:rsidP="00E26882">
            <w:pPr>
              <w:jc w:val="center"/>
              <w:rPr>
                <w:sz w:val="20"/>
                <w:szCs w:val="20"/>
              </w:rPr>
            </w:pPr>
            <w:r w:rsidRPr="008E11EC">
              <w:rPr>
                <w:sz w:val="20"/>
                <w:szCs w:val="20"/>
              </w:rPr>
              <w:t>(20.5)</w:t>
            </w:r>
          </w:p>
        </w:tc>
        <w:tc>
          <w:tcPr>
            <w:tcW w:w="1134" w:type="dxa"/>
            <w:tcBorders>
              <w:top w:val="nil"/>
              <w:left w:val="nil"/>
              <w:bottom w:val="nil"/>
              <w:right w:val="nil"/>
            </w:tcBorders>
            <w:shd w:val="clear" w:color="auto" w:fill="auto"/>
            <w:noWrap/>
            <w:vAlign w:val="bottom"/>
            <w:hideMark/>
          </w:tcPr>
          <w:p w14:paraId="5AAC85AE" w14:textId="77777777" w:rsidR="00E26882" w:rsidRPr="008E11EC" w:rsidRDefault="00E26882" w:rsidP="00E26882">
            <w:pPr>
              <w:jc w:val="center"/>
              <w:rPr>
                <w:sz w:val="20"/>
                <w:szCs w:val="20"/>
              </w:rPr>
            </w:pPr>
            <w:r w:rsidRPr="008E11EC">
              <w:rPr>
                <w:sz w:val="20"/>
                <w:szCs w:val="20"/>
              </w:rPr>
              <w:t>(19.9)</w:t>
            </w:r>
          </w:p>
        </w:tc>
        <w:tc>
          <w:tcPr>
            <w:tcW w:w="1134" w:type="dxa"/>
            <w:tcBorders>
              <w:top w:val="nil"/>
              <w:left w:val="nil"/>
              <w:bottom w:val="nil"/>
              <w:right w:val="nil"/>
            </w:tcBorders>
            <w:shd w:val="clear" w:color="auto" w:fill="auto"/>
            <w:noWrap/>
            <w:vAlign w:val="bottom"/>
            <w:hideMark/>
          </w:tcPr>
          <w:p w14:paraId="27915953" w14:textId="77777777" w:rsidR="00E26882" w:rsidRPr="008E11EC" w:rsidRDefault="00E26882" w:rsidP="00E26882">
            <w:pPr>
              <w:jc w:val="center"/>
              <w:rPr>
                <w:sz w:val="20"/>
                <w:szCs w:val="20"/>
              </w:rPr>
            </w:pPr>
            <w:r w:rsidRPr="008E11EC">
              <w:rPr>
                <w:sz w:val="20"/>
                <w:szCs w:val="20"/>
              </w:rPr>
              <w:t>(19.3)</w:t>
            </w:r>
          </w:p>
        </w:tc>
        <w:tc>
          <w:tcPr>
            <w:tcW w:w="1134" w:type="dxa"/>
            <w:tcBorders>
              <w:top w:val="nil"/>
              <w:left w:val="nil"/>
              <w:bottom w:val="nil"/>
              <w:right w:val="nil"/>
            </w:tcBorders>
            <w:vAlign w:val="bottom"/>
          </w:tcPr>
          <w:p w14:paraId="6F6582F2" w14:textId="3E3540DB" w:rsidR="00E26882" w:rsidRPr="008E11EC" w:rsidRDefault="00E26882" w:rsidP="00E26882">
            <w:pPr>
              <w:jc w:val="center"/>
              <w:rPr>
                <w:sz w:val="20"/>
                <w:szCs w:val="20"/>
              </w:rPr>
            </w:pPr>
            <w:r w:rsidRPr="008E11EC">
              <w:rPr>
                <w:sz w:val="20"/>
                <w:szCs w:val="20"/>
              </w:rPr>
              <w:t>(20.4)</w:t>
            </w:r>
          </w:p>
        </w:tc>
      </w:tr>
      <w:tr w:rsidR="008E11EC" w:rsidRPr="008E11EC" w14:paraId="40CA277B" w14:textId="245D7AAC" w:rsidTr="007627D9">
        <w:trPr>
          <w:trHeight w:val="90"/>
        </w:trPr>
        <w:tc>
          <w:tcPr>
            <w:tcW w:w="2835" w:type="dxa"/>
            <w:tcBorders>
              <w:top w:val="nil"/>
              <w:left w:val="nil"/>
              <w:bottom w:val="nil"/>
              <w:right w:val="single" w:sz="4" w:space="0" w:color="auto"/>
            </w:tcBorders>
            <w:shd w:val="clear" w:color="auto" w:fill="auto"/>
            <w:noWrap/>
            <w:vAlign w:val="bottom"/>
            <w:hideMark/>
          </w:tcPr>
          <w:p w14:paraId="7A7F6E47" w14:textId="3CC2F9A0" w:rsidR="00E26882" w:rsidRPr="008E11EC" w:rsidRDefault="00E26882" w:rsidP="00E26882">
            <w:pPr>
              <w:rPr>
                <w:rFonts w:eastAsia="Times New Roman"/>
                <w:sz w:val="20"/>
                <w:szCs w:val="20"/>
                <w:lang w:val="en-US"/>
              </w:rPr>
            </w:pPr>
            <w:r w:rsidRPr="008E11EC">
              <w:rPr>
                <w:rFonts w:eastAsia="Times New Roman"/>
                <w:sz w:val="20"/>
                <w:szCs w:val="20"/>
                <w:lang w:val="en-US"/>
              </w:rPr>
              <w:t>Large rental units</w:t>
            </w:r>
          </w:p>
        </w:tc>
        <w:tc>
          <w:tcPr>
            <w:tcW w:w="1134" w:type="dxa"/>
            <w:tcBorders>
              <w:top w:val="nil"/>
              <w:left w:val="nil"/>
              <w:bottom w:val="nil"/>
              <w:right w:val="nil"/>
            </w:tcBorders>
            <w:shd w:val="clear" w:color="auto" w:fill="auto"/>
            <w:noWrap/>
            <w:vAlign w:val="bottom"/>
            <w:hideMark/>
          </w:tcPr>
          <w:p w14:paraId="05B6A3AA" w14:textId="77777777" w:rsidR="00E26882" w:rsidRPr="008E11EC" w:rsidRDefault="00E26882" w:rsidP="00E26882">
            <w:pPr>
              <w:jc w:val="center"/>
              <w:rPr>
                <w:sz w:val="20"/>
                <w:szCs w:val="20"/>
              </w:rPr>
            </w:pPr>
            <w:r w:rsidRPr="008E11EC">
              <w:rPr>
                <w:sz w:val="20"/>
                <w:szCs w:val="20"/>
              </w:rPr>
              <w:t>0.13**</w:t>
            </w:r>
          </w:p>
        </w:tc>
        <w:tc>
          <w:tcPr>
            <w:tcW w:w="1134" w:type="dxa"/>
            <w:tcBorders>
              <w:top w:val="nil"/>
              <w:left w:val="nil"/>
              <w:bottom w:val="nil"/>
              <w:right w:val="nil"/>
            </w:tcBorders>
            <w:shd w:val="clear" w:color="auto" w:fill="auto"/>
            <w:noWrap/>
            <w:vAlign w:val="bottom"/>
            <w:hideMark/>
          </w:tcPr>
          <w:p w14:paraId="4AB16CA0" w14:textId="77777777" w:rsidR="00E26882" w:rsidRPr="008E11EC" w:rsidRDefault="00E26882" w:rsidP="00E26882">
            <w:pPr>
              <w:jc w:val="center"/>
              <w:rPr>
                <w:sz w:val="20"/>
                <w:szCs w:val="20"/>
              </w:rPr>
            </w:pPr>
            <w:r w:rsidRPr="008E11EC">
              <w:rPr>
                <w:sz w:val="20"/>
                <w:szCs w:val="20"/>
              </w:rPr>
              <w:t>0.13**</w:t>
            </w:r>
          </w:p>
        </w:tc>
        <w:tc>
          <w:tcPr>
            <w:tcW w:w="1134" w:type="dxa"/>
            <w:tcBorders>
              <w:top w:val="nil"/>
              <w:left w:val="nil"/>
              <w:bottom w:val="nil"/>
              <w:right w:val="nil"/>
            </w:tcBorders>
            <w:shd w:val="clear" w:color="auto" w:fill="auto"/>
            <w:noWrap/>
            <w:vAlign w:val="bottom"/>
            <w:hideMark/>
          </w:tcPr>
          <w:p w14:paraId="13A114FD" w14:textId="77777777" w:rsidR="00E26882" w:rsidRPr="008E11EC" w:rsidRDefault="00E26882" w:rsidP="00E26882">
            <w:pPr>
              <w:jc w:val="center"/>
              <w:rPr>
                <w:sz w:val="20"/>
                <w:szCs w:val="20"/>
              </w:rPr>
            </w:pPr>
            <w:r w:rsidRPr="008E11EC">
              <w:rPr>
                <w:sz w:val="20"/>
                <w:szCs w:val="20"/>
              </w:rPr>
              <w:t>0.13**</w:t>
            </w:r>
          </w:p>
        </w:tc>
        <w:tc>
          <w:tcPr>
            <w:tcW w:w="1134" w:type="dxa"/>
            <w:tcBorders>
              <w:top w:val="nil"/>
              <w:left w:val="nil"/>
              <w:bottom w:val="nil"/>
              <w:right w:val="nil"/>
            </w:tcBorders>
            <w:shd w:val="clear" w:color="auto" w:fill="auto"/>
            <w:noWrap/>
            <w:vAlign w:val="bottom"/>
            <w:hideMark/>
          </w:tcPr>
          <w:p w14:paraId="25AEDFBD" w14:textId="77777777" w:rsidR="00E26882" w:rsidRPr="008E11EC" w:rsidRDefault="00E26882" w:rsidP="00E26882">
            <w:pPr>
              <w:jc w:val="center"/>
              <w:rPr>
                <w:sz w:val="20"/>
                <w:szCs w:val="20"/>
              </w:rPr>
            </w:pPr>
            <w:r w:rsidRPr="008E11EC">
              <w:rPr>
                <w:sz w:val="20"/>
                <w:szCs w:val="20"/>
              </w:rPr>
              <w:t>0.13**</w:t>
            </w:r>
          </w:p>
        </w:tc>
        <w:tc>
          <w:tcPr>
            <w:tcW w:w="1134" w:type="dxa"/>
            <w:tcBorders>
              <w:top w:val="nil"/>
              <w:left w:val="nil"/>
              <w:bottom w:val="nil"/>
              <w:right w:val="nil"/>
            </w:tcBorders>
            <w:vAlign w:val="bottom"/>
          </w:tcPr>
          <w:p w14:paraId="3137DC98" w14:textId="1A62B41B" w:rsidR="00E26882" w:rsidRPr="008E11EC" w:rsidRDefault="00E26882" w:rsidP="00E26882">
            <w:pPr>
              <w:jc w:val="center"/>
              <w:rPr>
                <w:sz w:val="20"/>
                <w:szCs w:val="20"/>
              </w:rPr>
            </w:pPr>
            <w:r w:rsidRPr="008E11EC">
              <w:rPr>
                <w:sz w:val="20"/>
                <w:szCs w:val="20"/>
              </w:rPr>
              <w:t>0.13**</w:t>
            </w:r>
          </w:p>
        </w:tc>
      </w:tr>
      <w:tr w:rsidR="008E11EC" w:rsidRPr="008E11EC" w14:paraId="01FD5B39" w14:textId="47169154" w:rsidTr="007627D9">
        <w:trPr>
          <w:trHeight w:val="80"/>
        </w:trPr>
        <w:tc>
          <w:tcPr>
            <w:tcW w:w="2835" w:type="dxa"/>
            <w:tcBorders>
              <w:top w:val="nil"/>
              <w:left w:val="nil"/>
              <w:bottom w:val="nil"/>
              <w:right w:val="single" w:sz="4" w:space="0" w:color="auto"/>
            </w:tcBorders>
            <w:shd w:val="clear" w:color="auto" w:fill="auto"/>
            <w:noWrap/>
            <w:vAlign w:val="bottom"/>
            <w:hideMark/>
          </w:tcPr>
          <w:p w14:paraId="26598103" w14:textId="77777777" w:rsidR="00E26882" w:rsidRPr="008E11EC" w:rsidRDefault="00E26882" w:rsidP="00E26882">
            <w:pPr>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nil"/>
              <w:right w:val="nil"/>
            </w:tcBorders>
            <w:shd w:val="clear" w:color="auto" w:fill="auto"/>
            <w:noWrap/>
            <w:vAlign w:val="bottom"/>
            <w:hideMark/>
          </w:tcPr>
          <w:p w14:paraId="52B71612" w14:textId="77777777" w:rsidR="00E26882" w:rsidRPr="008E11EC" w:rsidRDefault="00E26882" w:rsidP="00E26882">
            <w:pPr>
              <w:jc w:val="center"/>
              <w:rPr>
                <w:sz w:val="20"/>
                <w:szCs w:val="20"/>
              </w:rPr>
            </w:pPr>
            <w:r w:rsidRPr="008E11EC">
              <w:rPr>
                <w:sz w:val="20"/>
                <w:szCs w:val="20"/>
              </w:rPr>
              <w:t>(2.8)</w:t>
            </w:r>
          </w:p>
        </w:tc>
        <w:tc>
          <w:tcPr>
            <w:tcW w:w="1134" w:type="dxa"/>
            <w:tcBorders>
              <w:top w:val="nil"/>
              <w:left w:val="nil"/>
              <w:bottom w:val="nil"/>
              <w:right w:val="nil"/>
            </w:tcBorders>
            <w:shd w:val="clear" w:color="auto" w:fill="auto"/>
            <w:noWrap/>
            <w:vAlign w:val="bottom"/>
            <w:hideMark/>
          </w:tcPr>
          <w:p w14:paraId="54D6A367" w14:textId="77777777" w:rsidR="00E26882" w:rsidRPr="008E11EC" w:rsidRDefault="00E26882" w:rsidP="00E26882">
            <w:pPr>
              <w:jc w:val="center"/>
              <w:rPr>
                <w:sz w:val="20"/>
                <w:szCs w:val="20"/>
              </w:rPr>
            </w:pPr>
            <w:r w:rsidRPr="008E11EC">
              <w:rPr>
                <w:sz w:val="20"/>
                <w:szCs w:val="20"/>
              </w:rPr>
              <w:t>(2.7)</w:t>
            </w:r>
          </w:p>
        </w:tc>
        <w:tc>
          <w:tcPr>
            <w:tcW w:w="1134" w:type="dxa"/>
            <w:tcBorders>
              <w:top w:val="nil"/>
              <w:left w:val="nil"/>
              <w:bottom w:val="nil"/>
              <w:right w:val="nil"/>
            </w:tcBorders>
            <w:shd w:val="clear" w:color="auto" w:fill="auto"/>
            <w:noWrap/>
            <w:vAlign w:val="bottom"/>
            <w:hideMark/>
          </w:tcPr>
          <w:p w14:paraId="494791B7" w14:textId="77777777" w:rsidR="00E26882" w:rsidRPr="008E11EC" w:rsidRDefault="00E26882" w:rsidP="00E26882">
            <w:pPr>
              <w:jc w:val="center"/>
              <w:rPr>
                <w:sz w:val="20"/>
                <w:szCs w:val="20"/>
              </w:rPr>
            </w:pPr>
            <w:r w:rsidRPr="008E11EC">
              <w:rPr>
                <w:sz w:val="20"/>
                <w:szCs w:val="20"/>
              </w:rPr>
              <w:t>(2.8)</w:t>
            </w:r>
          </w:p>
        </w:tc>
        <w:tc>
          <w:tcPr>
            <w:tcW w:w="1134" w:type="dxa"/>
            <w:tcBorders>
              <w:top w:val="nil"/>
              <w:left w:val="nil"/>
              <w:bottom w:val="nil"/>
              <w:right w:val="nil"/>
            </w:tcBorders>
            <w:shd w:val="clear" w:color="auto" w:fill="auto"/>
            <w:noWrap/>
            <w:vAlign w:val="bottom"/>
            <w:hideMark/>
          </w:tcPr>
          <w:p w14:paraId="59ADF784" w14:textId="77777777" w:rsidR="00E26882" w:rsidRPr="008E11EC" w:rsidRDefault="00E26882" w:rsidP="00E26882">
            <w:pPr>
              <w:jc w:val="center"/>
              <w:rPr>
                <w:sz w:val="20"/>
                <w:szCs w:val="20"/>
              </w:rPr>
            </w:pPr>
            <w:r w:rsidRPr="008E11EC">
              <w:rPr>
                <w:sz w:val="20"/>
                <w:szCs w:val="20"/>
              </w:rPr>
              <w:t>(2.8)</w:t>
            </w:r>
          </w:p>
        </w:tc>
        <w:tc>
          <w:tcPr>
            <w:tcW w:w="1134" w:type="dxa"/>
            <w:tcBorders>
              <w:top w:val="nil"/>
              <w:left w:val="nil"/>
              <w:bottom w:val="nil"/>
              <w:right w:val="nil"/>
            </w:tcBorders>
            <w:vAlign w:val="bottom"/>
          </w:tcPr>
          <w:p w14:paraId="47D222C0" w14:textId="57A42CB9" w:rsidR="00E26882" w:rsidRPr="008E11EC" w:rsidRDefault="00E26882" w:rsidP="00E26882">
            <w:pPr>
              <w:jc w:val="center"/>
              <w:rPr>
                <w:sz w:val="20"/>
                <w:szCs w:val="20"/>
              </w:rPr>
            </w:pPr>
            <w:r w:rsidRPr="008E11EC">
              <w:rPr>
                <w:sz w:val="20"/>
                <w:szCs w:val="20"/>
              </w:rPr>
              <w:t>(2.8)</w:t>
            </w:r>
          </w:p>
        </w:tc>
      </w:tr>
      <w:tr w:rsidR="008E11EC" w:rsidRPr="008E11EC" w14:paraId="1189C348" w14:textId="638BF46B" w:rsidTr="007627D9">
        <w:trPr>
          <w:trHeight w:val="97"/>
        </w:trPr>
        <w:tc>
          <w:tcPr>
            <w:tcW w:w="2835" w:type="dxa"/>
            <w:tcBorders>
              <w:top w:val="nil"/>
              <w:left w:val="nil"/>
              <w:bottom w:val="nil"/>
              <w:right w:val="single" w:sz="4" w:space="0" w:color="auto"/>
            </w:tcBorders>
            <w:shd w:val="clear" w:color="auto" w:fill="auto"/>
            <w:noWrap/>
            <w:vAlign w:val="bottom"/>
            <w:hideMark/>
          </w:tcPr>
          <w:p w14:paraId="6FA14C22" w14:textId="77777777" w:rsidR="00E26882" w:rsidRPr="008E11EC" w:rsidRDefault="00E26882" w:rsidP="00E26882">
            <w:pPr>
              <w:rPr>
                <w:rFonts w:eastAsia="Times New Roman"/>
                <w:sz w:val="20"/>
                <w:szCs w:val="20"/>
                <w:lang w:val="en-US"/>
              </w:rPr>
            </w:pPr>
            <w:r w:rsidRPr="008E11EC">
              <w:rPr>
                <w:rFonts w:eastAsia="Times New Roman"/>
                <w:sz w:val="20"/>
                <w:szCs w:val="20"/>
                <w:lang w:val="en-US"/>
              </w:rPr>
              <w:t>Rating</w:t>
            </w:r>
          </w:p>
        </w:tc>
        <w:tc>
          <w:tcPr>
            <w:tcW w:w="1134" w:type="dxa"/>
            <w:tcBorders>
              <w:top w:val="nil"/>
              <w:left w:val="nil"/>
              <w:bottom w:val="nil"/>
              <w:right w:val="nil"/>
            </w:tcBorders>
            <w:shd w:val="clear" w:color="auto" w:fill="auto"/>
            <w:noWrap/>
            <w:vAlign w:val="bottom"/>
            <w:hideMark/>
          </w:tcPr>
          <w:p w14:paraId="19F29790" w14:textId="77777777" w:rsidR="00E26882" w:rsidRPr="008E11EC" w:rsidRDefault="00E26882" w:rsidP="00E26882">
            <w:pPr>
              <w:jc w:val="center"/>
              <w:rPr>
                <w:rFonts w:eastAsia="Times New Roman"/>
                <w:sz w:val="20"/>
                <w:szCs w:val="20"/>
                <w:lang w:val="en-US"/>
              </w:rPr>
            </w:pPr>
          </w:p>
        </w:tc>
        <w:tc>
          <w:tcPr>
            <w:tcW w:w="1134" w:type="dxa"/>
            <w:tcBorders>
              <w:top w:val="nil"/>
              <w:left w:val="nil"/>
              <w:bottom w:val="nil"/>
              <w:right w:val="nil"/>
            </w:tcBorders>
            <w:shd w:val="clear" w:color="auto" w:fill="auto"/>
            <w:noWrap/>
            <w:vAlign w:val="bottom"/>
            <w:hideMark/>
          </w:tcPr>
          <w:p w14:paraId="0AAD2663" w14:textId="77777777" w:rsidR="00E26882" w:rsidRPr="008E11EC" w:rsidRDefault="00E26882" w:rsidP="00E26882">
            <w:pPr>
              <w:jc w:val="center"/>
              <w:rPr>
                <w:rFonts w:eastAsia="Times New Roman"/>
                <w:sz w:val="20"/>
                <w:szCs w:val="20"/>
                <w:lang w:val="en-US"/>
              </w:rPr>
            </w:pPr>
          </w:p>
        </w:tc>
        <w:tc>
          <w:tcPr>
            <w:tcW w:w="1134" w:type="dxa"/>
            <w:tcBorders>
              <w:top w:val="nil"/>
              <w:left w:val="nil"/>
              <w:bottom w:val="nil"/>
              <w:right w:val="nil"/>
            </w:tcBorders>
            <w:shd w:val="clear" w:color="auto" w:fill="auto"/>
            <w:noWrap/>
            <w:vAlign w:val="bottom"/>
            <w:hideMark/>
          </w:tcPr>
          <w:p w14:paraId="2FA66AD9" w14:textId="77777777" w:rsidR="00E26882" w:rsidRPr="008E11EC" w:rsidRDefault="00E26882" w:rsidP="00E26882">
            <w:pPr>
              <w:jc w:val="center"/>
              <w:rPr>
                <w:rFonts w:eastAsia="Times New Roman"/>
                <w:sz w:val="20"/>
                <w:szCs w:val="20"/>
                <w:lang w:val="en-US"/>
              </w:rPr>
            </w:pPr>
          </w:p>
        </w:tc>
        <w:tc>
          <w:tcPr>
            <w:tcW w:w="1134" w:type="dxa"/>
            <w:tcBorders>
              <w:top w:val="nil"/>
              <w:left w:val="nil"/>
              <w:bottom w:val="nil"/>
              <w:right w:val="nil"/>
            </w:tcBorders>
            <w:shd w:val="clear" w:color="auto" w:fill="auto"/>
            <w:noWrap/>
            <w:vAlign w:val="bottom"/>
            <w:hideMark/>
          </w:tcPr>
          <w:p w14:paraId="1E5DDA3B" w14:textId="77777777" w:rsidR="00E26882" w:rsidRPr="008E11EC" w:rsidRDefault="00E26882" w:rsidP="00E26882">
            <w:pPr>
              <w:jc w:val="center"/>
              <w:rPr>
                <w:rFonts w:eastAsia="Times New Roman"/>
                <w:sz w:val="20"/>
                <w:szCs w:val="20"/>
                <w:lang w:val="en-US"/>
              </w:rPr>
            </w:pPr>
          </w:p>
        </w:tc>
        <w:tc>
          <w:tcPr>
            <w:tcW w:w="1134" w:type="dxa"/>
            <w:tcBorders>
              <w:top w:val="nil"/>
              <w:left w:val="nil"/>
              <w:bottom w:val="nil"/>
              <w:right w:val="nil"/>
            </w:tcBorders>
            <w:vAlign w:val="bottom"/>
          </w:tcPr>
          <w:p w14:paraId="0B2C9074" w14:textId="77777777" w:rsidR="00E26882" w:rsidRPr="008E11EC" w:rsidRDefault="00E26882" w:rsidP="00E26882">
            <w:pPr>
              <w:jc w:val="center"/>
              <w:rPr>
                <w:rFonts w:eastAsia="Times New Roman"/>
                <w:sz w:val="20"/>
                <w:szCs w:val="20"/>
                <w:lang w:val="en-US"/>
              </w:rPr>
            </w:pPr>
          </w:p>
        </w:tc>
      </w:tr>
      <w:tr w:rsidR="008E11EC" w:rsidRPr="008E11EC" w14:paraId="014D4F8A" w14:textId="47AE74FA" w:rsidTr="007627D9">
        <w:trPr>
          <w:trHeight w:val="80"/>
        </w:trPr>
        <w:tc>
          <w:tcPr>
            <w:tcW w:w="2835" w:type="dxa"/>
            <w:tcBorders>
              <w:top w:val="nil"/>
              <w:left w:val="nil"/>
              <w:bottom w:val="nil"/>
              <w:right w:val="single" w:sz="4" w:space="0" w:color="auto"/>
            </w:tcBorders>
            <w:shd w:val="clear" w:color="auto" w:fill="auto"/>
            <w:noWrap/>
            <w:vAlign w:val="bottom"/>
            <w:hideMark/>
          </w:tcPr>
          <w:p w14:paraId="6D155D52" w14:textId="77777777" w:rsidR="00E26882" w:rsidRPr="008E11EC" w:rsidRDefault="00E26882" w:rsidP="00E26882">
            <w:pPr>
              <w:ind w:firstLineChars="100" w:firstLine="200"/>
              <w:rPr>
                <w:rFonts w:eastAsia="Times New Roman"/>
                <w:sz w:val="20"/>
                <w:szCs w:val="20"/>
                <w:lang w:val="en-US"/>
              </w:rPr>
            </w:pPr>
            <w:r w:rsidRPr="008E11EC">
              <w:rPr>
                <w:rFonts w:eastAsia="Times New Roman"/>
                <w:sz w:val="20"/>
                <w:szCs w:val="20"/>
                <w:lang w:val="en-US"/>
              </w:rPr>
              <w:t>AAA</w:t>
            </w:r>
          </w:p>
        </w:tc>
        <w:tc>
          <w:tcPr>
            <w:tcW w:w="1134" w:type="dxa"/>
            <w:tcBorders>
              <w:top w:val="nil"/>
              <w:left w:val="nil"/>
              <w:bottom w:val="nil"/>
              <w:right w:val="nil"/>
            </w:tcBorders>
            <w:shd w:val="clear" w:color="auto" w:fill="auto"/>
            <w:noWrap/>
            <w:vAlign w:val="bottom"/>
            <w:hideMark/>
          </w:tcPr>
          <w:p w14:paraId="67AA0D85" w14:textId="77777777" w:rsidR="00E26882" w:rsidRPr="008E11EC" w:rsidRDefault="00E26882" w:rsidP="00E26882">
            <w:pPr>
              <w:jc w:val="center"/>
              <w:rPr>
                <w:rFonts w:eastAsia="Times New Roman"/>
                <w:sz w:val="20"/>
                <w:szCs w:val="20"/>
                <w:lang w:eastAsia="pt-BR"/>
              </w:rPr>
            </w:pPr>
            <w:r w:rsidRPr="008E11EC">
              <w:rPr>
                <w:sz w:val="20"/>
                <w:szCs w:val="20"/>
              </w:rPr>
              <w:t>0.20***</w:t>
            </w:r>
          </w:p>
        </w:tc>
        <w:tc>
          <w:tcPr>
            <w:tcW w:w="1134" w:type="dxa"/>
            <w:tcBorders>
              <w:top w:val="nil"/>
              <w:left w:val="nil"/>
              <w:bottom w:val="nil"/>
              <w:right w:val="nil"/>
            </w:tcBorders>
            <w:shd w:val="clear" w:color="auto" w:fill="auto"/>
            <w:noWrap/>
            <w:vAlign w:val="bottom"/>
            <w:hideMark/>
          </w:tcPr>
          <w:p w14:paraId="01D5958A" w14:textId="77777777" w:rsidR="00E26882" w:rsidRPr="008E11EC" w:rsidRDefault="00E26882" w:rsidP="00E26882">
            <w:pPr>
              <w:jc w:val="center"/>
              <w:rPr>
                <w:sz w:val="20"/>
                <w:szCs w:val="20"/>
              </w:rPr>
            </w:pPr>
            <w:r w:rsidRPr="008E11EC">
              <w:rPr>
                <w:sz w:val="20"/>
                <w:szCs w:val="20"/>
              </w:rPr>
              <w:t>0.23***</w:t>
            </w:r>
          </w:p>
        </w:tc>
        <w:tc>
          <w:tcPr>
            <w:tcW w:w="1134" w:type="dxa"/>
            <w:tcBorders>
              <w:top w:val="nil"/>
              <w:left w:val="nil"/>
              <w:bottom w:val="nil"/>
              <w:right w:val="nil"/>
            </w:tcBorders>
            <w:shd w:val="clear" w:color="auto" w:fill="auto"/>
            <w:noWrap/>
            <w:vAlign w:val="bottom"/>
            <w:hideMark/>
          </w:tcPr>
          <w:p w14:paraId="79D68A06" w14:textId="77777777" w:rsidR="00E26882" w:rsidRPr="008E11EC" w:rsidRDefault="00E26882" w:rsidP="00E26882">
            <w:pPr>
              <w:jc w:val="center"/>
              <w:rPr>
                <w:sz w:val="20"/>
                <w:szCs w:val="20"/>
              </w:rPr>
            </w:pPr>
            <w:r w:rsidRPr="008E11EC">
              <w:rPr>
                <w:sz w:val="20"/>
                <w:szCs w:val="20"/>
              </w:rPr>
              <w:t>0.22***</w:t>
            </w:r>
          </w:p>
        </w:tc>
        <w:tc>
          <w:tcPr>
            <w:tcW w:w="1134" w:type="dxa"/>
            <w:tcBorders>
              <w:top w:val="nil"/>
              <w:left w:val="nil"/>
              <w:bottom w:val="nil"/>
              <w:right w:val="nil"/>
            </w:tcBorders>
            <w:shd w:val="clear" w:color="auto" w:fill="auto"/>
            <w:noWrap/>
            <w:vAlign w:val="bottom"/>
            <w:hideMark/>
          </w:tcPr>
          <w:p w14:paraId="3679FF8B" w14:textId="77777777" w:rsidR="00E26882" w:rsidRPr="008E11EC" w:rsidRDefault="00E26882" w:rsidP="00E26882">
            <w:pPr>
              <w:jc w:val="center"/>
              <w:rPr>
                <w:sz w:val="20"/>
                <w:szCs w:val="20"/>
              </w:rPr>
            </w:pPr>
            <w:r w:rsidRPr="008E11EC">
              <w:rPr>
                <w:sz w:val="20"/>
                <w:szCs w:val="20"/>
              </w:rPr>
              <w:t>0.17**</w:t>
            </w:r>
          </w:p>
        </w:tc>
        <w:tc>
          <w:tcPr>
            <w:tcW w:w="1134" w:type="dxa"/>
            <w:tcBorders>
              <w:top w:val="nil"/>
              <w:left w:val="nil"/>
              <w:bottom w:val="nil"/>
              <w:right w:val="nil"/>
            </w:tcBorders>
            <w:vAlign w:val="bottom"/>
          </w:tcPr>
          <w:p w14:paraId="0ACA7590" w14:textId="31B28BD9" w:rsidR="00E26882" w:rsidRPr="008E11EC" w:rsidRDefault="00E26882" w:rsidP="00E26882">
            <w:pPr>
              <w:jc w:val="center"/>
              <w:rPr>
                <w:sz w:val="20"/>
                <w:szCs w:val="20"/>
              </w:rPr>
            </w:pPr>
            <w:r w:rsidRPr="008E11EC">
              <w:rPr>
                <w:sz w:val="20"/>
                <w:szCs w:val="20"/>
              </w:rPr>
              <w:t>0.20***</w:t>
            </w:r>
          </w:p>
        </w:tc>
      </w:tr>
      <w:tr w:rsidR="008E11EC" w:rsidRPr="008E11EC" w14:paraId="4F972202" w14:textId="140CC784" w:rsidTr="007627D9">
        <w:trPr>
          <w:trHeight w:val="80"/>
        </w:trPr>
        <w:tc>
          <w:tcPr>
            <w:tcW w:w="2835" w:type="dxa"/>
            <w:tcBorders>
              <w:top w:val="nil"/>
              <w:left w:val="nil"/>
              <w:bottom w:val="nil"/>
              <w:right w:val="single" w:sz="4" w:space="0" w:color="auto"/>
            </w:tcBorders>
            <w:shd w:val="clear" w:color="auto" w:fill="auto"/>
            <w:noWrap/>
            <w:vAlign w:val="bottom"/>
            <w:hideMark/>
          </w:tcPr>
          <w:p w14:paraId="0DF12505" w14:textId="77777777" w:rsidR="00E26882" w:rsidRPr="008E11EC" w:rsidRDefault="00E26882" w:rsidP="00E26882">
            <w:pPr>
              <w:ind w:firstLineChars="100" w:firstLine="200"/>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nil"/>
              <w:right w:val="nil"/>
            </w:tcBorders>
            <w:shd w:val="clear" w:color="auto" w:fill="auto"/>
            <w:noWrap/>
            <w:vAlign w:val="bottom"/>
            <w:hideMark/>
          </w:tcPr>
          <w:p w14:paraId="7725FA05" w14:textId="77777777" w:rsidR="00E26882" w:rsidRPr="008E11EC" w:rsidRDefault="00E26882" w:rsidP="00E26882">
            <w:pPr>
              <w:jc w:val="center"/>
              <w:rPr>
                <w:sz w:val="20"/>
                <w:szCs w:val="20"/>
              </w:rPr>
            </w:pPr>
            <w:r w:rsidRPr="008E11EC">
              <w:rPr>
                <w:sz w:val="20"/>
                <w:szCs w:val="20"/>
              </w:rPr>
              <w:t>(3.2)</w:t>
            </w:r>
          </w:p>
        </w:tc>
        <w:tc>
          <w:tcPr>
            <w:tcW w:w="1134" w:type="dxa"/>
            <w:tcBorders>
              <w:top w:val="nil"/>
              <w:left w:val="nil"/>
              <w:bottom w:val="nil"/>
              <w:right w:val="nil"/>
            </w:tcBorders>
            <w:shd w:val="clear" w:color="auto" w:fill="auto"/>
            <w:noWrap/>
            <w:vAlign w:val="bottom"/>
            <w:hideMark/>
          </w:tcPr>
          <w:p w14:paraId="06F588EB" w14:textId="77777777" w:rsidR="00E26882" w:rsidRPr="008E11EC" w:rsidRDefault="00E26882" w:rsidP="00E26882">
            <w:pPr>
              <w:jc w:val="center"/>
              <w:rPr>
                <w:sz w:val="20"/>
                <w:szCs w:val="20"/>
              </w:rPr>
            </w:pPr>
            <w:r w:rsidRPr="008E11EC">
              <w:rPr>
                <w:sz w:val="20"/>
                <w:szCs w:val="20"/>
              </w:rPr>
              <w:t>(3.4)</w:t>
            </w:r>
          </w:p>
        </w:tc>
        <w:tc>
          <w:tcPr>
            <w:tcW w:w="1134" w:type="dxa"/>
            <w:tcBorders>
              <w:top w:val="nil"/>
              <w:left w:val="nil"/>
              <w:bottom w:val="nil"/>
              <w:right w:val="nil"/>
            </w:tcBorders>
            <w:shd w:val="clear" w:color="auto" w:fill="auto"/>
            <w:noWrap/>
            <w:vAlign w:val="bottom"/>
            <w:hideMark/>
          </w:tcPr>
          <w:p w14:paraId="14925B3E" w14:textId="77777777" w:rsidR="00E26882" w:rsidRPr="008E11EC" w:rsidRDefault="00E26882" w:rsidP="00E26882">
            <w:pPr>
              <w:jc w:val="center"/>
              <w:rPr>
                <w:sz w:val="20"/>
                <w:szCs w:val="20"/>
              </w:rPr>
            </w:pPr>
            <w:r w:rsidRPr="008E11EC">
              <w:rPr>
                <w:sz w:val="20"/>
                <w:szCs w:val="20"/>
              </w:rPr>
              <w:t>(3.9)</w:t>
            </w:r>
          </w:p>
        </w:tc>
        <w:tc>
          <w:tcPr>
            <w:tcW w:w="1134" w:type="dxa"/>
            <w:tcBorders>
              <w:top w:val="nil"/>
              <w:left w:val="nil"/>
              <w:bottom w:val="nil"/>
              <w:right w:val="nil"/>
            </w:tcBorders>
            <w:shd w:val="clear" w:color="auto" w:fill="auto"/>
            <w:noWrap/>
            <w:vAlign w:val="bottom"/>
            <w:hideMark/>
          </w:tcPr>
          <w:p w14:paraId="4DC31205" w14:textId="77777777" w:rsidR="00E26882" w:rsidRPr="008E11EC" w:rsidRDefault="00E26882" w:rsidP="00E26882">
            <w:pPr>
              <w:jc w:val="center"/>
              <w:rPr>
                <w:sz w:val="20"/>
                <w:szCs w:val="20"/>
              </w:rPr>
            </w:pPr>
            <w:r w:rsidRPr="008E11EC">
              <w:rPr>
                <w:sz w:val="20"/>
                <w:szCs w:val="20"/>
              </w:rPr>
              <w:t>(2.4)</w:t>
            </w:r>
          </w:p>
        </w:tc>
        <w:tc>
          <w:tcPr>
            <w:tcW w:w="1134" w:type="dxa"/>
            <w:tcBorders>
              <w:top w:val="nil"/>
              <w:left w:val="nil"/>
              <w:bottom w:val="nil"/>
              <w:right w:val="nil"/>
            </w:tcBorders>
            <w:vAlign w:val="bottom"/>
          </w:tcPr>
          <w:p w14:paraId="494EE141" w14:textId="013432C9" w:rsidR="00E26882" w:rsidRPr="008E11EC" w:rsidRDefault="00E26882" w:rsidP="00E26882">
            <w:pPr>
              <w:jc w:val="center"/>
              <w:rPr>
                <w:sz w:val="20"/>
                <w:szCs w:val="20"/>
              </w:rPr>
            </w:pPr>
            <w:r w:rsidRPr="008E11EC">
              <w:rPr>
                <w:sz w:val="20"/>
                <w:szCs w:val="20"/>
              </w:rPr>
              <w:t>(3.1)</w:t>
            </w:r>
          </w:p>
        </w:tc>
      </w:tr>
      <w:tr w:rsidR="008E11EC" w:rsidRPr="008E11EC" w14:paraId="145F9033" w14:textId="72244D55" w:rsidTr="007627D9">
        <w:trPr>
          <w:trHeight w:val="80"/>
        </w:trPr>
        <w:tc>
          <w:tcPr>
            <w:tcW w:w="2835" w:type="dxa"/>
            <w:tcBorders>
              <w:top w:val="nil"/>
              <w:left w:val="nil"/>
              <w:bottom w:val="nil"/>
              <w:right w:val="single" w:sz="4" w:space="0" w:color="auto"/>
            </w:tcBorders>
            <w:shd w:val="clear" w:color="auto" w:fill="auto"/>
            <w:noWrap/>
            <w:vAlign w:val="bottom"/>
            <w:hideMark/>
          </w:tcPr>
          <w:p w14:paraId="7400788C" w14:textId="77777777" w:rsidR="00E26882" w:rsidRPr="008E11EC" w:rsidRDefault="00E26882" w:rsidP="00E26882">
            <w:pPr>
              <w:ind w:firstLineChars="100" w:firstLine="200"/>
              <w:rPr>
                <w:rFonts w:eastAsia="Times New Roman"/>
                <w:sz w:val="20"/>
                <w:szCs w:val="20"/>
                <w:lang w:val="en-US"/>
              </w:rPr>
            </w:pPr>
            <w:r w:rsidRPr="008E11EC">
              <w:rPr>
                <w:rFonts w:eastAsia="Times New Roman"/>
                <w:sz w:val="20"/>
                <w:szCs w:val="20"/>
                <w:lang w:val="en-US"/>
              </w:rPr>
              <w:t>AA</w:t>
            </w:r>
          </w:p>
        </w:tc>
        <w:tc>
          <w:tcPr>
            <w:tcW w:w="1134" w:type="dxa"/>
            <w:tcBorders>
              <w:top w:val="nil"/>
              <w:left w:val="nil"/>
              <w:bottom w:val="nil"/>
              <w:right w:val="nil"/>
            </w:tcBorders>
            <w:shd w:val="clear" w:color="auto" w:fill="auto"/>
            <w:noWrap/>
            <w:vAlign w:val="bottom"/>
            <w:hideMark/>
          </w:tcPr>
          <w:p w14:paraId="511D7A2F" w14:textId="77777777" w:rsidR="00E26882" w:rsidRPr="008E11EC" w:rsidRDefault="00E26882" w:rsidP="00E26882">
            <w:pPr>
              <w:jc w:val="center"/>
              <w:rPr>
                <w:sz w:val="20"/>
                <w:szCs w:val="20"/>
              </w:rPr>
            </w:pPr>
            <w:r w:rsidRPr="008E11EC">
              <w:rPr>
                <w:sz w:val="20"/>
                <w:szCs w:val="20"/>
              </w:rPr>
              <w:t>0.23***</w:t>
            </w:r>
          </w:p>
        </w:tc>
        <w:tc>
          <w:tcPr>
            <w:tcW w:w="1134" w:type="dxa"/>
            <w:tcBorders>
              <w:top w:val="nil"/>
              <w:left w:val="nil"/>
              <w:bottom w:val="nil"/>
              <w:right w:val="nil"/>
            </w:tcBorders>
            <w:shd w:val="clear" w:color="auto" w:fill="auto"/>
            <w:noWrap/>
            <w:vAlign w:val="bottom"/>
            <w:hideMark/>
          </w:tcPr>
          <w:p w14:paraId="72E5497E" w14:textId="77777777" w:rsidR="00E26882" w:rsidRPr="008E11EC" w:rsidRDefault="00E26882" w:rsidP="00E26882">
            <w:pPr>
              <w:jc w:val="center"/>
              <w:rPr>
                <w:sz w:val="20"/>
                <w:szCs w:val="20"/>
              </w:rPr>
            </w:pPr>
            <w:r w:rsidRPr="008E11EC">
              <w:rPr>
                <w:sz w:val="20"/>
                <w:szCs w:val="20"/>
              </w:rPr>
              <w:t>0.25***</w:t>
            </w:r>
          </w:p>
        </w:tc>
        <w:tc>
          <w:tcPr>
            <w:tcW w:w="1134" w:type="dxa"/>
            <w:tcBorders>
              <w:top w:val="nil"/>
              <w:left w:val="nil"/>
              <w:bottom w:val="nil"/>
              <w:right w:val="nil"/>
            </w:tcBorders>
            <w:shd w:val="clear" w:color="auto" w:fill="auto"/>
            <w:noWrap/>
            <w:vAlign w:val="bottom"/>
            <w:hideMark/>
          </w:tcPr>
          <w:p w14:paraId="6141609B" w14:textId="77777777" w:rsidR="00E26882" w:rsidRPr="008E11EC" w:rsidRDefault="00E26882" w:rsidP="00E26882">
            <w:pPr>
              <w:jc w:val="center"/>
              <w:rPr>
                <w:sz w:val="20"/>
                <w:szCs w:val="20"/>
              </w:rPr>
            </w:pPr>
            <w:r w:rsidRPr="008E11EC">
              <w:rPr>
                <w:sz w:val="20"/>
                <w:szCs w:val="20"/>
              </w:rPr>
              <w:t>0.26***</w:t>
            </w:r>
          </w:p>
        </w:tc>
        <w:tc>
          <w:tcPr>
            <w:tcW w:w="1134" w:type="dxa"/>
            <w:tcBorders>
              <w:top w:val="nil"/>
              <w:left w:val="nil"/>
              <w:bottom w:val="nil"/>
              <w:right w:val="nil"/>
            </w:tcBorders>
            <w:shd w:val="clear" w:color="auto" w:fill="auto"/>
            <w:noWrap/>
            <w:vAlign w:val="bottom"/>
            <w:hideMark/>
          </w:tcPr>
          <w:p w14:paraId="242401A3" w14:textId="77777777" w:rsidR="00E26882" w:rsidRPr="008E11EC" w:rsidRDefault="00E26882" w:rsidP="00E26882">
            <w:pPr>
              <w:jc w:val="center"/>
              <w:rPr>
                <w:sz w:val="20"/>
                <w:szCs w:val="20"/>
              </w:rPr>
            </w:pPr>
            <w:r w:rsidRPr="008E11EC">
              <w:rPr>
                <w:sz w:val="20"/>
                <w:szCs w:val="20"/>
              </w:rPr>
              <w:t>0.22***</w:t>
            </w:r>
          </w:p>
        </w:tc>
        <w:tc>
          <w:tcPr>
            <w:tcW w:w="1134" w:type="dxa"/>
            <w:tcBorders>
              <w:top w:val="nil"/>
              <w:left w:val="nil"/>
              <w:bottom w:val="nil"/>
              <w:right w:val="nil"/>
            </w:tcBorders>
            <w:vAlign w:val="bottom"/>
          </w:tcPr>
          <w:p w14:paraId="75B7A418" w14:textId="577B8E0D" w:rsidR="00E26882" w:rsidRPr="008E11EC" w:rsidRDefault="00E26882" w:rsidP="00E26882">
            <w:pPr>
              <w:jc w:val="center"/>
              <w:rPr>
                <w:sz w:val="20"/>
                <w:szCs w:val="20"/>
              </w:rPr>
            </w:pPr>
            <w:r w:rsidRPr="008E11EC">
              <w:rPr>
                <w:sz w:val="20"/>
                <w:szCs w:val="20"/>
              </w:rPr>
              <w:t>0.25***</w:t>
            </w:r>
          </w:p>
        </w:tc>
      </w:tr>
      <w:tr w:rsidR="008E11EC" w:rsidRPr="008E11EC" w14:paraId="4786EE92" w14:textId="211F346B" w:rsidTr="007627D9">
        <w:trPr>
          <w:trHeight w:val="80"/>
        </w:trPr>
        <w:tc>
          <w:tcPr>
            <w:tcW w:w="2835" w:type="dxa"/>
            <w:tcBorders>
              <w:top w:val="nil"/>
              <w:left w:val="nil"/>
              <w:bottom w:val="nil"/>
              <w:right w:val="single" w:sz="4" w:space="0" w:color="auto"/>
            </w:tcBorders>
            <w:shd w:val="clear" w:color="auto" w:fill="auto"/>
            <w:noWrap/>
            <w:vAlign w:val="bottom"/>
            <w:hideMark/>
          </w:tcPr>
          <w:p w14:paraId="312BC108" w14:textId="77777777" w:rsidR="00E26882" w:rsidRPr="008E11EC" w:rsidRDefault="00E26882" w:rsidP="00E26882">
            <w:pPr>
              <w:ind w:firstLineChars="100" w:firstLine="200"/>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nil"/>
              <w:right w:val="nil"/>
            </w:tcBorders>
            <w:shd w:val="clear" w:color="auto" w:fill="auto"/>
            <w:noWrap/>
            <w:vAlign w:val="bottom"/>
            <w:hideMark/>
          </w:tcPr>
          <w:p w14:paraId="769914D6" w14:textId="77777777" w:rsidR="00E26882" w:rsidRPr="008E11EC" w:rsidRDefault="00E26882" w:rsidP="00E26882">
            <w:pPr>
              <w:jc w:val="center"/>
              <w:rPr>
                <w:sz w:val="20"/>
                <w:szCs w:val="20"/>
              </w:rPr>
            </w:pPr>
            <w:r w:rsidRPr="008E11EC">
              <w:rPr>
                <w:sz w:val="20"/>
                <w:szCs w:val="20"/>
              </w:rPr>
              <w:t>(3.9)</w:t>
            </w:r>
          </w:p>
        </w:tc>
        <w:tc>
          <w:tcPr>
            <w:tcW w:w="1134" w:type="dxa"/>
            <w:tcBorders>
              <w:top w:val="nil"/>
              <w:left w:val="nil"/>
              <w:bottom w:val="nil"/>
              <w:right w:val="nil"/>
            </w:tcBorders>
            <w:shd w:val="clear" w:color="auto" w:fill="auto"/>
            <w:noWrap/>
            <w:vAlign w:val="bottom"/>
            <w:hideMark/>
          </w:tcPr>
          <w:p w14:paraId="69C15A23" w14:textId="77777777" w:rsidR="00E26882" w:rsidRPr="008E11EC" w:rsidRDefault="00E26882" w:rsidP="00E26882">
            <w:pPr>
              <w:jc w:val="center"/>
              <w:rPr>
                <w:sz w:val="20"/>
                <w:szCs w:val="20"/>
              </w:rPr>
            </w:pPr>
            <w:r w:rsidRPr="008E11EC">
              <w:rPr>
                <w:sz w:val="20"/>
                <w:szCs w:val="20"/>
              </w:rPr>
              <w:t>(3.2)</w:t>
            </w:r>
          </w:p>
        </w:tc>
        <w:tc>
          <w:tcPr>
            <w:tcW w:w="1134" w:type="dxa"/>
            <w:tcBorders>
              <w:top w:val="nil"/>
              <w:left w:val="nil"/>
              <w:bottom w:val="nil"/>
              <w:right w:val="nil"/>
            </w:tcBorders>
            <w:shd w:val="clear" w:color="auto" w:fill="auto"/>
            <w:noWrap/>
            <w:vAlign w:val="bottom"/>
            <w:hideMark/>
          </w:tcPr>
          <w:p w14:paraId="39ABEF6B" w14:textId="77777777" w:rsidR="00E26882" w:rsidRPr="008E11EC" w:rsidRDefault="00E26882" w:rsidP="00E26882">
            <w:pPr>
              <w:jc w:val="center"/>
              <w:rPr>
                <w:sz w:val="20"/>
                <w:szCs w:val="20"/>
              </w:rPr>
            </w:pPr>
            <w:r w:rsidRPr="008E11EC">
              <w:rPr>
                <w:sz w:val="20"/>
                <w:szCs w:val="20"/>
              </w:rPr>
              <w:t>(3.5)</w:t>
            </w:r>
          </w:p>
        </w:tc>
        <w:tc>
          <w:tcPr>
            <w:tcW w:w="1134" w:type="dxa"/>
            <w:tcBorders>
              <w:top w:val="nil"/>
              <w:left w:val="nil"/>
              <w:bottom w:val="nil"/>
              <w:right w:val="nil"/>
            </w:tcBorders>
            <w:shd w:val="clear" w:color="auto" w:fill="auto"/>
            <w:noWrap/>
            <w:vAlign w:val="bottom"/>
            <w:hideMark/>
          </w:tcPr>
          <w:p w14:paraId="140CBBA2" w14:textId="77777777" w:rsidR="00E26882" w:rsidRPr="008E11EC" w:rsidRDefault="00E26882" w:rsidP="00E26882">
            <w:pPr>
              <w:jc w:val="center"/>
              <w:rPr>
                <w:sz w:val="20"/>
                <w:szCs w:val="20"/>
              </w:rPr>
            </w:pPr>
            <w:r w:rsidRPr="008E11EC">
              <w:rPr>
                <w:sz w:val="20"/>
                <w:szCs w:val="20"/>
              </w:rPr>
              <w:t>(3.6)</w:t>
            </w:r>
          </w:p>
        </w:tc>
        <w:tc>
          <w:tcPr>
            <w:tcW w:w="1134" w:type="dxa"/>
            <w:tcBorders>
              <w:top w:val="nil"/>
              <w:left w:val="nil"/>
              <w:bottom w:val="nil"/>
              <w:right w:val="nil"/>
            </w:tcBorders>
            <w:vAlign w:val="bottom"/>
          </w:tcPr>
          <w:p w14:paraId="452A9E8C" w14:textId="770D1F5C" w:rsidR="00E26882" w:rsidRPr="008E11EC" w:rsidRDefault="00E26882" w:rsidP="00E26882">
            <w:pPr>
              <w:jc w:val="center"/>
              <w:rPr>
                <w:sz w:val="20"/>
                <w:szCs w:val="20"/>
              </w:rPr>
            </w:pPr>
            <w:r w:rsidRPr="008E11EC">
              <w:rPr>
                <w:sz w:val="20"/>
                <w:szCs w:val="20"/>
              </w:rPr>
              <w:t>(3.1)</w:t>
            </w:r>
          </w:p>
        </w:tc>
      </w:tr>
      <w:tr w:rsidR="008E11EC" w:rsidRPr="008E11EC" w14:paraId="7271700A" w14:textId="0F114B1C" w:rsidTr="007627D9">
        <w:trPr>
          <w:trHeight w:val="85"/>
        </w:trPr>
        <w:tc>
          <w:tcPr>
            <w:tcW w:w="2835" w:type="dxa"/>
            <w:tcBorders>
              <w:top w:val="nil"/>
              <w:left w:val="nil"/>
              <w:bottom w:val="nil"/>
              <w:right w:val="single" w:sz="4" w:space="0" w:color="auto"/>
            </w:tcBorders>
            <w:shd w:val="clear" w:color="auto" w:fill="auto"/>
            <w:noWrap/>
            <w:vAlign w:val="bottom"/>
            <w:hideMark/>
          </w:tcPr>
          <w:p w14:paraId="1E7B4423" w14:textId="77777777" w:rsidR="00E26882" w:rsidRPr="008E11EC" w:rsidRDefault="00E26882" w:rsidP="00E26882">
            <w:pPr>
              <w:ind w:firstLineChars="100" w:firstLine="200"/>
              <w:rPr>
                <w:rFonts w:eastAsia="Times New Roman"/>
                <w:sz w:val="20"/>
                <w:szCs w:val="20"/>
                <w:lang w:val="en-US"/>
              </w:rPr>
            </w:pPr>
            <w:r w:rsidRPr="008E11EC">
              <w:rPr>
                <w:rFonts w:eastAsia="Times New Roman"/>
                <w:sz w:val="20"/>
                <w:szCs w:val="20"/>
                <w:lang w:val="en-US"/>
              </w:rPr>
              <w:t>A</w:t>
            </w:r>
          </w:p>
        </w:tc>
        <w:tc>
          <w:tcPr>
            <w:tcW w:w="1134" w:type="dxa"/>
            <w:tcBorders>
              <w:top w:val="nil"/>
              <w:left w:val="nil"/>
              <w:bottom w:val="nil"/>
              <w:right w:val="nil"/>
            </w:tcBorders>
            <w:shd w:val="clear" w:color="auto" w:fill="auto"/>
            <w:noWrap/>
            <w:vAlign w:val="bottom"/>
            <w:hideMark/>
          </w:tcPr>
          <w:p w14:paraId="79F1B82C" w14:textId="77777777" w:rsidR="00E26882" w:rsidRPr="008E11EC" w:rsidRDefault="00E26882" w:rsidP="00E26882">
            <w:pPr>
              <w:jc w:val="center"/>
              <w:rPr>
                <w:sz w:val="20"/>
                <w:szCs w:val="20"/>
              </w:rPr>
            </w:pPr>
            <w:r w:rsidRPr="008E11EC">
              <w:rPr>
                <w:sz w:val="20"/>
                <w:szCs w:val="20"/>
              </w:rPr>
              <w:t>0.14***</w:t>
            </w:r>
          </w:p>
        </w:tc>
        <w:tc>
          <w:tcPr>
            <w:tcW w:w="1134" w:type="dxa"/>
            <w:tcBorders>
              <w:top w:val="nil"/>
              <w:left w:val="nil"/>
              <w:bottom w:val="nil"/>
              <w:right w:val="nil"/>
            </w:tcBorders>
            <w:shd w:val="clear" w:color="auto" w:fill="auto"/>
            <w:noWrap/>
            <w:vAlign w:val="bottom"/>
            <w:hideMark/>
          </w:tcPr>
          <w:p w14:paraId="4933586F" w14:textId="77777777" w:rsidR="00E26882" w:rsidRPr="008E11EC" w:rsidRDefault="00E26882" w:rsidP="00E26882">
            <w:pPr>
              <w:jc w:val="center"/>
              <w:rPr>
                <w:sz w:val="20"/>
                <w:szCs w:val="20"/>
              </w:rPr>
            </w:pPr>
            <w:r w:rsidRPr="008E11EC">
              <w:rPr>
                <w:sz w:val="20"/>
                <w:szCs w:val="20"/>
              </w:rPr>
              <w:t>0.14***</w:t>
            </w:r>
          </w:p>
        </w:tc>
        <w:tc>
          <w:tcPr>
            <w:tcW w:w="1134" w:type="dxa"/>
            <w:tcBorders>
              <w:top w:val="nil"/>
              <w:left w:val="nil"/>
              <w:bottom w:val="nil"/>
              <w:right w:val="nil"/>
            </w:tcBorders>
            <w:shd w:val="clear" w:color="auto" w:fill="auto"/>
            <w:noWrap/>
            <w:vAlign w:val="bottom"/>
            <w:hideMark/>
          </w:tcPr>
          <w:p w14:paraId="51D47C41" w14:textId="77777777" w:rsidR="00E26882" w:rsidRPr="008E11EC" w:rsidRDefault="00E26882" w:rsidP="00E26882">
            <w:pPr>
              <w:jc w:val="center"/>
              <w:rPr>
                <w:sz w:val="20"/>
                <w:szCs w:val="20"/>
              </w:rPr>
            </w:pPr>
            <w:r w:rsidRPr="008E11EC">
              <w:rPr>
                <w:sz w:val="20"/>
                <w:szCs w:val="20"/>
              </w:rPr>
              <w:t>0.14***</w:t>
            </w:r>
          </w:p>
        </w:tc>
        <w:tc>
          <w:tcPr>
            <w:tcW w:w="1134" w:type="dxa"/>
            <w:tcBorders>
              <w:top w:val="nil"/>
              <w:left w:val="nil"/>
              <w:bottom w:val="nil"/>
              <w:right w:val="nil"/>
            </w:tcBorders>
            <w:shd w:val="clear" w:color="auto" w:fill="auto"/>
            <w:noWrap/>
            <w:vAlign w:val="bottom"/>
            <w:hideMark/>
          </w:tcPr>
          <w:p w14:paraId="5FAFB2F6" w14:textId="77777777" w:rsidR="00E26882" w:rsidRPr="008E11EC" w:rsidRDefault="00E26882" w:rsidP="00E26882">
            <w:pPr>
              <w:jc w:val="center"/>
              <w:rPr>
                <w:sz w:val="20"/>
                <w:szCs w:val="20"/>
              </w:rPr>
            </w:pPr>
            <w:r w:rsidRPr="008E11EC">
              <w:rPr>
                <w:sz w:val="20"/>
                <w:szCs w:val="20"/>
              </w:rPr>
              <w:t>0.14***</w:t>
            </w:r>
          </w:p>
        </w:tc>
        <w:tc>
          <w:tcPr>
            <w:tcW w:w="1134" w:type="dxa"/>
            <w:tcBorders>
              <w:top w:val="nil"/>
              <w:left w:val="nil"/>
              <w:bottom w:val="nil"/>
              <w:right w:val="nil"/>
            </w:tcBorders>
            <w:vAlign w:val="bottom"/>
          </w:tcPr>
          <w:p w14:paraId="257B3A61" w14:textId="312D29CD" w:rsidR="00E26882" w:rsidRPr="008E11EC" w:rsidRDefault="00E26882" w:rsidP="00E26882">
            <w:pPr>
              <w:jc w:val="center"/>
              <w:rPr>
                <w:sz w:val="20"/>
                <w:szCs w:val="20"/>
              </w:rPr>
            </w:pPr>
            <w:r w:rsidRPr="008E11EC">
              <w:rPr>
                <w:sz w:val="20"/>
                <w:szCs w:val="20"/>
              </w:rPr>
              <w:t>0.14***</w:t>
            </w:r>
          </w:p>
        </w:tc>
      </w:tr>
      <w:tr w:rsidR="008E11EC" w:rsidRPr="008E11EC" w14:paraId="66763500" w14:textId="037B607A" w:rsidTr="007627D9">
        <w:trPr>
          <w:trHeight w:val="80"/>
        </w:trPr>
        <w:tc>
          <w:tcPr>
            <w:tcW w:w="2835" w:type="dxa"/>
            <w:tcBorders>
              <w:top w:val="nil"/>
              <w:left w:val="nil"/>
              <w:bottom w:val="nil"/>
              <w:right w:val="single" w:sz="4" w:space="0" w:color="auto"/>
            </w:tcBorders>
            <w:shd w:val="clear" w:color="auto" w:fill="auto"/>
            <w:noWrap/>
            <w:vAlign w:val="bottom"/>
            <w:hideMark/>
          </w:tcPr>
          <w:p w14:paraId="04E42653" w14:textId="77777777" w:rsidR="00E26882" w:rsidRPr="008E11EC" w:rsidRDefault="00E26882" w:rsidP="00E26882">
            <w:pPr>
              <w:ind w:firstLineChars="100" w:firstLine="200"/>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nil"/>
              <w:right w:val="nil"/>
            </w:tcBorders>
            <w:shd w:val="clear" w:color="auto" w:fill="auto"/>
            <w:noWrap/>
            <w:vAlign w:val="bottom"/>
            <w:hideMark/>
          </w:tcPr>
          <w:p w14:paraId="3F9EE6D7" w14:textId="77777777" w:rsidR="00E26882" w:rsidRPr="008E11EC" w:rsidRDefault="00E26882" w:rsidP="00E26882">
            <w:pPr>
              <w:jc w:val="center"/>
              <w:rPr>
                <w:sz w:val="20"/>
                <w:szCs w:val="20"/>
              </w:rPr>
            </w:pPr>
            <w:r w:rsidRPr="008E11EC">
              <w:rPr>
                <w:sz w:val="20"/>
                <w:szCs w:val="20"/>
              </w:rPr>
              <w:t>(3.2)</w:t>
            </w:r>
          </w:p>
        </w:tc>
        <w:tc>
          <w:tcPr>
            <w:tcW w:w="1134" w:type="dxa"/>
            <w:tcBorders>
              <w:top w:val="nil"/>
              <w:left w:val="nil"/>
              <w:bottom w:val="nil"/>
              <w:right w:val="nil"/>
            </w:tcBorders>
            <w:shd w:val="clear" w:color="auto" w:fill="auto"/>
            <w:noWrap/>
            <w:vAlign w:val="bottom"/>
            <w:hideMark/>
          </w:tcPr>
          <w:p w14:paraId="4E0A91C8" w14:textId="77777777" w:rsidR="00E26882" w:rsidRPr="008E11EC" w:rsidRDefault="00E26882" w:rsidP="00E26882">
            <w:pPr>
              <w:jc w:val="center"/>
              <w:rPr>
                <w:sz w:val="20"/>
                <w:szCs w:val="20"/>
              </w:rPr>
            </w:pPr>
            <w:r w:rsidRPr="008E11EC">
              <w:rPr>
                <w:sz w:val="20"/>
                <w:szCs w:val="20"/>
              </w:rPr>
              <w:t>(3.2)</w:t>
            </w:r>
          </w:p>
        </w:tc>
        <w:tc>
          <w:tcPr>
            <w:tcW w:w="1134" w:type="dxa"/>
            <w:tcBorders>
              <w:top w:val="nil"/>
              <w:left w:val="nil"/>
              <w:bottom w:val="nil"/>
              <w:right w:val="nil"/>
            </w:tcBorders>
            <w:shd w:val="clear" w:color="auto" w:fill="auto"/>
            <w:noWrap/>
            <w:vAlign w:val="bottom"/>
            <w:hideMark/>
          </w:tcPr>
          <w:p w14:paraId="06879108" w14:textId="77777777" w:rsidR="00E26882" w:rsidRPr="008E11EC" w:rsidRDefault="00E26882" w:rsidP="00E26882">
            <w:pPr>
              <w:jc w:val="center"/>
              <w:rPr>
                <w:sz w:val="20"/>
                <w:szCs w:val="20"/>
              </w:rPr>
            </w:pPr>
            <w:r w:rsidRPr="008E11EC">
              <w:rPr>
                <w:sz w:val="20"/>
                <w:szCs w:val="20"/>
              </w:rPr>
              <w:t>(3.2)</w:t>
            </w:r>
          </w:p>
        </w:tc>
        <w:tc>
          <w:tcPr>
            <w:tcW w:w="1134" w:type="dxa"/>
            <w:tcBorders>
              <w:top w:val="nil"/>
              <w:left w:val="nil"/>
              <w:bottom w:val="nil"/>
              <w:right w:val="nil"/>
            </w:tcBorders>
            <w:shd w:val="clear" w:color="auto" w:fill="auto"/>
            <w:noWrap/>
            <w:vAlign w:val="bottom"/>
            <w:hideMark/>
          </w:tcPr>
          <w:p w14:paraId="19D39E8D" w14:textId="77777777" w:rsidR="00E26882" w:rsidRPr="008E11EC" w:rsidRDefault="00E26882" w:rsidP="00E26882">
            <w:pPr>
              <w:jc w:val="center"/>
              <w:rPr>
                <w:sz w:val="20"/>
                <w:szCs w:val="20"/>
              </w:rPr>
            </w:pPr>
            <w:r w:rsidRPr="008E11EC">
              <w:rPr>
                <w:sz w:val="20"/>
                <w:szCs w:val="20"/>
              </w:rPr>
              <w:t>(3.1)</w:t>
            </w:r>
          </w:p>
        </w:tc>
        <w:tc>
          <w:tcPr>
            <w:tcW w:w="1134" w:type="dxa"/>
            <w:tcBorders>
              <w:top w:val="nil"/>
              <w:left w:val="nil"/>
              <w:bottom w:val="nil"/>
              <w:right w:val="nil"/>
            </w:tcBorders>
            <w:vAlign w:val="bottom"/>
          </w:tcPr>
          <w:p w14:paraId="2F30D581" w14:textId="35E897CD" w:rsidR="00E26882" w:rsidRPr="008E11EC" w:rsidRDefault="00E26882" w:rsidP="00E26882">
            <w:pPr>
              <w:jc w:val="center"/>
              <w:rPr>
                <w:sz w:val="20"/>
                <w:szCs w:val="20"/>
              </w:rPr>
            </w:pPr>
            <w:r w:rsidRPr="008E11EC">
              <w:rPr>
                <w:sz w:val="20"/>
                <w:szCs w:val="20"/>
              </w:rPr>
              <w:t>(3.2)</w:t>
            </w:r>
          </w:p>
        </w:tc>
      </w:tr>
      <w:tr w:rsidR="008E11EC" w:rsidRPr="008E11EC" w14:paraId="55E907DB" w14:textId="7F7B7DA4" w:rsidTr="007627D9">
        <w:trPr>
          <w:trHeight w:val="80"/>
        </w:trPr>
        <w:tc>
          <w:tcPr>
            <w:tcW w:w="2835" w:type="dxa"/>
            <w:tcBorders>
              <w:top w:val="nil"/>
              <w:left w:val="nil"/>
              <w:bottom w:val="nil"/>
              <w:right w:val="single" w:sz="4" w:space="0" w:color="auto"/>
            </w:tcBorders>
            <w:shd w:val="clear" w:color="auto" w:fill="auto"/>
            <w:noWrap/>
            <w:vAlign w:val="bottom"/>
            <w:hideMark/>
          </w:tcPr>
          <w:p w14:paraId="5FDC4087" w14:textId="77777777" w:rsidR="00E26882" w:rsidRPr="008E11EC" w:rsidRDefault="00E26882" w:rsidP="00E26882">
            <w:pPr>
              <w:ind w:firstLineChars="100" w:firstLine="200"/>
              <w:rPr>
                <w:rFonts w:eastAsia="Times New Roman"/>
                <w:sz w:val="20"/>
                <w:szCs w:val="20"/>
                <w:lang w:val="en-US"/>
              </w:rPr>
            </w:pPr>
            <w:r w:rsidRPr="008E11EC">
              <w:rPr>
                <w:rFonts w:eastAsia="Times New Roman"/>
                <w:sz w:val="20"/>
                <w:szCs w:val="20"/>
                <w:lang w:val="en-US"/>
              </w:rPr>
              <w:t>BB</w:t>
            </w:r>
          </w:p>
        </w:tc>
        <w:tc>
          <w:tcPr>
            <w:tcW w:w="1134" w:type="dxa"/>
            <w:tcBorders>
              <w:top w:val="nil"/>
              <w:left w:val="nil"/>
              <w:bottom w:val="nil"/>
              <w:right w:val="nil"/>
            </w:tcBorders>
            <w:shd w:val="clear" w:color="auto" w:fill="auto"/>
            <w:noWrap/>
            <w:vAlign w:val="bottom"/>
            <w:hideMark/>
          </w:tcPr>
          <w:p w14:paraId="1FA45ABB" w14:textId="77777777" w:rsidR="00E26882" w:rsidRPr="008E11EC" w:rsidRDefault="00E26882" w:rsidP="00E26882">
            <w:pPr>
              <w:jc w:val="center"/>
              <w:rPr>
                <w:sz w:val="20"/>
                <w:szCs w:val="20"/>
              </w:rPr>
            </w:pPr>
            <w:r w:rsidRPr="008E11EC">
              <w:rPr>
                <w:sz w:val="20"/>
                <w:szCs w:val="20"/>
              </w:rPr>
              <w:t>0.11</w:t>
            </w:r>
          </w:p>
        </w:tc>
        <w:tc>
          <w:tcPr>
            <w:tcW w:w="1134" w:type="dxa"/>
            <w:tcBorders>
              <w:top w:val="nil"/>
              <w:left w:val="nil"/>
              <w:bottom w:val="nil"/>
              <w:right w:val="nil"/>
            </w:tcBorders>
            <w:shd w:val="clear" w:color="auto" w:fill="auto"/>
            <w:noWrap/>
            <w:vAlign w:val="bottom"/>
            <w:hideMark/>
          </w:tcPr>
          <w:p w14:paraId="7F3969AF" w14:textId="77777777" w:rsidR="00E26882" w:rsidRPr="008E11EC" w:rsidRDefault="00E26882" w:rsidP="00E26882">
            <w:pPr>
              <w:jc w:val="center"/>
              <w:rPr>
                <w:sz w:val="20"/>
                <w:szCs w:val="20"/>
              </w:rPr>
            </w:pPr>
            <w:r w:rsidRPr="008E11EC">
              <w:rPr>
                <w:sz w:val="20"/>
                <w:szCs w:val="20"/>
              </w:rPr>
              <w:t>0.10</w:t>
            </w:r>
          </w:p>
        </w:tc>
        <w:tc>
          <w:tcPr>
            <w:tcW w:w="1134" w:type="dxa"/>
            <w:tcBorders>
              <w:top w:val="nil"/>
              <w:left w:val="nil"/>
              <w:bottom w:val="nil"/>
              <w:right w:val="nil"/>
            </w:tcBorders>
            <w:shd w:val="clear" w:color="auto" w:fill="auto"/>
            <w:noWrap/>
            <w:vAlign w:val="bottom"/>
            <w:hideMark/>
          </w:tcPr>
          <w:p w14:paraId="58984FCA" w14:textId="77777777" w:rsidR="00E26882" w:rsidRPr="008E11EC" w:rsidRDefault="00E26882" w:rsidP="00E26882">
            <w:pPr>
              <w:jc w:val="center"/>
              <w:rPr>
                <w:sz w:val="20"/>
                <w:szCs w:val="20"/>
              </w:rPr>
            </w:pPr>
            <w:r w:rsidRPr="008E11EC">
              <w:rPr>
                <w:sz w:val="20"/>
                <w:szCs w:val="20"/>
              </w:rPr>
              <w:t>0.10</w:t>
            </w:r>
          </w:p>
        </w:tc>
        <w:tc>
          <w:tcPr>
            <w:tcW w:w="1134" w:type="dxa"/>
            <w:tcBorders>
              <w:top w:val="nil"/>
              <w:left w:val="nil"/>
              <w:bottom w:val="nil"/>
              <w:right w:val="nil"/>
            </w:tcBorders>
            <w:shd w:val="clear" w:color="auto" w:fill="auto"/>
            <w:noWrap/>
            <w:vAlign w:val="bottom"/>
            <w:hideMark/>
          </w:tcPr>
          <w:p w14:paraId="6639E3E7" w14:textId="77777777" w:rsidR="00E26882" w:rsidRPr="008E11EC" w:rsidRDefault="00E26882" w:rsidP="00E26882">
            <w:pPr>
              <w:jc w:val="center"/>
              <w:rPr>
                <w:sz w:val="20"/>
                <w:szCs w:val="20"/>
              </w:rPr>
            </w:pPr>
            <w:r w:rsidRPr="008E11EC">
              <w:rPr>
                <w:sz w:val="20"/>
                <w:szCs w:val="20"/>
              </w:rPr>
              <w:t>0.11</w:t>
            </w:r>
          </w:p>
        </w:tc>
        <w:tc>
          <w:tcPr>
            <w:tcW w:w="1134" w:type="dxa"/>
            <w:tcBorders>
              <w:top w:val="nil"/>
              <w:left w:val="nil"/>
              <w:bottom w:val="nil"/>
              <w:right w:val="nil"/>
            </w:tcBorders>
            <w:vAlign w:val="bottom"/>
          </w:tcPr>
          <w:p w14:paraId="3F8FFD3B" w14:textId="7F5A6DE0" w:rsidR="00E26882" w:rsidRPr="008E11EC" w:rsidRDefault="00E26882" w:rsidP="00E26882">
            <w:pPr>
              <w:jc w:val="center"/>
              <w:rPr>
                <w:sz w:val="20"/>
                <w:szCs w:val="20"/>
              </w:rPr>
            </w:pPr>
            <w:r w:rsidRPr="008E11EC">
              <w:rPr>
                <w:sz w:val="20"/>
                <w:szCs w:val="20"/>
              </w:rPr>
              <w:t>0.10</w:t>
            </w:r>
          </w:p>
        </w:tc>
      </w:tr>
      <w:tr w:rsidR="008E11EC" w:rsidRPr="008E11EC" w14:paraId="72C7D6D2" w14:textId="11F295A1" w:rsidTr="007627D9">
        <w:trPr>
          <w:trHeight w:val="268"/>
        </w:trPr>
        <w:tc>
          <w:tcPr>
            <w:tcW w:w="2835" w:type="dxa"/>
            <w:tcBorders>
              <w:top w:val="nil"/>
              <w:left w:val="nil"/>
              <w:bottom w:val="nil"/>
              <w:right w:val="single" w:sz="4" w:space="0" w:color="auto"/>
            </w:tcBorders>
            <w:shd w:val="clear" w:color="auto" w:fill="auto"/>
            <w:noWrap/>
            <w:vAlign w:val="bottom"/>
            <w:hideMark/>
          </w:tcPr>
          <w:p w14:paraId="67DF4ED2" w14:textId="77777777" w:rsidR="00E26882" w:rsidRPr="008E11EC" w:rsidRDefault="00E26882" w:rsidP="00E26882">
            <w:pPr>
              <w:ind w:firstLineChars="100" w:firstLine="200"/>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nil"/>
              <w:right w:val="nil"/>
            </w:tcBorders>
            <w:shd w:val="clear" w:color="auto" w:fill="auto"/>
            <w:noWrap/>
            <w:vAlign w:val="bottom"/>
            <w:hideMark/>
          </w:tcPr>
          <w:p w14:paraId="7CDFCE90" w14:textId="77777777" w:rsidR="00E26882" w:rsidRPr="008E11EC" w:rsidRDefault="00E26882" w:rsidP="00E26882">
            <w:pPr>
              <w:jc w:val="center"/>
              <w:rPr>
                <w:sz w:val="20"/>
                <w:szCs w:val="20"/>
              </w:rPr>
            </w:pPr>
            <w:r w:rsidRPr="008E11EC">
              <w:rPr>
                <w:sz w:val="20"/>
                <w:szCs w:val="20"/>
              </w:rPr>
              <w:t>(1.4)</w:t>
            </w:r>
          </w:p>
        </w:tc>
        <w:tc>
          <w:tcPr>
            <w:tcW w:w="1134" w:type="dxa"/>
            <w:tcBorders>
              <w:top w:val="nil"/>
              <w:left w:val="nil"/>
              <w:bottom w:val="nil"/>
              <w:right w:val="nil"/>
            </w:tcBorders>
            <w:shd w:val="clear" w:color="auto" w:fill="auto"/>
            <w:noWrap/>
            <w:vAlign w:val="bottom"/>
            <w:hideMark/>
          </w:tcPr>
          <w:p w14:paraId="31046951" w14:textId="77777777" w:rsidR="00E26882" w:rsidRPr="008E11EC" w:rsidRDefault="00E26882" w:rsidP="00E26882">
            <w:pPr>
              <w:jc w:val="center"/>
              <w:rPr>
                <w:sz w:val="20"/>
                <w:szCs w:val="20"/>
              </w:rPr>
            </w:pPr>
            <w:r w:rsidRPr="008E11EC">
              <w:rPr>
                <w:sz w:val="20"/>
                <w:szCs w:val="20"/>
              </w:rPr>
              <w:t>(1.4)</w:t>
            </w:r>
          </w:p>
        </w:tc>
        <w:tc>
          <w:tcPr>
            <w:tcW w:w="1134" w:type="dxa"/>
            <w:tcBorders>
              <w:top w:val="nil"/>
              <w:left w:val="nil"/>
              <w:bottom w:val="nil"/>
              <w:right w:val="nil"/>
            </w:tcBorders>
            <w:shd w:val="clear" w:color="auto" w:fill="auto"/>
            <w:noWrap/>
            <w:vAlign w:val="bottom"/>
            <w:hideMark/>
          </w:tcPr>
          <w:p w14:paraId="11491DC6" w14:textId="77777777" w:rsidR="00E26882" w:rsidRPr="008E11EC" w:rsidRDefault="00E26882" w:rsidP="00E26882">
            <w:pPr>
              <w:jc w:val="center"/>
              <w:rPr>
                <w:sz w:val="20"/>
                <w:szCs w:val="20"/>
              </w:rPr>
            </w:pPr>
            <w:r w:rsidRPr="008E11EC">
              <w:rPr>
                <w:sz w:val="20"/>
                <w:szCs w:val="20"/>
              </w:rPr>
              <w:t>(1.4)</w:t>
            </w:r>
          </w:p>
        </w:tc>
        <w:tc>
          <w:tcPr>
            <w:tcW w:w="1134" w:type="dxa"/>
            <w:tcBorders>
              <w:top w:val="nil"/>
              <w:left w:val="nil"/>
              <w:bottom w:val="nil"/>
              <w:right w:val="nil"/>
            </w:tcBorders>
            <w:shd w:val="clear" w:color="auto" w:fill="auto"/>
            <w:noWrap/>
            <w:vAlign w:val="bottom"/>
            <w:hideMark/>
          </w:tcPr>
          <w:p w14:paraId="3D07E423" w14:textId="77777777" w:rsidR="00E26882" w:rsidRPr="008E11EC" w:rsidRDefault="00E26882" w:rsidP="00E26882">
            <w:pPr>
              <w:jc w:val="center"/>
              <w:rPr>
                <w:sz w:val="20"/>
                <w:szCs w:val="20"/>
              </w:rPr>
            </w:pPr>
            <w:r w:rsidRPr="008E11EC">
              <w:rPr>
                <w:sz w:val="20"/>
                <w:szCs w:val="20"/>
              </w:rPr>
              <w:t>(1.4)</w:t>
            </w:r>
          </w:p>
        </w:tc>
        <w:tc>
          <w:tcPr>
            <w:tcW w:w="1134" w:type="dxa"/>
            <w:tcBorders>
              <w:top w:val="nil"/>
              <w:left w:val="nil"/>
              <w:bottom w:val="nil"/>
              <w:right w:val="nil"/>
            </w:tcBorders>
            <w:vAlign w:val="bottom"/>
          </w:tcPr>
          <w:p w14:paraId="2263091F" w14:textId="2324A7DD" w:rsidR="00E26882" w:rsidRPr="008E11EC" w:rsidRDefault="00E26882" w:rsidP="00E26882">
            <w:pPr>
              <w:jc w:val="center"/>
              <w:rPr>
                <w:sz w:val="20"/>
                <w:szCs w:val="20"/>
              </w:rPr>
            </w:pPr>
            <w:r w:rsidRPr="008E11EC">
              <w:rPr>
                <w:sz w:val="20"/>
                <w:szCs w:val="20"/>
              </w:rPr>
              <w:t>(1.4)</w:t>
            </w:r>
          </w:p>
        </w:tc>
      </w:tr>
      <w:tr w:rsidR="008E11EC" w:rsidRPr="008E11EC" w14:paraId="751D2598" w14:textId="4C61B69D" w:rsidTr="007627D9">
        <w:trPr>
          <w:trHeight w:val="268"/>
        </w:trPr>
        <w:tc>
          <w:tcPr>
            <w:tcW w:w="2835" w:type="dxa"/>
            <w:tcBorders>
              <w:top w:val="nil"/>
              <w:left w:val="nil"/>
              <w:bottom w:val="nil"/>
              <w:right w:val="single" w:sz="4" w:space="0" w:color="auto"/>
            </w:tcBorders>
            <w:shd w:val="clear" w:color="auto" w:fill="auto"/>
            <w:noWrap/>
            <w:vAlign w:val="bottom"/>
            <w:hideMark/>
          </w:tcPr>
          <w:p w14:paraId="77893AC2" w14:textId="77777777" w:rsidR="00E26882" w:rsidRPr="008E11EC" w:rsidRDefault="00E26882" w:rsidP="00E26882">
            <w:pPr>
              <w:ind w:firstLineChars="100" w:firstLine="200"/>
              <w:rPr>
                <w:rFonts w:eastAsia="Times New Roman"/>
                <w:sz w:val="20"/>
                <w:szCs w:val="20"/>
                <w:lang w:val="en-US"/>
              </w:rPr>
            </w:pPr>
            <w:r w:rsidRPr="008E11EC">
              <w:rPr>
                <w:rFonts w:eastAsia="Times New Roman"/>
                <w:sz w:val="20"/>
                <w:szCs w:val="20"/>
                <w:lang w:val="en-US"/>
              </w:rPr>
              <w:t>B</w:t>
            </w:r>
          </w:p>
        </w:tc>
        <w:tc>
          <w:tcPr>
            <w:tcW w:w="1134" w:type="dxa"/>
            <w:tcBorders>
              <w:top w:val="nil"/>
              <w:left w:val="nil"/>
              <w:bottom w:val="nil"/>
              <w:right w:val="nil"/>
            </w:tcBorders>
            <w:shd w:val="clear" w:color="auto" w:fill="auto"/>
            <w:noWrap/>
            <w:vAlign w:val="bottom"/>
            <w:hideMark/>
          </w:tcPr>
          <w:p w14:paraId="66A02A12" w14:textId="77777777" w:rsidR="00E26882" w:rsidRPr="008E11EC" w:rsidRDefault="00E26882" w:rsidP="00E26882">
            <w:pPr>
              <w:jc w:val="center"/>
              <w:rPr>
                <w:sz w:val="20"/>
                <w:szCs w:val="20"/>
              </w:rPr>
            </w:pPr>
            <w:r w:rsidRPr="008E11EC">
              <w:rPr>
                <w:sz w:val="20"/>
                <w:szCs w:val="20"/>
              </w:rPr>
              <w:t>0.02</w:t>
            </w:r>
          </w:p>
        </w:tc>
        <w:tc>
          <w:tcPr>
            <w:tcW w:w="1134" w:type="dxa"/>
            <w:tcBorders>
              <w:top w:val="nil"/>
              <w:left w:val="nil"/>
              <w:bottom w:val="nil"/>
              <w:right w:val="nil"/>
            </w:tcBorders>
            <w:shd w:val="clear" w:color="auto" w:fill="auto"/>
            <w:noWrap/>
            <w:vAlign w:val="bottom"/>
            <w:hideMark/>
          </w:tcPr>
          <w:p w14:paraId="297AEFA6" w14:textId="77777777" w:rsidR="00E26882" w:rsidRPr="008E11EC" w:rsidRDefault="00E26882" w:rsidP="00E26882">
            <w:pPr>
              <w:jc w:val="center"/>
              <w:rPr>
                <w:sz w:val="20"/>
                <w:szCs w:val="20"/>
              </w:rPr>
            </w:pPr>
            <w:r w:rsidRPr="008E11EC">
              <w:rPr>
                <w:sz w:val="20"/>
                <w:szCs w:val="20"/>
              </w:rPr>
              <w:t>0.02</w:t>
            </w:r>
          </w:p>
        </w:tc>
        <w:tc>
          <w:tcPr>
            <w:tcW w:w="1134" w:type="dxa"/>
            <w:tcBorders>
              <w:top w:val="nil"/>
              <w:left w:val="nil"/>
              <w:bottom w:val="nil"/>
              <w:right w:val="nil"/>
            </w:tcBorders>
            <w:shd w:val="clear" w:color="auto" w:fill="auto"/>
            <w:noWrap/>
            <w:vAlign w:val="bottom"/>
            <w:hideMark/>
          </w:tcPr>
          <w:p w14:paraId="6C48777D" w14:textId="77777777" w:rsidR="00E26882" w:rsidRPr="008E11EC" w:rsidRDefault="00E26882" w:rsidP="00E26882">
            <w:pPr>
              <w:jc w:val="center"/>
              <w:rPr>
                <w:sz w:val="20"/>
                <w:szCs w:val="20"/>
              </w:rPr>
            </w:pPr>
            <w:r w:rsidRPr="008E11EC">
              <w:rPr>
                <w:sz w:val="20"/>
                <w:szCs w:val="20"/>
              </w:rPr>
              <w:t>0.02</w:t>
            </w:r>
          </w:p>
        </w:tc>
        <w:tc>
          <w:tcPr>
            <w:tcW w:w="1134" w:type="dxa"/>
            <w:tcBorders>
              <w:top w:val="nil"/>
              <w:left w:val="nil"/>
              <w:bottom w:val="nil"/>
              <w:right w:val="nil"/>
            </w:tcBorders>
            <w:shd w:val="clear" w:color="auto" w:fill="auto"/>
            <w:noWrap/>
            <w:vAlign w:val="bottom"/>
            <w:hideMark/>
          </w:tcPr>
          <w:p w14:paraId="331CDB7D" w14:textId="77777777" w:rsidR="00E26882" w:rsidRPr="008E11EC" w:rsidRDefault="00E26882" w:rsidP="00E26882">
            <w:pPr>
              <w:jc w:val="center"/>
              <w:rPr>
                <w:sz w:val="20"/>
                <w:szCs w:val="20"/>
              </w:rPr>
            </w:pPr>
            <w:r w:rsidRPr="008E11EC">
              <w:rPr>
                <w:sz w:val="20"/>
                <w:szCs w:val="20"/>
              </w:rPr>
              <w:t>0.02</w:t>
            </w:r>
          </w:p>
        </w:tc>
        <w:tc>
          <w:tcPr>
            <w:tcW w:w="1134" w:type="dxa"/>
            <w:tcBorders>
              <w:top w:val="nil"/>
              <w:left w:val="nil"/>
              <w:bottom w:val="nil"/>
              <w:right w:val="nil"/>
            </w:tcBorders>
            <w:vAlign w:val="bottom"/>
          </w:tcPr>
          <w:p w14:paraId="5BA78265" w14:textId="50488B4C" w:rsidR="00E26882" w:rsidRPr="008E11EC" w:rsidRDefault="00E26882" w:rsidP="00E26882">
            <w:pPr>
              <w:jc w:val="center"/>
              <w:rPr>
                <w:sz w:val="20"/>
                <w:szCs w:val="20"/>
              </w:rPr>
            </w:pPr>
            <w:r w:rsidRPr="008E11EC">
              <w:rPr>
                <w:sz w:val="20"/>
                <w:szCs w:val="20"/>
              </w:rPr>
              <w:t>0.02</w:t>
            </w:r>
          </w:p>
        </w:tc>
      </w:tr>
      <w:tr w:rsidR="008E11EC" w:rsidRPr="008E11EC" w14:paraId="492173D9" w14:textId="444242F8" w:rsidTr="007627D9">
        <w:trPr>
          <w:trHeight w:val="268"/>
        </w:trPr>
        <w:tc>
          <w:tcPr>
            <w:tcW w:w="2835" w:type="dxa"/>
            <w:tcBorders>
              <w:top w:val="nil"/>
              <w:left w:val="nil"/>
              <w:bottom w:val="nil"/>
              <w:right w:val="single" w:sz="4" w:space="0" w:color="auto"/>
            </w:tcBorders>
            <w:shd w:val="clear" w:color="auto" w:fill="auto"/>
            <w:noWrap/>
            <w:vAlign w:val="bottom"/>
            <w:hideMark/>
          </w:tcPr>
          <w:p w14:paraId="7A383A97" w14:textId="77777777" w:rsidR="00E26882" w:rsidRPr="008E11EC" w:rsidRDefault="00E26882" w:rsidP="00E26882">
            <w:pPr>
              <w:ind w:firstLineChars="100" w:firstLine="200"/>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nil"/>
              <w:right w:val="nil"/>
            </w:tcBorders>
            <w:shd w:val="clear" w:color="auto" w:fill="auto"/>
            <w:noWrap/>
            <w:vAlign w:val="bottom"/>
            <w:hideMark/>
          </w:tcPr>
          <w:p w14:paraId="5A2CB528" w14:textId="77777777" w:rsidR="00E26882" w:rsidRPr="008E11EC" w:rsidRDefault="00E26882" w:rsidP="00E26882">
            <w:pPr>
              <w:jc w:val="center"/>
              <w:rPr>
                <w:sz w:val="20"/>
                <w:szCs w:val="20"/>
              </w:rPr>
            </w:pPr>
            <w:r w:rsidRPr="008E11EC">
              <w:rPr>
                <w:sz w:val="20"/>
                <w:szCs w:val="20"/>
              </w:rPr>
              <w:t>(0.7)</w:t>
            </w:r>
          </w:p>
        </w:tc>
        <w:tc>
          <w:tcPr>
            <w:tcW w:w="1134" w:type="dxa"/>
            <w:tcBorders>
              <w:top w:val="nil"/>
              <w:left w:val="nil"/>
              <w:bottom w:val="nil"/>
              <w:right w:val="nil"/>
            </w:tcBorders>
            <w:shd w:val="clear" w:color="auto" w:fill="auto"/>
            <w:noWrap/>
            <w:vAlign w:val="bottom"/>
            <w:hideMark/>
          </w:tcPr>
          <w:p w14:paraId="002E9494" w14:textId="77777777" w:rsidR="00E26882" w:rsidRPr="008E11EC" w:rsidRDefault="00E26882" w:rsidP="00E26882">
            <w:pPr>
              <w:jc w:val="center"/>
              <w:rPr>
                <w:sz w:val="20"/>
                <w:szCs w:val="20"/>
              </w:rPr>
            </w:pPr>
            <w:r w:rsidRPr="008E11EC">
              <w:rPr>
                <w:sz w:val="20"/>
                <w:szCs w:val="20"/>
              </w:rPr>
              <w:t>(0.7)</w:t>
            </w:r>
          </w:p>
        </w:tc>
        <w:tc>
          <w:tcPr>
            <w:tcW w:w="1134" w:type="dxa"/>
            <w:tcBorders>
              <w:top w:val="nil"/>
              <w:left w:val="nil"/>
              <w:bottom w:val="nil"/>
              <w:right w:val="nil"/>
            </w:tcBorders>
            <w:shd w:val="clear" w:color="auto" w:fill="auto"/>
            <w:noWrap/>
            <w:vAlign w:val="bottom"/>
            <w:hideMark/>
          </w:tcPr>
          <w:p w14:paraId="1606AB77" w14:textId="77777777" w:rsidR="00E26882" w:rsidRPr="008E11EC" w:rsidRDefault="00E26882" w:rsidP="00E26882">
            <w:pPr>
              <w:jc w:val="center"/>
              <w:rPr>
                <w:sz w:val="20"/>
                <w:szCs w:val="20"/>
              </w:rPr>
            </w:pPr>
            <w:r w:rsidRPr="008E11EC">
              <w:rPr>
                <w:sz w:val="20"/>
                <w:szCs w:val="20"/>
              </w:rPr>
              <w:t>(0.7)</w:t>
            </w:r>
          </w:p>
        </w:tc>
        <w:tc>
          <w:tcPr>
            <w:tcW w:w="1134" w:type="dxa"/>
            <w:tcBorders>
              <w:top w:val="nil"/>
              <w:left w:val="nil"/>
              <w:bottom w:val="nil"/>
              <w:right w:val="nil"/>
            </w:tcBorders>
            <w:shd w:val="clear" w:color="auto" w:fill="auto"/>
            <w:noWrap/>
            <w:vAlign w:val="bottom"/>
            <w:hideMark/>
          </w:tcPr>
          <w:p w14:paraId="18ECA277" w14:textId="77777777" w:rsidR="00E26882" w:rsidRPr="008E11EC" w:rsidRDefault="00E26882" w:rsidP="00E26882">
            <w:pPr>
              <w:jc w:val="center"/>
              <w:rPr>
                <w:sz w:val="20"/>
                <w:szCs w:val="20"/>
              </w:rPr>
            </w:pPr>
            <w:r w:rsidRPr="008E11EC">
              <w:rPr>
                <w:sz w:val="20"/>
                <w:szCs w:val="20"/>
              </w:rPr>
              <w:t>(0.7)</w:t>
            </w:r>
          </w:p>
        </w:tc>
        <w:tc>
          <w:tcPr>
            <w:tcW w:w="1134" w:type="dxa"/>
            <w:tcBorders>
              <w:top w:val="nil"/>
              <w:left w:val="nil"/>
              <w:bottom w:val="nil"/>
              <w:right w:val="nil"/>
            </w:tcBorders>
            <w:vAlign w:val="bottom"/>
          </w:tcPr>
          <w:p w14:paraId="3D0FFB9C" w14:textId="0A14BD6D" w:rsidR="00E26882" w:rsidRPr="008E11EC" w:rsidRDefault="00E26882" w:rsidP="00E26882">
            <w:pPr>
              <w:jc w:val="center"/>
              <w:rPr>
                <w:sz w:val="20"/>
                <w:szCs w:val="20"/>
              </w:rPr>
            </w:pPr>
            <w:r w:rsidRPr="008E11EC">
              <w:rPr>
                <w:sz w:val="20"/>
                <w:szCs w:val="20"/>
              </w:rPr>
              <w:t>(0.7)</w:t>
            </w:r>
          </w:p>
        </w:tc>
      </w:tr>
      <w:tr w:rsidR="008E11EC" w:rsidRPr="008E11EC" w14:paraId="30C4BC1A" w14:textId="29346F82" w:rsidTr="007627D9">
        <w:trPr>
          <w:trHeight w:val="80"/>
        </w:trPr>
        <w:tc>
          <w:tcPr>
            <w:tcW w:w="2835" w:type="dxa"/>
            <w:tcBorders>
              <w:top w:val="nil"/>
              <w:left w:val="nil"/>
              <w:bottom w:val="nil"/>
              <w:right w:val="single" w:sz="4" w:space="0" w:color="auto"/>
            </w:tcBorders>
            <w:shd w:val="clear" w:color="auto" w:fill="auto"/>
            <w:noWrap/>
            <w:vAlign w:val="bottom"/>
            <w:hideMark/>
          </w:tcPr>
          <w:p w14:paraId="236615D8" w14:textId="65F746D8" w:rsidR="00E26882" w:rsidRPr="008E11EC" w:rsidRDefault="00E26882" w:rsidP="00E26882">
            <w:pPr>
              <w:rPr>
                <w:rFonts w:eastAsia="Times New Roman"/>
                <w:sz w:val="20"/>
                <w:szCs w:val="20"/>
                <w:lang w:val="en-US"/>
              </w:rPr>
            </w:pPr>
            <w:r w:rsidRPr="008E11EC">
              <w:rPr>
                <w:rFonts w:eastAsia="Times New Roman"/>
                <w:sz w:val="20"/>
                <w:szCs w:val="20"/>
                <w:lang w:val="en-US"/>
              </w:rPr>
              <w:t>Vacancy rate</w:t>
            </w:r>
          </w:p>
        </w:tc>
        <w:tc>
          <w:tcPr>
            <w:tcW w:w="1134" w:type="dxa"/>
            <w:tcBorders>
              <w:top w:val="nil"/>
              <w:left w:val="nil"/>
              <w:bottom w:val="nil"/>
              <w:right w:val="nil"/>
            </w:tcBorders>
            <w:shd w:val="clear" w:color="auto" w:fill="auto"/>
            <w:noWrap/>
            <w:vAlign w:val="bottom"/>
            <w:hideMark/>
          </w:tcPr>
          <w:p w14:paraId="1E60CC7F" w14:textId="77777777" w:rsidR="00E26882" w:rsidRPr="008E11EC" w:rsidRDefault="00E26882" w:rsidP="00E26882">
            <w:pPr>
              <w:jc w:val="center"/>
              <w:rPr>
                <w:sz w:val="20"/>
                <w:szCs w:val="20"/>
              </w:rPr>
            </w:pPr>
            <w:r w:rsidRPr="008E11EC">
              <w:rPr>
                <w:sz w:val="20"/>
                <w:szCs w:val="20"/>
              </w:rPr>
              <w:t>-0.01</w:t>
            </w:r>
          </w:p>
        </w:tc>
        <w:tc>
          <w:tcPr>
            <w:tcW w:w="1134" w:type="dxa"/>
            <w:tcBorders>
              <w:top w:val="nil"/>
              <w:left w:val="nil"/>
              <w:bottom w:val="nil"/>
              <w:right w:val="nil"/>
            </w:tcBorders>
            <w:shd w:val="clear" w:color="auto" w:fill="auto"/>
            <w:noWrap/>
            <w:vAlign w:val="bottom"/>
            <w:hideMark/>
          </w:tcPr>
          <w:p w14:paraId="0291F37D" w14:textId="77777777" w:rsidR="00E26882" w:rsidRPr="008E11EC" w:rsidRDefault="00E26882" w:rsidP="00E26882">
            <w:pPr>
              <w:jc w:val="center"/>
              <w:rPr>
                <w:sz w:val="20"/>
                <w:szCs w:val="20"/>
              </w:rPr>
            </w:pPr>
            <w:r w:rsidRPr="008E11EC">
              <w:rPr>
                <w:sz w:val="20"/>
                <w:szCs w:val="20"/>
              </w:rPr>
              <w:t>-0.01</w:t>
            </w:r>
          </w:p>
        </w:tc>
        <w:tc>
          <w:tcPr>
            <w:tcW w:w="1134" w:type="dxa"/>
            <w:tcBorders>
              <w:top w:val="nil"/>
              <w:left w:val="nil"/>
              <w:bottom w:val="nil"/>
              <w:right w:val="nil"/>
            </w:tcBorders>
            <w:shd w:val="clear" w:color="auto" w:fill="auto"/>
            <w:noWrap/>
            <w:vAlign w:val="bottom"/>
            <w:hideMark/>
          </w:tcPr>
          <w:p w14:paraId="3436C399" w14:textId="77777777" w:rsidR="00E26882" w:rsidRPr="008E11EC" w:rsidRDefault="00E26882" w:rsidP="00E26882">
            <w:pPr>
              <w:jc w:val="center"/>
              <w:rPr>
                <w:sz w:val="20"/>
                <w:szCs w:val="20"/>
              </w:rPr>
            </w:pPr>
            <w:r w:rsidRPr="008E11EC">
              <w:rPr>
                <w:sz w:val="20"/>
                <w:szCs w:val="20"/>
              </w:rPr>
              <w:t>-0.01</w:t>
            </w:r>
          </w:p>
        </w:tc>
        <w:tc>
          <w:tcPr>
            <w:tcW w:w="1134" w:type="dxa"/>
            <w:tcBorders>
              <w:top w:val="nil"/>
              <w:left w:val="nil"/>
              <w:bottom w:val="nil"/>
              <w:right w:val="nil"/>
            </w:tcBorders>
            <w:shd w:val="clear" w:color="auto" w:fill="auto"/>
            <w:noWrap/>
            <w:vAlign w:val="bottom"/>
            <w:hideMark/>
          </w:tcPr>
          <w:p w14:paraId="33FA9F79" w14:textId="77777777" w:rsidR="00E26882" w:rsidRPr="008E11EC" w:rsidRDefault="00E26882" w:rsidP="00E26882">
            <w:pPr>
              <w:jc w:val="center"/>
              <w:rPr>
                <w:sz w:val="20"/>
                <w:szCs w:val="20"/>
              </w:rPr>
            </w:pPr>
            <w:r w:rsidRPr="008E11EC">
              <w:rPr>
                <w:sz w:val="20"/>
                <w:szCs w:val="20"/>
              </w:rPr>
              <w:t>-0.01</w:t>
            </w:r>
          </w:p>
        </w:tc>
        <w:tc>
          <w:tcPr>
            <w:tcW w:w="1134" w:type="dxa"/>
            <w:tcBorders>
              <w:top w:val="nil"/>
              <w:left w:val="nil"/>
              <w:bottom w:val="nil"/>
              <w:right w:val="nil"/>
            </w:tcBorders>
            <w:vAlign w:val="bottom"/>
          </w:tcPr>
          <w:p w14:paraId="5BA68DEA" w14:textId="58B3B7C4" w:rsidR="00E26882" w:rsidRPr="008E11EC" w:rsidRDefault="00E26882" w:rsidP="00E26882">
            <w:pPr>
              <w:jc w:val="center"/>
              <w:rPr>
                <w:sz w:val="20"/>
                <w:szCs w:val="20"/>
              </w:rPr>
            </w:pPr>
            <w:r w:rsidRPr="008E11EC">
              <w:rPr>
                <w:sz w:val="20"/>
                <w:szCs w:val="20"/>
              </w:rPr>
              <w:t>-0.01</w:t>
            </w:r>
          </w:p>
        </w:tc>
      </w:tr>
      <w:tr w:rsidR="008E11EC" w:rsidRPr="008E11EC" w14:paraId="2B20649C" w14:textId="1F9F32FC" w:rsidTr="007627D9">
        <w:trPr>
          <w:trHeight w:val="186"/>
        </w:trPr>
        <w:tc>
          <w:tcPr>
            <w:tcW w:w="2835" w:type="dxa"/>
            <w:tcBorders>
              <w:top w:val="nil"/>
              <w:left w:val="nil"/>
              <w:bottom w:val="nil"/>
              <w:right w:val="single" w:sz="4" w:space="0" w:color="auto"/>
            </w:tcBorders>
            <w:shd w:val="clear" w:color="auto" w:fill="auto"/>
            <w:noWrap/>
            <w:vAlign w:val="bottom"/>
            <w:hideMark/>
          </w:tcPr>
          <w:p w14:paraId="0670EE71" w14:textId="77777777" w:rsidR="00E26882" w:rsidRPr="008E11EC" w:rsidRDefault="00E26882" w:rsidP="00E26882">
            <w:pPr>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nil"/>
              <w:right w:val="nil"/>
            </w:tcBorders>
            <w:shd w:val="clear" w:color="auto" w:fill="auto"/>
            <w:noWrap/>
            <w:vAlign w:val="bottom"/>
            <w:hideMark/>
          </w:tcPr>
          <w:p w14:paraId="357812FC" w14:textId="77777777" w:rsidR="00E26882" w:rsidRPr="008E11EC" w:rsidRDefault="00E26882" w:rsidP="00E26882">
            <w:pPr>
              <w:jc w:val="center"/>
              <w:rPr>
                <w:sz w:val="20"/>
                <w:szCs w:val="20"/>
              </w:rPr>
            </w:pPr>
            <w:r w:rsidRPr="008E11EC">
              <w:rPr>
                <w:sz w:val="20"/>
                <w:szCs w:val="20"/>
              </w:rPr>
              <w:t>(-1.2)</w:t>
            </w:r>
          </w:p>
        </w:tc>
        <w:tc>
          <w:tcPr>
            <w:tcW w:w="1134" w:type="dxa"/>
            <w:tcBorders>
              <w:top w:val="nil"/>
              <w:left w:val="nil"/>
              <w:bottom w:val="nil"/>
              <w:right w:val="nil"/>
            </w:tcBorders>
            <w:shd w:val="clear" w:color="auto" w:fill="auto"/>
            <w:noWrap/>
            <w:vAlign w:val="bottom"/>
            <w:hideMark/>
          </w:tcPr>
          <w:p w14:paraId="5A7D0E49" w14:textId="77777777" w:rsidR="00E26882" w:rsidRPr="008E11EC" w:rsidRDefault="00E26882" w:rsidP="00E26882">
            <w:pPr>
              <w:jc w:val="center"/>
              <w:rPr>
                <w:sz w:val="20"/>
                <w:szCs w:val="20"/>
              </w:rPr>
            </w:pPr>
            <w:r w:rsidRPr="008E11EC">
              <w:rPr>
                <w:sz w:val="20"/>
                <w:szCs w:val="20"/>
              </w:rPr>
              <w:t>(-1.1)</w:t>
            </w:r>
          </w:p>
        </w:tc>
        <w:tc>
          <w:tcPr>
            <w:tcW w:w="1134" w:type="dxa"/>
            <w:tcBorders>
              <w:top w:val="nil"/>
              <w:left w:val="nil"/>
              <w:bottom w:val="nil"/>
              <w:right w:val="nil"/>
            </w:tcBorders>
            <w:shd w:val="clear" w:color="auto" w:fill="auto"/>
            <w:noWrap/>
            <w:vAlign w:val="bottom"/>
            <w:hideMark/>
          </w:tcPr>
          <w:p w14:paraId="0A99DDF7" w14:textId="77777777" w:rsidR="00E26882" w:rsidRPr="008E11EC" w:rsidRDefault="00E26882" w:rsidP="00E26882">
            <w:pPr>
              <w:jc w:val="center"/>
              <w:rPr>
                <w:sz w:val="20"/>
                <w:szCs w:val="20"/>
              </w:rPr>
            </w:pPr>
            <w:r w:rsidRPr="008E11EC">
              <w:rPr>
                <w:sz w:val="20"/>
                <w:szCs w:val="20"/>
              </w:rPr>
              <w:t>(-1.1)</w:t>
            </w:r>
          </w:p>
        </w:tc>
        <w:tc>
          <w:tcPr>
            <w:tcW w:w="1134" w:type="dxa"/>
            <w:tcBorders>
              <w:top w:val="nil"/>
              <w:left w:val="nil"/>
              <w:bottom w:val="nil"/>
              <w:right w:val="nil"/>
            </w:tcBorders>
            <w:shd w:val="clear" w:color="auto" w:fill="auto"/>
            <w:noWrap/>
            <w:vAlign w:val="bottom"/>
            <w:hideMark/>
          </w:tcPr>
          <w:p w14:paraId="4BE4FF3B" w14:textId="77777777" w:rsidR="00E26882" w:rsidRPr="008E11EC" w:rsidRDefault="00E26882" w:rsidP="00E26882">
            <w:pPr>
              <w:jc w:val="center"/>
              <w:rPr>
                <w:sz w:val="20"/>
                <w:szCs w:val="20"/>
              </w:rPr>
            </w:pPr>
            <w:r w:rsidRPr="008E11EC">
              <w:rPr>
                <w:sz w:val="20"/>
                <w:szCs w:val="20"/>
              </w:rPr>
              <w:t>(-1.2)</w:t>
            </w:r>
          </w:p>
        </w:tc>
        <w:tc>
          <w:tcPr>
            <w:tcW w:w="1134" w:type="dxa"/>
            <w:tcBorders>
              <w:top w:val="nil"/>
              <w:left w:val="nil"/>
              <w:bottom w:val="nil"/>
              <w:right w:val="nil"/>
            </w:tcBorders>
            <w:vAlign w:val="bottom"/>
          </w:tcPr>
          <w:p w14:paraId="3973B361" w14:textId="03DEB8F1" w:rsidR="00E26882" w:rsidRPr="008E11EC" w:rsidRDefault="00E26882" w:rsidP="00E26882">
            <w:pPr>
              <w:jc w:val="center"/>
              <w:rPr>
                <w:sz w:val="20"/>
                <w:szCs w:val="20"/>
              </w:rPr>
            </w:pPr>
            <w:r w:rsidRPr="008E11EC">
              <w:rPr>
                <w:sz w:val="20"/>
                <w:szCs w:val="20"/>
              </w:rPr>
              <w:t>(-1.1)</w:t>
            </w:r>
          </w:p>
        </w:tc>
      </w:tr>
      <w:tr w:rsidR="008E11EC" w:rsidRPr="008E11EC" w14:paraId="0680A4A1" w14:textId="26B5752B" w:rsidTr="007627D9">
        <w:trPr>
          <w:trHeight w:val="203"/>
        </w:trPr>
        <w:tc>
          <w:tcPr>
            <w:tcW w:w="2835" w:type="dxa"/>
            <w:tcBorders>
              <w:top w:val="nil"/>
              <w:left w:val="nil"/>
              <w:bottom w:val="nil"/>
              <w:right w:val="single" w:sz="4" w:space="0" w:color="auto"/>
            </w:tcBorders>
            <w:shd w:val="clear" w:color="auto" w:fill="auto"/>
            <w:noWrap/>
            <w:vAlign w:val="bottom"/>
            <w:hideMark/>
          </w:tcPr>
          <w:p w14:paraId="14C076E9" w14:textId="77777777" w:rsidR="00E26882" w:rsidRPr="008E11EC" w:rsidRDefault="00E26882" w:rsidP="00E26882">
            <w:pPr>
              <w:rPr>
                <w:rFonts w:eastAsia="Times New Roman"/>
                <w:sz w:val="20"/>
                <w:szCs w:val="20"/>
                <w:lang w:val="en-US"/>
              </w:rPr>
            </w:pPr>
            <w:r w:rsidRPr="008E11EC">
              <w:rPr>
                <w:rFonts w:eastAsia="Times New Roman"/>
                <w:sz w:val="20"/>
                <w:szCs w:val="20"/>
                <w:lang w:val="en-US"/>
              </w:rPr>
              <w:t>Constant</w:t>
            </w:r>
          </w:p>
        </w:tc>
        <w:tc>
          <w:tcPr>
            <w:tcW w:w="1134" w:type="dxa"/>
            <w:tcBorders>
              <w:top w:val="nil"/>
              <w:left w:val="nil"/>
              <w:bottom w:val="nil"/>
              <w:right w:val="nil"/>
            </w:tcBorders>
            <w:shd w:val="clear" w:color="auto" w:fill="auto"/>
            <w:noWrap/>
            <w:vAlign w:val="bottom"/>
            <w:hideMark/>
          </w:tcPr>
          <w:p w14:paraId="369E9200" w14:textId="77777777" w:rsidR="00E26882" w:rsidRPr="008E11EC" w:rsidRDefault="00E26882" w:rsidP="00E26882">
            <w:pPr>
              <w:jc w:val="center"/>
              <w:rPr>
                <w:rFonts w:eastAsia="Times New Roman"/>
                <w:sz w:val="20"/>
                <w:szCs w:val="20"/>
                <w:lang w:eastAsia="pt-BR"/>
              </w:rPr>
            </w:pPr>
            <w:r w:rsidRPr="008E11EC">
              <w:rPr>
                <w:sz w:val="20"/>
                <w:szCs w:val="20"/>
              </w:rPr>
              <w:t>3.17***</w:t>
            </w:r>
          </w:p>
        </w:tc>
        <w:tc>
          <w:tcPr>
            <w:tcW w:w="1134" w:type="dxa"/>
            <w:tcBorders>
              <w:top w:val="nil"/>
              <w:left w:val="nil"/>
              <w:bottom w:val="nil"/>
              <w:right w:val="nil"/>
            </w:tcBorders>
            <w:shd w:val="clear" w:color="auto" w:fill="auto"/>
            <w:noWrap/>
            <w:vAlign w:val="bottom"/>
            <w:hideMark/>
          </w:tcPr>
          <w:p w14:paraId="7C53DD2B" w14:textId="77777777" w:rsidR="00E26882" w:rsidRPr="008E11EC" w:rsidRDefault="00E26882" w:rsidP="00E26882">
            <w:pPr>
              <w:jc w:val="center"/>
              <w:rPr>
                <w:sz w:val="20"/>
                <w:szCs w:val="20"/>
              </w:rPr>
            </w:pPr>
            <w:r w:rsidRPr="008E11EC">
              <w:rPr>
                <w:sz w:val="20"/>
                <w:szCs w:val="20"/>
              </w:rPr>
              <w:t>3.17***</w:t>
            </w:r>
          </w:p>
        </w:tc>
        <w:tc>
          <w:tcPr>
            <w:tcW w:w="1134" w:type="dxa"/>
            <w:tcBorders>
              <w:top w:val="nil"/>
              <w:left w:val="nil"/>
              <w:bottom w:val="nil"/>
              <w:right w:val="nil"/>
            </w:tcBorders>
            <w:shd w:val="clear" w:color="auto" w:fill="auto"/>
            <w:noWrap/>
            <w:vAlign w:val="bottom"/>
            <w:hideMark/>
          </w:tcPr>
          <w:p w14:paraId="3858AC4A" w14:textId="77777777" w:rsidR="00E26882" w:rsidRPr="008E11EC" w:rsidRDefault="00E26882" w:rsidP="00E26882">
            <w:pPr>
              <w:jc w:val="center"/>
              <w:rPr>
                <w:sz w:val="20"/>
                <w:szCs w:val="20"/>
              </w:rPr>
            </w:pPr>
            <w:r w:rsidRPr="008E11EC">
              <w:rPr>
                <w:sz w:val="20"/>
                <w:szCs w:val="20"/>
              </w:rPr>
              <w:t>3.16***</w:t>
            </w:r>
          </w:p>
        </w:tc>
        <w:tc>
          <w:tcPr>
            <w:tcW w:w="1134" w:type="dxa"/>
            <w:tcBorders>
              <w:top w:val="nil"/>
              <w:left w:val="nil"/>
              <w:bottom w:val="nil"/>
              <w:right w:val="nil"/>
            </w:tcBorders>
            <w:shd w:val="clear" w:color="auto" w:fill="auto"/>
            <w:noWrap/>
            <w:vAlign w:val="bottom"/>
            <w:hideMark/>
          </w:tcPr>
          <w:p w14:paraId="3CD65B7D" w14:textId="77777777" w:rsidR="00E26882" w:rsidRPr="008E11EC" w:rsidRDefault="00E26882" w:rsidP="00E26882">
            <w:pPr>
              <w:jc w:val="center"/>
              <w:rPr>
                <w:sz w:val="20"/>
                <w:szCs w:val="20"/>
              </w:rPr>
            </w:pPr>
            <w:r w:rsidRPr="008E11EC">
              <w:rPr>
                <w:sz w:val="20"/>
                <w:szCs w:val="20"/>
              </w:rPr>
              <w:t>3.17***</w:t>
            </w:r>
          </w:p>
        </w:tc>
        <w:tc>
          <w:tcPr>
            <w:tcW w:w="1134" w:type="dxa"/>
            <w:tcBorders>
              <w:top w:val="nil"/>
              <w:left w:val="nil"/>
              <w:bottom w:val="nil"/>
              <w:right w:val="nil"/>
            </w:tcBorders>
            <w:vAlign w:val="bottom"/>
          </w:tcPr>
          <w:p w14:paraId="1A5CBFCD" w14:textId="1D77D47C" w:rsidR="00E26882" w:rsidRPr="008E11EC" w:rsidRDefault="00E26882" w:rsidP="00E26882">
            <w:pPr>
              <w:jc w:val="center"/>
              <w:rPr>
                <w:sz w:val="20"/>
                <w:szCs w:val="20"/>
              </w:rPr>
            </w:pPr>
            <w:r w:rsidRPr="008E11EC">
              <w:rPr>
                <w:sz w:val="20"/>
                <w:szCs w:val="20"/>
              </w:rPr>
              <w:t>3.17***</w:t>
            </w:r>
          </w:p>
        </w:tc>
      </w:tr>
      <w:tr w:rsidR="008E11EC" w:rsidRPr="008E11EC" w14:paraId="107ED359" w14:textId="7336D264" w:rsidTr="007627D9">
        <w:trPr>
          <w:trHeight w:val="80"/>
        </w:trPr>
        <w:tc>
          <w:tcPr>
            <w:tcW w:w="2835" w:type="dxa"/>
            <w:tcBorders>
              <w:top w:val="nil"/>
              <w:left w:val="nil"/>
              <w:bottom w:val="single" w:sz="4" w:space="0" w:color="auto"/>
              <w:right w:val="single" w:sz="4" w:space="0" w:color="auto"/>
            </w:tcBorders>
            <w:shd w:val="clear" w:color="auto" w:fill="auto"/>
            <w:noWrap/>
            <w:vAlign w:val="bottom"/>
            <w:hideMark/>
          </w:tcPr>
          <w:p w14:paraId="10385C47" w14:textId="77777777" w:rsidR="00E26882" w:rsidRPr="008E11EC" w:rsidRDefault="00E26882" w:rsidP="00E26882">
            <w:pPr>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single" w:sz="4" w:space="0" w:color="auto"/>
              <w:right w:val="nil"/>
            </w:tcBorders>
            <w:shd w:val="clear" w:color="auto" w:fill="auto"/>
            <w:noWrap/>
            <w:vAlign w:val="bottom"/>
            <w:hideMark/>
          </w:tcPr>
          <w:p w14:paraId="5D38D493" w14:textId="77777777" w:rsidR="00E26882" w:rsidRPr="008E11EC" w:rsidRDefault="00E26882" w:rsidP="00E26882">
            <w:pPr>
              <w:jc w:val="center"/>
              <w:rPr>
                <w:sz w:val="20"/>
                <w:szCs w:val="20"/>
              </w:rPr>
            </w:pPr>
            <w:r w:rsidRPr="008E11EC">
              <w:rPr>
                <w:sz w:val="20"/>
                <w:szCs w:val="20"/>
              </w:rPr>
              <w:t>(15.5)</w:t>
            </w:r>
          </w:p>
        </w:tc>
        <w:tc>
          <w:tcPr>
            <w:tcW w:w="1134" w:type="dxa"/>
            <w:tcBorders>
              <w:top w:val="nil"/>
              <w:left w:val="nil"/>
              <w:bottom w:val="single" w:sz="4" w:space="0" w:color="auto"/>
              <w:right w:val="nil"/>
            </w:tcBorders>
            <w:shd w:val="clear" w:color="auto" w:fill="auto"/>
            <w:noWrap/>
            <w:vAlign w:val="bottom"/>
            <w:hideMark/>
          </w:tcPr>
          <w:p w14:paraId="684001DD" w14:textId="77777777" w:rsidR="00E26882" w:rsidRPr="008E11EC" w:rsidRDefault="00E26882" w:rsidP="00E26882">
            <w:pPr>
              <w:jc w:val="center"/>
              <w:rPr>
                <w:sz w:val="20"/>
                <w:szCs w:val="20"/>
              </w:rPr>
            </w:pPr>
            <w:r w:rsidRPr="008E11EC">
              <w:rPr>
                <w:sz w:val="20"/>
                <w:szCs w:val="20"/>
              </w:rPr>
              <w:t>(15.1)</w:t>
            </w:r>
          </w:p>
        </w:tc>
        <w:tc>
          <w:tcPr>
            <w:tcW w:w="1134" w:type="dxa"/>
            <w:tcBorders>
              <w:top w:val="nil"/>
              <w:left w:val="nil"/>
              <w:bottom w:val="single" w:sz="4" w:space="0" w:color="auto"/>
              <w:right w:val="nil"/>
            </w:tcBorders>
            <w:shd w:val="clear" w:color="auto" w:fill="auto"/>
            <w:noWrap/>
            <w:vAlign w:val="bottom"/>
            <w:hideMark/>
          </w:tcPr>
          <w:p w14:paraId="7A945BCA" w14:textId="77777777" w:rsidR="00E26882" w:rsidRPr="008E11EC" w:rsidRDefault="00E26882" w:rsidP="00E26882">
            <w:pPr>
              <w:jc w:val="center"/>
              <w:rPr>
                <w:sz w:val="20"/>
                <w:szCs w:val="20"/>
              </w:rPr>
            </w:pPr>
            <w:r w:rsidRPr="008E11EC">
              <w:rPr>
                <w:sz w:val="20"/>
                <w:szCs w:val="20"/>
              </w:rPr>
              <w:t>(15.2)</w:t>
            </w:r>
          </w:p>
        </w:tc>
        <w:tc>
          <w:tcPr>
            <w:tcW w:w="1134" w:type="dxa"/>
            <w:tcBorders>
              <w:top w:val="nil"/>
              <w:left w:val="nil"/>
              <w:bottom w:val="single" w:sz="4" w:space="0" w:color="auto"/>
              <w:right w:val="nil"/>
            </w:tcBorders>
            <w:shd w:val="clear" w:color="auto" w:fill="auto"/>
            <w:noWrap/>
            <w:vAlign w:val="bottom"/>
            <w:hideMark/>
          </w:tcPr>
          <w:p w14:paraId="289252CA" w14:textId="77777777" w:rsidR="00E26882" w:rsidRPr="008E11EC" w:rsidRDefault="00E26882" w:rsidP="00E26882">
            <w:pPr>
              <w:jc w:val="center"/>
              <w:rPr>
                <w:sz w:val="20"/>
                <w:szCs w:val="20"/>
              </w:rPr>
            </w:pPr>
            <w:r w:rsidRPr="008E11EC">
              <w:rPr>
                <w:sz w:val="20"/>
                <w:szCs w:val="20"/>
              </w:rPr>
              <w:t>(15.6)</w:t>
            </w:r>
          </w:p>
        </w:tc>
        <w:tc>
          <w:tcPr>
            <w:tcW w:w="1134" w:type="dxa"/>
            <w:tcBorders>
              <w:top w:val="nil"/>
              <w:left w:val="nil"/>
              <w:bottom w:val="single" w:sz="4" w:space="0" w:color="auto"/>
              <w:right w:val="nil"/>
            </w:tcBorders>
            <w:vAlign w:val="bottom"/>
          </w:tcPr>
          <w:p w14:paraId="19324C01" w14:textId="31CAEB1F" w:rsidR="00E26882" w:rsidRPr="008E11EC" w:rsidRDefault="00E26882" w:rsidP="00E26882">
            <w:pPr>
              <w:jc w:val="center"/>
              <w:rPr>
                <w:sz w:val="20"/>
                <w:szCs w:val="20"/>
              </w:rPr>
            </w:pPr>
            <w:r w:rsidRPr="008E11EC">
              <w:rPr>
                <w:sz w:val="20"/>
                <w:szCs w:val="20"/>
              </w:rPr>
              <w:t>(15.3)</w:t>
            </w:r>
          </w:p>
        </w:tc>
      </w:tr>
      <w:tr w:rsidR="008E11EC" w:rsidRPr="008E11EC" w14:paraId="1BF441EA" w14:textId="399A77A3" w:rsidTr="00973ADA">
        <w:trPr>
          <w:trHeight w:val="70"/>
        </w:trPr>
        <w:tc>
          <w:tcPr>
            <w:tcW w:w="2835" w:type="dxa"/>
            <w:tcBorders>
              <w:top w:val="nil"/>
              <w:left w:val="nil"/>
              <w:bottom w:val="nil"/>
              <w:right w:val="single" w:sz="4" w:space="0" w:color="auto"/>
            </w:tcBorders>
            <w:shd w:val="clear" w:color="auto" w:fill="auto"/>
            <w:noWrap/>
            <w:vAlign w:val="bottom"/>
          </w:tcPr>
          <w:p w14:paraId="6C7EA724" w14:textId="7A83156C" w:rsidR="00E26882" w:rsidRPr="008E11EC" w:rsidRDefault="00E26882" w:rsidP="00E26882">
            <w:pPr>
              <w:rPr>
                <w:rFonts w:eastAsia="Times New Roman"/>
                <w:bCs/>
                <w:sz w:val="20"/>
                <w:szCs w:val="20"/>
                <w:lang w:val="en-US"/>
              </w:rPr>
            </w:pPr>
            <w:r w:rsidRPr="008E11EC">
              <w:rPr>
                <w:rFonts w:eastAsia="Times New Roman"/>
                <w:bCs/>
                <w:sz w:val="20"/>
                <w:szCs w:val="20"/>
                <w:lang w:val="en-US"/>
              </w:rPr>
              <w:t>Time dummies</w:t>
            </w:r>
          </w:p>
        </w:tc>
        <w:tc>
          <w:tcPr>
            <w:tcW w:w="1134" w:type="dxa"/>
            <w:tcBorders>
              <w:top w:val="nil"/>
              <w:left w:val="nil"/>
              <w:bottom w:val="nil"/>
              <w:right w:val="nil"/>
            </w:tcBorders>
            <w:shd w:val="clear" w:color="auto" w:fill="auto"/>
            <w:noWrap/>
            <w:vAlign w:val="bottom"/>
          </w:tcPr>
          <w:p w14:paraId="51DEF78E" w14:textId="77777777"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Yes</w:t>
            </w:r>
          </w:p>
        </w:tc>
        <w:tc>
          <w:tcPr>
            <w:tcW w:w="1134" w:type="dxa"/>
            <w:tcBorders>
              <w:top w:val="nil"/>
              <w:left w:val="nil"/>
              <w:bottom w:val="nil"/>
              <w:right w:val="nil"/>
            </w:tcBorders>
            <w:shd w:val="clear" w:color="auto" w:fill="auto"/>
            <w:noWrap/>
            <w:vAlign w:val="bottom"/>
          </w:tcPr>
          <w:p w14:paraId="71CBD694" w14:textId="77777777"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Yes</w:t>
            </w:r>
          </w:p>
        </w:tc>
        <w:tc>
          <w:tcPr>
            <w:tcW w:w="1134" w:type="dxa"/>
            <w:tcBorders>
              <w:top w:val="nil"/>
              <w:left w:val="nil"/>
              <w:bottom w:val="nil"/>
              <w:right w:val="nil"/>
            </w:tcBorders>
            <w:shd w:val="clear" w:color="auto" w:fill="auto"/>
            <w:noWrap/>
            <w:vAlign w:val="bottom"/>
          </w:tcPr>
          <w:p w14:paraId="33F3DD5C" w14:textId="77777777"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Yes</w:t>
            </w:r>
          </w:p>
        </w:tc>
        <w:tc>
          <w:tcPr>
            <w:tcW w:w="1134" w:type="dxa"/>
            <w:tcBorders>
              <w:top w:val="nil"/>
              <w:left w:val="nil"/>
              <w:bottom w:val="nil"/>
              <w:right w:val="nil"/>
            </w:tcBorders>
            <w:shd w:val="clear" w:color="auto" w:fill="auto"/>
            <w:noWrap/>
            <w:vAlign w:val="bottom"/>
          </w:tcPr>
          <w:p w14:paraId="2D7FD3FC" w14:textId="77777777"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Yes</w:t>
            </w:r>
          </w:p>
        </w:tc>
        <w:tc>
          <w:tcPr>
            <w:tcW w:w="1134" w:type="dxa"/>
            <w:tcBorders>
              <w:top w:val="nil"/>
              <w:left w:val="nil"/>
              <w:bottom w:val="nil"/>
              <w:right w:val="nil"/>
            </w:tcBorders>
          </w:tcPr>
          <w:p w14:paraId="75EC87AC" w14:textId="37373052"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Yes</w:t>
            </w:r>
          </w:p>
        </w:tc>
      </w:tr>
      <w:tr w:rsidR="008E11EC" w:rsidRPr="008E11EC" w14:paraId="6C0060D0" w14:textId="0E1DBB10" w:rsidTr="00973ADA">
        <w:trPr>
          <w:trHeight w:val="80"/>
        </w:trPr>
        <w:tc>
          <w:tcPr>
            <w:tcW w:w="2835" w:type="dxa"/>
            <w:tcBorders>
              <w:top w:val="nil"/>
              <w:left w:val="nil"/>
              <w:bottom w:val="single" w:sz="4" w:space="0" w:color="000000"/>
              <w:right w:val="single" w:sz="4" w:space="0" w:color="auto"/>
            </w:tcBorders>
            <w:shd w:val="clear" w:color="auto" w:fill="auto"/>
            <w:noWrap/>
            <w:vAlign w:val="bottom"/>
          </w:tcPr>
          <w:p w14:paraId="04917FE9" w14:textId="0FD1CDE5" w:rsidR="00E26882" w:rsidRPr="008E11EC" w:rsidRDefault="00E26882" w:rsidP="00E26882">
            <w:pPr>
              <w:rPr>
                <w:rFonts w:eastAsia="Times New Roman"/>
                <w:bCs/>
                <w:sz w:val="20"/>
                <w:szCs w:val="20"/>
                <w:lang w:val="en-US"/>
              </w:rPr>
            </w:pPr>
            <w:r w:rsidRPr="008E11EC">
              <w:rPr>
                <w:rFonts w:eastAsia="Times New Roman"/>
                <w:bCs/>
                <w:sz w:val="20"/>
                <w:szCs w:val="20"/>
                <w:lang w:val="en-US"/>
              </w:rPr>
              <w:t>Submarket dummies</w:t>
            </w:r>
          </w:p>
        </w:tc>
        <w:tc>
          <w:tcPr>
            <w:tcW w:w="1134" w:type="dxa"/>
            <w:tcBorders>
              <w:top w:val="nil"/>
              <w:left w:val="nil"/>
              <w:bottom w:val="single" w:sz="4" w:space="0" w:color="000000"/>
              <w:right w:val="nil"/>
            </w:tcBorders>
            <w:shd w:val="clear" w:color="auto" w:fill="auto"/>
            <w:noWrap/>
            <w:vAlign w:val="bottom"/>
          </w:tcPr>
          <w:p w14:paraId="5CE4AF36" w14:textId="77777777"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Yes</w:t>
            </w:r>
          </w:p>
        </w:tc>
        <w:tc>
          <w:tcPr>
            <w:tcW w:w="1134" w:type="dxa"/>
            <w:tcBorders>
              <w:top w:val="nil"/>
              <w:left w:val="nil"/>
              <w:bottom w:val="single" w:sz="4" w:space="0" w:color="000000"/>
              <w:right w:val="nil"/>
            </w:tcBorders>
            <w:shd w:val="clear" w:color="auto" w:fill="auto"/>
            <w:noWrap/>
            <w:vAlign w:val="bottom"/>
          </w:tcPr>
          <w:p w14:paraId="4C2292D8" w14:textId="77777777"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Yes</w:t>
            </w:r>
          </w:p>
        </w:tc>
        <w:tc>
          <w:tcPr>
            <w:tcW w:w="1134" w:type="dxa"/>
            <w:tcBorders>
              <w:top w:val="nil"/>
              <w:left w:val="nil"/>
              <w:bottom w:val="single" w:sz="4" w:space="0" w:color="000000"/>
              <w:right w:val="nil"/>
            </w:tcBorders>
            <w:shd w:val="clear" w:color="auto" w:fill="auto"/>
            <w:noWrap/>
            <w:vAlign w:val="bottom"/>
          </w:tcPr>
          <w:p w14:paraId="65683558" w14:textId="77777777"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Yes</w:t>
            </w:r>
          </w:p>
        </w:tc>
        <w:tc>
          <w:tcPr>
            <w:tcW w:w="1134" w:type="dxa"/>
            <w:tcBorders>
              <w:top w:val="nil"/>
              <w:left w:val="nil"/>
              <w:bottom w:val="single" w:sz="4" w:space="0" w:color="000000"/>
              <w:right w:val="nil"/>
            </w:tcBorders>
            <w:shd w:val="clear" w:color="auto" w:fill="auto"/>
            <w:noWrap/>
            <w:vAlign w:val="bottom"/>
          </w:tcPr>
          <w:p w14:paraId="69D358BE" w14:textId="77777777"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Yes</w:t>
            </w:r>
          </w:p>
        </w:tc>
        <w:tc>
          <w:tcPr>
            <w:tcW w:w="1134" w:type="dxa"/>
            <w:tcBorders>
              <w:top w:val="nil"/>
              <w:left w:val="nil"/>
              <w:bottom w:val="single" w:sz="4" w:space="0" w:color="000000"/>
              <w:right w:val="nil"/>
            </w:tcBorders>
          </w:tcPr>
          <w:p w14:paraId="259E05BE" w14:textId="58A65951"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Yes</w:t>
            </w:r>
          </w:p>
        </w:tc>
      </w:tr>
      <w:tr w:rsidR="008E11EC" w:rsidRPr="008E11EC" w14:paraId="5ADFC387" w14:textId="3A4F14F4" w:rsidTr="00973ADA">
        <w:trPr>
          <w:trHeight w:val="113"/>
        </w:trPr>
        <w:tc>
          <w:tcPr>
            <w:tcW w:w="2835" w:type="dxa"/>
            <w:tcBorders>
              <w:top w:val="single" w:sz="4" w:space="0" w:color="000000"/>
              <w:left w:val="nil"/>
              <w:right w:val="single" w:sz="4" w:space="0" w:color="auto"/>
            </w:tcBorders>
            <w:shd w:val="clear" w:color="auto" w:fill="auto"/>
            <w:noWrap/>
            <w:vAlign w:val="bottom"/>
          </w:tcPr>
          <w:p w14:paraId="658F0C10" w14:textId="77777777" w:rsidR="00E26882" w:rsidRPr="008E11EC" w:rsidRDefault="00E26882" w:rsidP="00E26882">
            <w:pPr>
              <w:rPr>
                <w:rFonts w:eastAsia="Times New Roman"/>
                <w:bCs/>
                <w:sz w:val="20"/>
                <w:szCs w:val="20"/>
                <w:lang w:val="en-US"/>
              </w:rPr>
            </w:pPr>
            <w:r w:rsidRPr="008E11EC">
              <w:rPr>
                <w:rFonts w:eastAsia="Times New Roman"/>
                <w:bCs/>
                <w:sz w:val="20"/>
                <w:szCs w:val="20"/>
                <w:lang w:val="en-US"/>
              </w:rPr>
              <w:t>Observations</w:t>
            </w:r>
          </w:p>
        </w:tc>
        <w:tc>
          <w:tcPr>
            <w:tcW w:w="1134" w:type="dxa"/>
            <w:tcBorders>
              <w:top w:val="single" w:sz="4" w:space="0" w:color="000000"/>
              <w:left w:val="nil"/>
              <w:right w:val="nil"/>
            </w:tcBorders>
            <w:shd w:val="clear" w:color="auto" w:fill="auto"/>
            <w:noWrap/>
            <w:vAlign w:val="bottom"/>
          </w:tcPr>
          <w:p w14:paraId="3BCEAF6F" w14:textId="77777777"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10,799</w:t>
            </w:r>
          </w:p>
        </w:tc>
        <w:tc>
          <w:tcPr>
            <w:tcW w:w="1134" w:type="dxa"/>
            <w:tcBorders>
              <w:top w:val="single" w:sz="4" w:space="0" w:color="000000"/>
              <w:left w:val="nil"/>
              <w:right w:val="nil"/>
            </w:tcBorders>
            <w:shd w:val="clear" w:color="auto" w:fill="auto"/>
            <w:noWrap/>
            <w:vAlign w:val="bottom"/>
          </w:tcPr>
          <w:p w14:paraId="032D0534" w14:textId="77777777"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10,799</w:t>
            </w:r>
          </w:p>
        </w:tc>
        <w:tc>
          <w:tcPr>
            <w:tcW w:w="1134" w:type="dxa"/>
            <w:tcBorders>
              <w:top w:val="single" w:sz="4" w:space="0" w:color="000000"/>
              <w:left w:val="nil"/>
              <w:right w:val="nil"/>
            </w:tcBorders>
            <w:shd w:val="clear" w:color="auto" w:fill="auto"/>
            <w:noWrap/>
            <w:vAlign w:val="bottom"/>
          </w:tcPr>
          <w:p w14:paraId="712D4121" w14:textId="77777777"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10,799</w:t>
            </w:r>
          </w:p>
        </w:tc>
        <w:tc>
          <w:tcPr>
            <w:tcW w:w="1134" w:type="dxa"/>
            <w:tcBorders>
              <w:top w:val="single" w:sz="4" w:space="0" w:color="000000"/>
              <w:left w:val="nil"/>
              <w:right w:val="nil"/>
            </w:tcBorders>
            <w:shd w:val="clear" w:color="auto" w:fill="auto"/>
            <w:noWrap/>
            <w:vAlign w:val="bottom"/>
          </w:tcPr>
          <w:p w14:paraId="70287364" w14:textId="77777777"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10,799</w:t>
            </w:r>
          </w:p>
        </w:tc>
        <w:tc>
          <w:tcPr>
            <w:tcW w:w="1134" w:type="dxa"/>
            <w:tcBorders>
              <w:top w:val="single" w:sz="4" w:space="0" w:color="000000"/>
              <w:left w:val="nil"/>
              <w:right w:val="nil"/>
            </w:tcBorders>
          </w:tcPr>
          <w:p w14:paraId="06E3A0B2" w14:textId="22B08B6B"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10,799</w:t>
            </w:r>
          </w:p>
        </w:tc>
      </w:tr>
      <w:tr w:rsidR="00E26882" w:rsidRPr="008E11EC" w14:paraId="21D6CB24" w14:textId="65988E26" w:rsidTr="00973ADA">
        <w:trPr>
          <w:trHeight w:val="79"/>
        </w:trPr>
        <w:tc>
          <w:tcPr>
            <w:tcW w:w="2835" w:type="dxa"/>
            <w:tcBorders>
              <w:top w:val="nil"/>
              <w:left w:val="nil"/>
              <w:bottom w:val="single" w:sz="4" w:space="0" w:color="000000"/>
              <w:right w:val="single" w:sz="4" w:space="0" w:color="auto"/>
            </w:tcBorders>
            <w:shd w:val="clear" w:color="auto" w:fill="auto"/>
            <w:noWrap/>
            <w:vAlign w:val="bottom"/>
            <w:hideMark/>
          </w:tcPr>
          <w:p w14:paraId="66033FEB" w14:textId="77777777" w:rsidR="00E26882" w:rsidRPr="008E11EC" w:rsidRDefault="00E26882" w:rsidP="00E26882">
            <w:pPr>
              <w:rPr>
                <w:rFonts w:eastAsia="Times New Roman"/>
                <w:bCs/>
                <w:sz w:val="20"/>
                <w:szCs w:val="20"/>
                <w:lang w:val="en-US"/>
              </w:rPr>
            </w:pPr>
            <w:r w:rsidRPr="008E11EC">
              <w:rPr>
                <w:rFonts w:eastAsia="Times New Roman"/>
                <w:bCs/>
                <w:sz w:val="20"/>
                <w:szCs w:val="20"/>
                <w:lang w:val="en-US"/>
              </w:rPr>
              <w:t>R-squared</w:t>
            </w:r>
          </w:p>
        </w:tc>
        <w:tc>
          <w:tcPr>
            <w:tcW w:w="1134" w:type="dxa"/>
            <w:tcBorders>
              <w:top w:val="nil"/>
              <w:left w:val="nil"/>
              <w:bottom w:val="single" w:sz="4" w:space="0" w:color="000000"/>
              <w:right w:val="nil"/>
            </w:tcBorders>
            <w:shd w:val="clear" w:color="auto" w:fill="auto"/>
            <w:noWrap/>
            <w:vAlign w:val="bottom"/>
            <w:hideMark/>
          </w:tcPr>
          <w:p w14:paraId="25B80140" w14:textId="77777777"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0.68</w:t>
            </w:r>
          </w:p>
        </w:tc>
        <w:tc>
          <w:tcPr>
            <w:tcW w:w="1134" w:type="dxa"/>
            <w:tcBorders>
              <w:top w:val="nil"/>
              <w:left w:val="nil"/>
              <w:bottom w:val="single" w:sz="4" w:space="0" w:color="000000"/>
              <w:right w:val="nil"/>
            </w:tcBorders>
            <w:shd w:val="clear" w:color="auto" w:fill="auto"/>
            <w:noWrap/>
            <w:vAlign w:val="bottom"/>
            <w:hideMark/>
          </w:tcPr>
          <w:p w14:paraId="1F14B6CA" w14:textId="77777777"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0.68</w:t>
            </w:r>
          </w:p>
        </w:tc>
        <w:tc>
          <w:tcPr>
            <w:tcW w:w="1134" w:type="dxa"/>
            <w:tcBorders>
              <w:top w:val="nil"/>
              <w:left w:val="nil"/>
              <w:bottom w:val="single" w:sz="4" w:space="0" w:color="000000"/>
              <w:right w:val="nil"/>
            </w:tcBorders>
            <w:shd w:val="clear" w:color="auto" w:fill="auto"/>
            <w:noWrap/>
            <w:vAlign w:val="bottom"/>
            <w:hideMark/>
          </w:tcPr>
          <w:p w14:paraId="78B5223F" w14:textId="77777777"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0.68</w:t>
            </w:r>
          </w:p>
        </w:tc>
        <w:tc>
          <w:tcPr>
            <w:tcW w:w="1134" w:type="dxa"/>
            <w:tcBorders>
              <w:top w:val="nil"/>
              <w:left w:val="nil"/>
              <w:bottom w:val="single" w:sz="4" w:space="0" w:color="000000"/>
              <w:right w:val="nil"/>
            </w:tcBorders>
            <w:shd w:val="clear" w:color="auto" w:fill="auto"/>
            <w:noWrap/>
            <w:vAlign w:val="bottom"/>
            <w:hideMark/>
          </w:tcPr>
          <w:p w14:paraId="57EFB3EF" w14:textId="77777777"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0.68</w:t>
            </w:r>
          </w:p>
        </w:tc>
        <w:tc>
          <w:tcPr>
            <w:tcW w:w="1134" w:type="dxa"/>
            <w:tcBorders>
              <w:top w:val="nil"/>
              <w:left w:val="nil"/>
              <w:bottom w:val="single" w:sz="4" w:space="0" w:color="000000"/>
              <w:right w:val="nil"/>
            </w:tcBorders>
          </w:tcPr>
          <w:p w14:paraId="28923E91" w14:textId="53D6055F"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0.68</w:t>
            </w:r>
          </w:p>
        </w:tc>
      </w:tr>
    </w:tbl>
    <w:p w14:paraId="3DEB302D" w14:textId="77777777" w:rsidR="00AB0E35" w:rsidRPr="008E11EC" w:rsidRDefault="00AB0E35" w:rsidP="00AB0E35">
      <w:pPr>
        <w:rPr>
          <w:rFonts w:ascii="Calibri" w:eastAsia="Times New Roman" w:hAnsi="Calibri"/>
          <w:sz w:val="22"/>
          <w:szCs w:val="22"/>
          <w:lang w:val="en-US" w:eastAsia="pt-BR"/>
        </w:rPr>
      </w:pPr>
    </w:p>
    <w:p w14:paraId="02A408DD" w14:textId="77777777" w:rsidR="00AB0E35" w:rsidRPr="008E11EC" w:rsidRDefault="00AB0E35" w:rsidP="00AB0E35">
      <w:pPr>
        <w:rPr>
          <w:rFonts w:ascii="Calibri" w:eastAsia="Times New Roman" w:hAnsi="Calibri"/>
          <w:sz w:val="22"/>
          <w:szCs w:val="22"/>
          <w:lang w:val="en-US" w:eastAsia="pt-BR"/>
        </w:rPr>
      </w:pPr>
    </w:p>
    <w:p w14:paraId="69F4C9F1" w14:textId="617933D1" w:rsidR="00AB0E35" w:rsidRPr="008E11EC" w:rsidRDefault="00AB0E35" w:rsidP="00AB0E35">
      <w:pPr>
        <w:tabs>
          <w:tab w:val="left" w:pos="709"/>
        </w:tabs>
        <w:spacing w:before="120" w:after="120" w:line="360" w:lineRule="auto"/>
        <w:jc w:val="both"/>
        <w:rPr>
          <w:lang w:val="en-US"/>
        </w:rPr>
      </w:pPr>
      <w:r w:rsidRPr="008E11EC">
        <w:rPr>
          <w:lang w:val="en-US"/>
        </w:rPr>
        <w:lastRenderedPageBreak/>
        <w:tab/>
        <w:t xml:space="preserve">Regression (1) exhibits the pricing scheme of the principal building attributes, namely </w:t>
      </w:r>
      <w:r w:rsidRPr="008E11EC">
        <w:rPr>
          <w:i/>
          <w:lang w:val="en-US"/>
        </w:rPr>
        <w:t>Size</w:t>
      </w:r>
      <w:r w:rsidRPr="008E11EC">
        <w:rPr>
          <w:lang w:val="en-US"/>
        </w:rPr>
        <w:t xml:space="preserve">, </w:t>
      </w:r>
      <w:r w:rsidRPr="008E11EC">
        <w:rPr>
          <w:i/>
          <w:lang w:val="en-US"/>
        </w:rPr>
        <w:t>Age</w:t>
      </w:r>
      <w:r w:rsidRPr="008E11EC">
        <w:rPr>
          <w:lang w:val="en-US"/>
        </w:rPr>
        <w:t xml:space="preserve"> and </w:t>
      </w:r>
      <w:r w:rsidRPr="008E11EC">
        <w:rPr>
          <w:i/>
          <w:lang w:val="en-US"/>
        </w:rPr>
        <w:t>Large Rental Area</w:t>
      </w:r>
      <w:r w:rsidRPr="008E11EC">
        <w:rPr>
          <w:lang w:val="en-US"/>
        </w:rPr>
        <w:t>. The relevance and sign directions of these features is consistent with those found in previous studies (</w:t>
      </w:r>
      <w:r w:rsidR="003C3E0B" w:rsidRPr="008E11EC">
        <w:rPr>
          <w:lang w:val="en-US"/>
        </w:rPr>
        <w:t>e.g.</w:t>
      </w:r>
      <w:r w:rsidRPr="008E11EC">
        <w:rPr>
          <w:lang w:val="en-US"/>
        </w:rPr>
        <w:t xml:space="preserve"> </w:t>
      </w:r>
      <w:r w:rsidR="003C3E0B" w:rsidRPr="008E11EC">
        <w:rPr>
          <w:lang w:val="en-US"/>
        </w:rPr>
        <w:t xml:space="preserve">Bollinger </w:t>
      </w:r>
      <w:r w:rsidR="0012429F" w:rsidRPr="008E11EC">
        <w:rPr>
          <w:i/>
          <w:lang w:val="en-US"/>
        </w:rPr>
        <w:t>et al</w:t>
      </w:r>
      <w:r w:rsidR="003C3E0B" w:rsidRPr="008E11EC">
        <w:rPr>
          <w:i/>
          <w:lang w:val="en-US"/>
        </w:rPr>
        <w:t>.,</w:t>
      </w:r>
      <w:r w:rsidR="003C3E0B" w:rsidRPr="008E11EC">
        <w:rPr>
          <w:lang w:val="en-US"/>
        </w:rPr>
        <w:t xml:space="preserve"> 1998</w:t>
      </w:r>
      <w:r w:rsidRPr="008E11EC">
        <w:rPr>
          <w:lang w:val="en-US"/>
        </w:rPr>
        <w:t xml:space="preserve">; Glascock </w:t>
      </w:r>
      <w:r w:rsidR="0012429F" w:rsidRPr="008E11EC">
        <w:rPr>
          <w:i/>
          <w:lang w:val="en-US"/>
        </w:rPr>
        <w:t>et al</w:t>
      </w:r>
      <w:r w:rsidRPr="008E11EC">
        <w:rPr>
          <w:i/>
          <w:lang w:val="en-US"/>
        </w:rPr>
        <w:t>.,</w:t>
      </w:r>
      <w:r w:rsidRPr="008E11EC">
        <w:rPr>
          <w:lang w:val="en-US"/>
        </w:rPr>
        <w:t xml:space="preserve"> 1990). The importance of building quality, measured by letter grades,</w:t>
      </w:r>
      <w:r w:rsidRPr="008E11EC">
        <w:rPr>
          <w:i/>
          <w:lang w:val="en-US"/>
        </w:rPr>
        <w:t xml:space="preserve"> </w:t>
      </w:r>
      <w:r w:rsidRPr="008E11EC">
        <w:rPr>
          <w:lang w:val="en-US"/>
        </w:rPr>
        <w:t>is validated in more recent research (</w:t>
      </w:r>
      <w:r w:rsidR="003C3E0B" w:rsidRPr="008E11EC">
        <w:rPr>
          <w:lang w:val="en-US"/>
        </w:rPr>
        <w:t>e.g.</w:t>
      </w:r>
      <w:r w:rsidRPr="008E11EC">
        <w:rPr>
          <w:lang w:val="en-US"/>
        </w:rPr>
        <w:t xml:space="preserve"> Robinson and McAllister, 2015; Fuerst and Van de Wetering, 2015). The advantage of the property classification system adopted by Buildings is that it contains more rating layers than that of traditional CoStar US (A, B and C) and CoStar UK (up to five stars) as well as more details on how these ratings are constructed (it considers subjective measurements of technical specifications, corporate image and occupation profile). The inclusion of more refined letter grades not only alleviates some of the concern of omitted variable bias with regards to building quality and location, but also partially compensates for the lack of unavailable variables (e.g. height, HVAC, accessibility, </w:t>
      </w:r>
      <w:r w:rsidRPr="008E11EC">
        <w:rPr>
          <w:i/>
          <w:lang w:val="en-US"/>
        </w:rPr>
        <w:t>inter alia</w:t>
      </w:r>
      <w:r w:rsidRPr="008E11EC">
        <w:rPr>
          <w:lang w:val="en-US"/>
        </w:rPr>
        <w:t>). The model explains 68% of the variation in rents</w:t>
      </w:r>
      <w:r w:rsidRPr="008E11EC">
        <w:rPr>
          <w:rStyle w:val="FootnoteReference"/>
          <w:lang w:val="en-US"/>
        </w:rPr>
        <w:footnoteReference w:id="5"/>
      </w:r>
      <w:r w:rsidRPr="008E11EC">
        <w:rPr>
          <w:lang w:val="en-US"/>
        </w:rPr>
        <w:t>.</w:t>
      </w:r>
    </w:p>
    <w:p w14:paraId="6EF42394" w14:textId="4A22D5CB" w:rsidR="00AB0E35" w:rsidRPr="008E11EC" w:rsidRDefault="00AB0E35" w:rsidP="00AB0E35">
      <w:pPr>
        <w:tabs>
          <w:tab w:val="left" w:pos="709"/>
        </w:tabs>
        <w:spacing w:before="120" w:after="120" w:line="360" w:lineRule="auto"/>
        <w:jc w:val="both"/>
        <w:rPr>
          <w:lang w:val="en-US"/>
        </w:rPr>
      </w:pPr>
      <w:r w:rsidRPr="008E11EC">
        <w:rPr>
          <w:lang w:val="en-US"/>
        </w:rPr>
        <w:tab/>
        <w:t xml:space="preserve">Regressions (2) and (3) quantify the premium among properties that registered for LEED before and during the sample period. Regression (2) includes all observable properties that applied for the certification scheme, including those that obtained the label in-sample. Regression (3) only considers LEED applicants prior to obtaining the certification and those that did not obtain it. In both cases, the pseudo green premium is not statistically different than zero. The same approach for properties that obtained the LEED label before and during the sample period is employed in Regression (4), which identifies a statistically significant green premium of approximately 8% among certified properties. </w:t>
      </w:r>
      <w:r w:rsidR="00D744DB" w:rsidRPr="008E11EC">
        <w:rPr>
          <w:lang w:val="en-US"/>
        </w:rPr>
        <w:t xml:space="preserve">Regression (5) includes the two subgroups of registered properties, namely certified and registered (not certified), in the same regression. The outcome is consistent with the previous estimates. </w:t>
      </w:r>
      <w:r w:rsidRPr="008E11EC">
        <w:rPr>
          <w:lang w:val="en-US"/>
        </w:rPr>
        <w:t xml:space="preserve">The shadow prices of other features appear to be rather stable across these different specifications, providing some comfort with regards to omitted variable bias (Sirmans </w:t>
      </w:r>
      <w:r w:rsidR="0012429F" w:rsidRPr="008E11EC">
        <w:rPr>
          <w:i/>
          <w:lang w:val="en-US"/>
        </w:rPr>
        <w:t>et al</w:t>
      </w:r>
      <w:r w:rsidRPr="008E11EC">
        <w:rPr>
          <w:lang w:val="en-US"/>
        </w:rPr>
        <w:t>., 2006).</w:t>
      </w:r>
      <w:r w:rsidR="00777354" w:rsidRPr="008E11EC">
        <w:rPr>
          <w:lang w:val="en-US"/>
        </w:rPr>
        <w:t xml:space="preserve"> </w:t>
      </w:r>
    </w:p>
    <w:p w14:paraId="2705CD5E" w14:textId="10903A1A" w:rsidR="00AB0E35" w:rsidRPr="008E11EC" w:rsidRDefault="00AB0E35" w:rsidP="00AB0E35">
      <w:pPr>
        <w:tabs>
          <w:tab w:val="left" w:pos="709"/>
        </w:tabs>
        <w:spacing w:before="120" w:after="120" w:line="360" w:lineRule="auto"/>
        <w:jc w:val="both"/>
        <w:rPr>
          <w:b/>
          <w:lang w:val="en-US"/>
        </w:rPr>
      </w:pPr>
      <w:r w:rsidRPr="008E11EC">
        <w:rPr>
          <w:lang w:val="en-US"/>
        </w:rPr>
        <w:tab/>
        <w:t>These results indicate a</w:t>
      </w:r>
      <w:r w:rsidR="000E2545" w:rsidRPr="008E11EC">
        <w:rPr>
          <w:lang w:val="en-US"/>
        </w:rPr>
        <w:t xml:space="preserve"> rejection </w:t>
      </w:r>
      <w:r w:rsidRPr="008E11EC">
        <w:rPr>
          <w:lang w:val="en-US"/>
        </w:rPr>
        <w:t xml:space="preserve">of </w:t>
      </w:r>
      <w:r w:rsidRPr="008E11EC">
        <w:rPr>
          <w:b/>
          <w:lang w:val="en-US"/>
        </w:rPr>
        <w:t>H</w:t>
      </w:r>
      <w:r w:rsidRPr="008E11EC">
        <w:rPr>
          <w:b/>
          <w:vertAlign w:val="subscript"/>
          <w:lang w:val="en-US"/>
        </w:rPr>
        <w:t>1</w:t>
      </w:r>
      <w:r w:rsidRPr="008E11EC">
        <w:rPr>
          <w:lang w:val="en-US"/>
        </w:rPr>
        <w:t xml:space="preserve"> at a 99% confidence level in the base specification. Although the sign for registered, but not certified buildings is negative, no statistical significance is found. Therefore, the base analysis fails to reject </w:t>
      </w:r>
      <w:r w:rsidRPr="008E11EC">
        <w:rPr>
          <w:b/>
          <w:lang w:val="en-US"/>
        </w:rPr>
        <w:t>H</w:t>
      </w:r>
      <w:r w:rsidRPr="008E11EC">
        <w:rPr>
          <w:b/>
          <w:vertAlign w:val="subscript"/>
          <w:lang w:val="en-US"/>
        </w:rPr>
        <w:t>2</w:t>
      </w:r>
      <w:r w:rsidRPr="008E11EC">
        <w:rPr>
          <w:lang w:val="en-US"/>
        </w:rPr>
        <w:t xml:space="preserve">. Regression </w:t>
      </w:r>
      <w:r w:rsidRPr="008E11EC">
        <w:rPr>
          <w:lang w:val="en-US"/>
        </w:rPr>
        <w:lastRenderedPageBreak/>
        <w:t xml:space="preserve">(4) reveals a statistically significant premium which is roughly two times larger than those found </w:t>
      </w:r>
      <w:r w:rsidR="00601E9D" w:rsidRPr="008E11EC">
        <w:rPr>
          <w:lang w:val="en-US"/>
        </w:rPr>
        <w:t>in</w:t>
      </w:r>
      <w:r w:rsidRPr="008E11EC">
        <w:rPr>
          <w:lang w:val="en-US"/>
        </w:rPr>
        <w:t xml:space="preserve"> research from developed economies. Although no formal statistical test against the extant literature is performed, the large difference in the premiums appears to reject </w:t>
      </w:r>
      <w:r w:rsidRPr="008E11EC">
        <w:rPr>
          <w:b/>
          <w:lang w:val="en-US"/>
        </w:rPr>
        <w:t>H</w:t>
      </w:r>
      <w:r w:rsidRPr="008E11EC">
        <w:rPr>
          <w:b/>
          <w:vertAlign w:val="subscript"/>
          <w:lang w:val="en-US"/>
        </w:rPr>
        <w:t>3</w:t>
      </w:r>
      <w:r w:rsidRPr="008E11EC">
        <w:rPr>
          <w:b/>
          <w:lang w:val="en-US"/>
        </w:rPr>
        <w:t>.</w:t>
      </w:r>
    </w:p>
    <w:p w14:paraId="24A45881" w14:textId="66A776D6" w:rsidR="00AB0E35" w:rsidRPr="008E11EC" w:rsidRDefault="00AB0E35" w:rsidP="00AB0E35">
      <w:pPr>
        <w:tabs>
          <w:tab w:val="left" w:pos="709"/>
        </w:tabs>
        <w:spacing w:before="120" w:after="120" w:line="360" w:lineRule="auto"/>
        <w:jc w:val="both"/>
        <w:rPr>
          <w:lang w:val="en-US"/>
        </w:rPr>
      </w:pPr>
      <w:r w:rsidRPr="008E11EC">
        <w:rPr>
          <w:lang w:val="en-US"/>
        </w:rPr>
        <w:tab/>
        <w:t>Note that micro-locational quality is unlikely to be an important driver of the estimated green premium. As discussed in the previous sections, there is a reasonably homogeneous and evenly distributed concentration of LEED-registered and LEED-certified buildin</w:t>
      </w:r>
      <w:r w:rsidR="00D744DB" w:rsidRPr="008E11EC">
        <w:rPr>
          <w:lang w:val="en-US"/>
        </w:rPr>
        <w:t>gs in the same submarket areas.</w:t>
      </w:r>
    </w:p>
    <w:p w14:paraId="4FE42008" w14:textId="7BF364FF" w:rsidR="00AB0E35" w:rsidRPr="008E11EC" w:rsidRDefault="00AB0E35" w:rsidP="00AB0E35">
      <w:pPr>
        <w:tabs>
          <w:tab w:val="left" w:pos="709"/>
        </w:tabs>
        <w:spacing w:before="120" w:after="120" w:line="360" w:lineRule="auto"/>
        <w:jc w:val="both"/>
        <w:rPr>
          <w:lang w:val="en-US"/>
        </w:rPr>
      </w:pPr>
      <w:r w:rsidRPr="008E11EC">
        <w:rPr>
          <w:lang w:val="en-US"/>
        </w:rPr>
        <w:tab/>
        <w:t xml:space="preserve">The green label premium may have been partially inflated by </w:t>
      </w:r>
      <w:r w:rsidRPr="008E11EC">
        <w:rPr>
          <w:i/>
          <w:lang w:val="en-US"/>
        </w:rPr>
        <w:t>a priori</w:t>
      </w:r>
      <w:r w:rsidRPr="008E11EC">
        <w:rPr>
          <w:lang w:val="en-US"/>
        </w:rPr>
        <w:t xml:space="preserve"> superior attributes associated with labelled properties (and not necessarily with the label itself). The sample of AAA- rated properties, which often coincides with our group of eco-certified buildings highlights this potential impact. The next sections, a subsample regression in Table 4 and a propensity weighted regression, control for this potentially confounding effect.</w:t>
      </w:r>
    </w:p>
    <w:p w14:paraId="7DADC492" w14:textId="77777777" w:rsidR="00AB0E35" w:rsidRPr="008E11EC" w:rsidRDefault="00AB0E35" w:rsidP="00AB0E35">
      <w:pPr>
        <w:pStyle w:val="ListParagraph"/>
        <w:numPr>
          <w:ilvl w:val="1"/>
          <w:numId w:val="25"/>
        </w:numPr>
        <w:tabs>
          <w:tab w:val="left" w:pos="567"/>
          <w:tab w:val="left" w:pos="6804"/>
        </w:tabs>
        <w:spacing w:before="120" w:after="120" w:line="360" w:lineRule="auto"/>
        <w:jc w:val="both"/>
        <w:rPr>
          <w:rFonts w:ascii="Times New Roman" w:hAnsi="Times New Roman" w:cs="Times New Roman"/>
          <w:sz w:val="24"/>
          <w:szCs w:val="24"/>
        </w:rPr>
      </w:pPr>
      <w:r w:rsidRPr="008E11EC">
        <w:rPr>
          <w:rFonts w:ascii="Times New Roman" w:hAnsi="Times New Roman" w:cs="Times New Roman"/>
          <w:b/>
          <w:sz w:val="24"/>
          <w:szCs w:val="24"/>
          <w:lang w:eastAsia="pt-BR"/>
        </w:rPr>
        <w:t xml:space="preserve"> Large Unit Only Hedonic Regression Estimates on Observed Rent</w:t>
      </w:r>
    </w:p>
    <w:p w14:paraId="0E5B03F0" w14:textId="2760A0D0" w:rsidR="00AB0E35" w:rsidRPr="008E11EC" w:rsidRDefault="00AB0E35" w:rsidP="00AB0E35">
      <w:pPr>
        <w:tabs>
          <w:tab w:val="left" w:pos="709"/>
        </w:tabs>
        <w:spacing w:before="120" w:after="120" w:line="360" w:lineRule="auto"/>
        <w:jc w:val="both"/>
        <w:rPr>
          <w:lang w:val="en-US"/>
        </w:rPr>
      </w:pPr>
      <w:r w:rsidRPr="008E11EC">
        <w:rPr>
          <w:lang w:val="en-US"/>
        </w:rPr>
        <w:t xml:space="preserve">Since the local market often segregates the office </w:t>
      </w:r>
      <w:r w:rsidR="00601E9D" w:rsidRPr="008E11EC">
        <w:rPr>
          <w:lang w:val="en-US"/>
        </w:rPr>
        <w:t>space based on</w:t>
      </w:r>
      <w:r w:rsidRPr="008E11EC">
        <w:rPr>
          <w:lang w:val="en-US"/>
        </w:rPr>
        <w:t xml:space="preserve"> buildings with and without </w:t>
      </w:r>
      <w:r w:rsidRPr="008E11EC">
        <w:rPr>
          <w:i/>
          <w:lang w:val="en-US"/>
        </w:rPr>
        <w:t>Large Rental Area</w:t>
      </w:r>
      <w:r w:rsidRPr="008E11EC">
        <w:rPr>
          <w:lang w:val="en-US"/>
        </w:rPr>
        <w:t xml:space="preserve">, a separate regression is run on the larger, more institutional ready buildings subsample; the majority </w:t>
      </w:r>
      <w:r w:rsidRPr="008E11EC">
        <w:rPr>
          <w:i/>
          <w:lang w:val="en-US"/>
        </w:rPr>
        <w:t>Rent</w:t>
      </w:r>
      <w:r w:rsidRPr="008E11EC">
        <w:rPr>
          <w:lang w:val="en-US"/>
        </w:rPr>
        <w:t xml:space="preserve"> are rated AAA, AA and A, which help control for building quality. As noted before, these properties carry a higher propensity to hold a green label and have superior objective and subjective features (see appendix for a detailed definition of minimum criteria). This procedure allows us to compare buildings that are more like LEED peers and test whether a green premium exists in higher-end segments. Despite the small sample of 989 observations, the models explain 65% of the variation in rent. The results obtained are qualitatively analogous to those in our previous estimates. Registered properties do not exhibit any green premium while certified buildings do. </w:t>
      </w:r>
    </w:p>
    <w:p w14:paraId="54B2BB12" w14:textId="77777777" w:rsidR="00AB0E35" w:rsidRPr="008E11EC" w:rsidRDefault="00AB0E35" w:rsidP="00AB0E35">
      <w:pPr>
        <w:tabs>
          <w:tab w:val="left" w:pos="709"/>
        </w:tabs>
        <w:spacing w:before="120" w:after="120" w:line="360" w:lineRule="auto"/>
        <w:jc w:val="both"/>
        <w:rPr>
          <w:lang w:val="en-US"/>
        </w:rPr>
      </w:pPr>
    </w:p>
    <w:p w14:paraId="67BF73CF" w14:textId="4ECBF994" w:rsidR="00AB0E35" w:rsidRPr="008E11EC" w:rsidRDefault="00AB0E35" w:rsidP="00AB0E35">
      <w:pPr>
        <w:tabs>
          <w:tab w:val="left" w:pos="1701"/>
        </w:tabs>
        <w:rPr>
          <w:b/>
          <w:sz w:val="20"/>
          <w:szCs w:val="20"/>
          <w:lang w:val="en-US"/>
        </w:rPr>
      </w:pPr>
      <w:r w:rsidRPr="008E11EC">
        <w:rPr>
          <w:b/>
          <w:sz w:val="20"/>
          <w:szCs w:val="20"/>
          <w:lang w:val="en-US"/>
        </w:rPr>
        <w:t xml:space="preserve">Table 4: Hedonic Regression Estimates of Observed ln(Rent/sqm) – </w:t>
      </w:r>
      <w:r w:rsidR="00B375C3" w:rsidRPr="008E11EC">
        <w:rPr>
          <w:b/>
          <w:sz w:val="20"/>
          <w:szCs w:val="20"/>
          <w:lang w:val="en-US"/>
        </w:rPr>
        <w:t>Large Unit Only</w:t>
      </w:r>
      <w:r w:rsidRPr="008E11EC">
        <w:rPr>
          <w:b/>
          <w:sz w:val="20"/>
          <w:szCs w:val="20"/>
          <w:lang w:val="en-US"/>
        </w:rPr>
        <w:t xml:space="preserve"> Buildings</w:t>
      </w:r>
    </w:p>
    <w:p w14:paraId="19415EFE" w14:textId="77777777" w:rsidR="00E679B9" w:rsidRPr="008E11EC" w:rsidRDefault="00E679B9" w:rsidP="00E679B9">
      <w:pPr>
        <w:tabs>
          <w:tab w:val="left" w:pos="1701"/>
        </w:tabs>
        <w:jc w:val="both"/>
        <w:rPr>
          <w:rFonts w:eastAsiaTheme="minorEastAsia"/>
          <w:sz w:val="20"/>
          <w:szCs w:val="20"/>
          <w:lang w:val="en-US"/>
        </w:rPr>
      </w:pPr>
    </w:p>
    <w:p w14:paraId="7AE2500B" w14:textId="0F610D21" w:rsidR="00E679B9" w:rsidRPr="008E11EC" w:rsidRDefault="00E679B9" w:rsidP="00E679B9">
      <w:pPr>
        <w:tabs>
          <w:tab w:val="left" w:pos="1701"/>
        </w:tabs>
        <w:jc w:val="both"/>
        <w:rPr>
          <w:sz w:val="20"/>
          <w:szCs w:val="20"/>
          <w:lang w:val="en-US"/>
        </w:rPr>
      </w:pPr>
      <w:r w:rsidRPr="008E11EC">
        <w:rPr>
          <w:rFonts w:eastAsiaTheme="minorEastAsia"/>
          <w:sz w:val="20"/>
          <w:szCs w:val="20"/>
          <w:lang w:val="en-US"/>
        </w:rPr>
        <w:t xml:space="preserve">These models are analogous to those reported in Table 3; however, the regressions </w:t>
      </w:r>
      <w:r w:rsidRPr="008E11EC">
        <w:rPr>
          <w:sz w:val="20"/>
          <w:szCs w:val="20"/>
          <w:lang w:val="en-US"/>
        </w:rPr>
        <w:t xml:space="preserve">only consider a subsample of buildings with large rental units which are also AAA-, AA- and A-rated. These properties are more institutional ready and, therefore, more similar to labelled peers. </w:t>
      </w:r>
      <w:r w:rsidRPr="008E11EC">
        <w:rPr>
          <w:rFonts w:eastAsiaTheme="minorEastAsia"/>
          <w:sz w:val="20"/>
          <w:szCs w:val="20"/>
          <w:lang w:val="en-US"/>
        </w:rPr>
        <w:t xml:space="preserve">T-statistics are reported in parenthesis. </w:t>
      </w:r>
      <w:r w:rsidRPr="008E11EC">
        <w:rPr>
          <w:sz w:val="20"/>
          <w:szCs w:val="20"/>
          <w:lang w:val="en-US"/>
        </w:rPr>
        <w:t xml:space="preserve">***, ** and * indicate whether coefficients are significant at 99%. 95% and 90% level, respectively. Standard errors are clustered at submarket level. </w:t>
      </w:r>
    </w:p>
    <w:p w14:paraId="02328467" w14:textId="53687F4A" w:rsidR="00E679B9" w:rsidRPr="008E11EC" w:rsidRDefault="00E679B9" w:rsidP="00AB0E35">
      <w:pPr>
        <w:tabs>
          <w:tab w:val="left" w:pos="1701"/>
        </w:tabs>
        <w:rPr>
          <w:b/>
          <w:sz w:val="20"/>
          <w:szCs w:val="20"/>
          <w:lang w:val="en-US"/>
        </w:rPr>
      </w:pPr>
    </w:p>
    <w:p w14:paraId="6AE81824" w14:textId="6A3BF67E" w:rsidR="00E26882" w:rsidRPr="008E11EC" w:rsidRDefault="00E26882" w:rsidP="00AB0E35">
      <w:pPr>
        <w:tabs>
          <w:tab w:val="left" w:pos="1701"/>
        </w:tabs>
        <w:rPr>
          <w:b/>
          <w:sz w:val="20"/>
          <w:szCs w:val="20"/>
          <w:lang w:val="en-US"/>
        </w:rPr>
      </w:pPr>
    </w:p>
    <w:p w14:paraId="196C34AA" w14:textId="0E2F65E2" w:rsidR="00E26882" w:rsidRPr="008E11EC" w:rsidRDefault="00E26882" w:rsidP="00AB0E35">
      <w:pPr>
        <w:tabs>
          <w:tab w:val="left" w:pos="1701"/>
        </w:tabs>
        <w:rPr>
          <w:b/>
          <w:sz w:val="20"/>
          <w:szCs w:val="20"/>
          <w:lang w:val="en-US"/>
        </w:rPr>
      </w:pPr>
    </w:p>
    <w:p w14:paraId="4B645229" w14:textId="00ED032F" w:rsidR="00E26882" w:rsidRPr="008E11EC" w:rsidRDefault="00E26882" w:rsidP="00AB0E35">
      <w:pPr>
        <w:tabs>
          <w:tab w:val="left" w:pos="1701"/>
        </w:tabs>
        <w:rPr>
          <w:b/>
          <w:sz w:val="20"/>
          <w:szCs w:val="20"/>
          <w:lang w:val="en-US"/>
        </w:rPr>
      </w:pPr>
    </w:p>
    <w:p w14:paraId="1F9FD2A1" w14:textId="77777777" w:rsidR="00E26882" w:rsidRPr="008E11EC" w:rsidRDefault="00E26882" w:rsidP="00AB0E35">
      <w:pPr>
        <w:tabs>
          <w:tab w:val="left" w:pos="1701"/>
        </w:tabs>
        <w:rPr>
          <w:b/>
          <w:sz w:val="20"/>
          <w:szCs w:val="20"/>
          <w:lang w:val="en-US"/>
        </w:rPr>
      </w:pPr>
    </w:p>
    <w:tbl>
      <w:tblPr>
        <w:tblW w:w="8505" w:type="dxa"/>
        <w:tblLayout w:type="fixed"/>
        <w:tblLook w:val="04A0" w:firstRow="1" w:lastRow="0" w:firstColumn="1" w:lastColumn="0" w:noHBand="0" w:noVBand="1"/>
      </w:tblPr>
      <w:tblGrid>
        <w:gridCol w:w="2835"/>
        <w:gridCol w:w="1134"/>
        <w:gridCol w:w="1134"/>
        <w:gridCol w:w="1134"/>
        <w:gridCol w:w="1134"/>
        <w:gridCol w:w="1134"/>
      </w:tblGrid>
      <w:tr w:rsidR="008E11EC" w:rsidRPr="008E11EC" w14:paraId="2412A8A8" w14:textId="16609968" w:rsidTr="00973ADA">
        <w:trPr>
          <w:trHeight w:val="183"/>
        </w:trPr>
        <w:tc>
          <w:tcPr>
            <w:tcW w:w="2835" w:type="dxa"/>
            <w:tcBorders>
              <w:top w:val="single" w:sz="4" w:space="0" w:color="000000"/>
              <w:left w:val="nil"/>
              <w:right w:val="single" w:sz="4" w:space="0" w:color="auto"/>
            </w:tcBorders>
            <w:shd w:val="clear" w:color="auto" w:fill="auto"/>
            <w:noWrap/>
            <w:vAlign w:val="bottom"/>
            <w:hideMark/>
          </w:tcPr>
          <w:p w14:paraId="7904D509" w14:textId="77777777" w:rsidR="00973ADA" w:rsidRPr="008E11EC" w:rsidRDefault="00973ADA" w:rsidP="006F4090">
            <w:pPr>
              <w:rPr>
                <w:rFonts w:eastAsia="Times New Roman"/>
                <w:bCs/>
                <w:sz w:val="20"/>
                <w:szCs w:val="20"/>
                <w:lang w:val="en-US"/>
              </w:rPr>
            </w:pPr>
            <w:r w:rsidRPr="008E11EC">
              <w:rPr>
                <w:rFonts w:eastAsia="Times New Roman"/>
                <w:bCs/>
                <w:sz w:val="20"/>
                <w:szCs w:val="20"/>
                <w:lang w:val="en-US"/>
              </w:rPr>
              <w:t>Variables</w:t>
            </w:r>
          </w:p>
        </w:tc>
        <w:tc>
          <w:tcPr>
            <w:tcW w:w="1134" w:type="dxa"/>
            <w:tcBorders>
              <w:top w:val="single" w:sz="4" w:space="0" w:color="000000"/>
              <w:left w:val="nil"/>
              <w:bottom w:val="nil"/>
              <w:right w:val="nil"/>
            </w:tcBorders>
            <w:shd w:val="clear" w:color="auto" w:fill="auto"/>
            <w:noWrap/>
            <w:vAlign w:val="bottom"/>
            <w:hideMark/>
          </w:tcPr>
          <w:p w14:paraId="496DC33D" w14:textId="0468B670" w:rsidR="00973ADA" w:rsidRPr="008E11EC" w:rsidRDefault="00973ADA" w:rsidP="006F4090">
            <w:pPr>
              <w:jc w:val="center"/>
              <w:rPr>
                <w:rFonts w:eastAsia="Times New Roman"/>
                <w:bCs/>
                <w:sz w:val="20"/>
                <w:szCs w:val="20"/>
                <w:lang w:val="en-US"/>
              </w:rPr>
            </w:pPr>
            <w:r w:rsidRPr="008E11EC">
              <w:rPr>
                <w:rFonts w:eastAsia="Times New Roman"/>
                <w:bCs/>
                <w:sz w:val="20"/>
                <w:szCs w:val="20"/>
                <w:lang w:val="en-US"/>
              </w:rPr>
              <w:t>(6)</w:t>
            </w:r>
          </w:p>
        </w:tc>
        <w:tc>
          <w:tcPr>
            <w:tcW w:w="1134" w:type="dxa"/>
            <w:tcBorders>
              <w:top w:val="single" w:sz="4" w:space="0" w:color="000000"/>
              <w:left w:val="nil"/>
              <w:bottom w:val="nil"/>
              <w:right w:val="nil"/>
            </w:tcBorders>
            <w:shd w:val="clear" w:color="auto" w:fill="auto"/>
            <w:noWrap/>
            <w:vAlign w:val="bottom"/>
            <w:hideMark/>
          </w:tcPr>
          <w:p w14:paraId="12E7D680" w14:textId="7EFC36C3" w:rsidR="00973ADA" w:rsidRPr="008E11EC" w:rsidRDefault="00973ADA" w:rsidP="006F4090">
            <w:pPr>
              <w:jc w:val="center"/>
              <w:rPr>
                <w:rFonts w:eastAsia="Times New Roman"/>
                <w:bCs/>
                <w:sz w:val="20"/>
                <w:szCs w:val="20"/>
                <w:lang w:val="en-US"/>
              </w:rPr>
            </w:pPr>
            <w:r w:rsidRPr="008E11EC">
              <w:rPr>
                <w:rFonts w:eastAsia="Times New Roman"/>
                <w:bCs/>
                <w:sz w:val="20"/>
                <w:szCs w:val="20"/>
                <w:lang w:val="en-US"/>
              </w:rPr>
              <w:t>(7)</w:t>
            </w:r>
          </w:p>
        </w:tc>
        <w:tc>
          <w:tcPr>
            <w:tcW w:w="1134" w:type="dxa"/>
            <w:tcBorders>
              <w:top w:val="single" w:sz="4" w:space="0" w:color="000000"/>
              <w:left w:val="nil"/>
              <w:bottom w:val="nil"/>
              <w:right w:val="nil"/>
            </w:tcBorders>
            <w:shd w:val="clear" w:color="auto" w:fill="auto"/>
            <w:noWrap/>
            <w:vAlign w:val="bottom"/>
            <w:hideMark/>
          </w:tcPr>
          <w:p w14:paraId="631CB015" w14:textId="1366D1FD" w:rsidR="00973ADA" w:rsidRPr="008E11EC" w:rsidRDefault="00973ADA" w:rsidP="006F4090">
            <w:pPr>
              <w:jc w:val="center"/>
              <w:rPr>
                <w:rFonts w:eastAsia="Times New Roman"/>
                <w:bCs/>
                <w:sz w:val="20"/>
                <w:szCs w:val="20"/>
                <w:lang w:val="en-US"/>
              </w:rPr>
            </w:pPr>
            <w:r w:rsidRPr="008E11EC">
              <w:rPr>
                <w:rFonts w:eastAsia="Times New Roman"/>
                <w:bCs/>
                <w:sz w:val="20"/>
                <w:szCs w:val="20"/>
                <w:lang w:val="en-US"/>
              </w:rPr>
              <w:t>(8)</w:t>
            </w:r>
          </w:p>
        </w:tc>
        <w:tc>
          <w:tcPr>
            <w:tcW w:w="1134" w:type="dxa"/>
            <w:tcBorders>
              <w:top w:val="single" w:sz="4" w:space="0" w:color="000000"/>
              <w:left w:val="nil"/>
              <w:bottom w:val="nil"/>
              <w:right w:val="nil"/>
            </w:tcBorders>
            <w:shd w:val="clear" w:color="auto" w:fill="auto"/>
            <w:noWrap/>
            <w:vAlign w:val="bottom"/>
            <w:hideMark/>
          </w:tcPr>
          <w:p w14:paraId="5E9C0FB0" w14:textId="3674B1DC" w:rsidR="00973ADA" w:rsidRPr="008E11EC" w:rsidRDefault="00973ADA" w:rsidP="006F4090">
            <w:pPr>
              <w:jc w:val="center"/>
              <w:rPr>
                <w:rFonts w:eastAsia="Times New Roman"/>
                <w:bCs/>
                <w:sz w:val="20"/>
                <w:szCs w:val="20"/>
                <w:lang w:val="en-US"/>
              </w:rPr>
            </w:pPr>
            <w:r w:rsidRPr="008E11EC">
              <w:rPr>
                <w:rFonts w:eastAsia="Times New Roman"/>
                <w:bCs/>
                <w:sz w:val="20"/>
                <w:szCs w:val="20"/>
                <w:lang w:val="en-US"/>
              </w:rPr>
              <w:t>(9)</w:t>
            </w:r>
          </w:p>
        </w:tc>
        <w:tc>
          <w:tcPr>
            <w:tcW w:w="1134" w:type="dxa"/>
            <w:tcBorders>
              <w:top w:val="single" w:sz="4" w:space="0" w:color="000000"/>
              <w:left w:val="nil"/>
              <w:bottom w:val="nil"/>
              <w:right w:val="nil"/>
            </w:tcBorders>
          </w:tcPr>
          <w:p w14:paraId="12E9F197" w14:textId="3C2DDE41" w:rsidR="00973ADA" w:rsidRPr="008E11EC" w:rsidRDefault="00973ADA" w:rsidP="006F4090">
            <w:pPr>
              <w:jc w:val="center"/>
              <w:rPr>
                <w:rFonts w:eastAsia="Times New Roman"/>
                <w:bCs/>
                <w:sz w:val="20"/>
                <w:szCs w:val="20"/>
                <w:lang w:val="en-US"/>
              </w:rPr>
            </w:pPr>
            <w:r w:rsidRPr="008E11EC">
              <w:rPr>
                <w:rFonts w:eastAsia="Times New Roman"/>
                <w:bCs/>
                <w:sz w:val="20"/>
                <w:szCs w:val="20"/>
                <w:lang w:val="en-US"/>
              </w:rPr>
              <w:t>(10)</w:t>
            </w:r>
          </w:p>
        </w:tc>
      </w:tr>
      <w:tr w:rsidR="008E11EC" w:rsidRPr="008E11EC" w14:paraId="4A8DEF97" w14:textId="33E5FA49" w:rsidTr="00973ADA">
        <w:trPr>
          <w:trHeight w:val="80"/>
        </w:trPr>
        <w:tc>
          <w:tcPr>
            <w:tcW w:w="2835" w:type="dxa"/>
            <w:tcBorders>
              <w:top w:val="single" w:sz="4" w:space="0" w:color="000000"/>
              <w:left w:val="nil"/>
              <w:bottom w:val="nil"/>
              <w:right w:val="single" w:sz="4" w:space="0" w:color="auto"/>
            </w:tcBorders>
            <w:shd w:val="clear" w:color="auto" w:fill="auto"/>
            <w:noWrap/>
            <w:vAlign w:val="bottom"/>
            <w:hideMark/>
          </w:tcPr>
          <w:p w14:paraId="7ADD0713" w14:textId="77777777" w:rsidR="00973ADA" w:rsidRPr="008E11EC" w:rsidRDefault="00973ADA" w:rsidP="006F4090">
            <w:pPr>
              <w:rPr>
                <w:rFonts w:eastAsia="Times New Roman"/>
                <w:sz w:val="20"/>
                <w:szCs w:val="20"/>
                <w:lang w:val="en-US"/>
              </w:rPr>
            </w:pPr>
            <w:r w:rsidRPr="008E11EC">
              <w:rPr>
                <w:rFonts w:eastAsia="Times New Roman"/>
                <w:sz w:val="20"/>
                <w:szCs w:val="20"/>
                <w:lang w:val="en-US"/>
              </w:rPr>
              <w:t> </w:t>
            </w:r>
          </w:p>
        </w:tc>
        <w:tc>
          <w:tcPr>
            <w:tcW w:w="1134" w:type="dxa"/>
            <w:tcBorders>
              <w:top w:val="single" w:sz="4" w:space="0" w:color="000000"/>
              <w:left w:val="nil"/>
              <w:bottom w:val="nil"/>
              <w:right w:val="nil"/>
            </w:tcBorders>
            <w:shd w:val="clear" w:color="auto" w:fill="auto"/>
            <w:noWrap/>
            <w:vAlign w:val="bottom"/>
          </w:tcPr>
          <w:p w14:paraId="0C656023" w14:textId="77777777" w:rsidR="00973ADA" w:rsidRPr="008E11EC" w:rsidRDefault="00973ADA" w:rsidP="006F4090">
            <w:pPr>
              <w:rPr>
                <w:rFonts w:eastAsia="Times New Roman"/>
                <w:sz w:val="20"/>
                <w:szCs w:val="20"/>
                <w:lang w:eastAsia="pt-BR"/>
              </w:rPr>
            </w:pPr>
          </w:p>
        </w:tc>
        <w:tc>
          <w:tcPr>
            <w:tcW w:w="1134" w:type="dxa"/>
            <w:tcBorders>
              <w:top w:val="single" w:sz="4" w:space="0" w:color="000000"/>
              <w:left w:val="nil"/>
              <w:bottom w:val="nil"/>
              <w:right w:val="nil"/>
            </w:tcBorders>
            <w:shd w:val="clear" w:color="auto" w:fill="auto"/>
            <w:noWrap/>
            <w:vAlign w:val="bottom"/>
          </w:tcPr>
          <w:p w14:paraId="2825D87D" w14:textId="77777777" w:rsidR="00973ADA" w:rsidRPr="008E11EC" w:rsidRDefault="00973ADA" w:rsidP="006F4090">
            <w:pPr>
              <w:jc w:val="center"/>
              <w:rPr>
                <w:bCs/>
                <w:sz w:val="20"/>
                <w:szCs w:val="20"/>
              </w:rPr>
            </w:pPr>
          </w:p>
        </w:tc>
        <w:tc>
          <w:tcPr>
            <w:tcW w:w="1134" w:type="dxa"/>
            <w:tcBorders>
              <w:top w:val="single" w:sz="4" w:space="0" w:color="000000"/>
              <w:left w:val="nil"/>
              <w:bottom w:val="nil"/>
              <w:right w:val="nil"/>
            </w:tcBorders>
            <w:shd w:val="clear" w:color="auto" w:fill="auto"/>
            <w:noWrap/>
            <w:vAlign w:val="bottom"/>
          </w:tcPr>
          <w:p w14:paraId="4EEEE89C" w14:textId="77777777" w:rsidR="00973ADA" w:rsidRPr="008E11EC" w:rsidRDefault="00973ADA" w:rsidP="006F4090">
            <w:pPr>
              <w:jc w:val="center"/>
              <w:rPr>
                <w:bCs/>
                <w:sz w:val="20"/>
                <w:szCs w:val="20"/>
              </w:rPr>
            </w:pPr>
          </w:p>
        </w:tc>
        <w:tc>
          <w:tcPr>
            <w:tcW w:w="1134" w:type="dxa"/>
            <w:tcBorders>
              <w:top w:val="single" w:sz="4" w:space="0" w:color="000000"/>
              <w:left w:val="nil"/>
              <w:bottom w:val="nil"/>
              <w:right w:val="nil"/>
            </w:tcBorders>
            <w:shd w:val="clear" w:color="auto" w:fill="auto"/>
            <w:noWrap/>
            <w:vAlign w:val="bottom"/>
          </w:tcPr>
          <w:p w14:paraId="3E5E812A" w14:textId="77777777" w:rsidR="00973ADA" w:rsidRPr="008E11EC" w:rsidRDefault="00973ADA" w:rsidP="006F4090">
            <w:pPr>
              <w:jc w:val="center"/>
              <w:rPr>
                <w:sz w:val="20"/>
                <w:szCs w:val="20"/>
              </w:rPr>
            </w:pPr>
          </w:p>
        </w:tc>
        <w:tc>
          <w:tcPr>
            <w:tcW w:w="1134" w:type="dxa"/>
            <w:tcBorders>
              <w:top w:val="single" w:sz="4" w:space="0" w:color="000000"/>
              <w:left w:val="nil"/>
              <w:bottom w:val="nil"/>
              <w:right w:val="nil"/>
            </w:tcBorders>
          </w:tcPr>
          <w:p w14:paraId="18BF807D" w14:textId="77777777" w:rsidR="00973ADA" w:rsidRPr="008E11EC" w:rsidRDefault="00973ADA" w:rsidP="006F4090">
            <w:pPr>
              <w:jc w:val="center"/>
              <w:rPr>
                <w:sz w:val="20"/>
                <w:szCs w:val="20"/>
              </w:rPr>
            </w:pPr>
          </w:p>
        </w:tc>
      </w:tr>
      <w:tr w:rsidR="008E11EC" w:rsidRPr="008E11EC" w14:paraId="175D268A" w14:textId="05B0F735" w:rsidTr="00973ADA">
        <w:trPr>
          <w:trHeight w:val="98"/>
        </w:trPr>
        <w:tc>
          <w:tcPr>
            <w:tcW w:w="2835" w:type="dxa"/>
            <w:tcBorders>
              <w:top w:val="nil"/>
              <w:left w:val="nil"/>
              <w:bottom w:val="nil"/>
              <w:right w:val="single" w:sz="4" w:space="0" w:color="auto"/>
            </w:tcBorders>
            <w:shd w:val="clear" w:color="auto" w:fill="auto"/>
            <w:noWrap/>
            <w:vAlign w:val="bottom"/>
            <w:hideMark/>
          </w:tcPr>
          <w:p w14:paraId="422D4AB3" w14:textId="77777777" w:rsidR="00973ADA" w:rsidRPr="008E11EC" w:rsidRDefault="00973ADA" w:rsidP="006F4090">
            <w:pPr>
              <w:rPr>
                <w:rFonts w:eastAsia="Times New Roman"/>
                <w:sz w:val="20"/>
                <w:szCs w:val="20"/>
                <w:lang w:val="en-US"/>
              </w:rPr>
            </w:pPr>
            <w:r w:rsidRPr="008E11EC">
              <w:rPr>
                <w:rFonts w:eastAsia="Times New Roman"/>
                <w:sz w:val="20"/>
                <w:szCs w:val="20"/>
                <w:lang w:val="en-US"/>
              </w:rPr>
              <w:t>LEED-registered</w:t>
            </w:r>
          </w:p>
        </w:tc>
        <w:tc>
          <w:tcPr>
            <w:tcW w:w="1134" w:type="dxa"/>
            <w:tcBorders>
              <w:top w:val="nil"/>
              <w:left w:val="nil"/>
              <w:bottom w:val="nil"/>
              <w:right w:val="nil"/>
            </w:tcBorders>
            <w:shd w:val="clear" w:color="auto" w:fill="auto"/>
            <w:noWrap/>
            <w:vAlign w:val="bottom"/>
          </w:tcPr>
          <w:p w14:paraId="5E977C82" w14:textId="77777777" w:rsidR="00973ADA" w:rsidRPr="008E11EC" w:rsidRDefault="00973ADA" w:rsidP="006F4090">
            <w:pPr>
              <w:rPr>
                <w:rFonts w:eastAsia="Times New Roman"/>
                <w:sz w:val="20"/>
                <w:szCs w:val="20"/>
                <w:lang w:eastAsia="pt-BR"/>
              </w:rPr>
            </w:pPr>
          </w:p>
        </w:tc>
        <w:tc>
          <w:tcPr>
            <w:tcW w:w="1134" w:type="dxa"/>
            <w:tcBorders>
              <w:top w:val="nil"/>
              <w:left w:val="nil"/>
              <w:bottom w:val="nil"/>
              <w:right w:val="nil"/>
            </w:tcBorders>
            <w:shd w:val="clear" w:color="auto" w:fill="auto"/>
            <w:noWrap/>
            <w:vAlign w:val="bottom"/>
          </w:tcPr>
          <w:p w14:paraId="74906C01" w14:textId="77777777" w:rsidR="00973ADA" w:rsidRPr="008E11EC" w:rsidRDefault="00973ADA" w:rsidP="006F4090">
            <w:pPr>
              <w:jc w:val="center"/>
              <w:rPr>
                <w:bCs/>
                <w:sz w:val="20"/>
                <w:szCs w:val="20"/>
              </w:rPr>
            </w:pPr>
            <w:r w:rsidRPr="008E11EC">
              <w:rPr>
                <w:bCs/>
                <w:sz w:val="20"/>
                <w:szCs w:val="20"/>
              </w:rPr>
              <w:t>-0.02</w:t>
            </w:r>
          </w:p>
        </w:tc>
        <w:tc>
          <w:tcPr>
            <w:tcW w:w="1134" w:type="dxa"/>
            <w:tcBorders>
              <w:top w:val="nil"/>
              <w:left w:val="nil"/>
              <w:bottom w:val="nil"/>
              <w:right w:val="nil"/>
            </w:tcBorders>
            <w:shd w:val="clear" w:color="auto" w:fill="auto"/>
            <w:noWrap/>
            <w:vAlign w:val="bottom"/>
          </w:tcPr>
          <w:p w14:paraId="638C47F7" w14:textId="77777777" w:rsidR="00973ADA" w:rsidRPr="008E11EC" w:rsidRDefault="00973ADA" w:rsidP="006F4090">
            <w:pPr>
              <w:jc w:val="center"/>
              <w:rPr>
                <w:bCs/>
                <w:sz w:val="20"/>
                <w:szCs w:val="20"/>
              </w:rPr>
            </w:pPr>
          </w:p>
        </w:tc>
        <w:tc>
          <w:tcPr>
            <w:tcW w:w="1134" w:type="dxa"/>
            <w:tcBorders>
              <w:top w:val="nil"/>
              <w:left w:val="nil"/>
              <w:bottom w:val="nil"/>
              <w:right w:val="nil"/>
            </w:tcBorders>
            <w:shd w:val="clear" w:color="auto" w:fill="auto"/>
            <w:noWrap/>
            <w:vAlign w:val="bottom"/>
          </w:tcPr>
          <w:p w14:paraId="17B1B443" w14:textId="77777777" w:rsidR="00973ADA" w:rsidRPr="008E11EC" w:rsidRDefault="00973ADA" w:rsidP="006F4090">
            <w:pPr>
              <w:jc w:val="center"/>
              <w:rPr>
                <w:sz w:val="20"/>
                <w:szCs w:val="20"/>
              </w:rPr>
            </w:pPr>
          </w:p>
        </w:tc>
        <w:tc>
          <w:tcPr>
            <w:tcW w:w="1134" w:type="dxa"/>
            <w:tcBorders>
              <w:top w:val="nil"/>
              <w:left w:val="nil"/>
              <w:bottom w:val="nil"/>
              <w:right w:val="nil"/>
            </w:tcBorders>
          </w:tcPr>
          <w:p w14:paraId="71085DC7" w14:textId="77777777" w:rsidR="00973ADA" w:rsidRPr="008E11EC" w:rsidRDefault="00973ADA" w:rsidP="006F4090">
            <w:pPr>
              <w:jc w:val="center"/>
              <w:rPr>
                <w:sz w:val="20"/>
                <w:szCs w:val="20"/>
              </w:rPr>
            </w:pPr>
          </w:p>
        </w:tc>
      </w:tr>
      <w:tr w:rsidR="008E11EC" w:rsidRPr="008E11EC" w14:paraId="07156F64" w14:textId="69029DF7" w:rsidTr="00973ADA">
        <w:trPr>
          <w:trHeight w:val="129"/>
        </w:trPr>
        <w:tc>
          <w:tcPr>
            <w:tcW w:w="2835" w:type="dxa"/>
            <w:tcBorders>
              <w:top w:val="nil"/>
              <w:left w:val="nil"/>
              <w:bottom w:val="nil"/>
              <w:right w:val="single" w:sz="4" w:space="0" w:color="auto"/>
            </w:tcBorders>
            <w:shd w:val="clear" w:color="auto" w:fill="auto"/>
            <w:noWrap/>
            <w:vAlign w:val="bottom"/>
            <w:hideMark/>
          </w:tcPr>
          <w:p w14:paraId="6B9C3873" w14:textId="77777777" w:rsidR="00973ADA" w:rsidRPr="008E11EC" w:rsidRDefault="00973ADA" w:rsidP="006F4090">
            <w:pPr>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nil"/>
              <w:right w:val="nil"/>
            </w:tcBorders>
            <w:shd w:val="clear" w:color="auto" w:fill="auto"/>
            <w:noWrap/>
            <w:vAlign w:val="bottom"/>
          </w:tcPr>
          <w:p w14:paraId="632E7615" w14:textId="77777777" w:rsidR="00973ADA" w:rsidRPr="008E11EC" w:rsidRDefault="00973ADA" w:rsidP="006F4090">
            <w:pPr>
              <w:jc w:val="center"/>
              <w:rPr>
                <w:sz w:val="20"/>
                <w:szCs w:val="20"/>
              </w:rPr>
            </w:pPr>
          </w:p>
        </w:tc>
        <w:tc>
          <w:tcPr>
            <w:tcW w:w="1134" w:type="dxa"/>
            <w:tcBorders>
              <w:top w:val="nil"/>
              <w:left w:val="nil"/>
              <w:bottom w:val="nil"/>
              <w:right w:val="nil"/>
            </w:tcBorders>
            <w:shd w:val="clear" w:color="auto" w:fill="auto"/>
            <w:noWrap/>
            <w:vAlign w:val="bottom"/>
          </w:tcPr>
          <w:p w14:paraId="0874E976" w14:textId="77777777" w:rsidR="00973ADA" w:rsidRPr="008E11EC" w:rsidRDefault="00973ADA" w:rsidP="006F4090">
            <w:pPr>
              <w:jc w:val="center"/>
              <w:rPr>
                <w:bCs/>
                <w:sz w:val="20"/>
                <w:szCs w:val="20"/>
              </w:rPr>
            </w:pPr>
            <w:r w:rsidRPr="008E11EC">
              <w:rPr>
                <w:bCs/>
                <w:sz w:val="20"/>
                <w:szCs w:val="20"/>
              </w:rPr>
              <w:t>(-0.5)</w:t>
            </w:r>
          </w:p>
        </w:tc>
        <w:tc>
          <w:tcPr>
            <w:tcW w:w="1134" w:type="dxa"/>
            <w:tcBorders>
              <w:top w:val="nil"/>
              <w:left w:val="nil"/>
              <w:bottom w:val="nil"/>
              <w:right w:val="nil"/>
            </w:tcBorders>
            <w:shd w:val="clear" w:color="auto" w:fill="auto"/>
            <w:noWrap/>
            <w:vAlign w:val="bottom"/>
          </w:tcPr>
          <w:p w14:paraId="082D0194" w14:textId="77777777" w:rsidR="00973ADA" w:rsidRPr="008E11EC" w:rsidRDefault="00973ADA" w:rsidP="006F4090">
            <w:pPr>
              <w:jc w:val="center"/>
              <w:rPr>
                <w:bCs/>
                <w:sz w:val="20"/>
                <w:szCs w:val="20"/>
              </w:rPr>
            </w:pPr>
          </w:p>
        </w:tc>
        <w:tc>
          <w:tcPr>
            <w:tcW w:w="1134" w:type="dxa"/>
            <w:tcBorders>
              <w:top w:val="nil"/>
              <w:left w:val="nil"/>
              <w:bottom w:val="nil"/>
              <w:right w:val="nil"/>
            </w:tcBorders>
            <w:shd w:val="clear" w:color="auto" w:fill="auto"/>
            <w:noWrap/>
            <w:vAlign w:val="bottom"/>
          </w:tcPr>
          <w:p w14:paraId="41A23699" w14:textId="77777777" w:rsidR="00973ADA" w:rsidRPr="008E11EC" w:rsidRDefault="00973ADA" w:rsidP="006F4090">
            <w:pPr>
              <w:jc w:val="center"/>
              <w:rPr>
                <w:sz w:val="20"/>
                <w:szCs w:val="20"/>
              </w:rPr>
            </w:pPr>
          </w:p>
        </w:tc>
        <w:tc>
          <w:tcPr>
            <w:tcW w:w="1134" w:type="dxa"/>
            <w:tcBorders>
              <w:top w:val="nil"/>
              <w:left w:val="nil"/>
              <w:bottom w:val="nil"/>
              <w:right w:val="nil"/>
            </w:tcBorders>
          </w:tcPr>
          <w:p w14:paraId="2473048B" w14:textId="77777777" w:rsidR="00973ADA" w:rsidRPr="008E11EC" w:rsidRDefault="00973ADA" w:rsidP="006F4090">
            <w:pPr>
              <w:jc w:val="center"/>
              <w:rPr>
                <w:sz w:val="20"/>
                <w:szCs w:val="20"/>
              </w:rPr>
            </w:pPr>
          </w:p>
        </w:tc>
      </w:tr>
      <w:tr w:rsidR="008E11EC" w:rsidRPr="008E11EC" w14:paraId="72358468" w14:textId="6B820CFA" w:rsidTr="007627D9">
        <w:trPr>
          <w:trHeight w:val="98"/>
        </w:trPr>
        <w:tc>
          <w:tcPr>
            <w:tcW w:w="2835" w:type="dxa"/>
            <w:tcBorders>
              <w:top w:val="nil"/>
              <w:left w:val="nil"/>
              <w:bottom w:val="nil"/>
              <w:right w:val="single" w:sz="4" w:space="0" w:color="auto"/>
            </w:tcBorders>
            <w:shd w:val="clear" w:color="auto" w:fill="auto"/>
            <w:noWrap/>
            <w:vAlign w:val="bottom"/>
            <w:hideMark/>
          </w:tcPr>
          <w:p w14:paraId="5C5F00B4" w14:textId="280E3067" w:rsidR="00E26882" w:rsidRPr="008E11EC" w:rsidRDefault="00E26882" w:rsidP="00E26882">
            <w:pPr>
              <w:rPr>
                <w:rFonts w:eastAsia="Times New Roman"/>
                <w:sz w:val="20"/>
                <w:szCs w:val="20"/>
                <w:lang w:val="en-US"/>
              </w:rPr>
            </w:pPr>
            <w:r w:rsidRPr="008E11EC">
              <w:rPr>
                <w:rFonts w:eastAsia="Times New Roman"/>
                <w:sz w:val="20"/>
                <w:szCs w:val="20"/>
                <w:lang w:val="en-US"/>
              </w:rPr>
              <w:t>Registered (</w:t>
            </w:r>
            <w:r w:rsidR="00316E36" w:rsidRPr="008E11EC">
              <w:rPr>
                <w:rFonts w:eastAsia="Times New Roman"/>
                <w:sz w:val="20"/>
                <w:szCs w:val="20"/>
                <w:lang w:val="en-US"/>
              </w:rPr>
              <w:t>not certified</w:t>
            </w:r>
            <w:r w:rsidRPr="008E11EC">
              <w:rPr>
                <w:rFonts w:eastAsia="Times New Roman"/>
                <w:sz w:val="20"/>
                <w:szCs w:val="20"/>
                <w:lang w:val="en-US"/>
              </w:rPr>
              <w:t>)</w:t>
            </w:r>
          </w:p>
        </w:tc>
        <w:tc>
          <w:tcPr>
            <w:tcW w:w="1134" w:type="dxa"/>
            <w:tcBorders>
              <w:top w:val="nil"/>
              <w:left w:val="nil"/>
              <w:bottom w:val="nil"/>
              <w:right w:val="nil"/>
            </w:tcBorders>
            <w:shd w:val="clear" w:color="auto" w:fill="auto"/>
            <w:noWrap/>
            <w:vAlign w:val="bottom"/>
          </w:tcPr>
          <w:p w14:paraId="43AAEE21" w14:textId="77777777" w:rsidR="00E26882" w:rsidRPr="008E11EC" w:rsidRDefault="00E26882" w:rsidP="00E26882">
            <w:pPr>
              <w:jc w:val="center"/>
              <w:rPr>
                <w:sz w:val="20"/>
                <w:szCs w:val="20"/>
              </w:rPr>
            </w:pPr>
          </w:p>
        </w:tc>
        <w:tc>
          <w:tcPr>
            <w:tcW w:w="1134" w:type="dxa"/>
            <w:tcBorders>
              <w:top w:val="nil"/>
              <w:left w:val="nil"/>
              <w:bottom w:val="nil"/>
              <w:right w:val="nil"/>
            </w:tcBorders>
            <w:shd w:val="clear" w:color="auto" w:fill="auto"/>
            <w:noWrap/>
            <w:vAlign w:val="bottom"/>
          </w:tcPr>
          <w:p w14:paraId="0F7E41AE" w14:textId="77777777" w:rsidR="00E26882" w:rsidRPr="008E11EC" w:rsidRDefault="00E26882" w:rsidP="00E26882">
            <w:pPr>
              <w:jc w:val="center"/>
              <w:rPr>
                <w:sz w:val="20"/>
                <w:szCs w:val="20"/>
              </w:rPr>
            </w:pPr>
          </w:p>
        </w:tc>
        <w:tc>
          <w:tcPr>
            <w:tcW w:w="1134" w:type="dxa"/>
            <w:tcBorders>
              <w:top w:val="nil"/>
              <w:left w:val="nil"/>
              <w:bottom w:val="nil"/>
              <w:right w:val="nil"/>
            </w:tcBorders>
            <w:shd w:val="clear" w:color="auto" w:fill="auto"/>
            <w:noWrap/>
            <w:vAlign w:val="bottom"/>
          </w:tcPr>
          <w:p w14:paraId="79AA73F1" w14:textId="77777777" w:rsidR="00E26882" w:rsidRPr="008E11EC" w:rsidRDefault="00E26882" w:rsidP="00E26882">
            <w:pPr>
              <w:jc w:val="center"/>
              <w:rPr>
                <w:bCs/>
                <w:sz w:val="20"/>
                <w:szCs w:val="20"/>
              </w:rPr>
            </w:pPr>
            <w:r w:rsidRPr="008E11EC">
              <w:rPr>
                <w:bCs/>
                <w:sz w:val="20"/>
                <w:szCs w:val="20"/>
              </w:rPr>
              <w:t>-0.05</w:t>
            </w:r>
          </w:p>
        </w:tc>
        <w:tc>
          <w:tcPr>
            <w:tcW w:w="1134" w:type="dxa"/>
            <w:tcBorders>
              <w:top w:val="nil"/>
              <w:left w:val="nil"/>
              <w:bottom w:val="nil"/>
              <w:right w:val="nil"/>
            </w:tcBorders>
            <w:shd w:val="clear" w:color="auto" w:fill="auto"/>
            <w:noWrap/>
            <w:vAlign w:val="bottom"/>
          </w:tcPr>
          <w:p w14:paraId="1B2EEC8C" w14:textId="77777777" w:rsidR="00E26882" w:rsidRPr="008E11EC" w:rsidRDefault="00E26882" w:rsidP="00E26882">
            <w:pPr>
              <w:jc w:val="center"/>
              <w:rPr>
                <w:bCs/>
                <w:sz w:val="20"/>
                <w:szCs w:val="20"/>
              </w:rPr>
            </w:pPr>
          </w:p>
        </w:tc>
        <w:tc>
          <w:tcPr>
            <w:tcW w:w="1134" w:type="dxa"/>
            <w:tcBorders>
              <w:top w:val="nil"/>
              <w:left w:val="nil"/>
              <w:bottom w:val="nil"/>
              <w:right w:val="nil"/>
            </w:tcBorders>
            <w:vAlign w:val="bottom"/>
          </w:tcPr>
          <w:p w14:paraId="7738D3C5" w14:textId="236DB180" w:rsidR="00E26882" w:rsidRPr="008E11EC" w:rsidRDefault="00E26882" w:rsidP="00E26882">
            <w:pPr>
              <w:jc w:val="center"/>
              <w:rPr>
                <w:bCs/>
                <w:sz w:val="20"/>
                <w:szCs w:val="20"/>
              </w:rPr>
            </w:pPr>
            <w:r w:rsidRPr="008E11EC">
              <w:rPr>
                <w:bCs/>
                <w:sz w:val="20"/>
                <w:szCs w:val="20"/>
              </w:rPr>
              <w:t>-0.05</w:t>
            </w:r>
          </w:p>
        </w:tc>
      </w:tr>
      <w:tr w:rsidR="008E11EC" w:rsidRPr="008E11EC" w14:paraId="5D980F01" w14:textId="5A211DA2" w:rsidTr="007627D9">
        <w:trPr>
          <w:trHeight w:val="160"/>
        </w:trPr>
        <w:tc>
          <w:tcPr>
            <w:tcW w:w="2835" w:type="dxa"/>
            <w:tcBorders>
              <w:top w:val="nil"/>
              <w:left w:val="nil"/>
              <w:bottom w:val="nil"/>
              <w:right w:val="single" w:sz="4" w:space="0" w:color="auto"/>
            </w:tcBorders>
            <w:shd w:val="clear" w:color="auto" w:fill="auto"/>
            <w:noWrap/>
            <w:vAlign w:val="bottom"/>
            <w:hideMark/>
          </w:tcPr>
          <w:p w14:paraId="0A2589EA" w14:textId="77777777" w:rsidR="00E26882" w:rsidRPr="008E11EC" w:rsidRDefault="00E26882" w:rsidP="00E26882">
            <w:pPr>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nil"/>
              <w:right w:val="nil"/>
            </w:tcBorders>
            <w:shd w:val="clear" w:color="auto" w:fill="auto"/>
            <w:noWrap/>
            <w:vAlign w:val="bottom"/>
          </w:tcPr>
          <w:p w14:paraId="5D287A7F" w14:textId="77777777" w:rsidR="00E26882" w:rsidRPr="008E11EC" w:rsidRDefault="00E26882" w:rsidP="00E26882">
            <w:pPr>
              <w:jc w:val="center"/>
              <w:rPr>
                <w:sz w:val="20"/>
                <w:szCs w:val="20"/>
              </w:rPr>
            </w:pPr>
          </w:p>
        </w:tc>
        <w:tc>
          <w:tcPr>
            <w:tcW w:w="1134" w:type="dxa"/>
            <w:tcBorders>
              <w:top w:val="nil"/>
              <w:left w:val="nil"/>
              <w:bottom w:val="nil"/>
              <w:right w:val="nil"/>
            </w:tcBorders>
            <w:shd w:val="clear" w:color="auto" w:fill="auto"/>
            <w:noWrap/>
            <w:vAlign w:val="bottom"/>
          </w:tcPr>
          <w:p w14:paraId="74F04595" w14:textId="77777777" w:rsidR="00E26882" w:rsidRPr="008E11EC" w:rsidRDefault="00E26882" w:rsidP="00E26882">
            <w:pPr>
              <w:jc w:val="center"/>
              <w:rPr>
                <w:sz w:val="20"/>
                <w:szCs w:val="20"/>
              </w:rPr>
            </w:pPr>
          </w:p>
        </w:tc>
        <w:tc>
          <w:tcPr>
            <w:tcW w:w="1134" w:type="dxa"/>
            <w:tcBorders>
              <w:top w:val="nil"/>
              <w:left w:val="nil"/>
              <w:bottom w:val="nil"/>
              <w:right w:val="nil"/>
            </w:tcBorders>
            <w:shd w:val="clear" w:color="auto" w:fill="auto"/>
            <w:noWrap/>
            <w:vAlign w:val="bottom"/>
          </w:tcPr>
          <w:p w14:paraId="40AA511A" w14:textId="77777777" w:rsidR="00E26882" w:rsidRPr="008E11EC" w:rsidRDefault="00E26882" w:rsidP="00E26882">
            <w:pPr>
              <w:jc w:val="center"/>
              <w:rPr>
                <w:bCs/>
                <w:sz w:val="20"/>
                <w:szCs w:val="20"/>
              </w:rPr>
            </w:pPr>
            <w:r w:rsidRPr="008E11EC">
              <w:rPr>
                <w:bCs/>
                <w:sz w:val="20"/>
                <w:szCs w:val="20"/>
              </w:rPr>
              <w:t>(-1.5)</w:t>
            </w:r>
          </w:p>
        </w:tc>
        <w:tc>
          <w:tcPr>
            <w:tcW w:w="1134" w:type="dxa"/>
            <w:tcBorders>
              <w:top w:val="nil"/>
              <w:left w:val="nil"/>
              <w:bottom w:val="nil"/>
              <w:right w:val="nil"/>
            </w:tcBorders>
            <w:shd w:val="clear" w:color="auto" w:fill="auto"/>
            <w:noWrap/>
            <w:vAlign w:val="bottom"/>
          </w:tcPr>
          <w:p w14:paraId="60F6228B" w14:textId="77777777" w:rsidR="00E26882" w:rsidRPr="008E11EC" w:rsidRDefault="00E26882" w:rsidP="00E26882">
            <w:pPr>
              <w:jc w:val="center"/>
              <w:rPr>
                <w:bCs/>
                <w:sz w:val="20"/>
                <w:szCs w:val="20"/>
              </w:rPr>
            </w:pPr>
          </w:p>
        </w:tc>
        <w:tc>
          <w:tcPr>
            <w:tcW w:w="1134" w:type="dxa"/>
            <w:tcBorders>
              <w:top w:val="nil"/>
              <w:left w:val="nil"/>
              <w:bottom w:val="nil"/>
              <w:right w:val="nil"/>
            </w:tcBorders>
            <w:vAlign w:val="bottom"/>
          </w:tcPr>
          <w:p w14:paraId="437AAD70" w14:textId="076B13F9" w:rsidR="00E26882" w:rsidRPr="008E11EC" w:rsidRDefault="00E26882" w:rsidP="00E26882">
            <w:pPr>
              <w:jc w:val="center"/>
              <w:rPr>
                <w:bCs/>
                <w:sz w:val="20"/>
                <w:szCs w:val="20"/>
              </w:rPr>
            </w:pPr>
            <w:r w:rsidRPr="008E11EC">
              <w:rPr>
                <w:bCs/>
                <w:sz w:val="20"/>
                <w:szCs w:val="20"/>
              </w:rPr>
              <w:t>(-1.3)</w:t>
            </w:r>
          </w:p>
        </w:tc>
      </w:tr>
      <w:tr w:rsidR="008E11EC" w:rsidRPr="008E11EC" w14:paraId="7D568663" w14:textId="545C7681" w:rsidTr="007627D9">
        <w:trPr>
          <w:trHeight w:val="159"/>
        </w:trPr>
        <w:tc>
          <w:tcPr>
            <w:tcW w:w="2835" w:type="dxa"/>
            <w:tcBorders>
              <w:top w:val="nil"/>
              <w:left w:val="nil"/>
              <w:bottom w:val="nil"/>
              <w:right w:val="single" w:sz="4" w:space="0" w:color="auto"/>
            </w:tcBorders>
            <w:shd w:val="clear" w:color="auto" w:fill="auto"/>
            <w:noWrap/>
            <w:vAlign w:val="bottom"/>
            <w:hideMark/>
          </w:tcPr>
          <w:p w14:paraId="2D847168" w14:textId="77777777" w:rsidR="00E26882" w:rsidRPr="008E11EC" w:rsidRDefault="00E26882" w:rsidP="00E26882">
            <w:pPr>
              <w:rPr>
                <w:rFonts w:eastAsia="Times New Roman"/>
                <w:sz w:val="20"/>
                <w:szCs w:val="20"/>
                <w:lang w:val="en-US"/>
              </w:rPr>
            </w:pPr>
            <w:r w:rsidRPr="008E11EC">
              <w:rPr>
                <w:rFonts w:eastAsia="Times New Roman"/>
                <w:sz w:val="20"/>
                <w:szCs w:val="20"/>
                <w:lang w:val="en-US"/>
              </w:rPr>
              <w:t>LEED-certified</w:t>
            </w:r>
          </w:p>
        </w:tc>
        <w:tc>
          <w:tcPr>
            <w:tcW w:w="1134" w:type="dxa"/>
            <w:tcBorders>
              <w:top w:val="nil"/>
              <w:left w:val="nil"/>
              <w:bottom w:val="nil"/>
              <w:right w:val="nil"/>
            </w:tcBorders>
            <w:shd w:val="clear" w:color="auto" w:fill="auto"/>
            <w:noWrap/>
            <w:vAlign w:val="bottom"/>
          </w:tcPr>
          <w:p w14:paraId="4CFF66AA" w14:textId="77777777" w:rsidR="00E26882" w:rsidRPr="008E11EC" w:rsidRDefault="00E26882" w:rsidP="00E26882">
            <w:pPr>
              <w:jc w:val="center"/>
              <w:rPr>
                <w:sz w:val="20"/>
                <w:szCs w:val="20"/>
              </w:rPr>
            </w:pPr>
          </w:p>
        </w:tc>
        <w:tc>
          <w:tcPr>
            <w:tcW w:w="1134" w:type="dxa"/>
            <w:tcBorders>
              <w:top w:val="nil"/>
              <w:left w:val="nil"/>
              <w:bottom w:val="nil"/>
              <w:right w:val="nil"/>
            </w:tcBorders>
            <w:shd w:val="clear" w:color="auto" w:fill="auto"/>
            <w:noWrap/>
            <w:vAlign w:val="bottom"/>
          </w:tcPr>
          <w:p w14:paraId="7D127753" w14:textId="77777777" w:rsidR="00E26882" w:rsidRPr="008E11EC" w:rsidRDefault="00E26882" w:rsidP="00E26882">
            <w:pPr>
              <w:jc w:val="center"/>
              <w:rPr>
                <w:sz w:val="20"/>
                <w:szCs w:val="20"/>
              </w:rPr>
            </w:pPr>
          </w:p>
        </w:tc>
        <w:tc>
          <w:tcPr>
            <w:tcW w:w="1134" w:type="dxa"/>
            <w:tcBorders>
              <w:top w:val="nil"/>
              <w:left w:val="nil"/>
              <w:bottom w:val="nil"/>
              <w:right w:val="nil"/>
            </w:tcBorders>
            <w:shd w:val="clear" w:color="auto" w:fill="auto"/>
            <w:noWrap/>
            <w:vAlign w:val="bottom"/>
          </w:tcPr>
          <w:p w14:paraId="487896C0" w14:textId="77777777" w:rsidR="00E26882" w:rsidRPr="008E11EC" w:rsidRDefault="00E26882" w:rsidP="00E26882">
            <w:pPr>
              <w:jc w:val="center"/>
              <w:rPr>
                <w:sz w:val="20"/>
                <w:szCs w:val="20"/>
              </w:rPr>
            </w:pPr>
          </w:p>
        </w:tc>
        <w:tc>
          <w:tcPr>
            <w:tcW w:w="1134" w:type="dxa"/>
            <w:tcBorders>
              <w:top w:val="nil"/>
              <w:left w:val="nil"/>
              <w:bottom w:val="nil"/>
              <w:right w:val="nil"/>
            </w:tcBorders>
            <w:shd w:val="clear" w:color="auto" w:fill="auto"/>
            <w:noWrap/>
            <w:vAlign w:val="bottom"/>
          </w:tcPr>
          <w:p w14:paraId="553C174B" w14:textId="77777777" w:rsidR="00E26882" w:rsidRPr="008E11EC" w:rsidRDefault="00E26882" w:rsidP="00E26882">
            <w:pPr>
              <w:jc w:val="center"/>
              <w:rPr>
                <w:bCs/>
                <w:sz w:val="20"/>
                <w:szCs w:val="20"/>
              </w:rPr>
            </w:pPr>
            <w:r w:rsidRPr="008E11EC">
              <w:rPr>
                <w:bCs/>
                <w:sz w:val="20"/>
                <w:szCs w:val="20"/>
              </w:rPr>
              <w:t>0.04*</w:t>
            </w:r>
          </w:p>
        </w:tc>
        <w:tc>
          <w:tcPr>
            <w:tcW w:w="1134" w:type="dxa"/>
            <w:tcBorders>
              <w:top w:val="nil"/>
              <w:left w:val="nil"/>
              <w:bottom w:val="nil"/>
              <w:right w:val="nil"/>
            </w:tcBorders>
            <w:vAlign w:val="bottom"/>
          </w:tcPr>
          <w:p w14:paraId="7A3B2460" w14:textId="64383A99" w:rsidR="00E26882" w:rsidRPr="008E11EC" w:rsidRDefault="00E26882" w:rsidP="00E26882">
            <w:pPr>
              <w:jc w:val="center"/>
              <w:rPr>
                <w:bCs/>
                <w:sz w:val="20"/>
                <w:szCs w:val="20"/>
              </w:rPr>
            </w:pPr>
            <w:r w:rsidRPr="008E11EC">
              <w:rPr>
                <w:bCs/>
                <w:sz w:val="20"/>
                <w:szCs w:val="20"/>
              </w:rPr>
              <w:t>0.04*</w:t>
            </w:r>
          </w:p>
        </w:tc>
      </w:tr>
      <w:tr w:rsidR="008E11EC" w:rsidRPr="008E11EC" w14:paraId="48489DD3" w14:textId="49EF7E32" w:rsidTr="007627D9">
        <w:trPr>
          <w:trHeight w:val="98"/>
        </w:trPr>
        <w:tc>
          <w:tcPr>
            <w:tcW w:w="2835" w:type="dxa"/>
            <w:tcBorders>
              <w:top w:val="nil"/>
              <w:left w:val="nil"/>
              <w:bottom w:val="single" w:sz="4" w:space="0" w:color="auto"/>
              <w:right w:val="single" w:sz="4" w:space="0" w:color="auto"/>
            </w:tcBorders>
            <w:shd w:val="clear" w:color="auto" w:fill="auto"/>
            <w:noWrap/>
            <w:vAlign w:val="bottom"/>
            <w:hideMark/>
          </w:tcPr>
          <w:p w14:paraId="7B6E849D" w14:textId="77777777" w:rsidR="00E26882" w:rsidRPr="008E11EC" w:rsidRDefault="00E26882" w:rsidP="00E26882">
            <w:pPr>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single" w:sz="4" w:space="0" w:color="auto"/>
              <w:right w:val="nil"/>
            </w:tcBorders>
            <w:shd w:val="clear" w:color="auto" w:fill="auto"/>
            <w:noWrap/>
            <w:vAlign w:val="bottom"/>
          </w:tcPr>
          <w:p w14:paraId="59E27697" w14:textId="77777777" w:rsidR="00E26882" w:rsidRPr="008E11EC" w:rsidRDefault="00E26882" w:rsidP="00E26882">
            <w:pPr>
              <w:jc w:val="center"/>
              <w:rPr>
                <w:bCs/>
                <w:sz w:val="20"/>
                <w:szCs w:val="20"/>
              </w:rPr>
            </w:pPr>
            <w:r w:rsidRPr="008E11EC">
              <w:rPr>
                <w:bCs/>
                <w:sz w:val="20"/>
                <w:szCs w:val="20"/>
              </w:rPr>
              <w:t> </w:t>
            </w:r>
          </w:p>
        </w:tc>
        <w:tc>
          <w:tcPr>
            <w:tcW w:w="1134" w:type="dxa"/>
            <w:tcBorders>
              <w:top w:val="nil"/>
              <w:left w:val="nil"/>
              <w:bottom w:val="single" w:sz="4" w:space="0" w:color="auto"/>
              <w:right w:val="nil"/>
            </w:tcBorders>
            <w:shd w:val="clear" w:color="auto" w:fill="auto"/>
            <w:noWrap/>
            <w:vAlign w:val="bottom"/>
          </w:tcPr>
          <w:p w14:paraId="5FEC6CEC" w14:textId="77777777" w:rsidR="00E26882" w:rsidRPr="008E11EC" w:rsidRDefault="00E26882" w:rsidP="00E26882">
            <w:pPr>
              <w:jc w:val="center"/>
              <w:rPr>
                <w:bCs/>
                <w:sz w:val="20"/>
                <w:szCs w:val="20"/>
              </w:rPr>
            </w:pPr>
            <w:r w:rsidRPr="008E11EC">
              <w:rPr>
                <w:bCs/>
                <w:sz w:val="20"/>
                <w:szCs w:val="20"/>
              </w:rPr>
              <w:t> </w:t>
            </w:r>
          </w:p>
        </w:tc>
        <w:tc>
          <w:tcPr>
            <w:tcW w:w="1134" w:type="dxa"/>
            <w:tcBorders>
              <w:top w:val="nil"/>
              <w:left w:val="nil"/>
              <w:bottom w:val="single" w:sz="4" w:space="0" w:color="auto"/>
              <w:right w:val="nil"/>
            </w:tcBorders>
            <w:shd w:val="clear" w:color="auto" w:fill="auto"/>
            <w:noWrap/>
            <w:vAlign w:val="bottom"/>
          </w:tcPr>
          <w:p w14:paraId="0C1B936C" w14:textId="77777777" w:rsidR="00E26882" w:rsidRPr="008E11EC" w:rsidRDefault="00E26882" w:rsidP="00E26882">
            <w:pPr>
              <w:jc w:val="center"/>
              <w:rPr>
                <w:bCs/>
                <w:sz w:val="20"/>
                <w:szCs w:val="20"/>
              </w:rPr>
            </w:pPr>
            <w:r w:rsidRPr="008E11EC">
              <w:rPr>
                <w:bCs/>
                <w:sz w:val="20"/>
                <w:szCs w:val="20"/>
              </w:rPr>
              <w:t> </w:t>
            </w:r>
          </w:p>
        </w:tc>
        <w:tc>
          <w:tcPr>
            <w:tcW w:w="1134" w:type="dxa"/>
            <w:tcBorders>
              <w:top w:val="nil"/>
              <w:left w:val="nil"/>
              <w:bottom w:val="single" w:sz="4" w:space="0" w:color="auto"/>
              <w:right w:val="nil"/>
            </w:tcBorders>
            <w:shd w:val="clear" w:color="auto" w:fill="auto"/>
            <w:noWrap/>
            <w:vAlign w:val="bottom"/>
          </w:tcPr>
          <w:p w14:paraId="18F3491D" w14:textId="77777777" w:rsidR="00E26882" w:rsidRPr="008E11EC" w:rsidRDefault="00E26882" w:rsidP="00E26882">
            <w:pPr>
              <w:jc w:val="center"/>
              <w:rPr>
                <w:bCs/>
                <w:sz w:val="20"/>
                <w:szCs w:val="20"/>
              </w:rPr>
            </w:pPr>
            <w:r w:rsidRPr="008E11EC">
              <w:rPr>
                <w:bCs/>
                <w:sz w:val="20"/>
                <w:szCs w:val="20"/>
              </w:rPr>
              <w:t>(1.8)</w:t>
            </w:r>
          </w:p>
        </w:tc>
        <w:tc>
          <w:tcPr>
            <w:tcW w:w="1134" w:type="dxa"/>
            <w:tcBorders>
              <w:top w:val="nil"/>
              <w:left w:val="nil"/>
              <w:bottom w:val="single" w:sz="4" w:space="0" w:color="auto"/>
              <w:right w:val="nil"/>
            </w:tcBorders>
            <w:vAlign w:val="bottom"/>
          </w:tcPr>
          <w:p w14:paraId="03C91FCE" w14:textId="6D38C6A3" w:rsidR="00E26882" w:rsidRPr="008E11EC" w:rsidRDefault="00E26882" w:rsidP="00E26882">
            <w:pPr>
              <w:jc w:val="center"/>
              <w:rPr>
                <w:bCs/>
                <w:sz w:val="20"/>
                <w:szCs w:val="20"/>
              </w:rPr>
            </w:pPr>
            <w:r w:rsidRPr="008E11EC">
              <w:rPr>
                <w:bCs/>
                <w:sz w:val="20"/>
                <w:szCs w:val="20"/>
              </w:rPr>
              <w:t>(1.9)</w:t>
            </w:r>
          </w:p>
        </w:tc>
      </w:tr>
      <w:tr w:rsidR="008E11EC" w:rsidRPr="008E11EC" w14:paraId="2226FBF4" w14:textId="55D5DAEE" w:rsidTr="007627D9">
        <w:trPr>
          <w:trHeight w:val="86"/>
        </w:trPr>
        <w:tc>
          <w:tcPr>
            <w:tcW w:w="2835" w:type="dxa"/>
            <w:tcBorders>
              <w:top w:val="nil"/>
              <w:left w:val="nil"/>
              <w:bottom w:val="nil"/>
              <w:right w:val="single" w:sz="4" w:space="0" w:color="auto"/>
            </w:tcBorders>
            <w:shd w:val="clear" w:color="auto" w:fill="auto"/>
            <w:noWrap/>
            <w:vAlign w:val="bottom"/>
            <w:hideMark/>
          </w:tcPr>
          <w:p w14:paraId="24DB7BA6" w14:textId="77777777" w:rsidR="00E26882" w:rsidRPr="008E11EC" w:rsidRDefault="00E26882" w:rsidP="00E26882">
            <w:pPr>
              <w:rPr>
                <w:rFonts w:eastAsia="Times New Roman"/>
                <w:sz w:val="20"/>
                <w:szCs w:val="20"/>
                <w:lang w:val="en-US"/>
              </w:rPr>
            </w:pPr>
            <w:r w:rsidRPr="008E11EC">
              <w:rPr>
                <w:rFonts w:eastAsia="Times New Roman"/>
                <w:bCs/>
                <w:sz w:val="20"/>
                <w:szCs w:val="20"/>
                <w:lang w:val="en-US"/>
              </w:rPr>
              <w:t>ln (Size)</w:t>
            </w:r>
          </w:p>
        </w:tc>
        <w:tc>
          <w:tcPr>
            <w:tcW w:w="1134" w:type="dxa"/>
            <w:tcBorders>
              <w:top w:val="nil"/>
              <w:left w:val="nil"/>
              <w:bottom w:val="nil"/>
              <w:right w:val="nil"/>
            </w:tcBorders>
            <w:shd w:val="clear" w:color="auto" w:fill="auto"/>
            <w:noWrap/>
            <w:vAlign w:val="bottom"/>
            <w:hideMark/>
          </w:tcPr>
          <w:p w14:paraId="13235A89" w14:textId="77777777" w:rsidR="00E26882" w:rsidRPr="008E11EC" w:rsidRDefault="00E26882" w:rsidP="00E26882">
            <w:pPr>
              <w:jc w:val="center"/>
              <w:rPr>
                <w:rFonts w:eastAsia="Times New Roman"/>
                <w:sz w:val="20"/>
                <w:szCs w:val="20"/>
                <w:lang w:eastAsia="pt-BR"/>
              </w:rPr>
            </w:pPr>
            <w:r w:rsidRPr="008E11EC">
              <w:rPr>
                <w:sz w:val="20"/>
                <w:szCs w:val="20"/>
              </w:rPr>
              <w:t>0.11**</w:t>
            </w:r>
          </w:p>
        </w:tc>
        <w:tc>
          <w:tcPr>
            <w:tcW w:w="1134" w:type="dxa"/>
            <w:tcBorders>
              <w:top w:val="nil"/>
              <w:left w:val="nil"/>
              <w:bottom w:val="nil"/>
              <w:right w:val="nil"/>
            </w:tcBorders>
            <w:shd w:val="clear" w:color="auto" w:fill="auto"/>
            <w:noWrap/>
            <w:vAlign w:val="bottom"/>
            <w:hideMark/>
          </w:tcPr>
          <w:p w14:paraId="4E54FB55" w14:textId="77777777" w:rsidR="00E26882" w:rsidRPr="008E11EC" w:rsidRDefault="00E26882" w:rsidP="00E26882">
            <w:pPr>
              <w:jc w:val="center"/>
              <w:rPr>
                <w:sz w:val="20"/>
                <w:szCs w:val="20"/>
              </w:rPr>
            </w:pPr>
            <w:r w:rsidRPr="008E11EC">
              <w:rPr>
                <w:sz w:val="20"/>
                <w:szCs w:val="20"/>
              </w:rPr>
              <w:t>0.11**</w:t>
            </w:r>
          </w:p>
        </w:tc>
        <w:tc>
          <w:tcPr>
            <w:tcW w:w="1134" w:type="dxa"/>
            <w:tcBorders>
              <w:top w:val="nil"/>
              <w:left w:val="nil"/>
              <w:bottom w:val="nil"/>
              <w:right w:val="nil"/>
            </w:tcBorders>
            <w:shd w:val="clear" w:color="auto" w:fill="auto"/>
            <w:noWrap/>
            <w:vAlign w:val="bottom"/>
            <w:hideMark/>
          </w:tcPr>
          <w:p w14:paraId="2D3AC33F" w14:textId="77777777" w:rsidR="00E26882" w:rsidRPr="008E11EC" w:rsidRDefault="00E26882" w:rsidP="00E26882">
            <w:pPr>
              <w:jc w:val="center"/>
              <w:rPr>
                <w:sz w:val="20"/>
                <w:szCs w:val="20"/>
              </w:rPr>
            </w:pPr>
            <w:r w:rsidRPr="008E11EC">
              <w:rPr>
                <w:sz w:val="20"/>
                <w:szCs w:val="20"/>
              </w:rPr>
              <w:t>0.11**</w:t>
            </w:r>
          </w:p>
        </w:tc>
        <w:tc>
          <w:tcPr>
            <w:tcW w:w="1134" w:type="dxa"/>
            <w:tcBorders>
              <w:top w:val="nil"/>
              <w:left w:val="nil"/>
              <w:bottom w:val="nil"/>
              <w:right w:val="nil"/>
            </w:tcBorders>
            <w:shd w:val="clear" w:color="auto" w:fill="auto"/>
            <w:noWrap/>
            <w:vAlign w:val="bottom"/>
            <w:hideMark/>
          </w:tcPr>
          <w:p w14:paraId="426119C9" w14:textId="77777777" w:rsidR="00E26882" w:rsidRPr="008E11EC" w:rsidRDefault="00E26882" w:rsidP="00E26882">
            <w:pPr>
              <w:jc w:val="center"/>
              <w:rPr>
                <w:sz w:val="20"/>
                <w:szCs w:val="20"/>
              </w:rPr>
            </w:pPr>
            <w:r w:rsidRPr="008E11EC">
              <w:rPr>
                <w:sz w:val="20"/>
                <w:szCs w:val="20"/>
              </w:rPr>
              <w:t>0.11**</w:t>
            </w:r>
          </w:p>
        </w:tc>
        <w:tc>
          <w:tcPr>
            <w:tcW w:w="1134" w:type="dxa"/>
            <w:tcBorders>
              <w:top w:val="nil"/>
              <w:left w:val="nil"/>
              <w:bottom w:val="nil"/>
              <w:right w:val="nil"/>
            </w:tcBorders>
            <w:vAlign w:val="bottom"/>
          </w:tcPr>
          <w:p w14:paraId="083CC60A" w14:textId="40D727CF" w:rsidR="00E26882" w:rsidRPr="008E11EC" w:rsidRDefault="00E26882" w:rsidP="00E26882">
            <w:pPr>
              <w:jc w:val="center"/>
              <w:rPr>
                <w:sz w:val="20"/>
                <w:szCs w:val="20"/>
              </w:rPr>
            </w:pPr>
            <w:r w:rsidRPr="008E11EC">
              <w:rPr>
                <w:sz w:val="20"/>
                <w:szCs w:val="20"/>
              </w:rPr>
              <w:t>0.11**</w:t>
            </w:r>
          </w:p>
        </w:tc>
      </w:tr>
      <w:tr w:rsidR="008E11EC" w:rsidRPr="008E11EC" w14:paraId="57D2BDD0" w14:textId="1E861E7D" w:rsidTr="007627D9">
        <w:trPr>
          <w:trHeight w:val="152"/>
        </w:trPr>
        <w:tc>
          <w:tcPr>
            <w:tcW w:w="2835" w:type="dxa"/>
            <w:tcBorders>
              <w:top w:val="nil"/>
              <w:left w:val="nil"/>
              <w:bottom w:val="nil"/>
              <w:right w:val="single" w:sz="4" w:space="0" w:color="auto"/>
            </w:tcBorders>
            <w:shd w:val="clear" w:color="auto" w:fill="auto"/>
            <w:noWrap/>
            <w:vAlign w:val="bottom"/>
            <w:hideMark/>
          </w:tcPr>
          <w:p w14:paraId="4C9C8181" w14:textId="77777777" w:rsidR="00E26882" w:rsidRPr="008E11EC" w:rsidRDefault="00E26882" w:rsidP="00E26882">
            <w:pPr>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nil"/>
              <w:right w:val="nil"/>
            </w:tcBorders>
            <w:shd w:val="clear" w:color="auto" w:fill="auto"/>
            <w:noWrap/>
            <w:vAlign w:val="bottom"/>
            <w:hideMark/>
          </w:tcPr>
          <w:p w14:paraId="2B20FEBE" w14:textId="77777777" w:rsidR="00E26882" w:rsidRPr="008E11EC" w:rsidRDefault="00E26882" w:rsidP="00E26882">
            <w:pPr>
              <w:jc w:val="center"/>
              <w:rPr>
                <w:sz w:val="20"/>
                <w:szCs w:val="20"/>
              </w:rPr>
            </w:pPr>
            <w:r w:rsidRPr="008E11EC">
              <w:rPr>
                <w:sz w:val="20"/>
                <w:szCs w:val="20"/>
              </w:rPr>
              <w:t>(2.3)</w:t>
            </w:r>
          </w:p>
        </w:tc>
        <w:tc>
          <w:tcPr>
            <w:tcW w:w="1134" w:type="dxa"/>
            <w:tcBorders>
              <w:top w:val="nil"/>
              <w:left w:val="nil"/>
              <w:bottom w:val="nil"/>
              <w:right w:val="nil"/>
            </w:tcBorders>
            <w:shd w:val="clear" w:color="auto" w:fill="auto"/>
            <w:noWrap/>
            <w:vAlign w:val="bottom"/>
            <w:hideMark/>
          </w:tcPr>
          <w:p w14:paraId="2BD98070" w14:textId="77777777" w:rsidR="00E26882" w:rsidRPr="008E11EC" w:rsidRDefault="00E26882" w:rsidP="00E26882">
            <w:pPr>
              <w:jc w:val="center"/>
              <w:rPr>
                <w:sz w:val="20"/>
                <w:szCs w:val="20"/>
              </w:rPr>
            </w:pPr>
            <w:r w:rsidRPr="008E11EC">
              <w:rPr>
                <w:sz w:val="20"/>
                <w:szCs w:val="20"/>
              </w:rPr>
              <w:t>(2.3)</w:t>
            </w:r>
          </w:p>
        </w:tc>
        <w:tc>
          <w:tcPr>
            <w:tcW w:w="1134" w:type="dxa"/>
            <w:tcBorders>
              <w:top w:val="nil"/>
              <w:left w:val="nil"/>
              <w:bottom w:val="nil"/>
              <w:right w:val="nil"/>
            </w:tcBorders>
            <w:shd w:val="clear" w:color="auto" w:fill="auto"/>
            <w:noWrap/>
            <w:vAlign w:val="bottom"/>
            <w:hideMark/>
          </w:tcPr>
          <w:p w14:paraId="5221121E" w14:textId="77777777" w:rsidR="00E26882" w:rsidRPr="008E11EC" w:rsidRDefault="00E26882" w:rsidP="00E26882">
            <w:pPr>
              <w:jc w:val="center"/>
              <w:rPr>
                <w:sz w:val="20"/>
                <w:szCs w:val="20"/>
              </w:rPr>
            </w:pPr>
            <w:r w:rsidRPr="008E11EC">
              <w:rPr>
                <w:sz w:val="20"/>
                <w:szCs w:val="20"/>
              </w:rPr>
              <w:t>(2.3)</w:t>
            </w:r>
          </w:p>
        </w:tc>
        <w:tc>
          <w:tcPr>
            <w:tcW w:w="1134" w:type="dxa"/>
            <w:tcBorders>
              <w:top w:val="nil"/>
              <w:left w:val="nil"/>
              <w:bottom w:val="nil"/>
              <w:right w:val="nil"/>
            </w:tcBorders>
            <w:shd w:val="clear" w:color="auto" w:fill="auto"/>
            <w:noWrap/>
            <w:vAlign w:val="bottom"/>
            <w:hideMark/>
          </w:tcPr>
          <w:p w14:paraId="59C0E309" w14:textId="77777777" w:rsidR="00E26882" w:rsidRPr="008E11EC" w:rsidRDefault="00E26882" w:rsidP="00E26882">
            <w:pPr>
              <w:jc w:val="center"/>
              <w:rPr>
                <w:sz w:val="20"/>
                <w:szCs w:val="20"/>
              </w:rPr>
            </w:pPr>
            <w:r w:rsidRPr="008E11EC">
              <w:rPr>
                <w:sz w:val="20"/>
                <w:szCs w:val="20"/>
              </w:rPr>
              <w:t>(2.3)</w:t>
            </w:r>
          </w:p>
        </w:tc>
        <w:tc>
          <w:tcPr>
            <w:tcW w:w="1134" w:type="dxa"/>
            <w:tcBorders>
              <w:top w:val="nil"/>
              <w:left w:val="nil"/>
              <w:bottom w:val="nil"/>
              <w:right w:val="nil"/>
            </w:tcBorders>
            <w:vAlign w:val="bottom"/>
          </w:tcPr>
          <w:p w14:paraId="1A4C655F" w14:textId="191F14C1" w:rsidR="00E26882" w:rsidRPr="008E11EC" w:rsidRDefault="00E26882" w:rsidP="00E26882">
            <w:pPr>
              <w:jc w:val="center"/>
              <w:rPr>
                <w:sz w:val="20"/>
                <w:szCs w:val="20"/>
              </w:rPr>
            </w:pPr>
            <w:r w:rsidRPr="008E11EC">
              <w:rPr>
                <w:sz w:val="20"/>
                <w:szCs w:val="20"/>
              </w:rPr>
              <w:t>(2.3)</w:t>
            </w:r>
          </w:p>
        </w:tc>
      </w:tr>
      <w:tr w:rsidR="008E11EC" w:rsidRPr="008E11EC" w14:paraId="0C79CD9B" w14:textId="7FD9BDAE" w:rsidTr="007627D9">
        <w:trPr>
          <w:trHeight w:val="98"/>
        </w:trPr>
        <w:tc>
          <w:tcPr>
            <w:tcW w:w="2835" w:type="dxa"/>
            <w:tcBorders>
              <w:top w:val="nil"/>
              <w:left w:val="nil"/>
              <w:bottom w:val="nil"/>
              <w:right w:val="single" w:sz="4" w:space="0" w:color="auto"/>
            </w:tcBorders>
            <w:shd w:val="clear" w:color="auto" w:fill="auto"/>
            <w:noWrap/>
            <w:vAlign w:val="bottom"/>
            <w:hideMark/>
          </w:tcPr>
          <w:p w14:paraId="4AC8C3D5" w14:textId="77777777" w:rsidR="00E26882" w:rsidRPr="008E11EC" w:rsidRDefault="00E26882" w:rsidP="00E26882">
            <w:pPr>
              <w:rPr>
                <w:rFonts w:eastAsia="Times New Roman"/>
                <w:sz w:val="20"/>
                <w:szCs w:val="20"/>
                <w:lang w:val="en-US"/>
              </w:rPr>
            </w:pPr>
            <w:r w:rsidRPr="008E11EC">
              <w:rPr>
                <w:rFonts w:eastAsia="Times New Roman"/>
                <w:sz w:val="20"/>
                <w:szCs w:val="20"/>
                <w:lang w:val="en-US"/>
              </w:rPr>
              <w:t xml:space="preserve">Age </w:t>
            </w:r>
          </w:p>
        </w:tc>
        <w:tc>
          <w:tcPr>
            <w:tcW w:w="1134" w:type="dxa"/>
            <w:tcBorders>
              <w:top w:val="nil"/>
              <w:left w:val="nil"/>
              <w:bottom w:val="nil"/>
              <w:right w:val="nil"/>
            </w:tcBorders>
            <w:shd w:val="clear" w:color="auto" w:fill="auto"/>
            <w:noWrap/>
            <w:vAlign w:val="bottom"/>
          </w:tcPr>
          <w:p w14:paraId="130D921B" w14:textId="77777777" w:rsidR="00E26882" w:rsidRPr="008E11EC" w:rsidRDefault="00E26882" w:rsidP="00E26882">
            <w:pPr>
              <w:jc w:val="center"/>
              <w:rPr>
                <w:rFonts w:eastAsia="Times New Roman"/>
                <w:sz w:val="20"/>
                <w:szCs w:val="20"/>
                <w:lang w:eastAsia="pt-BR"/>
              </w:rPr>
            </w:pPr>
            <w:r w:rsidRPr="008E11EC">
              <w:rPr>
                <w:sz w:val="20"/>
                <w:szCs w:val="20"/>
              </w:rPr>
              <w:t>-0.00</w:t>
            </w:r>
          </w:p>
        </w:tc>
        <w:tc>
          <w:tcPr>
            <w:tcW w:w="1134" w:type="dxa"/>
            <w:tcBorders>
              <w:top w:val="nil"/>
              <w:left w:val="nil"/>
              <w:bottom w:val="nil"/>
              <w:right w:val="nil"/>
            </w:tcBorders>
            <w:shd w:val="clear" w:color="auto" w:fill="auto"/>
            <w:noWrap/>
            <w:vAlign w:val="bottom"/>
          </w:tcPr>
          <w:p w14:paraId="0AAAD37A" w14:textId="77777777" w:rsidR="00E26882" w:rsidRPr="008E11EC" w:rsidRDefault="00E26882" w:rsidP="00E26882">
            <w:pPr>
              <w:jc w:val="center"/>
              <w:rPr>
                <w:sz w:val="20"/>
                <w:szCs w:val="20"/>
              </w:rPr>
            </w:pPr>
            <w:r w:rsidRPr="008E11EC">
              <w:rPr>
                <w:sz w:val="20"/>
                <w:szCs w:val="20"/>
              </w:rPr>
              <w:t>-0.00</w:t>
            </w:r>
          </w:p>
        </w:tc>
        <w:tc>
          <w:tcPr>
            <w:tcW w:w="1134" w:type="dxa"/>
            <w:tcBorders>
              <w:top w:val="nil"/>
              <w:left w:val="nil"/>
              <w:bottom w:val="nil"/>
              <w:right w:val="nil"/>
            </w:tcBorders>
            <w:shd w:val="clear" w:color="auto" w:fill="auto"/>
            <w:noWrap/>
            <w:vAlign w:val="bottom"/>
          </w:tcPr>
          <w:p w14:paraId="567FB59A" w14:textId="77777777" w:rsidR="00E26882" w:rsidRPr="008E11EC" w:rsidRDefault="00E26882" w:rsidP="00E26882">
            <w:pPr>
              <w:jc w:val="center"/>
              <w:rPr>
                <w:sz w:val="20"/>
                <w:szCs w:val="20"/>
              </w:rPr>
            </w:pPr>
            <w:r w:rsidRPr="008E11EC">
              <w:rPr>
                <w:sz w:val="20"/>
                <w:szCs w:val="20"/>
              </w:rPr>
              <w:t>-0.00</w:t>
            </w:r>
          </w:p>
        </w:tc>
        <w:tc>
          <w:tcPr>
            <w:tcW w:w="1134" w:type="dxa"/>
            <w:tcBorders>
              <w:top w:val="nil"/>
              <w:left w:val="nil"/>
              <w:bottom w:val="nil"/>
              <w:right w:val="nil"/>
            </w:tcBorders>
            <w:shd w:val="clear" w:color="auto" w:fill="auto"/>
            <w:noWrap/>
            <w:vAlign w:val="bottom"/>
          </w:tcPr>
          <w:p w14:paraId="7C66BD51" w14:textId="77777777" w:rsidR="00E26882" w:rsidRPr="008E11EC" w:rsidRDefault="00E26882" w:rsidP="00E26882">
            <w:pPr>
              <w:jc w:val="center"/>
              <w:rPr>
                <w:sz w:val="20"/>
                <w:szCs w:val="20"/>
              </w:rPr>
            </w:pPr>
            <w:r w:rsidRPr="008E11EC">
              <w:rPr>
                <w:sz w:val="20"/>
                <w:szCs w:val="20"/>
              </w:rPr>
              <w:t>-0.00</w:t>
            </w:r>
          </w:p>
        </w:tc>
        <w:tc>
          <w:tcPr>
            <w:tcW w:w="1134" w:type="dxa"/>
            <w:tcBorders>
              <w:top w:val="nil"/>
              <w:left w:val="nil"/>
              <w:bottom w:val="nil"/>
              <w:right w:val="nil"/>
            </w:tcBorders>
            <w:vAlign w:val="bottom"/>
          </w:tcPr>
          <w:p w14:paraId="5F4ECA0C" w14:textId="586C00CF" w:rsidR="00E26882" w:rsidRPr="008E11EC" w:rsidRDefault="00E26882" w:rsidP="00E26882">
            <w:pPr>
              <w:jc w:val="center"/>
              <w:rPr>
                <w:sz w:val="20"/>
                <w:szCs w:val="20"/>
              </w:rPr>
            </w:pPr>
            <w:r w:rsidRPr="008E11EC">
              <w:rPr>
                <w:sz w:val="20"/>
                <w:szCs w:val="20"/>
              </w:rPr>
              <w:t>-0.00</w:t>
            </w:r>
          </w:p>
        </w:tc>
      </w:tr>
      <w:tr w:rsidR="008E11EC" w:rsidRPr="008E11EC" w14:paraId="23F3FFDE" w14:textId="6CAA28B7" w:rsidTr="007627D9">
        <w:trPr>
          <w:trHeight w:val="98"/>
        </w:trPr>
        <w:tc>
          <w:tcPr>
            <w:tcW w:w="2835" w:type="dxa"/>
            <w:tcBorders>
              <w:top w:val="nil"/>
              <w:left w:val="nil"/>
              <w:bottom w:val="nil"/>
              <w:right w:val="single" w:sz="4" w:space="0" w:color="auto"/>
            </w:tcBorders>
            <w:shd w:val="clear" w:color="auto" w:fill="auto"/>
            <w:noWrap/>
            <w:vAlign w:val="bottom"/>
            <w:hideMark/>
          </w:tcPr>
          <w:p w14:paraId="37D16C7B" w14:textId="77777777" w:rsidR="00E26882" w:rsidRPr="008E11EC" w:rsidRDefault="00E26882" w:rsidP="00E26882">
            <w:pPr>
              <w:ind w:firstLineChars="100" w:firstLine="200"/>
              <w:rPr>
                <w:rFonts w:eastAsia="Times New Roman"/>
                <w:sz w:val="20"/>
                <w:szCs w:val="20"/>
                <w:lang w:val="en-US"/>
              </w:rPr>
            </w:pPr>
          </w:p>
        </w:tc>
        <w:tc>
          <w:tcPr>
            <w:tcW w:w="1134" w:type="dxa"/>
            <w:tcBorders>
              <w:top w:val="nil"/>
              <w:left w:val="nil"/>
              <w:bottom w:val="nil"/>
              <w:right w:val="nil"/>
            </w:tcBorders>
            <w:shd w:val="clear" w:color="auto" w:fill="auto"/>
            <w:noWrap/>
            <w:vAlign w:val="bottom"/>
          </w:tcPr>
          <w:p w14:paraId="783B74DC" w14:textId="77777777" w:rsidR="00E26882" w:rsidRPr="008E11EC" w:rsidRDefault="00E26882" w:rsidP="00E26882">
            <w:pPr>
              <w:jc w:val="center"/>
              <w:rPr>
                <w:sz w:val="20"/>
                <w:szCs w:val="20"/>
              </w:rPr>
            </w:pPr>
            <w:r w:rsidRPr="008E11EC">
              <w:rPr>
                <w:sz w:val="20"/>
                <w:szCs w:val="20"/>
              </w:rPr>
              <w:t>(-0.1)</w:t>
            </w:r>
          </w:p>
        </w:tc>
        <w:tc>
          <w:tcPr>
            <w:tcW w:w="1134" w:type="dxa"/>
            <w:tcBorders>
              <w:top w:val="nil"/>
              <w:left w:val="nil"/>
              <w:bottom w:val="nil"/>
              <w:right w:val="nil"/>
            </w:tcBorders>
            <w:shd w:val="clear" w:color="auto" w:fill="auto"/>
            <w:noWrap/>
            <w:vAlign w:val="bottom"/>
          </w:tcPr>
          <w:p w14:paraId="1BFF1562" w14:textId="77777777" w:rsidR="00E26882" w:rsidRPr="008E11EC" w:rsidRDefault="00E26882" w:rsidP="00E26882">
            <w:pPr>
              <w:jc w:val="center"/>
              <w:rPr>
                <w:sz w:val="20"/>
                <w:szCs w:val="20"/>
              </w:rPr>
            </w:pPr>
            <w:r w:rsidRPr="008E11EC">
              <w:rPr>
                <w:sz w:val="20"/>
                <w:szCs w:val="20"/>
              </w:rPr>
              <w:t>(-0.1)</w:t>
            </w:r>
          </w:p>
        </w:tc>
        <w:tc>
          <w:tcPr>
            <w:tcW w:w="1134" w:type="dxa"/>
            <w:tcBorders>
              <w:top w:val="nil"/>
              <w:left w:val="nil"/>
              <w:bottom w:val="nil"/>
              <w:right w:val="nil"/>
            </w:tcBorders>
            <w:shd w:val="clear" w:color="auto" w:fill="auto"/>
            <w:noWrap/>
            <w:vAlign w:val="bottom"/>
          </w:tcPr>
          <w:p w14:paraId="23E41503" w14:textId="77777777" w:rsidR="00E26882" w:rsidRPr="008E11EC" w:rsidRDefault="00E26882" w:rsidP="00E26882">
            <w:pPr>
              <w:jc w:val="center"/>
              <w:rPr>
                <w:sz w:val="20"/>
                <w:szCs w:val="20"/>
              </w:rPr>
            </w:pPr>
            <w:r w:rsidRPr="008E11EC">
              <w:rPr>
                <w:sz w:val="20"/>
                <w:szCs w:val="20"/>
              </w:rPr>
              <w:t>(-0.3)</w:t>
            </w:r>
          </w:p>
        </w:tc>
        <w:tc>
          <w:tcPr>
            <w:tcW w:w="1134" w:type="dxa"/>
            <w:tcBorders>
              <w:top w:val="nil"/>
              <w:left w:val="nil"/>
              <w:bottom w:val="nil"/>
              <w:right w:val="nil"/>
            </w:tcBorders>
            <w:shd w:val="clear" w:color="auto" w:fill="auto"/>
            <w:noWrap/>
            <w:vAlign w:val="bottom"/>
          </w:tcPr>
          <w:p w14:paraId="0006E7B7" w14:textId="77777777" w:rsidR="00E26882" w:rsidRPr="008E11EC" w:rsidRDefault="00E26882" w:rsidP="00E26882">
            <w:pPr>
              <w:jc w:val="center"/>
              <w:rPr>
                <w:sz w:val="20"/>
                <w:szCs w:val="20"/>
              </w:rPr>
            </w:pPr>
            <w:r w:rsidRPr="008E11EC">
              <w:rPr>
                <w:sz w:val="20"/>
                <w:szCs w:val="20"/>
              </w:rPr>
              <w:t>(-0.1)</w:t>
            </w:r>
          </w:p>
        </w:tc>
        <w:tc>
          <w:tcPr>
            <w:tcW w:w="1134" w:type="dxa"/>
            <w:tcBorders>
              <w:top w:val="nil"/>
              <w:left w:val="nil"/>
              <w:bottom w:val="nil"/>
              <w:right w:val="nil"/>
            </w:tcBorders>
            <w:vAlign w:val="bottom"/>
          </w:tcPr>
          <w:p w14:paraId="56E8E612" w14:textId="46BBC9CA" w:rsidR="00E26882" w:rsidRPr="008E11EC" w:rsidRDefault="00E26882" w:rsidP="00E26882">
            <w:pPr>
              <w:jc w:val="center"/>
              <w:rPr>
                <w:sz w:val="20"/>
                <w:szCs w:val="20"/>
              </w:rPr>
            </w:pPr>
            <w:r w:rsidRPr="008E11EC">
              <w:rPr>
                <w:sz w:val="20"/>
                <w:szCs w:val="20"/>
              </w:rPr>
              <w:t>(-0.3)</w:t>
            </w:r>
          </w:p>
        </w:tc>
      </w:tr>
      <w:tr w:rsidR="008E11EC" w:rsidRPr="008E11EC" w14:paraId="4FBF0440" w14:textId="3FCF2877" w:rsidTr="007627D9">
        <w:trPr>
          <w:trHeight w:val="98"/>
        </w:trPr>
        <w:tc>
          <w:tcPr>
            <w:tcW w:w="2835" w:type="dxa"/>
            <w:tcBorders>
              <w:top w:val="nil"/>
              <w:left w:val="nil"/>
              <w:bottom w:val="nil"/>
              <w:right w:val="single" w:sz="4" w:space="0" w:color="auto"/>
            </w:tcBorders>
            <w:shd w:val="clear" w:color="auto" w:fill="auto"/>
            <w:noWrap/>
            <w:vAlign w:val="bottom"/>
            <w:hideMark/>
          </w:tcPr>
          <w:p w14:paraId="62ABBDD1" w14:textId="77777777" w:rsidR="00E26882" w:rsidRPr="008E11EC" w:rsidRDefault="00E26882" w:rsidP="00E26882">
            <w:pPr>
              <w:rPr>
                <w:rFonts w:eastAsia="Times New Roman"/>
                <w:sz w:val="20"/>
                <w:szCs w:val="20"/>
                <w:lang w:val="en-US"/>
              </w:rPr>
            </w:pPr>
            <w:r w:rsidRPr="008E11EC">
              <w:rPr>
                <w:rFonts w:eastAsia="Times New Roman"/>
                <w:sz w:val="20"/>
                <w:szCs w:val="20"/>
                <w:lang w:val="en-US"/>
              </w:rPr>
              <w:t>Age^2</w:t>
            </w:r>
          </w:p>
        </w:tc>
        <w:tc>
          <w:tcPr>
            <w:tcW w:w="1134" w:type="dxa"/>
            <w:tcBorders>
              <w:top w:val="nil"/>
              <w:left w:val="nil"/>
              <w:bottom w:val="nil"/>
              <w:right w:val="nil"/>
            </w:tcBorders>
            <w:shd w:val="clear" w:color="auto" w:fill="auto"/>
            <w:noWrap/>
            <w:vAlign w:val="bottom"/>
          </w:tcPr>
          <w:p w14:paraId="719DDE0E" w14:textId="77777777" w:rsidR="00E26882" w:rsidRPr="008E11EC" w:rsidRDefault="00E26882" w:rsidP="00E26882">
            <w:pPr>
              <w:jc w:val="center"/>
              <w:rPr>
                <w:sz w:val="20"/>
                <w:szCs w:val="20"/>
              </w:rPr>
            </w:pPr>
            <w:r w:rsidRPr="008E11EC">
              <w:rPr>
                <w:sz w:val="20"/>
                <w:szCs w:val="20"/>
              </w:rPr>
              <w:t>-0.00</w:t>
            </w:r>
          </w:p>
        </w:tc>
        <w:tc>
          <w:tcPr>
            <w:tcW w:w="1134" w:type="dxa"/>
            <w:tcBorders>
              <w:top w:val="nil"/>
              <w:left w:val="nil"/>
              <w:bottom w:val="nil"/>
              <w:right w:val="nil"/>
            </w:tcBorders>
            <w:shd w:val="clear" w:color="auto" w:fill="auto"/>
            <w:noWrap/>
            <w:vAlign w:val="bottom"/>
          </w:tcPr>
          <w:p w14:paraId="505CA4D7" w14:textId="77777777" w:rsidR="00E26882" w:rsidRPr="008E11EC" w:rsidRDefault="00E26882" w:rsidP="00E26882">
            <w:pPr>
              <w:jc w:val="center"/>
              <w:rPr>
                <w:sz w:val="20"/>
                <w:szCs w:val="20"/>
              </w:rPr>
            </w:pPr>
            <w:r w:rsidRPr="008E11EC">
              <w:rPr>
                <w:sz w:val="20"/>
                <w:szCs w:val="20"/>
              </w:rPr>
              <w:t>-0.00</w:t>
            </w:r>
          </w:p>
        </w:tc>
        <w:tc>
          <w:tcPr>
            <w:tcW w:w="1134" w:type="dxa"/>
            <w:tcBorders>
              <w:top w:val="nil"/>
              <w:left w:val="nil"/>
              <w:bottom w:val="nil"/>
              <w:right w:val="nil"/>
            </w:tcBorders>
            <w:shd w:val="clear" w:color="auto" w:fill="auto"/>
            <w:noWrap/>
            <w:vAlign w:val="bottom"/>
          </w:tcPr>
          <w:p w14:paraId="0D2C995C" w14:textId="77777777" w:rsidR="00E26882" w:rsidRPr="008E11EC" w:rsidRDefault="00E26882" w:rsidP="00E26882">
            <w:pPr>
              <w:jc w:val="center"/>
              <w:rPr>
                <w:sz w:val="20"/>
                <w:szCs w:val="20"/>
              </w:rPr>
            </w:pPr>
            <w:r w:rsidRPr="008E11EC">
              <w:rPr>
                <w:sz w:val="20"/>
                <w:szCs w:val="20"/>
              </w:rPr>
              <w:t>-0.00</w:t>
            </w:r>
          </w:p>
        </w:tc>
        <w:tc>
          <w:tcPr>
            <w:tcW w:w="1134" w:type="dxa"/>
            <w:tcBorders>
              <w:top w:val="nil"/>
              <w:left w:val="nil"/>
              <w:bottom w:val="nil"/>
              <w:right w:val="nil"/>
            </w:tcBorders>
            <w:shd w:val="clear" w:color="auto" w:fill="auto"/>
            <w:noWrap/>
            <w:vAlign w:val="bottom"/>
          </w:tcPr>
          <w:p w14:paraId="03041C51" w14:textId="77777777" w:rsidR="00E26882" w:rsidRPr="008E11EC" w:rsidRDefault="00E26882" w:rsidP="00E26882">
            <w:pPr>
              <w:jc w:val="center"/>
              <w:rPr>
                <w:sz w:val="20"/>
                <w:szCs w:val="20"/>
              </w:rPr>
            </w:pPr>
            <w:r w:rsidRPr="008E11EC">
              <w:rPr>
                <w:sz w:val="20"/>
                <w:szCs w:val="20"/>
              </w:rPr>
              <w:t>-0.00</w:t>
            </w:r>
          </w:p>
        </w:tc>
        <w:tc>
          <w:tcPr>
            <w:tcW w:w="1134" w:type="dxa"/>
            <w:tcBorders>
              <w:top w:val="nil"/>
              <w:left w:val="nil"/>
              <w:bottom w:val="nil"/>
              <w:right w:val="nil"/>
            </w:tcBorders>
            <w:vAlign w:val="bottom"/>
          </w:tcPr>
          <w:p w14:paraId="0950349A" w14:textId="297F0ACB" w:rsidR="00E26882" w:rsidRPr="008E11EC" w:rsidRDefault="00E26882" w:rsidP="00E26882">
            <w:pPr>
              <w:jc w:val="center"/>
              <w:rPr>
                <w:sz w:val="20"/>
                <w:szCs w:val="20"/>
              </w:rPr>
            </w:pPr>
            <w:r w:rsidRPr="008E11EC">
              <w:rPr>
                <w:sz w:val="20"/>
                <w:szCs w:val="20"/>
              </w:rPr>
              <w:t>-0.00</w:t>
            </w:r>
          </w:p>
        </w:tc>
      </w:tr>
      <w:tr w:rsidR="008E11EC" w:rsidRPr="008E11EC" w14:paraId="5EC96A45" w14:textId="64FEA37A" w:rsidTr="007627D9">
        <w:trPr>
          <w:trHeight w:val="98"/>
        </w:trPr>
        <w:tc>
          <w:tcPr>
            <w:tcW w:w="2835" w:type="dxa"/>
            <w:tcBorders>
              <w:top w:val="nil"/>
              <w:left w:val="nil"/>
              <w:bottom w:val="nil"/>
              <w:right w:val="single" w:sz="4" w:space="0" w:color="auto"/>
            </w:tcBorders>
            <w:shd w:val="clear" w:color="auto" w:fill="auto"/>
            <w:noWrap/>
            <w:vAlign w:val="bottom"/>
            <w:hideMark/>
          </w:tcPr>
          <w:p w14:paraId="6E12E743" w14:textId="77777777" w:rsidR="00E26882" w:rsidRPr="008E11EC" w:rsidRDefault="00E26882" w:rsidP="00E26882">
            <w:pPr>
              <w:ind w:firstLineChars="100" w:firstLine="200"/>
              <w:rPr>
                <w:rFonts w:eastAsia="Times New Roman"/>
                <w:sz w:val="20"/>
                <w:szCs w:val="20"/>
                <w:lang w:val="en-US"/>
              </w:rPr>
            </w:pPr>
          </w:p>
        </w:tc>
        <w:tc>
          <w:tcPr>
            <w:tcW w:w="1134" w:type="dxa"/>
            <w:tcBorders>
              <w:top w:val="nil"/>
              <w:left w:val="nil"/>
              <w:bottom w:val="nil"/>
              <w:right w:val="nil"/>
            </w:tcBorders>
            <w:shd w:val="clear" w:color="auto" w:fill="auto"/>
            <w:noWrap/>
            <w:vAlign w:val="bottom"/>
          </w:tcPr>
          <w:p w14:paraId="663EE847" w14:textId="77777777" w:rsidR="00E26882" w:rsidRPr="008E11EC" w:rsidRDefault="00E26882" w:rsidP="00E26882">
            <w:pPr>
              <w:jc w:val="center"/>
              <w:rPr>
                <w:sz w:val="20"/>
                <w:szCs w:val="20"/>
              </w:rPr>
            </w:pPr>
            <w:r w:rsidRPr="008E11EC">
              <w:rPr>
                <w:sz w:val="20"/>
                <w:szCs w:val="20"/>
              </w:rPr>
              <w:t>(-1.4)</w:t>
            </w:r>
          </w:p>
        </w:tc>
        <w:tc>
          <w:tcPr>
            <w:tcW w:w="1134" w:type="dxa"/>
            <w:tcBorders>
              <w:top w:val="nil"/>
              <w:left w:val="nil"/>
              <w:bottom w:val="nil"/>
              <w:right w:val="nil"/>
            </w:tcBorders>
            <w:shd w:val="clear" w:color="auto" w:fill="auto"/>
            <w:noWrap/>
            <w:vAlign w:val="bottom"/>
          </w:tcPr>
          <w:p w14:paraId="1661DE36" w14:textId="77777777" w:rsidR="00E26882" w:rsidRPr="008E11EC" w:rsidRDefault="00E26882" w:rsidP="00E26882">
            <w:pPr>
              <w:jc w:val="center"/>
              <w:rPr>
                <w:sz w:val="20"/>
                <w:szCs w:val="20"/>
              </w:rPr>
            </w:pPr>
            <w:r w:rsidRPr="008E11EC">
              <w:rPr>
                <w:sz w:val="20"/>
                <w:szCs w:val="20"/>
              </w:rPr>
              <w:t>(-1.2)</w:t>
            </w:r>
          </w:p>
        </w:tc>
        <w:tc>
          <w:tcPr>
            <w:tcW w:w="1134" w:type="dxa"/>
            <w:tcBorders>
              <w:top w:val="nil"/>
              <w:left w:val="nil"/>
              <w:bottom w:val="nil"/>
              <w:right w:val="nil"/>
            </w:tcBorders>
            <w:shd w:val="clear" w:color="auto" w:fill="auto"/>
            <w:noWrap/>
            <w:vAlign w:val="bottom"/>
          </w:tcPr>
          <w:p w14:paraId="43967F1B" w14:textId="77777777" w:rsidR="00E26882" w:rsidRPr="008E11EC" w:rsidRDefault="00E26882" w:rsidP="00E26882">
            <w:pPr>
              <w:jc w:val="center"/>
              <w:rPr>
                <w:sz w:val="20"/>
                <w:szCs w:val="20"/>
              </w:rPr>
            </w:pPr>
            <w:r w:rsidRPr="008E11EC">
              <w:rPr>
                <w:sz w:val="20"/>
                <w:szCs w:val="20"/>
              </w:rPr>
              <w:t>(-0.9)</w:t>
            </w:r>
          </w:p>
        </w:tc>
        <w:tc>
          <w:tcPr>
            <w:tcW w:w="1134" w:type="dxa"/>
            <w:tcBorders>
              <w:top w:val="nil"/>
              <w:left w:val="nil"/>
              <w:bottom w:val="nil"/>
              <w:right w:val="nil"/>
            </w:tcBorders>
            <w:shd w:val="clear" w:color="auto" w:fill="auto"/>
            <w:noWrap/>
            <w:vAlign w:val="bottom"/>
          </w:tcPr>
          <w:p w14:paraId="7F96FF34" w14:textId="77777777" w:rsidR="00E26882" w:rsidRPr="008E11EC" w:rsidRDefault="00E26882" w:rsidP="00E26882">
            <w:pPr>
              <w:jc w:val="center"/>
              <w:rPr>
                <w:sz w:val="20"/>
                <w:szCs w:val="20"/>
              </w:rPr>
            </w:pPr>
            <w:r w:rsidRPr="008E11EC">
              <w:rPr>
                <w:sz w:val="20"/>
                <w:szCs w:val="20"/>
              </w:rPr>
              <w:t>(-1.3)</w:t>
            </w:r>
          </w:p>
        </w:tc>
        <w:tc>
          <w:tcPr>
            <w:tcW w:w="1134" w:type="dxa"/>
            <w:tcBorders>
              <w:top w:val="nil"/>
              <w:left w:val="nil"/>
              <w:bottom w:val="nil"/>
              <w:right w:val="nil"/>
            </w:tcBorders>
            <w:vAlign w:val="bottom"/>
          </w:tcPr>
          <w:p w14:paraId="17D26D9E" w14:textId="78F1E7A1" w:rsidR="00E26882" w:rsidRPr="008E11EC" w:rsidRDefault="00E26882" w:rsidP="00E26882">
            <w:pPr>
              <w:jc w:val="center"/>
              <w:rPr>
                <w:sz w:val="20"/>
                <w:szCs w:val="20"/>
              </w:rPr>
            </w:pPr>
            <w:r w:rsidRPr="008E11EC">
              <w:rPr>
                <w:sz w:val="20"/>
                <w:szCs w:val="20"/>
              </w:rPr>
              <w:t>(-0.9)</w:t>
            </w:r>
          </w:p>
        </w:tc>
      </w:tr>
      <w:tr w:rsidR="008E11EC" w:rsidRPr="008E11EC" w14:paraId="6AE0A11E" w14:textId="7EC40842" w:rsidTr="007627D9">
        <w:trPr>
          <w:trHeight w:val="98"/>
        </w:trPr>
        <w:tc>
          <w:tcPr>
            <w:tcW w:w="2835" w:type="dxa"/>
            <w:tcBorders>
              <w:top w:val="nil"/>
              <w:left w:val="nil"/>
              <w:bottom w:val="nil"/>
              <w:right w:val="single" w:sz="4" w:space="0" w:color="auto"/>
            </w:tcBorders>
            <w:shd w:val="clear" w:color="auto" w:fill="auto"/>
            <w:noWrap/>
            <w:vAlign w:val="bottom"/>
            <w:hideMark/>
          </w:tcPr>
          <w:p w14:paraId="6FFEC6FC" w14:textId="77777777" w:rsidR="00E26882" w:rsidRPr="008E11EC" w:rsidRDefault="00E26882" w:rsidP="00E26882">
            <w:pPr>
              <w:rPr>
                <w:rFonts w:eastAsia="Times New Roman"/>
                <w:sz w:val="20"/>
                <w:szCs w:val="20"/>
                <w:lang w:val="en-US"/>
              </w:rPr>
            </w:pPr>
            <w:r w:rsidRPr="008E11EC">
              <w:rPr>
                <w:rFonts w:eastAsia="Times New Roman"/>
                <w:sz w:val="20"/>
                <w:szCs w:val="20"/>
                <w:lang w:val="en-US"/>
              </w:rPr>
              <w:t>Rating</w:t>
            </w:r>
          </w:p>
        </w:tc>
        <w:tc>
          <w:tcPr>
            <w:tcW w:w="1134" w:type="dxa"/>
            <w:tcBorders>
              <w:top w:val="nil"/>
              <w:left w:val="nil"/>
              <w:bottom w:val="nil"/>
              <w:right w:val="nil"/>
            </w:tcBorders>
            <w:shd w:val="clear" w:color="auto" w:fill="auto"/>
            <w:noWrap/>
            <w:vAlign w:val="bottom"/>
          </w:tcPr>
          <w:p w14:paraId="1C249D4C" w14:textId="77777777" w:rsidR="00E26882" w:rsidRPr="008E11EC" w:rsidRDefault="00E26882" w:rsidP="00E26882">
            <w:pPr>
              <w:jc w:val="center"/>
              <w:rPr>
                <w:sz w:val="20"/>
                <w:szCs w:val="20"/>
                <w:lang w:val="en-US"/>
              </w:rPr>
            </w:pPr>
          </w:p>
        </w:tc>
        <w:tc>
          <w:tcPr>
            <w:tcW w:w="1134" w:type="dxa"/>
            <w:tcBorders>
              <w:top w:val="nil"/>
              <w:left w:val="nil"/>
              <w:bottom w:val="nil"/>
              <w:right w:val="nil"/>
            </w:tcBorders>
            <w:shd w:val="clear" w:color="auto" w:fill="auto"/>
            <w:noWrap/>
            <w:vAlign w:val="bottom"/>
          </w:tcPr>
          <w:p w14:paraId="43B327E1" w14:textId="77777777" w:rsidR="00E26882" w:rsidRPr="008E11EC" w:rsidRDefault="00E26882" w:rsidP="00E26882">
            <w:pPr>
              <w:jc w:val="center"/>
              <w:rPr>
                <w:sz w:val="20"/>
                <w:szCs w:val="20"/>
                <w:lang w:val="en-US"/>
              </w:rPr>
            </w:pPr>
          </w:p>
        </w:tc>
        <w:tc>
          <w:tcPr>
            <w:tcW w:w="1134" w:type="dxa"/>
            <w:tcBorders>
              <w:top w:val="nil"/>
              <w:left w:val="nil"/>
              <w:bottom w:val="nil"/>
              <w:right w:val="nil"/>
            </w:tcBorders>
            <w:shd w:val="clear" w:color="auto" w:fill="auto"/>
            <w:noWrap/>
            <w:vAlign w:val="bottom"/>
          </w:tcPr>
          <w:p w14:paraId="4B0DB037" w14:textId="77777777" w:rsidR="00E26882" w:rsidRPr="008E11EC" w:rsidRDefault="00E26882" w:rsidP="00E26882">
            <w:pPr>
              <w:jc w:val="center"/>
              <w:rPr>
                <w:sz w:val="20"/>
                <w:szCs w:val="20"/>
                <w:lang w:val="en-US"/>
              </w:rPr>
            </w:pPr>
          </w:p>
        </w:tc>
        <w:tc>
          <w:tcPr>
            <w:tcW w:w="1134" w:type="dxa"/>
            <w:tcBorders>
              <w:top w:val="nil"/>
              <w:left w:val="nil"/>
              <w:bottom w:val="nil"/>
              <w:right w:val="nil"/>
            </w:tcBorders>
            <w:shd w:val="clear" w:color="auto" w:fill="auto"/>
            <w:noWrap/>
            <w:vAlign w:val="bottom"/>
          </w:tcPr>
          <w:p w14:paraId="672E00C6" w14:textId="77777777" w:rsidR="00E26882" w:rsidRPr="008E11EC" w:rsidRDefault="00E26882" w:rsidP="00E26882">
            <w:pPr>
              <w:jc w:val="center"/>
              <w:rPr>
                <w:sz w:val="20"/>
                <w:szCs w:val="20"/>
                <w:lang w:val="en-US"/>
              </w:rPr>
            </w:pPr>
          </w:p>
        </w:tc>
        <w:tc>
          <w:tcPr>
            <w:tcW w:w="1134" w:type="dxa"/>
            <w:tcBorders>
              <w:top w:val="nil"/>
              <w:left w:val="nil"/>
              <w:bottom w:val="nil"/>
              <w:right w:val="nil"/>
            </w:tcBorders>
            <w:vAlign w:val="bottom"/>
          </w:tcPr>
          <w:p w14:paraId="417DBF37" w14:textId="77777777" w:rsidR="00E26882" w:rsidRPr="008E11EC" w:rsidRDefault="00E26882" w:rsidP="00E26882">
            <w:pPr>
              <w:jc w:val="center"/>
              <w:rPr>
                <w:sz w:val="20"/>
                <w:szCs w:val="20"/>
                <w:lang w:val="en-US"/>
              </w:rPr>
            </w:pPr>
          </w:p>
        </w:tc>
      </w:tr>
      <w:tr w:rsidR="008E11EC" w:rsidRPr="008E11EC" w14:paraId="06FFF83C" w14:textId="101D88E9" w:rsidTr="007627D9">
        <w:trPr>
          <w:trHeight w:val="98"/>
        </w:trPr>
        <w:tc>
          <w:tcPr>
            <w:tcW w:w="2835" w:type="dxa"/>
            <w:tcBorders>
              <w:top w:val="nil"/>
              <w:left w:val="nil"/>
              <w:bottom w:val="nil"/>
              <w:right w:val="single" w:sz="4" w:space="0" w:color="auto"/>
            </w:tcBorders>
            <w:shd w:val="clear" w:color="auto" w:fill="auto"/>
            <w:noWrap/>
            <w:vAlign w:val="bottom"/>
            <w:hideMark/>
          </w:tcPr>
          <w:p w14:paraId="4691D909" w14:textId="77777777" w:rsidR="00E26882" w:rsidRPr="008E11EC" w:rsidRDefault="00E26882" w:rsidP="00E26882">
            <w:pPr>
              <w:ind w:firstLineChars="100" w:firstLine="200"/>
              <w:rPr>
                <w:rFonts w:eastAsia="Times New Roman"/>
                <w:sz w:val="20"/>
                <w:szCs w:val="20"/>
                <w:lang w:val="en-US"/>
              </w:rPr>
            </w:pPr>
            <w:r w:rsidRPr="008E11EC">
              <w:rPr>
                <w:rFonts w:eastAsia="Times New Roman"/>
                <w:sz w:val="20"/>
                <w:szCs w:val="20"/>
                <w:lang w:val="en-US"/>
              </w:rPr>
              <w:t>AAA</w:t>
            </w:r>
          </w:p>
        </w:tc>
        <w:tc>
          <w:tcPr>
            <w:tcW w:w="1134" w:type="dxa"/>
            <w:tcBorders>
              <w:top w:val="nil"/>
              <w:left w:val="nil"/>
              <w:bottom w:val="nil"/>
              <w:right w:val="nil"/>
            </w:tcBorders>
            <w:shd w:val="clear" w:color="auto" w:fill="auto"/>
            <w:noWrap/>
            <w:vAlign w:val="bottom"/>
          </w:tcPr>
          <w:p w14:paraId="643FFFB7" w14:textId="77777777" w:rsidR="00E26882" w:rsidRPr="008E11EC" w:rsidRDefault="00E26882" w:rsidP="00E26882">
            <w:pPr>
              <w:jc w:val="center"/>
              <w:rPr>
                <w:rFonts w:eastAsia="Times New Roman"/>
                <w:sz w:val="20"/>
                <w:szCs w:val="20"/>
                <w:lang w:eastAsia="pt-BR"/>
              </w:rPr>
            </w:pPr>
            <w:r w:rsidRPr="008E11EC">
              <w:rPr>
                <w:sz w:val="20"/>
                <w:szCs w:val="20"/>
              </w:rPr>
              <w:t>0.09*</w:t>
            </w:r>
          </w:p>
        </w:tc>
        <w:tc>
          <w:tcPr>
            <w:tcW w:w="1134" w:type="dxa"/>
            <w:tcBorders>
              <w:top w:val="nil"/>
              <w:left w:val="nil"/>
              <w:bottom w:val="nil"/>
              <w:right w:val="nil"/>
            </w:tcBorders>
            <w:shd w:val="clear" w:color="auto" w:fill="auto"/>
            <w:noWrap/>
            <w:vAlign w:val="bottom"/>
          </w:tcPr>
          <w:p w14:paraId="0641FA55" w14:textId="77777777" w:rsidR="00E26882" w:rsidRPr="008E11EC" w:rsidRDefault="00E26882" w:rsidP="00E26882">
            <w:pPr>
              <w:jc w:val="center"/>
              <w:rPr>
                <w:sz w:val="20"/>
                <w:szCs w:val="20"/>
              </w:rPr>
            </w:pPr>
            <w:r w:rsidRPr="008E11EC">
              <w:rPr>
                <w:sz w:val="20"/>
                <w:szCs w:val="20"/>
              </w:rPr>
              <w:t>0.10**</w:t>
            </w:r>
          </w:p>
        </w:tc>
        <w:tc>
          <w:tcPr>
            <w:tcW w:w="1134" w:type="dxa"/>
            <w:tcBorders>
              <w:top w:val="nil"/>
              <w:left w:val="nil"/>
              <w:bottom w:val="nil"/>
              <w:right w:val="nil"/>
            </w:tcBorders>
            <w:shd w:val="clear" w:color="auto" w:fill="auto"/>
            <w:noWrap/>
            <w:vAlign w:val="bottom"/>
          </w:tcPr>
          <w:p w14:paraId="2C2D431B" w14:textId="77777777" w:rsidR="00E26882" w:rsidRPr="008E11EC" w:rsidRDefault="00E26882" w:rsidP="00E26882">
            <w:pPr>
              <w:jc w:val="center"/>
              <w:rPr>
                <w:sz w:val="20"/>
                <w:szCs w:val="20"/>
              </w:rPr>
            </w:pPr>
            <w:r w:rsidRPr="008E11EC">
              <w:rPr>
                <w:sz w:val="20"/>
                <w:szCs w:val="20"/>
              </w:rPr>
              <w:t>0.10**</w:t>
            </w:r>
          </w:p>
        </w:tc>
        <w:tc>
          <w:tcPr>
            <w:tcW w:w="1134" w:type="dxa"/>
            <w:tcBorders>
              <w:top w:val="nil"/>
              <w:left w:val="nil"/>
              <w:bottom w:val="nil"/>
              <w:right w:val="nil"/>
            </w:tcBorders>
            <w:shd w:val="clear" w:color="auto" w:fill="auto"/>
            <w:noWrap/>
            <w:vAlign w:val="bottom"/>
          </w:tcPr>
          <w:p w14:paraId="5F742D70" w14:textId="77777777" w:rsidR="00E26882" w:rsidRPr="008E11EC" w:rsidRDefault="00E26882" w:rsidP="00E26882">
            <w:pPr>
              <w:jc w:val="center"/>
              <w:rPr>
                <w:sz w:val="20"/>
                <w:szCs w:val="20"/>
              </w:rPr>
            </w:pPr>
            <w:r w:rsidRPr="008E11EC">
              <w:rPr>
                <w:sz w:val="20"/>
                <w:szCs w:val="20"/>
              </w:rPr>
              <w:t>0.08*</w:t>
            </w:r>
          </w:p>
        </w:tc>
        <w:tc>
          <w:tcPr>
            <w:tcW w:w="1134" w:type="dxa"/>
            <w:tcBorders>
              <w:top w:val="nil"/>
              <w:left w:val="nil"/>
              <w:bottom w:val="nil"/>
              <w:right w:val="nil"/>
            </w:tcBorders>
            <w:vAlign w:val="bottom"/>
          </w:tcPr>
          <w:p w14:paraId="581A03A6" w14:textId="3B5BA5FD" w:rsidR="00E26882" w:rsidRPr="008E11EC" w:rsidRDefault="00E26882" w:rsidP="00E26882">
            <w:pPr>
              <w:jc w:val="center"/>
              <w:rPr>
                <w:sz w:val="20"/>
                <w:szCs w:val="20"/>
              </w:rPr>
            </w:pPr>
            <w:r w:rsidRPr="008E11EC">
              <w:rPr>
                <w:sz w:val="20"/>
                <w:szCs w:val="20"/>
              </w:rPr>
              <w:t>0.09**</w:t>
            </w:r>
          </w:p>
        </w:tc>
      </w:tr>
      <w:tr w:rsidR="008E11EC" w:rsidRPr="008E11EC" w14:paraId="70C241A1" w14:textId="790AC933" w:rsidTr="007627D9">
        <w:trPr>
          <w:trHeight w:val="98"/>
        </w:trPr>
        <w:tc>
          <w:tcPr>
            <w:tcW w:w="2835" w:type="dxa"/>
            <w:tcBorders>
              <w:top w:val="nil"/>
              <w:left w:val="nil"/>
              <w:bottom w:val="nil"/>
              <w:right w:val="single" w:sz="4" w:space="0" w:color="auto"/>
            </w:tcBorders>
            <w:shd w:val="clear" w:color="auto" w:fill="auto"/>
            <w:noWrap/>
            <w:vAlign w:val="bottom"/>
            <w:hideMark/>
          </w:tcPr>
          <w:p w14:paraId="24E2C168" w14:textId="77777777" w:rsidR="00E26882" w:rsidRPr="008E11EC" w:rsidRDefault="00E26882" w:rsidP="00E26882">
            <w:pPr>
              <w:ind w:firstLineChars="100" w:firstLine="200"/>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nil"/>
              <w:right w:val="nil"/>
            </w:tcBorders>
            <w:shd w:val="clear" w:color="auto" w:fill="auto"/>
            <w:noWrap/>
            <w:vAlign w:val="bottom"/>
          </w:tcPr>
          <w:p w14:paraId="2A2281AF" w14:textId="77777777" w:rsidR="00E26882" w:rsidRPr="008E11EC" w:rsidRDefault="00E26882" w:rsidP="00E26882">
            <w:pPr>
              <w:jc w:val="center"/>
              <w:rPr>
                <w:sz w:val="20"/>
                <w:szCs w:val="20"/>
              </w:rPr>
            </w:pPr>
            <w:r w:rsidRPr="008E11EC">
              <w:rPr>
                <w:sz w:val="20"/>
                <w:szCs w:val="20"/>
              </w:rPr>
              <w:t>(2.1)</w:t>
            </w:r>
          </w:p>
        </w:tc>
        <w:tc>
          <w:tcPr>
            <w:tcW w:w="1134" w:type="dxa"/>
            <w:tcBorders>
              <w:top w:val="nil"/>
              <w:left w:val="nil"/>
              <w:bottom w:val="nil"/>
              <w:right w:val="nil"/>
            </w:tcBorders>
            <w:shd w:val="clear" w:color="auto" w:fill="auto"/>
            <w:noWrap/>
            <w:vAlign w:val="bottom"/>
          </w:tcPr>
          <w:p w14:paraId="08D5D452" w14:textId="77777777" w:rsidR="00E26882" w:rsidRPr="008E11EC" w:rsidRDefault="00E26882" w:rsidP="00E26882">
            <w:pPr>
              <w:jc w:val="center"/>
              <w:rPr>
                <w:sz w:val="20"/>
                <w:szCs w:val="20"/>
              </w:rPr>
            </w:pPr>
            <w:r w:rsidRPr="008E11EC">
              <w:rPr>
                <w:sz w:val="20"/>
                <w:szCs w:val="20"/>
              </w:rPr>
              <w:t>(2.3)</w:t>
            </w:r>
          </w:p>
        </w:tc>
        <w:tc>
          <w:tcPr>
            <w:tcW w:w="1134" w:type="dxa"/>
            <w:tcBorders>
              <w:top w:val="nil"/>
              <w:left w:val="nil"/>
              <w:bottom w:val="nil"/>
              <w:right w:val="nil"/>
            </w:tcBorders>
            <w:shd w:val="clear" w:color="auto" w:fill="auto"/>
            <w:noWrap/>
            <w:vAlign w:val="bottom"/>
          </w:tcPr>
          <w:p w14:paraId="0E3EF4AE" w14:textId="77777777" w:rsidR="00E26882" w:rsidRPr="008E11EC" w:rsidRDefault="00E26882" w:rsidP="00E26882">
            <w:pPr>
              <w:jc w:val="center"/>
              <w:rPr>
                <w:sz w:val="20"/>
                <w:szCs w:val="20"/>
              </w:rPr>
            </w:pPr>
            <w:r w:rsidRPr="008E11EC">
              <w:rPr>
                <w:sz w:val="20"/>
                <w:szCs w:val="20"/>
              </w:rPr>
              <w:t>(2.2)</w:t>
            </w:r>
          </w:p>
        </w:tc>
        <w:tc>
          <w:tcPr>
            <w:tcW w:w="1134" w:type="dxa"/>
            <w:tcBorders>
              <w:top w:val="nil"/>
              <w:left w:val="nil"/>
              <w:bottom w:val="nil"/>
              <w:right w:val="nil"/>
            </w:tcBorders>
            <w:shd w:val="clear" w:color="auto" w:fill="auto"/>
            <w:noWrap/>
            <w:vAlign w:val="bottom"/>
          </w:tcPr>
          <w:p w14:paraId="203D751B" w14:textId="77777777" w:rsidR="00E26882" w:rsidRPr="008E11EC" w:rsidRDefault="00E26882" w:rsidP="00E26882">
            <w:pPr>
              <w:jc w:val="center"/>
              <w:rPr>
                <w:sz w:val="20"/>
                <w:szCs w:val="20"/>
              </w:rPr>
            </w:pPr>
            <w:r w:rsidRPr="008E11EC">
              <w:rPr>
                <w:sz w:val="20"/>
                <w:szCs w:val="20"/>
              </w:rPr>
              <w:t>(1.8)</w:t>
            </w:r>
          </w:p>
        </w:tc>
        <w:tc>
          <w:tcPr>
            <w:tcW w:w="1134" w:type="dxa"/>
            <w:tcBorders>
              <w:top w:val="nil"/>
              <w:left w:val="nil"/>
              <w:bottom w:val="nil"/>
              <w:right w:val="nil"/>
            </w:tcBorders>
            <w:vAlign w:val="bottom"/>
          </w:tcPr>
          <w:p w14:paraId="2DD597D3" w14:textId="06518830" w:rsidR="00E26882" w:rsidRPr="008E11EC" w:rsidRDefault="00E26882" w:rsidP="00E26882">
            <w:pPr>
              <w:jc w:val="center"/>
              <w:rPr>
                <w:sz w:val="20"/>
                <w:szCs w:val="20"/>
              </w:rPr>
            </w:pPr>
            <w:r w:rsidRPr="008E11EC">
              <w:rPr>
                <w:sz w:val="20"/>
                <w:szCs w:val="20"/>
              </w:rPr>
              <w:t>(2.2)</w:t>
            </w:r>
          </w:p>
        </w:tc>
      </w:tr>
      <w:tr w:rsidR="008E11EC" w:rsidRPr="008E11EC" w14:paraId="18F8D5CF" w14:textId="762E3B83" w:rsidTr="007627D9">
        <w:trPr>
          <w:trHeight w:val="98"/>
        </w:trPr>
        <w:tc>
          <w:tcPr>
            <w:tcW w:w="2835" w:type="dxa"/>
            <w:tcBorders>
              <w:top w:val="nil"/>
              <w:left w:val="nil"/>
              <w:bottom w:val="nil"/>
              <w:right w:val="single" w:sz="4" w:space="0" w:color="auto"/>
            </w:tcBorders>
            <w:shd w:val="clear" w:color="auto" w:fill="auto"/>
            <w:noWrap/>
            <w:vAlign w:val="bottom"/>
            <w:hideMark/>
          </w:tcPr>
          <w:p w14:paraId="675CBFDD" w14:textId="77777777" w:rsidR="00E26882" w:rsidRPr="008E11EC" w:rsidRDefault="00E26882" w:rsidP="00E26882">
            <w:pPr>
              <w:ind w:firstLineChars="100" w:firstLine="200"/>
              <w:rPr>
                <w:rFonts w:eastAsia="Times New Roman"/>
                <w:sz w:val="20"/>
                <w:szCs w:val="20"/>
                <w:lang w:val="en-US"/>
              </w:rPr>
            </w:pPr>
            <w:r w:rsidRPr="008E11EC">
              <w:rPr>
                <w:rFonts w:eastAsia="Times New Roman"/>
                <w:sz w:val="20"/>
                <w:szCs w:val="20"/>
                <w:lang w:val="en-US"/>
              </w:rPr>
              <w:t>AA</w:t>
            </w:r>
          </w:p>
        </w:tc>
        <w:tc>
          <w:tcPr>
            <w:tcW w:w="1134" w:type="dxa"/>
            <w:tcBorders>
              <w:top w:val="nil"/>
              <w:left w:val="nil"/>
              <w:bottom w:val="nil"/>
              <w:right w:val="nil"/>
            </w:tcBorders>
            <w:shd w:val="clear" w:color="auto" w:fill="auto"/>
            <w:noWrap/>
            <w:vAlign w:val="bottom"/>
          </w:tcPr>
          <w:p w14:paraId="6C395D38" w14:textId="77777777" w:rsidR="00E26882" w:rsidRPr="008E11EC" w:rsidRDefault="00E26882" w:rsidP="00E26882">
            <w:pPr>
              <w:jc w:val="center"/>
              <w:rPr>
                <w:sz w:val="20"/>
                <w:szCs w:val="20"/>
              </w:rPr>
            </w:pPr>
            <w:r w:rsidRPr="008E11EC">
              <w:rPr>
                <w:sz w:val="20"/>
                <w:szCs w:val="20"/>
              </w:rPr>
              <w:t>0.10***</w:t>
            </w:r>
          </w:p>
        </w:tc>
        <w:tc>
          <w:tcPr>
            <w:tcW w:w="1134" w:type="dxa"/>
            <w:tcBorders>
              <w:top w:val="nil"/>
              <w:left w:val="nil"/>
              <w:bottom w:val="nil"/>
              <w:right w:val="nil"/>
            </w:tcBorders>
            <w:shd w:val="clear" w:color="auto" w:fill="auto"/>
            <w:noWrap/>
            <w:vAlign w:val="bottom"/>
          </w:tcPr>
          <w:p w14:paraId="6FBA28AC" w14:textId="77777777" w:rsidR="00E26882" w:rsidRPr="008E11EC" w:rsidRDefault="00E26882" w:rsidP="00E26882">
            <w:pPr>
              <w:jc w:val="center"/>
              <w:rPr>
                <w:sz w:val="20"/>
                <w:szCs w:val="20"/>
              </w:rPr>
            </w:pPr>
            <w:r w:rsidRPr="008E11EC">
              <w:rPr>
                <w:sz w:val="20"/>
                <w:szCs w:val="20"/>
              </w:rPr>
              <w:t>0.11***</w:t>
            </w:r>
          </w:p>
        </w:tc>
        <w:tc>
          <w:tcPr>
            <w:tcW w:w="1134" w:type="dxa"/>
            <w:tcBorders>
              <w:top w:val="nil"/>
              <w:left w:val="nil"/>
              <w:bottom w:val="nil"/>
              <w:right w:val="nil"/>
            </w:tcBorders>
            <w:shd w:val="clear" w:color="auto" w:fill="auto"/>
            <w:noWrap/>
            <w:vAlign w:val="bottom"/>
          </w:tcPr>
          <w:p w14:paraId="53B74E16" w14:textId="77777777" w:rsidR="00E26882" w:rsidRPr="008E11EC" w:rsidRDefault="00E26882" w:rsidP="00E26882">
            <w:pPr>
              <w:jc w:val="center"/>
              <w:rPr>
                <w:sz w:val="20"/>
                <w:szCs w:val="20"/>
              </w:rPr>
            </w:pPr>
            <w:r w:rsidRPr="008E11EC">
              <w:rPr>
                <w:sz w:val="20"/>
                <w:szCs w:val="20"/>
              </w:rPr>
              <w:t>0.12***</w:t>
            </w:r>
          </w:p>
        </w:tc>
        <w:tc>
          <w:tcPr>
            <w:tcW w:w="1134" w:type="dxa"/>
            <w:tcBorders>
              <w:top w:val="nil"/>
              <w:left w:val="nil"/>
              <w:bottom w:val="nil"/>
              <w:right w:val="nil"/>
            </w:tcBorders>
            <w:shd w:val="clear" w:color="auto" w:fill="auto"/>
            <w:noWrap/>
            <w:vAlign w:val="bottom"/>
          </w:tcPr>
          <w:p w14:paraId="3A3B88B8" w14:textId="77777777" w:rsidR="00E26882" w:rsidRPr="008E11EC" w:rsidRDefault="00E26882" w:rsidP="00E26882">
            <w:pPr>
              <w:jc w:val="center"/>
              <w:rPr>
                <w:sz w:val="20"/>
                <w:szCs w:val="20"/>
              </w:rPr>
            </w:pPr>
            <w:r w:rsidRPr="008E11EC">
              <w:rPr>
                <w:sz w:val="20"/>
                <w:szCs w:val="20"/>
              </w:rPr>
              <w:t>0.10***</w:t>
            </w:r>
          </w:p>
        </w:tc>
        <w:tc>
          <w:tcPr>
            <w:tcW w:w="1134" w:type="dxa"/>
            <w:tcBorders>
              <w:top w:val="nil"/>
              <w:left w:val="nil"/>
              <w:bottom w:val="nil"/>
              <w:right w:val="nil"/>
            </w:tcBorders>
            <w:vAlign w:val="bottom"/>
          </w:tcPr>
          <w:p w14:paraId="66AE03D4" w14:textId="6E0B8037" w:rsidR="00E26882" w:rsidRPr="008E11EC" w:rsidRDefault="00E26882" w:rsidP="00E26882">
            <w:pPr>
              <w:jc w:val="center"/>
              <w:rPr>
                <w:sz w:val="20"/>
                <w:szCs w:val="20"/>
              </w:rPr>
            </w:pPr>
            <w:r w:rsidRPr="008E11EC">
              <w:rPr>
                <w:sz w:val="20"/>
                <w:szCs w:val="20"/>
              </w:rPr>
              <w:t>0.11***</w:t>
            </w:r>
          </w:p>
        </w:tc>
      </w:tr>
      <w:tr w:rsidR="008E11EC" w:rsidRPr="008E11EC" w14:paraId="7215FF64" w14:textId="3CD5C3F1" w:rsidTr="007627D9">
        <w:trPr>
          <w:trHeight w:val="132"/>
        </w:trPr>
        <w:tc>
          <w:tcPr>
            <w:tcW w:w="2835" w:type="dxa"/>
            <w:tcBorders>
              <w:top w:val="nil"/>
              <w:left w:val="nil"/>
              <w:bottom w:val="nil"/>
              <w:right w:val="single" w:sz="4" w:space="0" w:color="auto"/>
            </w:tcBorders>
            <w:shd w:val="clear" w:color="auto" w:fill="auto"/>
            <w:noWrap/>
            <w:vAlign w:val="bottom"/>
            <w:hideMark/>
          </w:tcPr>
          <w:p w14:paraId="1D2F2D4F" w14:textId="77777777" w:rsidR="00E26882" w:rsidRPr="008E11EC" w:rsidRDefault="00E26882" w:rsidP="00E26882">
            <w:pPr>
              <w:ind w:firstLineChars="100" w:firstLine="200"/>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nil"/>
              <w:right w:val="nil"/>
            </w:tcBorders>
            <w:shd w:val="clear" w:color="auto" w:fill="auto"/>
            <w:noWrap/>
            <w:vAlign w:val="bottom"/>
          </w:tcPr>
          <w:p w14:paraId="35E9F1A3" w14:textId="77777777" w:rsidR="00E26882" w:rsidRPr="008E11EC" w:rsidRDefault="00E26882" w:rsidP="00E26882">
            <w:pPr>
              <w:jc w:val="center"/>
              <w:rPr>
                <w:sz w:val="20"/>
                <w:szCs w:val="20"/>
              </w:rPr>
            </w:pPr>
            <w:r w:rsidRPr="008E11EC">
              <w:rPr>
                <w:sz w:val="20"/>
                <w:szCs w:val="20"/>
              </w:rPr>
              <w:t>(4.2)</w:t>
            </w:r>
          </w:p>
        </w:tc>
        <w:tc>
          <w:tcPr>
            <w:tcW w:w="1134" w:type="dxa"/>
            <w:tcBorders>
              <w:top w:val="nil"/>
              <w:left w:val="nil"/>
              <w:bottom w:val="nil"/>
              <w:right w:val="nil"/>
            </w:tcBorders>
            <w:shd w:val="clear" w:color="auto" w:fill="auto"/>
            <w:noWrap/>
            <w:vAlign w:val="bottom"/>
          </w:tcPr>
          <w:p w14:paraId="6AE7CE0F" w14:textId="77777777" w:rsidR="00E26882" w:rsidRPr="008E11EC" w:rsidRDefault="00E26882" w:rsidP="00E26882">
            <w:pPr>
              <w:jc w:val="center"/>
              <w:rPr>
                <w:sz w:val="20"/>
                <w:szCs w:val="20"/>
              </w:rPr>
            </w:pPr>
            <w:r w:rsidRPr="008E11EC">
              <w:rPr>
                <w:sz w:val="20"/>
                <w:szCs w:val="20"/>
              </w:rPr>
              <w:t>(3.8)</w:t>
            </w:r>
          </w:p>
        </w:tc>
        <w:tc>
          <w:tcPr>
            <w:tcW w:w="1134" w:type="dxa"/>
            <w:tcBorders>
              <w:top w:val="nil"/>
              <w:left w:val="nil"/>
              <w:bottom w:val="nil"/>
              <w:right w:val="nil"/>
            </w:tcBorders>
            <w:shd w:val="clear" w:color="auto" w:fill="auto"/>
            <w:noWrap/>
            <w:vAlign w:val="bottom"/>
          </w:tcPr>
          <w:p w14:paraId="59D8F91A" w14:textId="77777777" w:rsidR="00E26882" w:rsidRPr="008E11EC" w:rsidRDefault="00E26882" w:rsidP="00E26882">
            <w:pPr>
              <w:jc w:val="center"/>
              <w:rPr>
                <w:sz w:val="20"/>
                <w:szCs w:val="20"/>
              </w:rPr>
            </w:pPr>
            <w:r w:rsidRPr="008E11EC">
              <w:rPr>
                <w:sz w:val="20"/>
                <w:szCs w:val="20"/>
              </w:rPr>
              <w:t>(4.5)</w:t>
            </w:r>
          </w:p>
        </w:tc>
        <w:tc>
          <w:tcPr>
            <w:tcW w:w="1134" w:type="dxa"/>
            <w:tcBorders>
              <w:top w:val="nil"/>
              <w:left w:val="nil"/>
              <w:bottom w:val="nil"/>
              <w:right w:val="nil"/>
            </w:tcBorders>
            <w:shd w:val="clear" w:color="auto" w:fill="auto"/>
            <w:noWrap/>
            <w:vAlign w:val="bottom"/>
          </w:tcPr>
          <w:p w14:paraId="73D94AC3" w14:textId="77777777" w:rsidR="00E26882" w:rsidRPr="008E11EC" w:rsidRDefault="00E26882" w:rsidP="00E26882">
            <w:pPr>
              <w:jc w:val="center"/>
              <w:rPr>
                <w:sz w:val="20"/>
                <w:szCs w:val="20"/>
              </w:rPr>
            </w:pPr>
            <w:r w:rsidRPr="008E11EC">
              <w:rPr>
                <w:sz w:val="20"/>
                <w:szCs w:val="20"/>
              </w:rPr>
              <w:t>(3.9)</w:t>
            </w:r>
          </w:p>
        </w:tc>
        <w:tc>
          <w:tcPr>
            <w:tcW w:w="1134" w:type="dxa"/>
            <w:tcBorders>
              <w:top w:val="nil"/>
              <w:left w:val="nil"/>
              <w:bottom w:val="nil"/>
              <w:right w:val="nil"/>
            </w:tcBorders>
            <w:vAlign w:val="bottom"/>
          </w:tcPr>
          <w:p w14:paraId="6FCACBEA" w14:textId="73918882" w:rsidR="00E26882" w:rsidRPr="008E11EC" w:rsidRDefault="00E26882" w:rsidP="00E26882">
            <w:pPr>
              <w:jc w:val="center"/>
              <w:rPr>
                <w:sz w:val="20"/>
                <w:szCs w:val="20"/>
              </w:rPr>
            </w:pPr>
            <w:r w:rsidRPr="008E11EC">
              <w:rPr>
                <w:sz w:val="20"/>
                <w:szCs w:val="20"/>
              </w:rPr>
              <w:t>(3.6)</w:t>
            </w:r>
          </w:p>
        </w:tc>
      </w:tr>
      <w:tr w:rsidR="008E11EC" w:rsidRPr="008E11EC" w14:paraId="45300082" w14:textId="51FDC844" w:rsidTr="007627D9">
        <w:trPr>
          <w:trHeight w:val="98"/>
        </w:trPr>
        <w:tc>
          <w:tcPr>
            <w:tcW w:w="2835" w:type="dxa"/>
            <w:tcBorders>
              <w:top w:val="nil"/>
              <w:left w:val="nil"/>
              <w:bottom w:val="nil"/>
              <w:right w:val="single" w:sz="4" w:space="0" w:color="auto"/>
            </w:tcBorders>
            <w:shd w:val="clear" w:color="auto" w:fill="auto"/>
            <w:noWrap/>
            <w:vAlign w:val="bottom"/>
            <w:hideMark/>
          </w:tcPr>
          <w:p w14:paraId="50F3968A" w14:textId="77777777" w:rsidR="00E26882" w:rsidRPr="008E11EC" w:rsidRDefault="00E26882" w:rsidP="00E26882">
            <w:pPr>
              <w:rPr>
                <w:rFonts w:eastAsia="Times New Roman"/>
                <w:sz w:val="20"/>
                <w:szCs w:val="20"/>
                <w:lang w:val="en-US"/>
              </w:rPr>
            </w:pPr>
            <w:r w:rsidRPr="008E11EC">
              <w:rPr>
                <w:rFonts w:eastAsia="Times New Roman"/>
                <w:sz w:val="20"/>
                <w:szCs w:val="20"/>
                <w:lang w:val="en-US"/>
              </w:rPr>
              <w:t>Vacancy rate</w:t>
            </w:r>
          </w:p>
        </w:tc>
        <w:tc>
          <w:tcPr>
            <w:tcW w:w="1134" w:type="dxa"/>
            <w:tcBorders>
              <w:top w:val="nil"/>
              <w:left w:val="nil"/>
              <w:bottom w:val="nil"/>
              <w:right w:val="nil"/>
            </w:tcBorders>
            <w:shd w:val="clear" w:color="auto" w:fill="auto"/>
            <w:noWrap/>
            <w:vAlign w:val="bottom"/>
          </w:tcPr>
          <w:p w14:paraId="2BE305AC" w14:textId="77777777" w:rsidR="00E26882" w:rsidRPr="008E11EC" w:rsidRDefault="00E26882" w:rsidP="00E26882">
            <w:pPr>
              <w:jc w:val="center"/>
              <w:rPr>
                <w:rFonts w:eastAsia="Times New Roman"/>
                <w:sz w:val="20"/>
                <w:szCs w:val="20"/>
                <w:lang w:eastAsia="pt-BR"/>
              </w:rPr>
            </w:pPr>
            <w:r w:rsidRPr="008E11EC">
              <w:rPr>
                <w:sz w:val="20"/>
                <w:szCs w:val="20"/>
              </w:rPr>
              <w:t>-0.00</w:t>
            </w:r>
          </w:p>
        </w:tc>
        <w:tc>
          <w:tcPr>
            <w:tcW w:w="1134" w:type="dxa"/>
            <w:tcBorders>
              <w:top w:val="nil"/>
              <w:left w:val="nil"/>
              <w:bottom w:val="nil"/>
              <w:right w:val="nil"/>
            </w:tcBorders>
            <w:shd w:val="clear" w:color="auto" w:fill="auto"/>
            <w:noWrap/>
            <w:vAlign w:val="bottom"/>
          </w:tcPr>
          <w:p w14:paraId="3F5D73A6" w14:textId="77777777" w:rsidR="00E26882" w:rsidRPr="008E11EC" w:rsidRDefault="00E26882" w:rsidP="00E26882">
            <w:pPr>
              <w:jc w:val="center"/>
              <w:rPr>
                <w:sz w:val="20"/>
                <w:szCs w:val="20"/>
              </w:rPr>
            </w:pPr>
            <w:r w:rsidRPr="008E11EC">
              <w:rPr>
                <w:sz w:val="20"/>
                <w:szCs w:val="20"/>
              </w:rPr>
              <w:t>0.00</w:t>
            </w:r>
          </w:p>
        </w:tc>
        <w:tc>
          <w:tcPr>
            <w:tcW w:w="1134" w:type="dxa"/>
            <w:tcBorders>
              <w:top w:val="nil"/>
              <w:left w:val="nil"/>
              <w:bottom w:val="nil"/>
              <w:right w:val="nil"/>
            </w:tcBorders>
            <w:shd w:val="clear" w:color="auto" w:fill="auto"/>
            <w:noWrap/>
            <w:vAlign w:val="bottom"/>
          </w:tcPr>
          <w:p w14:paraId="7F2A6AD0" w14:textId="77777777" w:rsidR="00E26882" w:rsidRPr="008E11EC" w:rsidRDefault="00E26882" w:rsidP="00E26882">
            <w:pPr>
              <w:jc w:val="center"/>
              <w:rPr>
                <w:sz w:val="20"/>
                <w:szCs w:val="20"/>
              </w:rPr>
            </w:pPr>
            <w:r w:rsidRPr="008E11EC">
              <w:rPr>
                <w:sz w:val="20"/>
                <w:szCs w:val="20"/>
              </w:rPr>
              <w:t>0.00</w:t>
            </w:r>
          </w:p>
        </w:tc>
        <w:tc>
          <w:tcPr>
            <w:tcW w:w="1134" w:type="dxa"/>
            <w:tcBorders>
              <w:top w:val="nil"/>
              <w:left w:val="nil"/>
              <w:bottom w:val="nil"/>
              <w:right w:val="nil"/>
            </w:tcBorders>
            <w:shd w:val="clear" w:color="auto" w:fill="auto"/>
            <w:noWrap/>
            <w:vAlign w:val="bottom"/>
          </w:tcPr>
          <w:p w14:paraId="1950A0A8" w14:textId="77777777" w:rsidR="00E26882" w:rsidRPr="008E11EC" w:rsidRDefault="00E26882" w:rsidP="00E26882">
            <w:pPr>
              <w:jc w:val="center"/>
              <w:rPr>
                <w:sz w:val="20"/>
                <w:szCs w:val="20"/>
              </w:rPr>
            </w:pPr>
            <w:r w:rsidRPr="008E11EC">
              <w:rPr>
                <w:sz w:val="20"/>
                <w:szCs w:val="20"/>
              </w:rPr>
              <w:t>-0.00</w:t>
            </w:r>
          </w:p>
        </w:tc>
        <w:tc>
          <w:tcPr>
            <w:tcW w:w="1134" w:type="dxa"/>
            <w:tcBorders>
              <w:top w:val="nil"/>
              <w:left w:val="nil"/>
              <w:bottom w:val="nil"/>
              <w:right w:val="nil"/>
            </w:tcBorders>
            <w:vAlign w:val="bottom"/>
          </w:tcPr>
          <w:p w14:paraId="0FF8C713" w14:textId="17F1638C" w:rsidR="00E26882" w:rsidRPr="008E11EC" w:rsidRDefault="00E26882" w:rsidP="00E26882">
            <w:pPr>
              <w:jc w:val="center"/>
              <w:rPr>
                <w:sz w:val="20"/>
                <w:szCs w:val="20"/>
              </w:rPr>
            </w:pPr>
            <w:r w:rsidRPr="008E11EC">
              <w:rPr>
                <w:sz w:val="20"/>
                <w:szCs w:val="20"/>
              </w:rPr>
              <w:t>-0.00</w:t>
            </w:r>
          </w:p>
        </w:tc>
      </w:tr>
      <w:tr w:rsidR="008E11EC" w:rsidRPr="008E11EC" w14:paraId="4976B517" w14:textId="55F9ECBB" w:rsidTr="007627D9">
        <w:trPr>
          <w:trHeight w:val="97"/>
        </w:trPr>
        <w:tc>
          <w:tcPr>
            <w:tcW w:w="2835" w:type="dxa"/>
            <w:tcBorders>
              <w:top w:val="nil"/>
              <w:left w:val="nil"/>
              <w:bottom w:val="nil"/>
              <w:right w:val="single" w:sz="4" w:space="0" w:color="auto"/>
            </w:tcBorders>
            <w:shd w:val="clear" w:color="auto" w:fill="auto"/>
            <w:noWrap/>
            <w:vAlign w:val="bottom"/>
            <w:hideMark/>
          </w:tcPr>
          <w:p w14:paraId="5D904CE6" w14:textId="77777777" w:rsidR="00E26882" w:rsidRPr="008E11EC" w:rsidRDefault="00E26882" w:rsidP="00E26882">
            <w:pPr>
              <w:ind w:firstLineChars="100" w:firstLine="200"/>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nil"/>
              <w:right w:val="nil"/>
            </w:tcBorders>
            <w:shd w:val="clear" w:color="auto" w:fill="auto"/>
            <w:noWrap/>
            <w:vAlign w:val="bottom"/>
          </w:tcPr>
          <w:p w14:paraId="03E2ECF3" w14:textId="77777777" w:rsidR="00E26882" w:rsidRPr="008E11EC" w:rsidRDefault="00E26882" w:rsidP="00E26882">
            <w:pPr>
              <w:jc w:val="center"/>
              <w:rPr>
                <w:sz w:val="20"/>
                <w:szCs w:val="20"/>
              </w:rPr>
            </w:pPr>
            <w:r w:rsidRPr="008E11EC">
              <w:rPr>
                <w:sz w:val="20"/>
                <w:szCs w:val="20"/>
              </w:rPr>
              <w:t>(-0.0)</w:t>
            </w:r>
          </w:p>
        </w:tc>
        <w:tc>
          <w:tcPr>
            <w:tcW w:w="1134" w:type="dxa"/>
            <w:tcBorders>
              <w:top w:val="nil"/>
              <w:left w:val="nil"/>
              <w:bottom w:val="nil"/>
              <w:right w:val="nil"/>
            </w:tcBorders>
            <w:shd w:val="clear" w:color="auto" w:fill="auto"/>
            <w:noWrap/>
            <w:vAlign w:val="bottom"/>
          </w:tcPr>
          <w:p w14:paraId="33A8CE24" w14:textId="77777777" w:rsidR="00E26882" w:rsidRPr="008E11EC" w:rsidRDefault="00E26882" w:rsidP="00E26882">
            <w:pPr>
              <w:jc w:val="center"/>
              <w:rPr>
                <w:sz w:val="20"/>
                <w:szCs w:val="20"/>
              </w:rPr>
            </w:pPr>
            <w:r w:rsidRPr="008E11EC">
              <w:rPr>
                <w:sz w:val="20"/>
                <w:szCs w:val="20"/>
              </w:rPr>
              <w:t>(0.0)</w:t>
            </w:r>
          </w:p>
        </w:tc>
        <w:tc>
          <w:tcPr>
            <w:tcW w:w="1134" w:type="dxa"/>
            <w:tcBorders>
              <w:top w:val="nil"/>
              <w:left w:val="nil"/>
              <w:bottom w:val="nil"/>
              <w:right w:val="nil"/>
            </w:tcBorders>
            <w:shd w:val="clear" w:color="auto" w:fill="auto"/>
            <w:noWrap/>
            <w:vAlign w:val="bottom"/>
          </w:tcPr>
          <w:p w14:paraId="6DF906D4" w14:textId="77777777" w:rsidR="00E26882" w:rsidRPr="008E11EC" w:rsidRDefault="00E26882" w:rsidP="00E26882">
            <w:pPr>
              <w:jc w:val="center"/>
              <w:rPr>
                <w:sz w:val="20"/>
                <w:szCs w:val="20"/>
              </w:rPr>
            </w:pPr>
            <w:r w:rsidRPr="008E11EC">
              <w:rPr>
                <w:sz w:val="20"/>
                <w:szCs w:val="20"/>
              </w:rPr>
              <w:t>(0.1)</w:t>
            </w:r>
          </w:p>
        </w:tc>
        <w:tc>
          <w:tcPr>
            <w:tcW w:w="1134" w:type="dxa"/>
            <w:tcBorders>
              <w:top w:val="nil"/>
              <w:left w:val="nil"/>
              <w:bottom w:val="nil"/>
              <w:right w:val="nil"/>
            </w:tcBorders>
            <w:shd w:val="clear" w:color="auto" w:fill="auto"/>
            <w:noWrap/>
            <w:vAlign w:val="bottom"/>
          </w:tcPr>
          <w:p w14:paraId="0587E55C" w14:textId="77777777" w:rsidR="00E26882" w:rsidRPr="008E11EC" w:rsidRDefault="00E26882" w:rsidP="00E26882">
            <w:pPr>
              <w:jc w:val="center"/>
              <w:rPr>
                <w:sz w:val="20"/>
                <w:szCs w:val="20"/>
              </w:rPr>
            </w:pPr>
            <w:r w:rsidRPr="008E11EC">
              <w:rPr>
                <w:sz w:val="20"/>
                <w:szCs w:val="20"/>
              </w:rPr>
              <w:t>(-0.1)</w:t>
            </w:r>
          </w:p>
        </w:tc>
        <w:tc>
          <w:tcPr>
            <w:tcW w:w="1134" w:type="dxa"/>
            <w:tcBorders>
              <w:top w:val="nil"/>
              <w:left w:val="nil"/>
              <w:bottom w:val="nil"/>
              <w:right w:val="nil"/>
            </w:tcBorders>
            <w:vAlign w:val="bottom"/>
          </w:tcPr>
          <w:p w14:paraId="6FFBB10D" w14:textId="22849ED2" w:rsidR="00E26882" w:rsidRPr="008E11EC" w:rsidRDefault="00E26882" w:rsidP="00E26882">
            <w:pPr>
              <w:jc w:val="center"/>
              <w:rPr>
                <w:sz w:val="20"/>
                <w:szCs w:val="20"/>
              </w:rPr>
            </w:pPr>
            <w:r w:rsidRPr="008E11EC">
              <w:rPr>
                <w:sz w:val="20"/>
                <w:szCs w:val="20"/>
              </w:rPr>
              <w:t>(-0.1)</w:t>
            </w:r>
          </w:p>
        </w:tc>
      </w:tr>
      <w:tr w:rsidR="008E11EC" w:rsidRPr="008E11EC" w14:paraId="0DFAF28A" w14:textId="25C427E0" w:rsidTr="007627D9">
        <w:trPr>
          <w:trHeight w:val="289"/>
        </w:trPr>
        <w:tc>
          <w:tcPr>
            <w:tcW w:w="2835" w:type="dxa"/>
            <w:tcBorders>
              <w:top w:val="nil"/>
              <w:left w:val="nil"/>
              <w:bottom w:val="nil"/>
              <w:right w:val="single" w:sz="4" w:space="0" w:color="auto"/>
            </w:tcBorders>
            <w:shd w:val="clear" w:color="auto" w:fill="auto"/>
            <w:noWrap/>
            <w:vAlign w:val="bottom"/>
            <w:hideMark/>
          </w:tcPr>
          <w:p w14:paraId="6A0E15CF" w14:textId="77777777" w:rsidR="00E26882" w:rsidRPr="008E11EC" w:rsidRDefault="00E26882" w:rsidP="00E26882">
            <w:pPr>
              <w:rPr>
                <w:rFonts w:eastAsia="Times New Roman"/>
                <w:sz w:val="20"/>
                <w:szCs w:val="20"/>
                <w:lang w:val="en-US"/>
              </w:rPr>
            </w:pPr>
            <w:r w:rsidRPr="008E11EC">
              <w:rPr>
                <w:rFonts w:eastAsia="Times New Roman"/>
                <w:sz w:val="20"/>
                <w:szCs w:val="20"/>
                <w:lang w:val="en-US"/>
              </w:rPr>
              <w:t>Constant</w:t>
            </w:r>
          </w:p>
        </w:tc>
        <w:tc>
          <w:tcPr>
            <w:tcW w:w="1134" w:type="dxa"/>
            <w:tcBorders>
              <w:top w:val="nil"/>
              <w:left w:val="nil"/>
              <w:bottom w:val="nil"/>
              <w:right w:val="nil"/>
            </w:tcBorders>
            <w:shd w:val="clear" w:color="auto" w:fill="auto"/>
            <w:noWrap/>
            <w:vAlign w:val="bottom"/>
          </w:tcPr>
          <w:p w14:paraId="396799F7" w14:textId="77777777" w:rsidR="00E26882" w:rsidRPr="008E11EC" w:rsidRDefault="00E26882" w:rsidP="00E26882">
            <w:pPr>
              <w:jc w:val="center"/>
              <w:rPr>
                <w:rFonts w:eastAsia="Times New Roman"/>
                <w:sz w:val="20"/>
                <w:szCs w:val="20"/>
                <w:lang w:eastAsia="pt-BR"/>
              </w:rPr>
            </w:pPr>
            <w:r w:rsidRPr="008E11EC">
              <w:rPr>
                <w:sz w:val="20"/>
                <w:szCs w:val="20"/>
              </w:rPr>
              <w:t>3.74***</w:t>
            </w:r>
          </w:p>
        </w:tc>
        <w:tc>
          <w:tcPr>
            <w:tcW w:w="1134" w:type="dxa"/>
            <w:tcBorders>
              <w:top w:val="nil"/>
              <w:left w:val="nil"/>
              <w:bottom w:val="nil"/>
              <w:right w:val="nil"/>
            </w:tcBorders>
            <w:shd w:val="clear" w:color="auto" w:fill="auto"/>
            <w:noWrap/>
            <w:vAlign w:val="bottom"/>
          </w:tcPr>
          <w:p w14:paraId="568A648F" w14:textId="77777777" w:rsidR="00E26882" w:rsidRPr="008E11EC" w:rsidRDefault="00E26882" w:rsidP="00E26882">
            <w:pPr>
              <w:jc w:val="center"/>
              <w:rPr>
                <w:sz w:val="20"/>
                <w:szCs w:val="20"/>
              </w:rPr>
            </w:pPr>
            <w:r w:rsidRPr="008E11EC">
              <w:rPr>
                <w:sz w:val="20"/>
                <w:szCs w:val="20"/>
              </w:rPr>
              <w:t>3.74***</w:t>
            </w:r>
          </w:p>
        </w:tc>
        <w:tc>
          <w:tcPr>
            <w:tcW w:w="1134" w:type="dxa"/>
            <w:tcBorders>
              <w:top w:val="nil"/>
              <w:left w:val="nil"/>
              <w:bottom w:val="nil"/>
              <w:right w:val="nil"/>
            </w:tcBorders>
            <w:shd w:val="clear" w:color="auto" w:fill="auto"/>
            <w:noWrap/>
            <w:vAlign w:val="bottom"/>
          </w:tcPr>
          <w:p w14:paraId="164094E6" w14:textId="77777777" w:rsidR="00E26882" w:rsidRPr="008E11EC" w:rsidRDefault="00E26882" w:rsidP="00E26882">
            <w:pPr>
              <w:jc w:val="center"/>
              <w:rPr>
                <w:sz w:val="20"/>
                <w:szCs w:val="20"/>
              </w:rPr>
            </w:pPr>
            <w:r w:rsidRPr="008E11EC">
              <w:rPr>
                <w:sz w:val="20"/>
                <w:szCs w:val="20"/>
              </w:rPr>
              <w:t>3.73***</w:t>
            </w:r>
          </w:p>
        </w:tc>
        <w:tc>
          <w:tcPr>
            <w:tcW w:w="1134" w:type="dxa"/>
            <w:tcBorders>
              <w:top w:val="nil"/>
              <w:left w:val="nil"/>
              <w:bottom w:val="nil"/>
              <w:right w:val="nil"/>
            </w:tcBorders>
            <w:shd w:val="clear" w:color="auto" w:fill="auto"/>
            <w:noWrap/>
            <w:vAlign w:val="bottom"/>
          </w:tcPr>
          <w:p w14:paraId="469CF1F4" w14:textId="77777777" w:rsidR="00E26882" w:rsidRPr="008E11EC" w:rsidRDefault="00E26882" w:rsidP="00E26882">
            <w:pPr>
              <w:jc w:val="center"/>
              <w:rPr>
                <w:sz w:val="20"/>
                <w:szCs w:val="20"/>
              </w:rPr>
            </w:pPr>
            <w:r w:rsidRPr="008E11EC">
              <w:rPr>
                <w:sz w:val="20"/>
                <w:szCs w:val="20"/>
              </w:rPr>
              <w:t>3.73***</w:t>
            </w:r>
          </w:p>
        </w:tc>
        <w:tc>
          <w:tcPr>
            <w:tcW w:w="1134" w:type="dxa"/>
            <w:tcBorders>
              <w:top w:val="nil"/>
              <w:left w:val="nil"/>
              <w:bottom w:val="nil"/>
              <w:right w:val="nil"/>
            </w:tcBorders>
            <w:vAlign w:val="bottom"/>
          </w:tcPr>
          <w:p w14:paraId="713A826E" w14:textId="54CD912A" w:rsidR="00E26882" w:rsidRPr="008E11EC" w:rsidRDefault="00E26882" w:rsidP="00E26882">
            <w:pPr>
              <w:jc w:val="center"/>
              <w:rPr>
                <w:sz w:val="20"/>
                <w:szCs w:val="20"/>
              </w:rPr>
            </w:pPr>
            <w:r w:rsidRPr="008E11EC">
              <w:rPr>
                <w:sz w:val="20"/>
                <w:szCs w:val="20"/>
              </w:rPr>
              <w:t>3.73***</w:t>
            </w:r>
          </w:p>
        </w:tc>
      </w:tr>
      <w:tr w:rsidR="008E11EC" w:rsidRPr="008E11EC" w14:paraId="5142E944" w14:textId="6CAAAFCB" w:rsidTr="007627D9">
        <w:trPr>
          <w:trHeight w:val="80"/>
        </w:trPr>
        <w:tc>
          <w:tcPr>
            <w:tcW w:w="2835" w:type="dxa"/>
            <w:tcBorders>
              <w:top w:val="nil"/>
              <w:left w:val="nil"/>
              <w:bottom w:val="single" w:sz="4" w:space="0" w:color="auto"/>
              <w:right w:val="single" w:sz="4" w:space="0" w:color="auto"/>
            </w:tcBorders>
            <w:shd w:val="clear" w:color="auto" w:fill="auto"/>
            <w:noWrap/>
            <w:vAlign w:val="bottom"/>
            <w:hideMark/>
          </w:tcPr>
          <w:p w14:paraId="6F3743E3" w14:textId="77777777" w:rsidR="00E26882" w:rsidRPr="008E11EC" w:rsidRDefault="00E26882" w:rsidP="00E26882">
            <w:pPr>
              <w:ind w:firstLineChars="100" w:firstLine="200"/>
              <w:rPr>
                <w:rFonts w:eastAsia="Times New Roman"/>
                <w:sz w:val="20"/>
                <w:szCs w:val="20"/>
                <w:lang w:val="en-US"/>
              </w:rPr>
            </w:pPr>
            <w:r w:rsidRPr="008E11EC">
              <w:rPr>
                <w:rFonts w:eastAsia="Times New Roman"/>
                <w:sz w:val="20"/>
                <w:szCs w:val="20"/>
                <w:lang w:val="en-US"/>
              </w:rPr>
              <w:t> </w:t>
            </w:r>
          </w:p>
        </w:tc>
        <w:tc>
          <w:tcPr>
            <w:tcW w:w="1134" w:type="dxa"/>
            <w:tcBorders>
              <w:top w:val="nil"/>
              <w:left w:val="nil"/>
              <w:bottom w:val="single" w:sz="4" w:space="0" w:color="auto"/>
              <w:right w:val="nil"/>
            </w:tcBorders>
            <w:shd w:val="clear" w:color="auto" w:fill="auto"/>
            <w:noWrap/>
            <w:vAlign w:val="bottom"/>
          </w:tcPr>
          <w:p w14:paraId="36345EAA" w14:textId="77777777" w:rsidR="00E26882" w:rsidRPr="008E11EC" w:rsidRDefault="00E26882" w:rsidP="00E26882">
            <w:pPr>
              <w:jc w:val="center"/>
              <w:rPr>
                <w:sz w:val="20"/>
                <w:szCs w:val="20"/>
              </w:rPr>
            </w:pPr>
            <w:r w:rsidRPr="008E11EC">
              <w:rPr>
                <w:sz w:val="20"/>
                <w:szCs w:val="20"/>
              </w:rPr>
              <w:t>(8.9)</w:t>
            </w:r>
          </w:p>
        </w:tc>
        <w:tc>
          <w:tcPr>
            <w:tcW w:w="1134" w:type="dxa"/>
            <w:tcBorders>
              <w:top w:val="nil"/>
              <w:left w:val="nil"/>
              <w:bottom w:val="single" w:sz="4" w:space="0" w:color="auto"/>
              <w:right w:val="nil"/>
            </w:tcBorders>
            <w:shd w:val="clear" w:color="auto" w:fill="auto"/>
            <w:noWrap/>
            <w:vAlign w:val="bottom"/>
          </w:tcPr>
          <w:p w14:paraId="12207BB3" w14:textId="77777777" w:rsidR="00E26882" w:rsidRPr="008E11EC" w:rsidRDefault="00E26882" w:rsidP="00E26882">
            <w:pPr>
              <w:jc w:val="center"/>
              <w:rPr>
                <w:sz w:val="20"/>
                <w:szCs w:val="20"/>
              </w:rPr>
            </w:pPr>
            <w:r w:rsidRPr="008E11EC">
              <w:rPr>
                <w:sz w:val="20"/>
                <w:szCs w:val="20"/>
              </w:rPr>
              <w:t>(8.8)</w:t>
            </w:r>
          </w:p>
        </w:tc>
        <w:tc>
          <w:tcPr>
            <w:tcW w:w="1134" w:type="dxa"/>
            <w:tcBorders>
              <w:top w:val="nil"/>
              <w:left w:val="nil"/>
              <w:bottom w:val="single" w:sz="4" w:space="0" w:color="auto"/>
              <w:right w:val="nil"/>
            </w:tcBorders>
            <w:shd w:val="clear" w:color="auto" w:fill="auto"/>
            <w:noWrap/>
            <w:vAlign w:val="bottom"/>
          </w:tcPr>
          <w:p w14:paraId="033630A3" w14:textId="77777777" w:rsidR="00E26882" w:rsidRPr="008E11EC" w:rsidRDefault="00E26882" w:rsidP="00E26882">
            <w:pPr>
              <w:jc w:val="center"/>
              <w:rPr>
                <w:sz w:val="20"/>
                <w:szCs w:val="20"/>
              </w:rPr>
            </w:pPr>
            <w:r w:rsidRPr="008E11EC">
              <w:rPr>
                <w:sz w:val="20"/>
                <w:szCs w:val="20"/>
              </w:rPr>
              <w:t>(8.6)</w:t>
            </w:r>
          </w:p>
        </w:tc>
        <w:tc>
          <w:tcPr>
            <w:tcW w:w="1134" w:type="dxa"/>
            <w:tcBorders>
              <w:top w:val="nil"/>
              <w:left w:val="nil"/>
              <w:bottom w:val="single" w:sz="4" w:space="0" w:color="auto"/>
              <w:right w:val="nil"/>
            </w:tcBorders>
            <w:shd w:val="clear" w:color="auto" w:fill="auto"/>
            <w:noWrap/>
            <w:vAlign w:val="bottom"/>
          </w:tcPr>
          <w:p w14:paraId="50F48FF1" w14:textId="77777777" w:rsidR="00E26882" w:rsidRPr="008E11EC" w:rsidRDefault="00E26882" w:rsidP="00E26882">
            <w:pPr>
              <w:jc w:val="center"/>
              <w:rPr>
                <w:sz w:val="20"/>
                <w:szCs w:val="20"/>
              </w:rPr>
            </w:pPr>
            <w:r w:rsidRPr="008E11EC">
              <w:rPr>
                <w:sz w:val="20"/>
                <w:szCs w:val="20"/>
              </w:rPr>
              <w:t>(9.0)</w:t>
            </w:r>
          </w:p>
        </w:tc>
        <w:tc>
          <w:tcPr>
            <w:tcW w:w="1134" w:type="dxa"/>
            <w:tcBorders>
              <w:top w:val="nil"/>
              <w:left w:val="nil"/>
              <w:bottom w:val="single" w:sz="4" w:space="0" w:color="auto"/>
              <w:right w:val="nil"/>
            </w:tcBorders>
            <w:vAlign w:val="bottom"/>
          </w:tcPr>
          <w:p w14:paraId="6B26E612" w14:textId="0FC54353" w:rsidR="00E26882" w:rsidRPr="008E11EC" w:rsidRDefault="00E26882" w:rsidP="00E26882">
            <w:pPr>
              <w:jc w:val="center"/>
              <w:rPr>
                <w:sz w:val="20"/>
                <w:szCs w:val="20"/>
              </w:rPr>
            </w:pPr>
            <w:r w:rsidRPr="008E11EC">
              <w:rPr>
                <w:sz w:val="20"/>
                <w:szCs w:val="20"/>
              </w:rPr>
              <w:t>(8.8)</w:t>
            </w:r>
          </w:p>
        </w:tc>
      </w:tr>
      <w:tr w:rsidR="008E11EC" w:rsidRPr="008E11EC" w14:paraId="0C2C25FA" w14:textId="4E552CF6" w:rsidTr="00973ADA">
        <w:trPr>
          <w:trHeight w:val="232"/>
        </w:trPr>
        <w:tc>
          <w:tcPr>
            <w:tcW w:w="2835" w:type="dxa"/>
            <w:tcBorders>
              <w:top w:val="nil"/>
              <w:left w:val="nil"/>
              <w:bottom w:val="nil"/>
              <w:right w:val="single" w:sz="4" w:space="0" w:color="auto"/>
            </w:tcBorders>
            <w:shd w:val="clear" w:color="auto" w:fill="auto"/>
            <w:noWrap/>
            <w:vAlign w:val="bottom"/>
            <w:hideMark/>
          </w:tcPr>
          <w:p w14:paraId="0EFBC8F2" w14:textId="77777777" w:rsidR="00E26882" w:rsidRPr="008E11EC" w:rsidRDefault="00E26882" w:rsidP="00E26882">
            <w:pPr>
              <w:rPr>
                <w:rFonts w:eastAsia="Times New Roman"/>
                <w:sz w:val="20"/>
                <w:szCs w:val="20"/>
                <w:lang w:val="en-US"/>
              </w:rPr>
            </w:pPr>
            <w:r w:rsidRPr="008E11EC">
              <w:rPr>
                <w:rFonts w:eastAsia="Times New Roman"/>
                <w:bCs/>
                <w:sz w:val="20"/>
                <w:szCs w:val="20"/>
                <w:lang w:val="en-US"/>
              </w:rPr>
              <w:t>Time dummies</w:t>
            </w:r>
          </w:p>
        </w:tc>
        <w:tc>
          <w:tcPr>
            <w:tcW w:w="1134" w:type="dxa"/>
            <w:tcBorders>
              <w:top w:val="nil"/>
              <w:left w:val="nil"/>
              <w:bottom w:val="nil"/>
              <w:right w:val="nil"/>
            </w:tcBorders>
            <w:shd w:val="clear" w:color="auto" w:fill="auto"/>
            <w:noWrap/>
            <w:vAlign w:val="bottom"/>
          </w:tcPr>
          <w:p w14:paraId="6C58AD53" w14:textId="77777777" w:rsidR="00E26882" w:rsidRPr="008E11EC" w:rsidRDefault="00E26882" w:rsidP="00E26882">
            <w:pPr>
              <w:jc w:val="center"/>
              <w:rPr>
                <w:sz w:val="20"/>
                <w:szCs w:val="20"/>
                <w:lang w:val="en-US"/>
              </w:rPr>
            </w:pPr>
            <w:r w:rsidRPr="008E11EC">
              <w:rPr>
                <w:rFonts w:eastAsia="Times New Roman"/>
                <w:bCs/>
                <w:sz w:val="20"/>
                <w:szCs w:val="20"/>
                <w:lang w:val="en-US"/>
              </w:rPr>
              <w:t>Yes</w:t>
            </w:r>
          </w:p>
        </w:tc>
        <w:tc>
          <w:tcPr>
            <w:tcW w:w="1134" w:type="dxa"/>
            <w:tcBorders>
              <w:top w:val="nil"/>
              <w:left w:val="nil"/>
              <w:bottom w:val="nil"/>
              <w:right w:val="nil"/>
            </w:tcBorders>
            <w:shd w:val="clear" w:color="auto" w:fill="auto"/>
            <w:noWrap/>
            <w:vAlign w:val="bottom"/>
          </w:tcPr>
          <w:p w14:paraId="20FE38F3" w14:textId="77777777" w:rsidR="00E26882" w:rsidRPr="008E11EC" w:rsidRDefault="00E26882" w:rsidP="00E26882">
            <w:pPr>
              <w:jc w:val="center"/>
              <w:rPr>
                <w:sz w:val="20"/>
                <w:szCs w:val="20"/>
                <w:lang w:val="en-US"/>
              </w:rPr>
            </w:pPr>
            <w:r w:rsidRPr="008E11EC">
              <w:rPr>
                <w:rFonts w:eastAsia="Times New Roman"/>
                <w:bCs/>
                <w:sz w:val="20"/>
                <w:szCs w:val="20"/>
                <w:lang w:val="en-US"/>
              </w:rPr>
              <w:t>Yes</w:t>
            </w:r>
          </w:p>
        </w:tc>
        <w:tc>
          <w:tcPr>
            <w:tcW w:w="1134" w:type="dxa"/>
            <w:tcBorders>
              <w:top w:val="nil"/>
              <w:left w:val="nil"/>
              <w:bottom w:val="nil"/>
              <w:right w:val="nil"/>
            </w:tcBorders>
            <w:shd w:val="clear" w:color="auto" w:fill="auto"/>
            <w:noWrap/>
            <w:vAlign w:val="bottom"/>
          </w:tcPr>
          <w:p w14:paraId="53DB760D" w14:textId="77777777" w:rsidR="00E26882" w:rsidRPr="008E11EC" w:rsidRDefault="00E26882" w:rsidP="00E26882">
            <w:pPr>
              <w:jc w:val="center"/>
              <w:rPr>
                <w:sz w:val="20"/>
                <w:szCs w:val="20"/>
                <w:lang w:val="en-US"/>
              </w:rPr>
            </w:pPr>
            <w:r w:rsidRPr="008E11EC">
              <w:rPr>
                <w:rFonts w:eastAsia="Times New Roman"/>
                <w:bCs/>
                <w:sz w:val="20"/>
                <w:szCs w:val="20"/>
                <w:lang w:val="en-US"/>
              </w:rPr>
              <w:t>Yes</w:t>
            </w:r>
          </w:p>
        </w:tc>
        <w:tc>
          <w:tcPr>
            <w:tcW w:w="1134" w:type="dxa"/>
            <w:tcBorders>
              <w:top w:val="nil"/>
              <w:left w:val="nil"/>
              <w:bottom w:val="nil"/>
              <w:right w:val="nil"/>
            </w:tcBorders>
            <w:shd w:val="clear" w:color="auto" w:fill="auto"/>
            <w:noWrap/>
            <w:vAlign w:val="bottom"/>
          </w:tcPr>
          <w:p w14:paraId="254CBE45" w14:textId="77777777" w:rsidR="00E26882" w:rsidRPr="008E11EC" w:rsidRDefault="00E26882" w:rsidP="00E26882">
            <w:pPr>
              <w:jc w:val="center"/>
              <w:rPr>
                <w:sz w:val="20"/>
                <w:szCs w:val="20"/>
                <w:lang w:val="en-US"/>
              </w:rPr>
            </w:pPr>
            <w:r w:rsidRPr="008E11EC">
              <w:rPr>
                <w:rFonts w:eastAsia="Times New Roman"/>
                <w:bCs/>
                <w:sz w:val="20"/>
                <w:szCs w:val="20"/>
                <w:lang w:val="en-US"/>
              </w:rPr>
              <w:t>Yes</w:t>
            </w:r>
          </w:p>
        </w:tc>
        <w:tc>
          <w:tcPr>
            <w:tcW w:w="1134" w:type="dxa"/>
            <w:tcBorders>
              <w:top w:val="nil"/>
              <w:left w:val="nil"/>
              <w:bottom w:val="nil"/>
              <w:right w:val="nil"/>
            </w:tcBorders>
          </w:tcPr>
          <w:p w14:paraId="34AAACEA" w14:textId="0DACA872"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Yes</w:t>
            </w:r>
          </w:p>
        </w:tc>
      </w:tr>
      <w:tr w:rsidR="008E11EC" w:rsidRPr="008E11EC" w14:paraId="06F74200" w14:textId="12B854CB" w:rsidTr="00973ADA">
        <w:trPr>
          <w:trHeight w:val="133"/>
        </w:trPr>
        <w:tc>
          <w:tcPr>
            <w:tcW w:w="2835" w:type="dxa"/>
            <w:tcBorders>
              <w:top w:val="nil"/>
              <w:left w:val="nil"/>
              <w:bottom w:val="single" w:sz="4" w:space="0" w:color="000000"/>
              <w:right w:val="single" w:sz="4" w:space="0" w:color="auto"/>
            </w:tcBorders>
            <w:shd w:val="clear" w:color="auto" w:fill="auto"/>
            <w:noWrap/>
            <w:vAlign w:val="bottom"/>
            <w:hideMark/>
          </w:tcPr>
          <w:p w14:paraId="14B9912F" w14:textId="77777777" w:rsidR="00E26882" w:rsidRPr="008E11EC" w:rsidRDefault="00E26882" w:rsidP="00E26882">
            <w:pPr>
              <w:rPr>
                <w:rFonts w:eastAsia="Times New Roman"/>
                <w:sz w:val="20"/>
                <w:szCs w:val="20"/>
                <w:lang w:val="en-US"/>
              </w:rPr>
            </w:pPr>
            <w:r w:rsidRPr="008E11EC">
              <w:rPr>
                <w:rFonts w:eastAsia="Times New Roman"/>
                <w:bCs/>
                <w:sz w:val="20"/>
                <w:szCs w:val="20"/>
                <w:lang w:val="en-US"/>
              </w:rPr>
              <w:t>Submarket dummies</w:t>
            </w:r>
          </w:p>
        </w:tc>
        <w:tc>
          <w:tcPr>
            <w:tcW w:w="1134" w:type="dxa"/>
            <w:tcBorders>
              <w:top w:val="nil"/>
              <w:left w:val="nil"/>
              <w:bottom w:val="single" w:sz="4" w:space="0" w:color="000000"/>
              <w:right w:val="nil"/>
            </w:tcBorders>
            <w:shd w:val="clear" w:color="auto" w:fill="auto"/>
            <w:noWrap/>
            <w:vAlign w:val="bottom"/>
          </w:tcPr>
          <w:p w14:paraId="2E0375BE" w14:textId="77777777" w:rsidR="00E26882" w:rsidRPr="008E11EC" w:rsidRDefault="00E26882" w:rsidP="00E26882">
            <w:pPr>
              <w:jc w:val="center"/>
              <w:rPr>
                <w:sz w:val="20"/>
                <w:szCs w:val="20"/>
                <w:lang w:val="en-US"/>
              </w:rPr>
            </w:pPr>
            <w:r w:rsidRPr="008E11EC">
              <w:rPr>
                <w:rFonts w:eastAsia="Times New Roman"/>
                <w:bCs/>
                <w:sz w:val="20"/>
                <w:szCs w:val="20"/>
                <w:lang w:val="en-US"/>
              </w:rPr>
              <w:t>Yes</w:t>
            </w:r>
          </w:p>
        </w:tc>
        <w:tc>
          <w:tcPr>
            <w:tcW w:w="1134" w:type="dxa"/>
            <w:tcBorders>
              <w:top w:val="nil"/>
              <w:left w:val="nil"/>
              <w:bottom w:val="single" w:sz="4" w:space="0" w:color="000000"/>
              <w:right w:val="nil"/>
            </w:tcBorders>
            <w:shd w:val="clear" w:color="auto" w:fill="auto"/>
            <w:noWrap/>
            <w:vAlign w:val="bottom"/>
          </w:tcPr>
          <w:p w14:paraId="55C8C04E" w14:textId="77777777" w:rsidR="00E26882" w:rsidRPr="008E11EC" w:rsidRDefault="00E26882" w:rsidP="00E26882">
            <w:pPr>
              <w:jc w:val="center"/>
              <w:rPr>
                <w:sz w:val="20"/>
                <w:szCs w:val="20"/>
                <w:lang w:val="en-US"/>
              </w:rPr>
            </w:pPr>
            <w:r w:rsidRPr="008E11EC">
              <w:rPr>
                <w:rFonts w:eastAsia="Times New Roman"/>
                <w:bCs/>
                <w:sz w:val="20"/>
                <w:szCs w:val="20"/>
                <w:lang w:val="en-US"/>
              </w:rPr>
              <w:t>Yes</w:t>
            </w:r>
          </w:p>
        </w:tc>
        <w:tc>
          <w:tcPr>
            <w:tcW w:w="1134" w:type="dxa"/>
            <w:tcBorders>
              <w:top w:val="nil"/>
              <w:left w:val="nil"/>
              <w:bottom w:val="single" w:sz="4" w:space="0" w:color="000000"/>
              <w:right w:val="nil"/>
            </w:tcBorders>
            <w:shd w:val="clear" w:color="auto" w:fill="auto"/>
            <w:noWrap/>
            <w:vAlign w:val="bottom"/>
          </w:tcPr>
          <w:p w14:paraId="118658B7" w14:textId="77777777" w:rsidR="00E26882" w:rsidRPr="008E11EC" w:rsidRDefault="00E26882" w:rsidP="00E26882">
            <w:pPr>
              <w:jc w:val="center"/>
              <w:rPr>
                <w:sz w:val="20"/>
                <w:szCs w:val="20"/>
                <w:lang w:val="en-US"/>
              </w:rPr>
            </w:pPr>
            <w:r w:rsidRPr="008E11EC">
              <w:rPr>
                <w:rFonts w:eastAsia="Times New Roman"/>
                <w:bCs/>
                <w:sz w:val="20"/>
                <w:szCs w:val="20"/>
                <w:lang w:val="en-US"/>
              </w:rPr>
              <w:t>Yes</w:t>
            </w:r>
          </w:p>
        </w:tc>
        <w:tc>
          <w:tcPr>
            <w:tcW w:w="1134" w:type="dxa"/>
            <w:tcBorders>
              <w:top w:val="nil"/>
              <w:left w:val="nil"/>
              <w:bottom w:val="single" w:sz="4" w:space="0" w:color="000000"/>
              <w:right w:val="nil"/>
            </w:tcBorders>
            <w:shd w:val="clear" w:color="auto" w:fill="auto"/>
            <w:noWrap/>
            <w:vAlign w:val="bottom"/>
          </w:tcPr>
          <w:p w14:paraId="6A0618EE" w14:textId="77777777" w:rsidR="00E26882" w:rsidRPr="008E11EC" w:rsidRDefault="00E26882" w:rsidP="00E26882">
            <w:pPr>
              <w:jc w:val="center"/>
              <w:rPr>
                <w:sz w:val="20"/>
                <w:szCs w:val="20"/>
                <w:lang w:val="en-US"/>
              </w:rPr>
            </w:pPr>
            <w:r w:rsidRPr="008E11EC">
              <w:rPr>
                <w:rFonts w:eastAsia="Times New Roman"/>
                <w:bCs/>
                <w:sz w:val="20"/>
                <w:szCs w:val="20"/>
                <w:lang w:val="en-US"/>
              </w:rPr>
              <w:t>Yes</w:t>
            </w:r>
          </w:p>
        </w:tc>
        <w:tc>
          <w:tcPr>
            <w:tcW w:w="1134" w:type="dxa"/>
            <w:tcBorders>
              <w:top w:val="nil"/>
              <w:left w:val="nil"/>
              <w:bottom w:val="single" w:sz="4" w:space="0" w:color="000000"/>
              <w:right w:val="nil"/>
            </w:tcBorders>
          </w:tcPr>
          <w:p w14:paraId="4499A3AC" w14:textId="39C9018C"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Yes</w:t>
            </w:r>
          </w:p>
        </w:tc>
      </w:tr>
      <w:tr w:rsidR="008E11EC" w:rsidRPr="008E11EC" w14:paraId="75208780" w14:textId="5528D29A" w:rsidTr="00973ADA">
        <w:trPr>
          <w:trHeight w:val="182"/>
        </w:trPr>
        <w:tc>
          <w:tcPr>
            <w:tcW w:w="2835" w:type="dxa"/>
            <w:tcBorders>
              <w:top w:val="single" w:sz="4" w:space="0" w:color="000000"/>
              <w:left w:val="nil"/>
              <w:right w:val="single" w:sz="4" w:space="0" w:color="auto"/>
            </w:tcBorders>
            <w:shd w:val="clear" w:color="auto" w:fill="auto"/>
            <w:noWrap/>
            <w:vAlign w:val="bottom"/>
            <w:hideMark/>
          </w:tcPr>
          <w:p w14:paraId="56AB9DD1" w14:textId="77777777" w:rsidR="00E26882" w:rsidRPr="008E11EC" w:rsidRDefault="00E26882" w:rsidP="00E26882">
            <w:pPr>
              <w:rPr>
                <w:rFonts w:eastAsia="Times New Roman"/>
                <w:sz w:val="20"/>
                <w:szCs w:val="20"/>
                <w:lang w:val="en-US"/>
              </w:rPr>
            </w:pPr>
            <w:r w:rsidRPr="008E11EC">
              <w:rPr>
                <w:rFonts w:eastAsia="Times New Roman"/>
                <w:bCs/>
                <w:sz w:val="20"/>
                <w:szCs w:val="20"/>
                <w:lang w:val="en-US"/>
              </w:rPr>
              <w:t>Observations</w:t>
            </w:r>
          </w:p>
        </w:tc>
        <w:tc>
          <w:tcPr>
            <w:tcW w:w="1134" w:type="dxa"/>
            <w:tcBorders>
              <w:top w:val="single" w:sz="4" w:space="0" w:color="000000"/>
              <w:left w:val="nil"/>
              <w:right w:val="nil"/>
            </w:tcBorders>
            <w:shd w:val="clear" w:color="auto" w:fill="auto"/>
            <w:noWrap/>
            <w:vAlign w:val="bottom"/>
          </w:tcPr>
          <w:p w14:paraId="10D22E06" w14:textId="77777777" w:rsidR="00E26882" w:rsidRPr="008E11EC" w:rsidRDefault="00E26882" w:rsidP="00E26882">
            <w:pPr>
              <w:jc w:val="center"/>
              <w:rPr>
                <w:sz w:val="20"/>
                <w:szCs w:val="20"/>
                <w:lang w:val="en-US"/>
              </w:rPr>
            </w:pPr>
            <w:r w:rsidRPr="008E11EC">
              <w:rPr>
                <w:rFonts w:eastAsia="Times New Roman"/>
                <w:bCs/>
                <w:sz w:val="20"/>
                <w:szCs w:val="20"/>
                <w:lang w:val="en-US"/>
              </w:rPr>
              <w:t>989</w:t>
            </w:r>
          </w:p>
        </w:tc>
        <w:tc>
          <w:tcPr>
            <w:tcW w:w="1134" w:type="dxa"/>
            <w:tcBorders>
              <w:top w:val="single" w:sz="4" w:space="0" w:color="000000"/>
              <w:left w:val="nil"/>
              <w:right w:val="nil"/>
            </w:tcBorders>
            <w:shd w:val="clear" w:color="auto" w:fill="auto"/>
            <w:noWrap/>
            <w:vAlign w:val="bottom"/>
          </w:tcPr>
          <w:p w14:paraId="6A3C6083" w14:textId="77777777" w:rsidR="00E26882" w:rsidRPr="008E11EC" w:rsidRDefault="00E26882" w:rsidP="00E26882">
            <w:pPr>
              <w:jc w:val="center"/>
              <w:rPr>
                <w:sz w:val="20"/>
                <w:szCs w:val="20"/>
                <w:lang w:val="en-US"/>
              </w:rPr>
            </w:pPr>
            <w:r w:rsidRPr="008E11EC">
              <w:rPr>
                <w:rFonts w:eastAsia="Times New Roman"/>
                <w:bCs/>
                <w:sz w:val="20"/>
                <w:szCs w:val="20"/>
                <w:lang w:val="en-US"/>
              </w:rPr>
              <w:t>989</w:t>
            </w:r>
          </w:p>
        </w:tc>
        <w:tc>
          <w:tcPr>
            <w:tcW w:w="1134" w:type="dxa"/>
            <w:tcBorders>
              <w:top w:val="single" w:sz="4" w:space="0" w:color="000000"/>
              <w:left w:val="nil"/>
              <w:right w:val="nil"/>
            </w:tcBorders>
            <w:shd w:val="clear" w:color="auto" w:fill="auto"/>
            <w:noWrap/>
            <w:vAlign w:val="bottom"/>
          </w:tcPr>
          <w:p w14:paraId="294F749B" w14:textId="77777777" w:rsidR="00E26882" w:rsidRPr="008E11EC" w:rsidRDefault="00E26882" w:rsidP="00E26882">
            <w:pPr>
              <w:jc w:val="center"/>
              <w:rPr>
                <w:sz w:val="20"/>
                <w:szCs w:val="20"/>
                <w:lang w:val="en-US"/>
              </w:rPr>
            </w:pPr>
            <w:r w:rsidRPr="008E11EC">
              <w:rPr>
                <w:rFonts w:eastAsia="Times New Roman"/>
                <w:bCs/>
                <w:sz w:val="20"/>
                <w:szCs w:val="20"/>
                <w:lang w:val="en-US"/>
              </w:rPr>
              <w:t>989</w:t>
            </w:r>
          </w:p>
        </w:tc>
        <w:tc>
          <w:tcPr>
            <w:tcW w:w="1134" w:type="dxa"/>
            <w:tcBorders>
              <w:top w:val="single" w:sz="4" w:space="0" w:color="000000"/>
              <w:left w:val="nil"/>
              <w:right w:val="nil"/>
            </w:tcBorders>
            <w:shd w:val="clear" w:color="auto" w:fill="auto"/>
            <w:noWrap/>
            <w:vAlign w:val="bottom"/>
          </w:tcPr>
          <w:p w14:paraId="6839312D" w14:textId="77777777" w:rsidR="00E26882" w:rsidRPr="008E11EC" w:rsidRDefault="00E26882" w:rsidP="00E26882">
            <w:pPr>
              <w:jc w:val="center"/>
              <w:rPr>
                <w:sz w:val="20"/>
                <w:szCs w:val="20"/>
                <w:lang w:val="en-US"/>
              </w:rPr>
            </w:pPr>
            <w:r w:rsidRPr="008E11EC">
              <w:rPr>
                <w:rFonts w:eastAsia="Times New Roman"/>
                <w:bCs/>
                <w:sz w:val="20"/>
                <w:szCs w:val="20"/>
                <w:lang w:val="en-US"/>
              </w:rPr>
              <w:t>989</w:t>
            </w:r>
          </w:p>
        </w:tc>
        <w:tc>
          <w:tcPr>
            <w:tcW w:w="1134" w:type="dxa"/>
            <w:tcBorders>
              <w:top w:val="single" w:sz="4" w:space="0" w:color="000000"/>
              <w:left w:val="nil"/>
              <w:right w:val="nil"/>
            </w:tcBorders>
          </w:tcPr>
          <w:p w14:paraId="1A2444F9" w14:textId="73AC5698"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989</w:t>
            </w:r>
          </w:p>
        </w:tc>
      </w:tr>
      <w:tr w:rsidR="00E26882" w:rsidRPr="008E11EC" w14:paraId="64D94AA3" w14:textId="7C76D4ED" w:rsidTr="00973ADA">
        <w:trPr>
          <w:trHeight w:val="70"/>
        </w:trPr>
        <w:tc>
          <w:tcPr>
            <w:tcW w:w="2835" w:type="dxa"/>
            <w:tcBorders>
              <w:top w:val="nil"/>
              <w:left w:val="nil"/>
              <w:bottom w:val="single" w:sz="4" w:space="0" w:color="000000"/>
              <w:right w:val="single" w:sz="4" w:space="0" w:color="auto"/>
            </w:tcBorders>
            <w:shd w:val="clear" w:color="auto" w:fill="auto"/>
            <w:noWrap/>
            <w:vAlign w:val="bottom"/>
            <w:hideMark/>
          </w:tcPr>
          <w:p w14:paraId="7BFB38E0" w14:textId="77777777" w:rsidR="00E26882" w:rsidRPr="008E11EC" w:rsidRDefault="00E26882" w:rsidP="00E26882">
            <w:pPr>
              <w:rPr>
                <w:rFonts w:eastAsia="Times New Roman"/>
                <w:sz w:val="20"/>
                <w:szCs w:val="20"/>
                <w:lang w:val="en-US"/>
              </w:rPr>
            </w:pPr>
            <w:r w:rsidRPr="008E11EC">
              <w:rPr>
                <w:rFonts w:eastAsia="Times New Roman"/>
                <w:bCs/>
                <w:sz w:val="20"/>
                <w:szCs w:val="20"/>
                <w:lang w:val="en-US"/>
              </w:rPr>
              <w:t>R-squared</w:t>
            </w:r>
          </w:p>
        </w:tc>
        <w:tc>
          <w:tcPr>
            <w:tcW w:w="1134" w:type="dxa"/>
            <w:tcBorders>
              <w:top w:val="nil"/>
              <w:left w:val="nil"/>
              <w:bottom w:val="single" w:sz="4" w:space="0" w:color="000000"/>
              <w:right w:val="nil"/>
            </w:tcBorders>
            <w:shd w:val="clear" w:color="auto" w:fill="auto"/>
            <w:noWrap/>
            <w:vAlign w:val="bottom"/>
            <w:hideMark/>
          </w:tcPr>
          <w:p w14:paraId="6FC1E17C" w14:textId="77777777" w:rsidR="00E26882" w:rsidRPr="008E11EC" w:rsidRDefault="00E26882" w:rsidP="00E26882">
            <w:pPr>
              <w:jc w:val="center"/>
              <w:rPr>
                <w:sz w:val="20"/>
                <w:szCs w:val="20"/>
                <w:lang w:val="en-US"/>
              </w:rPr>
            </w:pPr>
            <w:r w:rsidRPr="008E11EC">
              <w:rPr>
                <w:rFonts w:eastAsia="Times New Roman"/>
                <w:bCs/>
                <w:sz w:val="20"/>
                <w:szCs w:val="20"/>
                <w:lang w:val="en-US"/>
              </w:rPr>
              <w:t>0.65</w:t>
            </w:r>
          </w:p>
        </w:tc>
        <w:tc>
          <w:tcPr>
            <w:tcW w:w="1134" w:type="dxa"/>
            <w:tcBorders>
              <w:top w:val="nil"/>
              <w:left w:val="nil"/>
              <w:bottom w:val="single" w:sz="4" w:space="0" w:color="000000"/>
              <w:right w:val="nil"/>
            </w:tcBorders>
            <w:shd w:val="clear" w:color="auto" w:fill="auto"/>
            <w:noWrap/>
            <w:vAlign w:val="bottom"/>
          </w:tcPr>
          <w:p w14:paraId="7BF4327A" w14:textId="77777777" w:rsidR="00E26882" w:rsidRPr="008E11EC" w:rsidRDefault="00E26882" w:rsidP="00E26882">
            <w:pPr>
              <w:jc w:val="center"/>
              <w:rPr>
                <w:sz w:val="20"/>
                <w:szCs w:val="20"/>
                <w:lang w:val="en-US"/>
              </w:rPr>
            </w:pPr>
            <w:r w:rsidRPr="008E11EC">
              <w:rPr>
                <w:rFonts w:eastAsia="Times New Roman"/>
                <w:bCs/>
                <w:sz w:val="20"/>
                <w:szCs w:val="20"/>
                <w:lang w:val="en-US"/>
              </w:rPr>
              <w:t>0.65</w:t>
            </w:r>
          </w:p>
        </w:tc>
        <w:tc>
          <w:tcPr>
            <w:tcW w:w="1134" w:type="dxa"/>
            <w:tcBorders>
              <w:top w:val="nil"/>
              <w:left w:val="nil"/>
              <w:bottom w:val="single" w:sz="4" w:space="0" w:color="000000"/>
              <w:right w:val="nil"/>
            </w:tcBorders>
            <w:shd w:val="clear" w:color="auto" w:fill="auto"/>
            <w:noWrap/>
            <w:vAlign w:val="bottom"/>
            <w:hideMark/>
          </w:tcPr>
          <w:p w14:paraId="624169D4" w14:textId="77777777" w:rsidR="00E26882" w:rsidRPr="008E11EC" w:rsidRDefault="00E26882" w:rsidP="00E26882">
            <w:pPr>
              <w:jc w:val="center"/>
              <w:rPr>
                <w:sz w:val="20"/>
                <w:szCs w:val="20"/>
                <w:lang w:val="en-US"/>
              </w:rPr>
            </w:pPr>
            <w:r w:rsidRPr="008E11EC">
              <w:rPr>
                <w:rFonts w:eastAsia="Times New Roman"/>
                <w:bCs/>
                <w:sz w:val="20"/>
                <w:szCs w:val="20"/>
                <w:lang w:val="en-US"/>
              </w:rPr>
              <w:t>0.65</w:t>
            </w:r>
          </w:p>
        </w:tc>
        <w:tc>
          <w:tcPr>
            <w:tcW w:w="1134" w:type="dxa"/>
            <w:tcBorders>
              <w:top w:val="nil"/>
              <w:left w:val="nil"/>
              <w:bottom w:val="single" w:sz="4" w:space="0" w:color="000000"/>
              <w:right w:val="nil"/>
            </w:tcBorders>
            <w:shd w:val="clear" w:color="auto" w:fill="auto"/>
            <w:noWrap/>
            <w:vAlign w:val="bottom"/>
            <w:hideMark/>
          </w:tcPr>
          <w:p w14:paraId="0285DF6F" w14:textId="77777777" w:rsidR="00E26882" w:rsidRPr="008E11EC" w:rsidRDefault="00E26882" w:rsidP="00E26882">
            <w:pPr>
              <w:jc w:val="center"/>
              <w:rPr>
                <w:sz w:val="20"/>
                <w:szCs w:val="20"/>
                <w:lang w:val="en-US"/>
              </w:rPr>
            </w:pPr>
            <w:r w:rsidRPr="008E11EC">
              <w:rPr>
                <w:rFonts w:eastAsia="Times New Roman"/>
                <w:bCs/>
                <w:sz w:val="20"/>
                <w:szCs w:val="20"/>
                <w:lang w:val="en-US"/>
              </w:rPr>
              <w:t>0.65</w:t>
            </w:r>
          </w:p>
        </w:tc>
        <w:tc>
          <w:tcPr>
            <w:tcW w:w="1134" w:type="dxa"/>
            <w:tcBorders>
              <w:top w:val="nil"/>
              <w:left w:val="nil"/>
              <w:bottom w:val="single" w:sz="4" w:space="0" w:color="000000"/>
              <w:right w:val="nil"/>
            </w:tcBorders>
          </w:tcPr>
          <w:p w14:paraId="75D38B72" w14:textId="3247E7EB" w:rsidR="00E26882" w:rsidRPr="008E11EC" w:rsidRDefault="00E26882" w:rsidP="00E26882">
            <w:pPr>
              <w:jc w:val="center"/>
              <w:rPr>
                <w:rFonts w:eastAsia="Times New Roman"/>
                <w:bCs/>
                <w:sz w:val="20"/>
                <w:szCs w:val="20"/>
                <w:lang w:val="en-US"/>
              </w:rPr>
            </w:pPr>
            <w:r w:rsidRPr="008E11EC">
              <w:rPr>
                <w:rFonts w:eastAsia="Times New Roman"/>
                <w:bCs/>
                <w:sz w:val="20"/>
                <w:szCs w:val="20"/>
                <w:lang w:val="en-US"/>
              </w:rPr>
              <w:t>0.65</w:t>
            </w:r>
          </w:p>
        </w:tc>
      </w:tr>
    </w:tbl>
    <w:p w14:paraId="77E415FA" w14:textId="77777777" w:rsidR="00E27621" w:rsidRPr="008E11EC" w:rsidRDefault="00E27621" w:rsidP="00B169BC">
      <w:pPr>
        <w:tabs>
          <w:tab w:val="left" w:pos="1701"/>
        </w:tabs>
        <w:jc w:val="both"/>
        <w:rPr>
          <w:rFonts w:ascii="Calibri" w:eastAsia="Times New Roman" w:hAnsi="Calibri"/>
          <w:sz w:val="20"/>
          <w:szCs w:val="20"/>
          <w:lang w:val="en-US" w:eastAsia="pt-BR"/>
        </w:rPr>
      </w:pPr>
    </w:p>
    <w:p w14:paraId="702A0587" w14:textId="1E9CB9A4" w:rsidR="00B169BC" w:rsidRPr="008E11EC" w:rsidRDefault="00B169BC" w:rsidP="00B169BC">
      <w:pPr>
        <w:tabs>
          <w:tab w:val="left" w:pos="1701"/>
        </w:tabs>
        <w:jc w:val="both"/>
        <w:rPr>
          <w:rFonts w:ascii="Calibri" w:eastAsia="Times New Roman" w:hAnsi="Calibri"/>
          <w:sz w:val="20"/>
          <w:szCs w:val="20"/>
          <w:lang w:val="en-US" w:eastAsia="pt-BR"/>
        </w:rPr>
      </w:pPr>
    </w:p>
    <w:p w14:paraId="63CC8820" w14:textId="48C703EC" w:rsidR="00AB0E35" w:rsidRPr="008E11EC" w:rsidRDefault="00AB0E35" w:rsidP="00AB0E35">
      <w:pPr>
        <w:tabs>
          <w:tab w:val="left" w:pos="709"/>
        </w:tabs>
        <w:spacing w:before="120" w:after="120" w:line="360" w:lineRule="auto"/>
        <w:jc w:val="both"/>
        <w:rPr>
          <w:lang w:val="en-US"/>
        </w:rPr>
      </w:pPr>
      <w:r w:rsidRPr="008E11EC">
        <w:rPr>
          <w:lang w:val="en-US"/>
        </w:rPr>
        <w:t xml:space="preserve">  </w:t>
      </w:r>
      <w:r w:rsidRPr="008E11EC">
        <w:rPr>
          <w:lang w:val="en-US"/>
        </w:rPr>
        <w:tab/>
        <w:t>Regression (</w:t>
      </w:r>
      <w:r w:rsidR="00C50B72" w:rsidRPr="008E11EC">
        <w:rPr>
          <w:lang w:val="en-US"/>
        </w:rPr>
        <w:t>8</w:t>
      </w:r>
      <w:r w:rsidRPr="008E11EC">
        <w:rPr>
          <w:lang w:val="en-US"/>
        </w:rPr>
        <w:t xml:space="preserve">) reports a marginally significant premium of 4%, lower than the 8% obtained in regression (4). These numbers corroborate with the findings of Robinson and McAllister (2015), who suggest that the concentrated supply of eco-labeled offices </w:t>
      </w:r>
      <w:r w:rsidR="00601E9D" w:rsidRPr="008E11EC">
        <w:rPr>
          <w:lang w:val="en-US"/>
        </w:rPr>
        <w:t>among</w:t>
      </w:r>
      <w:r w:rsidRPr="008E11EC">
        <w:rPr>
          <w:lang w:val="en-US"/>
        </w:rPr>
        <w:t xml:space="preserve"> large, high quality buildings may cause green incremental rent to be lower. These authors; however, do not find a localized premium in top-tier segments of the US office market. Our basic statistics show that </w:t>
      </w:r>
      <w:r w:rsidR="00601E9D" w:rsidRPr="008E11EC">
        <w:rPr>
          <w:lang w:val="en-US"/>
        </w:rPr>
        <w:t>17</w:t>
      </w:r>
      <w:r w:rsidRPr="008E11EC">
        <w:rPr>
          <w:lang w:val="en-US"/>
        </w:rPr>
        <w:t xml:space="preserve"> out of </w:t>
      </w:r>
      <w:r w:rsidR="00307CF5" w:rsidRPr="008E11EC">
        <w:rPr>
          <w:lang w:val="en-US"/>
        </w:rPr>
        <w:t>146</w:t>
      </w:r>
      <w:r w:rsidRPr="008E11EC">
        <w:rPr>
          <w:lang w:val="en-US"/>
        </w:rPr>
        <w:t xml:space="preserve"> AAA-, AA- and A-rated properties were eco-certified in 2014:Q3 (1</w:t>
      </w:r>
      <w:r w:rsidR="00307CF5" w:rsidRPr="008E11EC">
        <w:rPr>
          <w:lang w:val="en-US"/>
        </w:rPr>
        <w:t>3</w:t>
      </w:r>
      <w:r w:rsidRPr="008E11EC">
        <w:rPr>
          <w:lang w:val="en-US"/>
        </w:rPr>
        <w:t>%). Despite the small penetration, this figure is substantially larger than that of the overall sample (</w:t>
      </w:r>
      <w:r w:rsidR="00601E9D" w:rsidRPr="008E11EC">
        <w:rPr>
          <w:lang w:val="en-US"/>
        </w:rPr>
        <w:t>19 out of 1,033</w:t>
      </w:r>
      <w:r w:rsidRPr="008E11EC">
        <w:rPr>
          <w:lang w:val="en-US"/>
        </w:rPr>
        <w:t xml:space="preserve"> in 2014:Q3). These findings suggest that emerging market cities may still exhibit a positive premium due to the relative scarcity of eco-labelled office space (Fuerst and Van de Wetering, 2015), offering further evidence to reject </w:t>
      </w:r>
      <w:r w:rsidRPr="008E11EC">
        <w:rPr>
          <w:b/>
          <w:lang w:val="en-US"/>
        </w:rPr>
        <w:t>H</w:t>
      </w:r>
      <w:r w:rsidRPr="008E11EC">
        <w:rPr>
          <w:b/>
          <w:vertAlign w:val="subscript"/>
          <w:lang w:val="en-US"/>
        </w:rPr>
        <w:t>3</w:t>
      </w:r>
      <w:r w:rsidRPr="008E11EC">
        <w:rPr>
          <w:lang w:val="en-US"/>
        </w:rPr>
        <w:t>.</w:t>
      </w:r>
    </w:p>
    <w:p w14:paraId="388F1DA6" w14:textId="77777777" w:rsidR="00AB0E35" w:rsidRPr="008E11EC" w:rsidRDefault="00AB0E35" w:rsidP="00AB0E35">
      <w:pPr>
        <w:pStyle w:val="ListParagraph"/>
        <w:numPr>
          <w:ilvl w:val="1"/>
          <w:numId w:val="25"/>
        </w:numPr>
        <w:tabs>
          <w:tab w:val="left" w:pos="567"/>
          <w:tab w:val="left" w:pos="6804"/>
        </w:tabs>
        <w:spacing w:before="120" w:after="120" w:line="360" w:lineRule="auto"/>
        <w:jc w:val="both"/>
        <w:rPr>
          <w:rFonts w:ascii="Times New Roman" w:hAnsi="Times New Roman" w:cs="Times New Roman"/>
          <w:sz w:val="24"/>
          <w:szCs w:val="24"/>
        </w:rPr>
      </w:pPr>
      <w:r w:rsidRPr="008E11EC">
        <w:rPr>
          <w:rFonts w:ascii="Times New Roman" w:hAnsi="Times New Roman" w:cs="Times New Roman"/>
          <w:b/>
          <w:sz w:val="24"/>
          <w:szCs w:val="24"/>
          <w:lang w:eastAsia="pt-BR"/>
        </w:rPr>
        <w:t xml:space="preserve"> Propensity-weighted Hedonic Regression Estimates on Observed Rent</w:t>
      </w:r>
    </w:p>
    <w:p w14:paraId="657143F7" w14:textId="391B75D4" w:rsidR="00AB0E35" w:rsidRPr="008E11EC" w:rsidRDefault="00AB0E35" w:rsidP="00AB0E35">
      <w:pPr>
        <w:tabs>
          <w:tab w:val="left" w:pos="567"/>
          <w:tab w:val="left" w:pos="6804"/>
        </w:tabs>
        <w:spacing w:before="120" w:after="120" w:line="360" w:lineRule="auto"/>
        <w:jc w:val="both"/>
        <w:rPr>
          <w:lang w:val="en-US"/>
        </w:rPr>
      </w:pPr>
      <w:r w:rsidRPr="008E11EC">
        <w:rPr>
          <w:lang w:val="en-US"/>
        </w:rPr>
        <w:t xml:space="preserve">Using the </w:t>
      </w:r>
      <w:r w:rsidR="00601E9D" w:rsidRPr="008E11EC">
        <w:rPr>
          <w:lang w:val="en-US"/>
        </w:rPr>
        <w:t>baseline</w:t>
      </w:r>
      <w:r w:rsidRPr="008E11EC">
        <w:rPr>
          <w:lang w:val="en-US"/>
        </w:rPr>
        <w:t xml:space="preserve"> specification as a benchmark, we also report findings from </w:t>
      </w:r>
      <w:r w:rsidR="00601E9D" w:rsidRPr="008E11EC">
        <w:rPr>
          <w:lang w:val="en-US"/>
        </w:rPr>
        <w:t>the</w:t>
      </w:r>
      <w:r w:rsidRPr="008E11EC">
        <w:rPr>
          <w:lang w:val="en-US"/>
        </w:rPr>
        <w:t xml:space="preserve"> propensity-weighted hedonic models. Our first step logistic regression on the likelihood of certification considers weights from </w:t>
      </w:r>
      <w:r w:rsidR="00915DAC" w:rsidRPr="008E11EC">
        <w:rPr>
          <w:lang w:val="en-US"/>
        </w:rPr>
        <w:t xml:space="preserve">the full </w:t>
      </w:r>
      <w:r w:rsidRPr="008E11EC">
        <w:rPr>
          <w:lang w:val="en-US"/>
        </w:rPr>
        <w:t xml:space="preserve">sample of buildings available in 2014:Q3 </w:t>
      </w:r>
      <w:r w:rsidRPr="008E11EC">
        <w:rPr>
          <w:lang w:val="en-US"/>
        </w:rPr>
        <w:lastRenderedPageBreak/>
        <w:t>(2,192).</w:t>
      </w:r>
      <w:r w:rsidR="00915DAC" w:rsidRPr="008E11EC">
        <w:rPr>
          <w:lang w:val="en-US"/>
        </w:rPr>
        <w:t xml:space="preserve"> Th</w:t>
      </w:r>
      <w:r w:rsidR="00EE53C4" w:rsidRPr="008E11EC">
        <w:rPr>
          <w:lang w:val="en-US"/>
        </w:rPr>
        <w:t xml:space="preserve">is </w:t>
      </w:r>
      <w:r w:rsidR="00C77EEF" w:rsidRPr="008E11EC">
        <w:rPr>
          <w:lang w:val="en-US"/>
        </w:rPr>
        <w:t xml:space="preserve">initial </w:t>
      </w:r>
      <w:r w:rsidR="00EE53C4" w:rsidRPr="008E11EC">
        <w:rPr>
          <w:lang w:val="en-US"/>
        </w:rPr>
        <w:t>regression includes properties</w:t>
      </w:r>
      <w:r w:rsidR="00915DAC" w:rsidRPr="008E11EC">
        <w:rPr>
          <w:lang w:val="en-US"/>
        </w:rPr>
        <w:t xml:space="preserve"> with valid rent and vacancy fields (1,033) and those without these features (1,159).</w:t>
      </w:r>
      <w:r w:rsidRPr="008E11EC">
        <w:rPr>
          <w:lang w:val="en-US"/>
        </w:rPr>
        <w:t xml:space="preserve"> We do not show this estimate for brevity, but, as expected, higher probability of certification coincides with superior </w:t>
      </w:r>
      <w:r w:rsidR="00601E9D" w:rsidRPr="008E11EC">
        <w:rPr>
          <w:lang w:val="en-US"/>
        </w:rPr>
        <w:t>characteristics</w:t>
      </w:r>
      <w:r w:rsidRPr="008E11EC">
        <w:rPr>
          <w:lang w:val="en-US"/>
        </w:rPr>
        <w:t xml:space="preserve">, such as larger size and higher rating. Therefore, the second step regressions apply larger weights on buildings which are more likely to be certified due to better </w:t>
      </w:r>
      <w:r w:rsidRPr="008E11EC">
        <w:rPr>
          <w:i/>
          <w:lang w:val="en-US"/>
        </w:rPr>
        <w:t>a priori</w:t>
      </w:r>
      <w:r w:rsidRPr="008E11EC">
        <w:rPr>
          <w:lang w:val="en-US"/>
        </w:rPr>
        <w:t xml:space="preserve"> quality. In other words, the model attributes adequate populational weights to applicants that obtain certification, despite the existence of vacant areas after delivery.</w:t>
      </w:r>
      <w:r w:rsidR="009E1532" w:rsidRPr="008E11EC">
        <w:rPr>
          <w:lang w:val="en-US"/>
        </w:rPr>
        <w:t xml:space="preserve"> </w:t>
      </w:r>
    </w:p>
    <w:p w14:paraId="6D8417D6" w14:textId="07DACD24" w:rsidR="009E1532" w:rsidRPr="008E11EC" w:rsidRDefault="009E1532" w:rsidP="00AB0E35">
      <w:pPr>
        <w:tabs>
          <w:tab w:val="left" w:pos="567"/>
          <w:tab w:val="left" w:pos="6804"/>
        </w:tabs>
        <w:spacing w:before="120" w:after="120" w:line="360" w:lineRule="auto"/>
        <w:jc w:val="both"/>
        <w:rPr>
          <w:lang w:val="en-US"/>
        </w:rPr>
      </w:pPr>
      <w:r w:rsidRPr="008E11EC">
        <w:rPr>
          <w:lang w:val="en-US"/>
        </w:rPr>
        <w:tab/>
        <w:t xml:space="preserve">Table 5 reports the average propensity weights for our </w:t>
      </w:r>
      <w:r w:rsidR="00B83B59" w:rsidRPr="008E11EC">
        <w:rPr>
          <w:lang w:val="en-US"/>
        </w:rPr>
        <w:t>buildings</w:t>
      </w:r>
      <w:r w:rsidRPr="008E11EC">
        <w:rPr>
          <w:lang w:val="en-US"/>
        </w:rPr>
        <w:t xml:space="preserve"> of interest (first step estimates). </w:t>
      </w:r>
      <w:r w:rsidR="00B83B59" w:rsidRPr="008E11EC">
        <w:rPr>
          <w:lang w:val="en-US"/>
        </w:rPr>
        <w:t xml:space="preserve">Although the certified group holds a larger probability </w:t>
      </w:r>
      <w:r w:rsidR="007843EC" w:rsidRPr="008E11EC">
        <w:rPr>
          <w:lang w:val="en-US"/>
        </w:rPr>
        <w:t xml:space="preserve">of obtaining the label (34.1%) </w:t>
      </w:r>
      <w:r w:rsidR="00B83B59" w:rsidRPr="008E11EC">
        <w:rPr>
          <w:lang w:val="en-US"/>
        </w:rPr>
        <w:t xml:space="preserve">than the registered </w:t>
      </w:r>
      <w:r w:rsidR="007843EC" w:rsidRPr="008E11EC">
        <w:rPr>
          <w:lang w:val="en-US"/>
        </w:rPr>
        <w:t xml:space="preserve">(23.8%) </w:t>
      </w:r>
      <w:r w:rsidR="00B83B59" w:rsidRPr="008E11EC">
        <w:rPr>
          <w:lang w:val="en-US"/>
        </w:rPr>
        <w:t xml:space="preserve">and registered (but not certified) </w:t>
      </w:r>
      <w:r w:rsidR="007843EC" w:rsidRPr="008E11EC">
        <w:rPr>
          <w:lang w:val="en-US"/>
        </w:rPr>
        <w:t xml:space="preserve">(17.5%) </w:t>
      </w:r>
      <w:r w:rsidR="00B83B59" w:rsidRPr="008E11EC">
        <w:rPr>
          <w:lang w:val="en-US"/>
        </w:rPr>
        <w:t>groups, these figures are not statistically different from one another</w:t>
      </w:r>
      <w:r w:rsidR="007843EC" w:rsidRPr="008E11EC">
        <w:rPr>
          <w:lang w:val="en-US"/>
        </w:rPr>
        <w:t>. These results suggest that certification treatment is random among the three groups</w:t>
      </w:r>
      <w:r w:rsidR="00770D0C" w:rsidRPr="008E11EC">
        <w:rPr>
          <w:lang w:val="en-US"/>
        </w:rPr>
        <w:t xml:space="preserve"> of properties</w:t>
      </w:r>
      <w:r w:rsidR="00CE5D34" w:rsidRPr="008E11EC">
        <w:rPr>
          <w:lang w:val="en-US"/>
        </w:rPr>
        <w:t>.</w:t>
      </w:r>
    </w:p>
    <w:p w14:paraId="065CC623" w14:textId="77777777" w:rsidR="00701722" w:rsidRPr="008E11EC" w:rsidRDefault="00701722" w:rsidP="00AB0E35">
      <w:pPr>
        <w:tabs>
          <w:tab w:val="left" w:pos="567"/>
          <w:tab w:val="left" w:pos="6804"/>
        </w:tabs>
        <w:spacing w:before="120" w:after="120" w:line="360" w:lineRule="auto"/>
        <w:jc w:val="both"/>
        <w:rPr>
          <w:lang w:val="en-US"/>
        </w:rPr>
      </w:pPr>
    </w:p>
    <w:p w14:paraId="67BEE233" w14:textId="3F6CCD94" w:rsidR="00B83B59" w:rsidRPr="008E11EC" w:rsidRDefault="00701722" w:rsidP="00AB0E35">
      <w:pPr>
        <w:tabs>
          <w:tab w:val="left" w:pos="567"/>
          <w:tab w:val="left" w:pos="6804"/>
        </w:tabs>
        <w:spacing w:before="120" w:after="120" w:line="360" w:lineRule="auto"/>
        <w:jc w:val="both"/>
        <w:rPr>
          <w:b/>
          <w:sz w:val="20"/>
          <w:szCs w:val="20"/>
          <w:lang w:val="en-US"/>
        </w:rPr>
      </w:pPr>
      <w:r w:rsidRPr="008E11EC">
        <w:rPr>
          <w:b/>
          <w:sz w:val="20"/>
          <w:szCs w:val="20"/>
          <w:lang w:val="en-US"/>
        </w:rPr>
        <w:t>Table 5: Estimated Probability of Obtaining the Certification Based on Observed Determinants</w:t>
      </w:r>
    </w:p>
    <w:p w14:paraId="4C176BA0" w14:textId="1618C7E2" w:rsidR="00701722" w:rsidRPr="008E11EC" w:rsidRDefault="00701722" w:rsidP="00CE5D34">
      <w:pPr>
        <w:tabs>
          <w:tab w:val="left" w:pos="567"/>
          <w:tab w:val="left" w:pos="6804"/>
        </w:tabs>
        <w:spacing w:before="120" w:after="120"/>
        <w:jc w:val="both"/>
        <w:rPr>
          <w:lang w:val="en-US"/>
        </w:rPr>
      </w:pPr>
      <w:r w:rsidRPr="008E11EC">
        <w:rPr>
          <w:rFonts w:eastAsiaTheme="minorEastAsia"/>
          <w:sz w:val="20"/>
          <w:szCs w:val="20"/>
          <w:lang w:val="en-US"/>
        </w:rPr>
        <w:t xml:space="preserve">These estimated figures were obtained from a logistic regression on the likelihood of being certified on the observable determinants of certification </w:t>
      </w:r>
      <w:r w:rsidR="00CE5D34" w:rsidRPr="008E11EC">
        <w:rPr>
          <w:rFonts w:eastAsiaTheme="minorEastAsia"/>
          <w:sz w:val="20"/>
          <w:szCs w:val="20"/>
          <w:lang w:val="en-US"/>
        </w:rPr>
        <w:t>(</w:t>
      </w:r>
      <w:r w:rsidRPr="008E11EC">
        <w:rPr>
          <w:rFonts w:eastAsiaTheme="minorEastAsia"/>
          <w:sz w:val="20"/>
          <w:szCs w:val="20"/>
          <w:lang w:val="en-US"/>
        </w:rPr>
        <w:t>reported in Table 1</w:t>
      </w:r>
      <w:r w:rsidR="00CE5D34" w:rsidRPr="008E11EC">
        <w:rPr>
          <w:rFonts w:eastAsiaTheme="minorEastAsia"/>
          <w:sz w:val="20"/>
          <w:szCs w:val="20"/>
          <w:lang w:val="en-US"/>
        </w:rPr>
        <w:t>)</w:t>
      </w:r>
      <w:r w:rsidRPr="008E11EC">
        <w:rPr>
          <w:rFonts w:eastAsiaTheme="minorEastAsia"/>
          <w:sz w:val="20"/>
          <w:szCs w:val="20"/>
          <w:lang w:val="en-US"/>
        </w:rPr>
        <w:t xml:space="preserve">. The goal of this model is to verify </w:t>
      </w:r>
      <w:r w:rsidR="00CE5D34" w:rsidRPr="008E11EC">
        <w:rPr>
          <w:rFonts w:eastAsiaTheme="minorEastAsia"/>
          <w:sz w:val="20"/>
          <w:szCs w:val="20"/>
          <w:lang w:val="en-US"/>
        </w:rPr>
        <w:t>whether</w:t>
      </w:r>
      <w:r w:rsidRPr="008E11EC">
        <w:rPr>
          <w:rFonts w:eastAsiaTheme="minorEastAsia"/>
          <w:sz w:val="20"/>
          <w:szCs w:val="20"/>
          <w:lang w:val="en-US"/>
        </w:rPr>
        <w:t xml:space="preserve"> the propensity of </w:t>
      </w:r>
      <w:r w:rsidR="00CE5D34" w:rsidRPr="008E11EC">
        <w:rPr>
          <w:rFonts w:eastAsiaTheme="minorEastAsia"/>
          <w:sz w:val="20"/>
          <w:szCs w:val="20"/>
          <w:lang w:val="en-US"/>
        </w:rPr>
        <w:t>obtaining the LEED label</w:t>
      </w:r>
      <w:r w:rsidRPr="008E11EC">
        <w:rPr>
          <w:rFonts w:eastAsiaTheme="minorEastAsia"/>
          <w:sz w:val="20"/>
          <w:szCs w:val="20"/>
          <w:lang w:val="en-US"/>
        </w:rPr>
        <w:t xml:space="preserve"> is similar across the registered, registered (but not cer</w:t>
      </w:r>
      <w:r w:rsidR="00CE5D34" w:rsidRPr="008E11EC">
        <w:rPr>
          <w:rFonts w:eastAsiaTheme="minorEastAsia"/>
          <w:sz w:val="20"/>
          <w:szCs w:val="20"/>
          <w:lang w:val="en-US"/>
        </w:rPr>
        <w:t>tified), and certified groups of properties</w:t>
      </w:r>
      <w:r w:rsidRPr="008E11EC">
        <w:rPr>
          <w:rFonts w:eastAsiaTheme="minorEastAsia"/>
          <w:sz w:val="20"/>
          <w:szCs w:val="20"/>
          <w:lang w:val="en-US"/>
        </w:rPr>
        <w:t>. The sample includes all build</w:t>
      </w:r>
      <w:r w:rsidR="00CE5D34" w:rsidRPr="008E11EC">
        <w:rPr>
          <w:rFonts w:eastAsiaTheme="minorEastAsia"/>
          <w:sz w:val="20"/>
          <w:szCs w:val="20"/>
          <w:lang w:val="en-US"/>
        </w:rPr>
        <w:t>ings available in 2014:Q3 (2,192</w:t>
      </w:r>
      <w:r w:rsidRPr="008E11EC">
        <w:rPr>
          <w:rFonts w:eastAsiaTheme="minorEastAsia"/>
          <w:sz w:val="20"/>
          <w:szCs w:val="20"/>
          <w:lang w:val="en-US"/>
        </w:rPr>
        <w:t>), regardless of holding valid rent and vacancy fields</w:t>
      </w:r>
      <w:r w:rsidR="00CE5D34" w:rsidRPr="008E11EC">
        <w:rPr>
          <w:rFonts w:eastAsiaTheme="minorEastAsia"/>
          <w:sz w:val="20"/>
          <w:szCs w:val="20"/>
          <w:lang w:val="en-US"/>
        </w:rPr>
        <w:t>, to mitigate the risk of selection bias associated with the green treatment</w:t>
      </w:r>
      <w:r w:rsidRPr="008E11EC">
        <w:rPr>
          <w:rFonts w:eastAsiaTheme="minorEastAsia"/>
          <w:sz w:val="20"/>
          <w:szCs w:val="20"/>
          <w:lang w:val="en-US"/>
        </w:rPr>
        <w:t>.</w:t>
      </w:r>
    </w:p>
    <w:tbl>
      <w:tblPr>
        <w:tblW w:w="8505" w:type="dxa"/>
        <w:tblLayout w:type="fixed"/>
        <w:tblLook w:val="04A0" w:firstRow="1" w:lastRow="0" w:firstColumn="1" w:lastColumn="0" w:noHBand="0" w:noVBand="1"/>
      </w:tblPr>
      <w:tblGrid>
        <w:gridCol w:w="2552"/>
        <w:gridCol w:w="1984"/>
        <w:gridCol w:w="1984"/>
        <w:gridCol w:w="1985"/>
      </w:tblGrid>
      <w:tr w:rsidR="008E11EC" w:rsidRPr="008E11EC" w14:paraId="73F1C2B5" w14:textId="77777777" w:rsidTr="00CE5D34">
        <w:trPr>
          <w:trHeight w:val="140"/>
        </w:trPr>
        <w:tc>
          <w:tcPr>
            <w:tcW w:w="2552" w:type="dxa"/>
            <w:tcBorders>
              <w:top w:val="single" w:sz="4" w:space="0" w:color="000000"/>
              <w:left w:val="nil"/>
              <w:bottom w:val="single" w:sz="4" w:space="0" w:color="auto"/>
              <w:right w:val="single" w:sz="4" w:space="0" w:color="auto"/>
            </w:tcBorders>
            <w:shd w:val="clear" w:color="auto" w:fill="auto"/>
            <w:noWrap/>
            <w:vAlign w:val="bottom"/>
            <w:hideMark/>
          </w:tcPr>
          <w:p w14:paraId="726BD83D" w14:textId="7D48C572" w:rsidR="00B83B59" w:rsidRPr="008E11EC" w:rsidRDefault="00770D0C" w:rsidP="00770D0C">
            <w:pPr>
              <w:rPr>
                <w:rFonts w:eastAsia="Times New Roman"/>
                <w:bCs/>
                <w:sz w:val="20"/>
                <w:szCs w:val="20"/>
                <w:lang w:val="en-US"/>
              </w:rPr>
            </w:pPr>
            <w:r w:rsidRPr="008E11EC">
              <w:rPr>
                <w:rFonts w:eastAsia="Times New Roman"/>
                <w:bCs/>
                <w:sz w:val="20"/>
                <w:szCs w:val="20"/>
                <w:lang w:val="en-US"/>
              </w:rPr>
              <w:t>Subsample</w:t>
            </w:r>
          </w:p>
        </w:tc>
        <w:tc>
          <w:tcPr>
            <w:tcW w:w="1984" w:type="dxa"/>
            <w:tcBorders>
              <w:top w:val="single" w:sz="4" w:space="0" w:color="000000"/>
              <w:left w:val="nil"/>
              <w:bottom w:val="single" w:sz="4" w:space="0" w:color="auto"/>
              <w:right w:val="nil"/>
            </w:tcBorders>
            <w:shd w:val="clear" w:color="auto" w:fill="auto"/>
            <w:noWrap/>
            <w:vAlign w:val="bottom"/>
            <w:hideMark/>
          </w:tcPr>
          <w:p w14:paraId="2E5389B5" w14:textId="5613AAAE" w:rsidR="00B83B59" w:rsidRPr="008E11EC" w:rsidRDefault="00B83B59" w:rsidP="00770D0C">
            <w:pPr>
              <w:jc w:val="center"/>
              <w:rPr>
                <w:rFonts w:eastAsia="Times New Roman"/>
                <w:bCs/>
                <w:sz w:val="20"/>
                <w:szCs w:val="20"/>
                <w:lang w:val="en-US"/>
              </w:rPr>
            </w:pPr>
            <w:r w:rsidRPr="008E11EC">
              <w:rPr>
                <w:rFonts w:eastAsia="Times New Roman"/>
                <w:sz w:val="20"/>
                <w:szCs w:val="20"/>
                <w:lang w:val="en-US"/>
              </w:rPr>
              <w:t>LEED-registered</w:t>
            </w:r>
          </w:p>
        </w:tc>
        <w:tc>
          <w:tcPr>
            <w:tcW w:w="1984" w:type="dxa"/>
            <w:tcBorders>
              <w:top w:val="single" w:sz="4" w:space="0" w:color="000000"/>
              <w:left w:val="nil"/>
              <w:bottom w:val="single" w:sz="4" w:space="0" w:color="auto"/>
              <w:right w:val="nil"/>
            </w:tcBorders>
            <w:shd w:val="clear" w:color="auto" w:fill="auto"/>
            <w:noWrap/>
            <w:vAlign w:val="bottom"/>
            <w:hideMark/>
          </w:tcPr>
          <w:p w14:paraId="55D6ADCF" w14:textId="481C4A5F" w:rsidR="00B83B59" w:rsidRPr="008E11EC" w:rsidRDefault="00B83B59" w:rsidP="00770D0C">
            <w:pPr>
              <w:jc w:val="center"/>
              <w:rPr>
                <w:rFonts w:eastAsia="Times New Roman"/>
                <w:bCs/>
                <w:sz w:val="20"/>
                <w:szCs w:val="20"/>
                <w:lang w:val="en-US"/>
              </w:rPr>
            </w:pPr>
            <w:r w:rsidRPr="008E11EC">
              <w:rPr>
                <w:rFonts w:eastAsia="Times New Roman"/>
                <w:sz w:val="20"/>
                <w:szCs w:val="20"/>
                <w:lang w:val="en-US"/>
              </w:rPr>
              <w:t>Registered (not certified)</w:t>
            </w:r>
          </w:p>
        </w:tc>
        <w:tc>
          <w:tcPr>
            <w:tcW w:w="1985" w:type="dxa"/>
            <w:tcBorders>
              <w:top w:val="single" w:sz="4" w:space="0" w:color="000000"/>
              <w:left w:val="nil"/>
              <w:bottom w:val="single" w:sz="4" w:space="0" w:color="auto"/>
              <w:right w:val="nil"/>
            </w:tcBorders>
            <w:shd w:val="clear" w:color="auto" w:fill="auto"/>
            <w:noWrap/>
            <w:vAlign w:val="bottom"/>
            <w:hideMark/>
          </w:tcPr>
          <w:p w14:paraId="27D6BBDD" w14:textId="70C15A13" w:rsidR="00B83B59" w:rsidRPr="008E11EC" w:rsidRDefault="00B83B59" w:rsidP="00770D0C">
            <w:pPr>
              <w:jc w:val="center"/>
              <w:rPr>
                <w:rFonts w:eastAsia="Times New Roman"/>
                <w:bCs/>
                <w:sz w:val="20"/>
                <w:szCs w:val="20"/>
                <w:lang w:val="en-US"/>
              </w:rPr>
            </w:pPr>
            <w:r w:rsidRPr="008E11EC">
              <w:rPr>
                <w:rFonts w:eastAsia="Times New Roman"/>
                <w:sz w:val="20"/>
                <w:szCs w:val="20"/>
                <w:lang w:val="en-US"/>
              </w:rPr>
              <w:t>LEED-certified</w:t>
            </w:r>
          </w:p>
        </w:tc>
      </w:tr>
      <w:tr w:rsidR="008E11EC" w:rsidRPr="008E11EC" w14:paraId="155051E9" w14:textId="77777777" w:rsidTr="00CE5D34">
        <w:trPr>
          <w:trHeight w:val="80"/>
        </w:trPr>
        <w:tc>
          <w:tcPr>
            <w:tcW w:w="2552" w:type="dxa"/>
            <w:tcBorders>
              <w:top w:val="single" w:sz="4" w:space="0" w:color="auto"/>
              <w:left w:val="nil"/>
              <w:right w:val="single" w:sz="4" w:space="0" w:color="auto"/>
            </w:tcBorders>
            <w:shd w:val="clear" w:color="auto" w:fill="auto"/>
            <w:noWrap/>
            <w:vAlign w:val="bottom"/>
            <w:hideMark/>
          </w:tcPr>
          <w:p w14:paraId="7477CF4D" w14:textId="4E6EC0B1" w:rsidR="00B83B59" w:rsidRPr="008E11EC" w:rsidRDefault="00B83B59" w:rsidP="00B83B59">
            <w:pPr>
              <w:rPr>
                <w:rFonts w:eastAsia="Times New Roman"/>
                <w:sz w:val="20"/>
                <w:szCs w:val="20"/>
                <w:lang w:val="en-US"/>
              </w:rPr>
            </w:pPr>
            <w:r w:rsidRPr="008E11EC">
              <w:rPr>
                <w:rFonts w:eastAsia="Times New Roman"/>
                <w:sz w:val="20"/>
                <w:szCs w:val="20"/>
                <w:lang w:val="en-US"/>
              </w:rPr>
              <w:t>Mean</w:t>
            </w:r>
          </w:p>
        </w:tc>
        <w:tc>
          <w:tcPr>
            <w:tcW w:w="1984" w:type="dxa"/>
            <w:tcBorders>
              <w:top w:val="single" w:sz="4" w:space="0" w:color="auto"/>
              <w:left w:val="nil"/>
              <w:right w:val="nil"/>
            </w:tcBorders>
            <w:shd w:val="clear" w:color="auto" w:fill="auto"/>
            <w:noWrap/>
            <w:vAlign w:val="bottom"/>
            <w:hideMark/>
          </w:tcPr>
          <w:p w14:paraId="3358BA67" w14:textId="182D4B3B" w:rsidR="00B83B59" w:rsidRPr="008E11EC" w:rsidRDefault="00B83B59" w:rsidP="00B83B59">
            <w:pPr>
              <w:jc w:val="center"/>
              <w:rPr>
                <w:rFonts w:eastAsia="Times New Roman"/>
                <w:sz w:val="20"/>
                <w:szCs w:val="20"/>
                <w:lang w:eastAsia="pt-BR"/>
              </w:rPr>
            </w:pPr>
            <w:r w:rsidRPr="008E11EC">
              <w:rPr>
                <w:rFonts w:eastAsia="Times New Roman"/>
                <w:sz w:val="20"/>
                <w:szCs w:val="20"/>
                <w:lang w:eastAsia="pt-BR"/>
              </w:rPr>
              <w:t>23.8%</w:t>
            </w:r>
          </w:p>
        </w:tc>
        <w:tc>
          <w:tcPr>
            <w:tcW w:w="1984" w:type="dxa"/>
            <w:tcBorders>
              <w:top w:val="single" w:sz="4" w:space="0" w:color="auto"/>
              <w:left w:val="nil"/>
              <w:right w:val="nil"/>
            </w:tcBorders>
            <w:shd w:val="clear" w:color="auto" w:fill="auto"/>
            <w:noWrap/>
            <w:vAlign w:val="bottom"/>
            <w:hideMark/>
          </w:tcPr>
          <w:p w14:paraId="6DF3DDF4" w14:textId="0D1C0D37" w:rsidR="00B83B59" w:rsidRPr="008E11EC" w:rsidRDefault="00B83B59" w:rsidP="00B83B59">
            <w:pPr>
              <w:jc w:val="center"/>
              <w:rPr>
                <w:bCs/>
                <w:sz w:val="20"/>
                <w:szCs w:val="20"/>
                <w:lang w:val="en-US"/>
              </w:rPr>
            </w:pPr>
            <w:r w:rsidRPr="008E11EC">
              <w:rPr>
                <w:bCs/>
                <w:sz w:val="20"/>
                <w:szCs w:val="20"/>
                <w:lang w:val="en-US"/>
              </w:rPr>
              <w:t>17.5%</w:t>
            </w:r>
          </w:p>
        </w:tc>
        <w:tc>
          <w:tcPr>
            <w:tcW w:w="1985" w:type="dxa"/>
            <w:tcBorders>
              <w:top w:val="single" w:sz="4" w:space="0" w:color="auto"/>
              <w:left w:val="nil"/>
              <w:right w:val="nil"/>
            </w:tcBorders>
            <w:shd w:val="clear" w:color="auto" w:fill="auto"/>
            <w:noWrap/>
            <w:vAlign w:val="bottom"/>
            <w:hideMark/>
          </w:tcPr>
          <w:p w14:paraId="3F96BFFE" w14:textId="133F4981" w:rsidR="00B83B59" w:rsidRPr="008E11EC" w:rsidRDefault="00B83B59" w:rsidP="00B83B59">
            <w:pPr>
              <w:jc w:val="center"/>
              <w:rPr>
                <w:bCs/>
                <w:sz w:val="20"/>
                <w:szCs w:val="20"/>
                <w:lang w:val="en-US"/>
              </w:rPr>
            </w:pPr>
            <w:r w:rsidRPr="008E11EC">
              <w:rPr>
                <w:bCs/>
                <w:sz w:val="20"/>
                <w:szCs w:val="20"/>
                <w:lang w:val="en-US"/>
              </w:rPr>
              <w:t>34.3%</w:t>
            </w:r>
          </w:p>
        </w:tc>
      </w:tr>
      <w:tr w:rsidR="008E11EC" w:rsidRPr="008E11EC" w14:paraId="69C6BD01" w14:textId="77777777" w:rsidTr="00CE5D34">
        <w:trPr>
          <w:trHeight w:val="80"/>
        </w:trPr>
        <w:tc>
          <w:tcPr>
            <w:tcW w:w="2552" w:type="dxa"/>
            <w:tcBorders>
              <w:top w:val="nil"/>
              <w:left w:val="nil"/>
              <w:right w:val="single" w:sz="4" w:space="0" w:color="auto"/>
            </w:tcBorders>
            <w:shd w:val="clear" w:color="auto" w:fill="auto"/>
            <w:noWrap/>
            <w:vAlign w:val="bottom"/>
          </w:tcPr>
          <w:p w14:paraId="3CE583D2" w14:textId="633398C9" w:rsidR="00CE5D34" w:rsidRPr="008E11EC" w:rsidRDefault="00CE5D34" w:rsidP="00CE5D34">
            <w:pPr>
              <w:rPr>
                <w:rFonts w:eastAsia="Times New Roman"/>
                <w:sz w:val="20"/>
                <w:szCs w:val="20"/>
                <w:lang w:val="en-US"/>
              </w:rPr>
            </w:pPr>
            <w:r w:rsidRPr="008E11EC">
              <w:rPr>
                <w:rFonts w:eastAsia="Times New Roman"/>
                <w:sz w:val="20"/>
                <w:szCs w:val="20"/>
                <w:lang w:val="en-US"/>
              </w:rPr>
              <w:t>Standard Deviation </w:t>
            </w:r>
          </w:p>
        </w:tc>
        <w:tc>
          <w:tcPr>
            <w:tcW w:w="1984" w:type="dxa"/>
            <w:tcBorders>
              <w:top w:val="nil"/>
              <w:left w:val="nil"/>
              <w:right w:val="nil"/>
            </w:tcBorders>
            <w:shd w:val="clear" w:color="auto" w:fill="auto"/>
            <w:noWrap/>
            <w:vAlign w:val="bottom"/>
          </w:tcPr>
          <w:p w14:paraId="4BFEED79" w14:textId="4D7936C7" w:rsidR="00CE5D34" w:rsidRPr="008E11EC" w:rsidRDefault="00CE5D34" w:rsidP="00CE5D34">
            <w:pPr>
              <w:jc w:val="center"/>
              <w:rPr>
                <w:sz w:val="20"/>
                <w:szCs w:val="20"/>
                <w:lang w:val="en-US"/>
              </w:rPr>
            </w:pPr>
            <w:r w:rsidRPr="008E11EC">
              <w:rPr>
                <w:sz w:val="20"/>
                <w:szCs w:val="20"/>
                <w:lang w:val="en-US"/>
              </w:rPr>
              <w:t>21.7%</w:t>
            </w:r>
          </w:p>
        </w:tc>
        <w:tc>
          <w:tcPr>
            <w:tcW w:w="1984" w:type="dxa"/>
            <w:tcBorders>
              <w:top w:val="nil"/>
              <w:left w:val="nil"/>
              <w:right w:val="nil"/>
            </w:tcBorders>
            <w:shd w:val="clear" w:color="auto" w:fill="auto"/>
            <w:noWrap/>
            <w:vAlign w:val="bottom"/>
          </w:tcPr>
          <w:p w14:paraId="0DE9212A" w14:textId="3E374F61" w:rsidR="00CE5D34" w:rsidRPr="008E11EC" w:rsidRDefault="00CE5D34" w:rsidP="00CE5D34">
            <w:pPr>
              <w:jc w:val="center"/>
              <w:rPr>
                <w:bCs/>
                <w:sz w:val="20"/>
                <w:szCs w:val="20"/>
                <w:lang w:val="en-US"/>
              </w:rPr>
            </w:pPr>
            <w:r w:rsidRPr="008E11EC">
              <w:rPr>
                <w:bCs/>
                <w:sz w:val="20"/>
                <w:szCs w:val="20"/>
                <w:lang w:val="en-US"/>
              </w:rPr>
              <w:t>20.1%</w:t>
            </w:r>
          </w:p>
        </w:tc>
        <w:tc>
          <w:tcPr>
            <w:tcW w:w="1985" w:type="dxa"/>
            <w:tcBorders>
              <w:top w:val="nil"/>
              <w:left w:val="nil"/>
              <w:right w:val="nil"/>
            </w:tcBorders>
            <w:shd w:val="clear" w:color="auto" w:fill="auto"/>
            <w:noWrap/>
            <w:vAlign w:val="bottom"/>
          </w:tcPr>
          <w:p w14:paraId="43A9F271" w14:textId="6AED02F8" w:rsidR="00CE5D34" w:rsidRPr="008E11EC" w:rsidRDefault="00CE5D34" w:rsidP="00CE5D34">
            <w:pPr>
              <w:jc w:val="center"/>
              <w:rPr>
                <w:bCs/>
                <w:sz w:val="20"/>
                <w:szCs w:val="20"/>
                <w:lang w:val="en-US"/>
              </w:rPr>
            </w:pPr>
            <w:r w:rsidRPr="008E11EC">
              <w:rPr>
                <w:bCs/>
                <w:sz w:val="20"/>
                <w:szCs w:val="20"/>
                <w:lang w:val="en-US"/>
              </w:rPr>
              <w:t>20.1%</w:t>
            </w:r>
          </w:p>
        </w:tc>
      </w:tr>
      <w:tr w:rsidR="00CE5D34" w:rsidRPr="008E11EC" w14:paraId="719B5EDD" w14:textId="77777777" w:rsidTr="00CE5D34">
        <w:trPr>
          <w:trHeight w:val="80"/>
        </w:trPr>
        <w:tc>
          <w:tcPr>
            <w:tcW w:w="2552" w:type="dxa"/>
            <w:tcBorders>
              <w:top w:val="nil"/>
              <w:left w:val="nil"/>
              <w:bottom w:val="single" w:sz="4" w:space="0" w:color="auto"/>
              <w:right w:val="single" w:sz="4" w:space="0" w:color="auto"/>
            </w:tcBorders>
            <w:shd w:val="clear" w:color="auto" w:fill="auto"/>
            <w:noWrap/>
            <w:vAlign w:val="bottom"/>
            <w:hideMark/>
          </w:tcPr>
          <w:p w14:paraId="45631AEE" w14:textId="35482A72" w:rsidR="00CE5D34" w:rsidRPr="008E11EC" w:rsidRDefault="00CE5D34" w:rsidP="00CE5D34">
            <w:pPr>
              <w:rPr>
                <w:rFonts w:eastAsia="Times New Roman"/>
                <w:sz w:val="20"/>
                <w:szCs w:val="20"/>
                <w:lang w:val="en-US"/>
              </w:rPr>
            </w:pPr>
            <w:r w:rsidRPr="008E11EC">
              <w:rPr>
                <w:rFonts w:eastAsia="Times New Roman"/>
                <w:sz w:val="20"/>
                <w:szCs w:val="20"/>
                <w:lang w:val="en-US"/>
              </w:rPr>
              <w:t>Observations </w:t>
            </w:r>
          </w:p>
        </w:tc>
        <w:tc>
          <w:tcPr>
            <w:tcW w:w="1984" w:type="dxa"/>
            <w:tcBorders>
              <w:top w:val="nil"/>
              <w:left w:val="single" w:sz="4" w:space="0" w:color="auto"/>
              <w:bottom w:val="single" w:sz="4" w:space="0" w:color="auto"/>
            </w:tcBorders>
            <w:shd w:val="clear" w:color="auto" w:fill="auto"/>
            <w:noWrap/>
            <w:vAlign w:val="bottom"/>
            <w:hideMark/>
          </w:tcPr>
          <w:p w14:paraId="060CFAA6" w14:textId="3E19E939" w:rsidR="00CE5D34" w:rsidRPr="008E11EC" w:rsidRDefault="00CE5D34" w:rsidP="00CE5D34">
            <w:pPr>
              <w:jc w:val="center"/>
              <w:rPr>
                <w:sz w:val="20"/>
                <w:szCs w:val="20"/>
                <w:lang w:val="en-US"/>
              </w:rPr>
            </w:pPr>
            <w:r w:rsidRPr="008E11EC">
              <w:rPr>
                <w:sz w:val="20"/>
                <w:szCs w:val="20"/>
                <w:lang w:val="en-US"/>
              </w:rPr>
              <w:t>89</w:t>
            </w:r>
          </w:p>
        </w:tc>
        <w:tc>
          <w:tcPr>
            <w:tcW w:w="1984" w:type="dxa"/>
            <w:tcBorders>
              <w:top w:val="nil"/>
              <w:bottom w:val="single" w:sz="4" w:space="0" w:color="auto"/>
            </w:tcBorders>
            <w:shd w:val="clear" w:color="auto" w:fill="auto"/>
            <w:noWrap/>
            <w:vAlign w:val="bottom"/>
            <w:hideMark/>
          </w:tcPr>
          <w:p w14:paraId="3AF87225" w14:textId="6AB5F6BE" w:rsidR="00CE5D34" w:rsidRPr="008E11EC" w:rsidRDefault="00CE5D34" w:rsidP="00CE5D34">
            <w:pPr>
              <w:jc w:val="center"/>
              <w:rPr>
                <w:bCs/>
                <w:sz w:val="20"/>
                <w:szCs w:val="20"/>
                <w:lang w:val="en-US"/>
              </w:rPr>
            </w:pPr>
            <w:r w:rsidRPr="008E11EC">
              <w:rPr>
                <w:bCs/>
                <w:sz w:val="20"/>
                <w:szCs w:val="20"/>
                <w:lang w:val="en-US"/>
              </w:rPr>
              <w:t>50</w:t>
            </w:r>
          </w:p>
        </w:tc>
        <w:tc>
          <w:tcPr>
            <w:tcW w:w="1985" w:type="dxa"/>
            <w:tcBorders>
              <w:top w:val="nil"/>
              <w:bottom w:val="single" w:sz="4" w:space="0" w:color="auto"/>
              <w:right w:val="nil"/>
            </w:tcBorders>
            <w:shd w:val="clear" w:color="auto" w:fill="auto"/>
            <w:noWrap/>
            <w:vAlign w:val="bottom"/>
            <w:hideMark/>
          </w:tcPr>
          <w:p w14:paraId="683FC5FD" w14:textId="7DF381C4" w:rsidR="00CE5D34" w:rsidRPr="008E11EC" w:rsidRDefault="00CE5D34" w:rsidP="00CE5D34">
            <w:pPr>
              <w:jc w:val="center"/>
              <w:rPr>
                <w:bCs/>
                <w:sz w:val="20"/>
                <w:szCs w:val="20"/>
                <w:lang w:val="en-US"/>
              </w:rPr>
            </w:pPr>
            <w:r w:rsidRPr="008E11EC">
              <w:rPr>
                <w:bCs/>
                <w:sz w:val="20"/>
                <w:szCs w:val="20"/>
                <w:lang w:val="en-US"/>
              </w:rPr>
              <w:t>39</w:t>
            </w:r>
          </w:p>
        </w:tc>
      </w:tr>
    </w:tbl>
    <w:p w14:paraId="28F622B9" w14:textId="4E12D5A8" w:rsidR="00AB0E35" w:rsidRPr="008E11EC" w:rsidRDefault="00AB0E35" w:rsidP="00AB0E35">
      <w:pPr>
        <w:tabs>
          <w:tab w:val="left" w:pos="567"/>
          <w:tab w:val="left" w:pos="6804"/>
        </w:tabs>
        <w:spacing w:before="120" w:after="120" w:line="360" w:lineRule="auto"/>
        <w:jc w:val="both"/>
        <w:rPr>
          <w:lang w:val="en-US"/>
        </w:rPr>
      </w:pPr>
    </w:p>
    <w:p w14:paraId="439B68FF" w14:textId="33B6068B" w:rsidR="00701722" w:rsidRPr="008E11EC" w:rsidRDefault="00701722" w:rsidP="00AB0E35">
      <w:pPr>
        <w:tabs>
          <w:tab w:val="left" w:pos="567"/>
          <w:tab w:val="left" w:pos="6804"/>
        </w:tabs>
        <w:spacing w:before="120" w:after="120" w:line="360" w:lineRule="auto"/>
        <w:jc w:val="both"/>
        <w:rPr>
          <w:rFonts w:eastAsiaTheme="minorEastAsia"/>
          <w:lang w:val="en-US"/>
        </w:rPr>
      </w:pPr>
      <w:r w:rsidRPr="008E11EC">
        <w:rPr>
          <w:lang w:val="en-US"/>
        </w:rPr>
        <w:t xml:space="preserve">Broadly speaking, </w:t>
      </w:r>
      <w:r w:rsidRPr="008E11EC">
        <w:rPr>
          <w:b/>
          <w:lang w:val="en-US"/>
        </w:rPr>
        <w:t>H</w:t>
      </w:r>
      <w:r w:rsidRPr="008E11EC">
        <w:rPr>
          <w:b/>
          <w:vertAlign w:val="subscript"/>
          <w:lang w:val="en-US"/>
        </w:rPr>
        <w:t>1</w:t>
      </w:r>
      <w:r w:rsidRPr="008E11EC">
        <w:rPr>
          <w:lang w:val="en-US"/>
        </w:rPr>
        <w:t xml:space="preserve"> test results are analogous to those considered in our previous estimates (rejection at a 99% confidence level). However, in set of regressions, which more effectively control for buildings quality in this evolving market, </w:t>
      </w:r>
      <w:r w:rsidRPr="008E11EC">
        <w:rPr>
          <w:rFonts w:eastAsiaTheme="minorEastAsia"/>
          <w:lang w:val="en-US"/>
        </w:rPr>
        <w:t xml:space="preserve">a statistical discount is found for properties that register but </w:t>
      </w:r>
      <w:r w:rsidR="007843EC" w:rsidRPr="008E11EC">
        <w:rPr>
          <w:rFonts w:eastAsiaTheme="minorEastAsia"/>
          <w:lang w:val="en-US"/>
        </w:rPr>
        <w:t>do not</w:t>
      </w:r>
      <w:r w:rsidRPr="008E11EC">
        <w:rPr>
          <w:rFonts w:eastAsiaTheme="minorEastAsia"/>
          <w:lang w:val="en-US"/>
        </w:rPr>
        <w:t xml:space="preserve"> achieve certification. Regression (1</w:t>
      </w:r>
      <w:r w:rsidR="00973ADA" w:rsidRPr="008E11EC">
        <w:rPr>
          <w:rFonts w:eastAsiaTheme="minorEastAsia"/>
          <w:lang w:val="en-US"/>
        </w:rPr>
        <w:t>2</w:t>
      </w:r>
      <w:r w:rsidRPr="008E11EC">
        <w:rPr>
          <w:rFonts w:eastAsiaTheme="minorEastAsia"/>
          <w:lang w:val="en-US"/>
        </w:rPr>
        <w:t xml:space="preserve">) reports a discount of 9% for applicants that had not yet achieved in-sample certification (potentially due to a delay or failure during the GBC-BR audit process). This rejects </w:t>
      </w:r>
      <w:r w:rsidRPr="008E11EC">
        <w:rPr>
          <w:rFonts w:eastAsiaTheme="minorEastAsia"/>
          <w:b/>
          <w:lang w:val="en-US"/>
        </w:rPr>
        <w:t>H</w:t>
      </w:r>
      <w:r w:rsidRPr="008E11EC">
        <w:rPr>
          <w:rFonts w:eastAsiaTheme="minorEastAsia"/>
          <w:b/>
          <w:vertAlign w:val="subscript"/>
          <w:lang w:val="en-US"/>
        </w:rPr>
        <w:t>2</w:t>
      </w:r>
      <w:r w:rsidRPr="008E11EC">
        <w:rPr>
          <w:rFonts w:eastAsiaTheme="minorEastAsia"/>
          <w:lang w:val="en-US"/>
        </w:rPr>
        <w:t xml:space="preserve"> at a 99% confidence level. The benefit obtained (6%) is still in the upper bound relative to those reported by studies from developed countries.</w:t>
      </w:r>
    </w:p>
    <w:p w14:paraId="10E96B96" w14:textId="77777777" w:rsidR="00701722" w:rsidRPr="008E11EC" w:rsidRDefault="00701722" w:rsidP="00AB0E35">
      <w:pPr>
        <w:tabs>
          <w:tab w:val="left" w:pos="567"/>
          <w:tab w:val="left" w:pos="6804"/>
        </w:tabs>
        <w:spacing w:before="120" w:after="120" w:line="360" w:lineRule="auto"/>
        <w:jc w:val="both"/>
        <w:rPr>
          <w:lang w:val="en-US"/>
        </w:rPr>
      </w:pPr>
    </w:p>
    <w:p w14:paraId="059EE58F" w14:textId="1EA52163" w:rsidR="00AB0E35" w:rsidRPr="008E11EC" w:rsidRDefault="00AB0E35" w:rsidP="00AB0E35">
      <w:pPr>
        <w:tabs>
          <w:tab w:val="left" w:pos="1701"/>
        </w:tabs>
        <w:rPr>
          <w:b/>
          <w:sz w:val="20"/>
          <w:szCs w:val="20"/>
          <w:lang w:val="en-US"/>
        </w:rPr>
      </w:pPr>
      <w:r w:rsidRPr="008E11EC">
        <w:rPr>
          <w:b/>
          <w:sz w:val="20"/>
          <w:szCs w:val="20"/>
          <w:lang w:val="en-US"/>
        </w:rPr>
        <w:t xml:space="preserve">Table </w:t>
      </w:r>
      <w:r w:rsidR="009E1532" w:rsidRPr="008E11EC">
        <w:rPr>
          <w:b/>
          <w:sz w:val="20"/>
          <w:szCs w:val="20"/>
          <w:lang w:val="en-US"/>
        </w:rPr>
        <w:t>6</w:t>
      </w:r>
      <w:r w:rsidRPr="008E11EC">
        <w:rPr>
          <w:b/>
          <w:sz w:val="20"/>
          <w:szCs w:val="20"/>
          <w:lang w:val="en-US"/>
        </w:rPr>
        <w:t>: Propensity-weighted Regression Estimates of Observed ln(Rent/sqm)</w:t>
      </w:r>
    </w:p>
    <w:p w14:paraId="7E0473C7" w14:textId="11400D1D" w:rsidR="00E679B9" w:rsidRPr="008E11EC" w:rsidRDefault="00E679B9" w:rsidP="00AB0E35">
      <w:pPr>
        <w:tabs>
          <w:tab w:val="left" w:pos="1701"/>
        </w:tabs>
        <w:rPr>
          <w:b/>
          <w:sz w:val="20"/>
          <w:szCs w:val="20"/>
          <w:lang w:val="en-US"/>
        </w:rPr>
      </w:pPr>
    </w:p>
    <w:p w14:paraId="56CFE2FE" w14:textId="77777777" w:rsidR="00E679B9" w:rsidRPr="008E11EC" w:rsidRDefault="00E679B9" w:rsidP="00E679B9">
      <w:pPr>
        <w:tabs>
          <w:tab w:val="left" w:pos="1701"/>
        </w:tabs>
        <w:jc w:val="both"/>
        <w:rPr>
          <w:rFonts w:ascii="Calibri" w:eastAsia="Times New Roman" w:hAnsi="Calibri"/>
          <w:sz w:val="20"/>
          <w:szCs w:val="20"/>
          <w:lang w:val="en-US" w:eastAsia="pt-BR"/>
        </w:rPr>
      </w:pPr>
      <w:r w:rsidRPr="008E11EC">
        <w:rPr>
          <w:rFonts w:eastAsiaTheme="minorEastAsia"/>
          <w:sz w:val="20"/>
          <w:szCs w:val="20"/>
          <w:lang w:val="en-US"/>
        </w:rPr>
        <w:lastRenderedPageBreak/>
        <w:t xml:space="preserve">Each model is a propensity-weighted multivariate regression using same sample as Table 3. </w:t>
      </w:r>
      <w:r w:rsidRPr="008E11EC">
        <w:rPr>
          <w:sz w:val="20"/>
          <w:szCs w:val="20"/>
          <w:lang w:val="en-US"/>
        </w:rPr>
        <w:t xml:space="preserve">The propensity weights were derived from a logistic regression of LEED-certified on other building features to mitigate risk of selection bias associated with the green treatment. </w:t>
      </w:r>
      <w:r w:rsidRPr="008E11EC">
        <w:rPr>
          <w:rFonts w:eastAsiaTheme="minorEastAsia"/>
          <w:sz w:val="20"/>
          <w:szCs w:val="20"/>
          <w:lang w:val="en-US"/>
        </w:rPr>
        <w:t xml:space="preserve">T-statistics are reported in parenthesis. </w:t>
      </w:r>
      <w:r w:rsidRPr="008E11EC">
        <w:rPr>
          <w:sz w:val="20"/>
          <w:szCs w:val="20"/>
          <w:lang w:val="en-US"/>
        </w:rPr>
        <w:t xml:space="preserve">***, ** and * indicate whether coefficients are significant at 99%. 95% and 90% level, respectively. Standard errors are clustered at submarket level. </w:t>
      </w:r>
    </w:p>
    <w:p w14:paraId="3BD943F7" w14:textId="77777777" w:rsidR="00AB0E35" w:rsidRPr="008E11EC" w:rsidRDefault="00AB0E35" w:rsidP="00AB0E35">
      <w:pPr>
        <w:tabs>
          <w:tab w:val="left" w:pos="1701"/>
        </w:tabs>
        <w:rPr>
          <w:b/>
          <w:lang w:val="en-US"/>
        </w:rPr>
      </w:pPr>
    </w:p>
    <w:tbl>
      <w:tblPr>
        <w:tblW w:w="8364" w:type="dxa"/>
        <w:tblLayout w:type="fixed"/>
        <w:tblLook w:val="04A0" w:firstRow="1" w:lastRow="0" w:firstColumn="1" w:lastColumn="0" w:noHBand="0" w:noVBand="1"/>
      </w:tblPr>
      <w:tblGrid>
        <w:gridCol w:w="2835"/>
        <w:gridCol w:w="1105"/>
        <w:gridCol w:w="1106"/>
        <w:gridCol w:w="1106"/>
        <w:gridCol w:w="1106"/>
        <w:gridCol w:w="1106"/>
      </w:tblGrid>
      <w:tr w:rsidR="008E11EC" w:rsidRPr="008E11EC" w14:paraId="7B00C714" w14:textId="32F2A277" w:rsidTr="00973ADA">
        <w:trPr>
          <w:trHeight w:val="140"/>
        </w:trPr>
        <w:tc>
          <w:tcPr>
            <w:tcW w:w="2835" w:type="dxa"/>
            <w:tcBorders>
              <w:top w:val="single" w:sz="4" w:space="0" w:color="000000"/>
              <w:left w:val="nil"/>
              <w:right w:val="single" w:sz="4" w:space="0" w:color="auto"/>
            </w:tcBorders>
            <w:shd w:val="clear" w:color="auto" w:fill="auto"/>
            <w:noWrap/>
            <w:vAlign w:val="bottom"/>
            <w:hideMark/>
          </w:tcPr>
          <w:p w14:paraId="19112A3B" w14:textId="77777777" w:rsidR="00973ADA" w:rsidRPr="008E11EC" w:rsidRDefault="00973ADA" w:rsidP="00AE3F5B">
            <w:pPr>
              <w:rPr>
                <w:rFonts w:eastAsia="Times New Roman"/>
                <w:bCs/>
                <w:sz w:val="20"/>
                <w:szCs w:val="20"/>
                <w:lang w:val="en-US"/>
              </w:rPr>
            </w:pPr>
            <w:r w:rsidRPr="008E11EC">
              <w:rPr>
                <w:rFonts w:eastAsia="Times New Roman"/>
                <w:bCs/>
                <w:sz w:val="20"/>
                <w:szCs w:val="20"/>
                <w:lang w:val="en-US"/>
              </w:rPr>
              <w:t>Variables</w:t>
            </w:r>
          </w:p>
        </w:tc>
        <w:tc>
          <w:tcPr>
            <w:tcW w:w="1105" w:type="dxa"/>
            <w:tcBorders>
              <w:top w:val="single" w:sz="4" w:space="0" w:color="000000"/>
              <w:left w:val="nil"/>
              <w:bottom w:val="nil"/>
              <w:right w:val="nil"/>
            </w:tcBorders>
            <w:shd w:val="clear" w:color="auto" w:fill="auto"/>
            <w:noWrap/>
            <w:vAlign w:val="bottom"/>
            <w:hideMark/>
          </w:tcPr>
          <w:p w14:paraId="428DE88F" w14:textId="4E5C813D" w:rsidR="00973ADA" w:rsidRPr="008E11EC" w:rsidRDefault="00973ADA" w:rsidP="00AE3F5B">
            <w:pPr>
              <w:jc w:val="center"/>
              <w:rPr>
                <w:rFonts w:eastAsia="Times New Roman"/>
                <w:bCs/>
                <w:sz w:val="20"/>
                <w:szCs w:val="20"/>
                <w:lang w:val="en-US"/>
              </w:rPr>
            </w:pPr>
            <w:r w:rsidRPr="008E11EC">
              <w:rPr>
                <w:rFonts w:eastAsia="Times New Roman"/>
                <w:bCs/>
                <w:sz w:val="20"/>
                <w:szCs w:val="20"/>
                <w:lang w:val="en-US"/>
              </w:rPr>
              <w:t>(11)</w:t>
            </w:r>
          </w:p>
        </w:tc>
        <w:tc>
          <w:tcPr>
            <w:tcW w:w="1106" w:type="dxa"/>
            <w:tcBorders>
              <w:top w:val="single" w:sz="4" w:space="0" w:color="000000"/>
              <w:left w:val="nil"/>
              <w:bottom w:val="nil"/>
              <w:right w:val="nil"/>
            </w:tcBorders>
            <w:shd w:val="clear" w:color="auto" w:fill="auto"/>
            <w:noWrap/>
            <w:vAlign w:val="bottom"/>
            <w:hideMark/>
          </w:tcPr>
          <w:p w14:paraId="591F8898" w14:textId="5B28A505" w:rsidR="00973ADA" w:rsidRPr="008E11EC" w:rsidRDefault="00973ADA" w:rsidP="00AE3F5B">
            <w:pPr>
              <w:jc w:val="center"/>
              <w:rPr>
                <w:rFonts w:eastAsia="Times New Roman"/>
                <w:bCs/>
                <w:sz w:val="20"/>
                <w:szCs w:val="20"/>
                <w:lang w:val="en-US"/>
              </w:rPr>
            </w:pPr>
            <w:r w:rsidRPr="008E11EC">
              <w:rPr>
                <w:rFonts w:eastAsia="Times New Roman"/>
                <w:bCs/>
                <w:sz w:val="20"/>
                <w:szCs w:val="20"/>
                <w:lang w:val="en-US"/>
              </w:rPr>
              <w:t>(12)</w:t>
            </w:r>
          </w:p>
        </w:tc>
        <w:tc>
          <w:tcPr>
            <w:tcW w:w="1106" w:type="dxa"/>
            <w:tcBorders>
              <w:top w:val="single" w:sz="4" w:space="0" w:color="000000"/>
              <w:left w:val="nil"/>
              <w:bottom w:val="nil"/>
              <w:right w:val="nil"/>
            </w:tcBorders>
            <w:shd w:val="clear" w:color="auto" w:fill="auto"/>
            <w:noWrap/>
            <w:vAlign w:val="bottom"/>
            <w:hideMark/>
          </w:tcPr>
          <w:p w14:paraId="29C81679" w14:textId="04784D51" w:rsidR="00973ADA" w:rsidRPr="008E11EC" w:rsidRDefault="00973ADA" w:rsidP="00AE3F5B">
            <w:pPr>
              <w:jc w:val="center"/>
              <w:rPr>
                <w:rFonts w:eastAsia="Times New Roman"/>
                <w:bCs/>
                <w:sz w:val="20"/>
                <w:szCs w:val="20"/>
                <w:lang w:val="en-US"/>
              </w:rPr>
            </w:pPr>
            <w:r w:rsidRPr="008E11EC">
              <w:rPr>
                <w:rFonts w:eastAsia="Times New Roman"/>
                <w:bCs/>
                <w:sz w:val="20"/>
                <w:szCs w:val="20"/>
                <w:lang w:val="en-US"/>
              </w:rPr>
              <w:t>(13)</w:t>
            </w:r>
          </w:p>
        </w:tc>
        <w:tc>
          <w:tcPr>
            <w:tcW w:w="1106" w:type="dxa"/>
            <w:tcBorders>
              <w:top w:val="single" w:sz="4" w:space="0" w:color="000000"/>
              <w:left w:val="nil"/>
              <w:bottom w:val="nil"/>
              <w:right w:val="nil"/>
            </w:tcBorders>
            <w:shd w:val="clear" w:color="auto" w:fill="auto"/>
            <w:noWrap/>
            <w:vAlign w:val="bottom"/>
            <w:hideMark/>
          </w:tcPr>
          <w:p w14:paraId="7C12DEF8" w14:textId="6B51073D" w:rsidR="00973ADA" w:rsidRPr="008E11EC" w:rsidRDefault="00973ADA" w:rsidP="00AE3F5B">
            <w:pPr>
              <w:jc w:val="center"/>
              <w:rPr>
                <w:rFonts w:eastAsia="Times New Roman"/>
                <w:bCs/>
                <w:sz w:val="20"/>
                <w:szCs w:val="20"/>
                <w:lang w:val="en-US"/>
              </w:rPr>
            </w:pPr>
            <w:r w:rsidRPr="008E11EC">
              <w:rPr>
                <w:rFonts w:eastAsia="Times New Roman"/>
                <w:bCs/>
                <w:sz w:val="20"/>
                <w:szCs w:val="20"/>
                <w:lang w:val="en-US"/>
              </w:rPr>
              <w:t>(14)</w:t>
            </w:r>
          </w:p>
        </w:tc>
        <w:tc>
          <w:tcPr>
            <w:tcW w:w="1106" w:type="dxa"/>
            <w:tcBorders>
              <w:top w:val="single" w:sz="4" w:space="0" w:color="000000"/>
              <w:left w:val="nil"/>
              <w:bottom w:val="nil"/>
              <w:right w:val="nil"/>
            </w:tcBorders>
          </w:tcPr>
          <w:p w14:paraId="214F8420" w14:textId="35275D56" w:rsidR="00973ADA" w:rsidRPr="008E11EC" w:rsidRDefault="00973ADA" w:rsidP="00AE3F5B">
            <w:pPr>
              <w:jc w:val="center"/>
              <w:rPr>
                <w:rFonts w:eastAsia="Times New Roman"/>
                <w:bCs/>
                <w:sz w:val="20"/>
                <w:szCs w:val="20"/>
                <w:lang w:val="en-US"/>
              </w:rPr>
            </w:pPr>
            <w:r w:rsidRPr="008E11EC">
              <w:rPr>
                <w:rFonts w:eastAsia="Times New Roman"/>
                <w:bCs/>
                <w:sz w:val="20"/>
                <w:szCs w:val="20"/>
                <w:lang w:val="en-US"/>
              </w:rPr>
              <w:t>(15)</w:t>
            </w:r>
          </w:p>
        </w:tc>
      </w:tr>
      <w:tr w:rsidR="008E11EC" w:rsidRPr="008E11EC" w14:paraId="4B700F62" w14:textId="028C91C0" w:rsidTr="00973ADA">
        <w:trPr>
          <w:trHeight w:val="149"/>
        </w:trPr>
        <w:tc>
          <w:tcPr>
            <w:tcW w:w="2835" w:type="dxa"/>
            <w:tcBorders>
              <w:top w:val="single" w:sz="4" w:space="0" w:color="000000"/>
              <w:left w:val="nil"/>
              <w:bottom w:val="nil"/>
              <w:right w:val="single" w:sz="4" w:space="0" w:color="auto"/>
            </w:tcBorders>
            <w:shd w:val="clear" w:color="auto" w:fill="auto"/>
            <w:noWrap/>
            <w:vAlign w:val="bottom"/>
            <w:hideMark/>
          </w:tcPr>
          <w:p w14:paraId="18D583D1" w14:textId="77777777" w:rsidR="00973ADA" w:rsidRPr="008E11EC" w:rsidRDefault="00973ADA" w:rsidP="00AE3F5B">
            <w:pPr>
              <w:rPr>
                <w:rFonts w:eastAsia="Times New Roman"/>
                <w:sz w:val="20"/>
                <w:szCs w:val="20"/>
                <w:lang w:val="en-US"/>
              </w:rPr>
            </w:pPr>
            <w:r w:rsidRPr="008E11EC">
              <w:rPr>
                <w:rFonts w:eastAsia="Times New Roman"/>
                <w:sz w:val="20"/>
                <w:szCs w:val="20"/>
                <w:lang w:val="en-US"/>
              </w:rPr>
              <w:t> </w:t>
            </w:r>
          </w:p>
        </w:tc>
        <w:tc>
          <w:tcPr>
            <w:tcW w:w="1105" w:type="dxa"/>
            <w:tcBorders>
              <w:top w:val="single" w:sz="4" w:space="0" w:color="000000"/>
              <w:left w:val="nil"/>
              <w:bottom w:val="nil"/>
              <w:right w:val="nil"/>
            </w:tcBorders>
            <w:shd w:val="clear" w:color="auto" w:fill="auto"/>
            <w:noWrap/>
            <w:vAlign w:val="bottom"/>
            <w:hideMark/>
          </w:tcPr>
          <w:p w14:paraId="522EB068" w14:textId="77777777" w:rsidR="00973ADA" w:rsidRPr="008E11EC" w:rsidRDefault="00973ADA" w:rsidP="00AE3F5B">
            <w:pPr>
              <w:jc w:val="center"/>
              <w:rPr>
                <w:rFonts w:eastAsia="Times New Roman"/>
                <w:sz w:val="20"/>
                <w:szCs w:val="20"/>
                <w:lang w:val="en-US"/>
              </w:rPr>
            </w:pPr>
            <w:r w:rsidRPr="008E11EC">
              <w:rPr>
                <w:rFonts w:eastAsia="Times New Roman"/>
                <w:sz w:val="20"/>
                <w:szCs w:val="20"/>
                <w:lang w:val="en-US"/>
              </w:rPr>
              <w:t> </w:t>
            </w:r>
          </w:p>
        </w:tc>
        <w:tc>
          <w:tcPr>
            <w:tcW w:w="1106" w:type="dxa"/>
            <w:tcBorders>
              <w:top w:val="single" w:sz="4" w:space="0" w:color="000000"/>
              <w:left w:val="nil"/>
              <w:bottom w:val="nil"/>
              <w:right w:val="nil"/>
            </w:tcBorders>
            <w:shd w:val="clear" w:color="auto" w:fill="auto"/>
            <w:noWrap/>
            <w:vAlign w:val="bottom"/>
            <w:hideMark/>
          </w:tcPr>
          <w:p w14:paraId="64326A8F" w14:textId="77777777" w:rsidR="00973ADA" w:rsidRPr="008E11EC" w:rsidRDefault="00973ADA" w:rsidP="00AE3F5B">
            <w:pPr>
              <w:jc w:val="center"/>
              <w:rPr>
                <w:rFonts w:eastAsia="Times New Roman"/>
                <w:sz w:val="20"/>
                <w:szCs w:val="20"/>
                <w:lang w:val="en-US"/>
              </w:rPr>
            </w:pPr>
            <w:r w:rsidRPr="008E11EC">
              <w:rPr>
                <w:rFonts w:eastAsia="Times New Roman"/>
                <w:sz w:val="20"/>
                <w:szCs w:val="20"/>
                <w:lang w:val="en-US"/>
              </w:rPr>
              <w:t> </w:t>
            </w:r>
          </w:p>
        </w:tc>
        <w:tc>
          <w:tcPr>
            <w:tcW w:w="1106" w:type="dxa"/>
            <w:tcBorders>
              <w:top w:val="single" w:sz="4" w:space="0" w:color="000000"/>
              <w:left w:val="nil"/>
              <w:bottom w:val="nil"/>
              <w:right w:val="nil"/>
            </w:tcBorders>
            <w:shd w:val="clear" w:color="auto" w:fill="auto"/>
            <w:noWrap/>
            <w:vAlign w:val="bottom"/>
            <w:hideMark/>
          </w:tcPr>
          <w:p w14:paraId="7D2ED58C" w14:textId="77777777" w:rsidR="00973ADA" w:rsidRPr="008E11EC" w:rsidRDefault="00973ADA" w:rsidP="00AE3F5B">
            <w:pPr>
              <w:jc w:val="center"/>
              <w:rPr>
                <w:rFonts w:eastAsia="Times New Roman"/>
                <w:sz w:val="20"/>
                <w:szCs w:val="20"/>
                <w:lang w:val="en-US"/>
              </w:rPr>
            </w:pPr>
            <w:r w:rsidRPr="008E11EC">
              <w:rPr>
                <w:rFonts w:eastAsia="Times New Roman"/>
                <w:sz w:val="20"/>
                <w:szCs w:val="20"/>
                <w:lang w:val="en-US"/>
              </w:rPr>
              <w:t> </w:t>
            </w:r>
          </w:p>
        </w:tc>
        <w:tc>
          <w:tcPr>
            <w:tcW w:w="1106" w:type="dxa"/>
            <w:tcBorders>
              <w:top w:val="single" w:sz="4" w:space="0" w:color="000000"/>
              <w:left w:val="nil"/>
              <w:bottom w:val="nil"/>
              <w:right w:val="nil"/>
            </w:tcBorders>
            <w:shd w:val="clear" w:color="auto" w:fill="auto"/>
            <w:noWrap/>
            <w:vAlign w:val="bottom"/>
            <w:hideMark/>
          </w:tcPr>
          <w:p w14:paraId="08C367C1" w14:textId="77777777" w:rsidR="00973ADA" w:rsidRPr="008E11EC" w:rsidRDefault="00973ADA" w:rsidP="00AE3F5B">
            <w:pPr>
              <w:jc w:val="center"/>
              <w:rPr>
                <w:rFonts w:eastAsia="Times New Roman"/>
                <w:sz w:val="20"/>
                <w:szCs w:val="20"/>
                <w:lang w:val="en-US"/>
              </w:rPr>
            </w:pPr>
            <w:r w:rsidRPr="008E11EC">
              <w:rPr>
                <w:rFonts w:eastAsia="Times New Roman"/>
                <w:sz w:val="20"/>
                <w:szCs w:val="20"/>
                <w:lang w:val="en-US"/>
              </w:rPr>
              <w:t> </w:t>
            </w:r>
          </w:p>
        </w:tc>
        <w:tc>
          <w:tcPr>
            <w:tcW w:w="1106" w:type="dxa"/>
            <w:tcBorders>
              <w:top w:val="single" w:sz="4" w:space="0" w:color="000000"/>
              <w:left w:val="nil"/>
              <w:bottom w:val="nil"/>
              <w:right w:val="nil"/>
            </w:tcBorders>
          </w:tcPr>
          <w:p w14:paraId="65C02939" w14:textId="77777777" w:rsidR="00973ADA" w:rsidRPr="008E11EC" w:rsidRDefault="00973ADA" w:rsidP="00AE3F5B">
            <w:pPr>
              <w:jc w:val="center"/>
              <w:rPr>
                <w:rFonts w:eastAsia="Times New Roman"/>
                <w:sz w:val="20"/>
                <w:szCs w:val="20"/>
                <w:lang w:val="en-US"/>
              </w:rPr>
            </w:pPr>
          </w:p>
        </w:tc>
      </w:tr>
      <w:tr w:rsidR="008E11EC" w:rsidRPr="008E11EC" w14:paraId="2C04AAC0" w14:textId="17FA4B93" w:rsidTr="00973ADA">
        <w:trPr>
          <w:trHeight w:val="80"/>
        </w:trPr>
        <w:tc>
          <w:tcPr>
            <w:tcW w:w="2835" w:type="dxa"/>
            <w:tcBorders>
              <w:top w:val="nil"/>
              <w:left w:val="nil"/>
              <w:bottom w:val="nil"/>
              <w:right w:val="single" w:sz="4" w:space="0" w:color="auto"/>
            </w:tcBorders>
            <w:shd w:val="clear" w:color="auto" w:fill="auto"/>
            <w:noWrap/>
            <w:vAlign w:val="bottom"/>
            <w:hideMark/>
          </w:tcPr>
          <w:p w14:paraId="250B0C41" w14:textId="77777777" w:rsidR="00973ADA" w:rsidRPr="008E11EC" w:rsidRDefault="00973ADA" w:rsidP="00AE3F5B">
            <w:pPr>
              <w:rPr>
                <w:rFonts w:eastAsia="Times New Roman"/>
                <w:sz w:val="20"/>
                <w:szCs w:val="20"/>
                <w:lang w:val="en-US"/>
              </w:rPr>
            </w:pPr>
            <w:r w:rsidRPr="008E11EC">
              <w:rPr>
                <w:rFonts w:eastAsia="Times New Roman"/>
                <w:sz w:val="20"/>
                <w:szCs w:val="20"/>
                <w:lang w:val="en-US"/>
              </w:rPr>
              <w:t>LEED-registered</w:t>
            </w:r>
          </w:p>
        </w:tc>
        <w:tc>
          <w:tcPr>
            <w:tcW w:w="1105" w:type="dxa"/>
            <w:tcBorders>
              <w:top w:val="nil"/>
              <w:left w:val="nil"/>
              <w:bottom w:val="nil"/>
              <w:right w:val="nil"/>
            </w:tcBorders>
            <w:shd w:val="clear" w:color="auto" w:fill="auto"/>
            <w:noWrap/>
            <w:vAlign w:val="bottom"/>
            <w:hideMark/>
          </w:tcPr>
          <w:p w14:paraId="33E1D170" w14:textId="77777777" w:rsidR="00973ADA" w:rsidRPr="008E11EC" w:rsidRDefault="00973ADA" w:rsidP="00AE3F5B">
            <w:pPr>
              <w:rPr>
                <w:rFonts w:eastAsia="Times New Roman"/>
                <w:sz w:val="20"/>
                <w:szCs w:val="20"/>
                <w:lang w:eastAsia="pt-BR"/>
              </w:rPr>
            </w:pPr>
          </w:p>
        </w:tc>
        <w:tc>
          <w:tcPr>
            <w:tcW w:w="1106" w:type="dxa"/>
            <w:tcBorders>
              <w:top w:val="nil"/>
              <w:left w:val="nil"/>
              <w:bottom w:val="nil"/>
              <w:right w:val="nil"/>
            </w:tcBorders>
            <w:shd w:val="clear" w:color="auto" w:fill="auto"/>
            <w:noWrap/>
            <w:vAlign w:val="bottom"/>
            <w:hideMark/>
          </w:tcPr>
          <w:p w14:paraId="792C7586" w14:textId="77777777" w:rsidR="00973ADA" w:rsidRPr="008E11EC" w:rsidRDefault="00973ADA" w:rsidP="00AE3F5B">
            <w:pPr>
              <w:jc w:val="center"/>
              <w:rPr>
                <w:bCs/>
                <w:sz w:val="20"/>
                <w:szCs w:val="20"/>
              </w:rPr>
            </w:pPr>
            <w:r w:rsidRPr="008E11EC">
              <w:rPr>
                <w:bCs/>
                <w:sz w:val="20"/>
                <w:szCs w:val="20"/>
              </w:rPr>
              <w:t>-0.04</w:t>
            </w:r>
          </w:p>
        </w:tc>
        <w:tc>
          <w:tcPr>
            <w:tcW w:w="1106" w:type="dxa"/>
            <w:tcBorders>
              <w:top w:val="nil"/>
              <w:left w:val="nil"/>
              <w:bottom w:val="nil"/>
              <w:right w:val="nil"/>
            </w:tcBorders>
            <w:shd w:val="clear" w:color="auto" w:fill="auto"/>
            <w:noWrap/>
            <w:vAlign w:val="bottom"/>
            <w:hideMark/>
          </w:tcPr>
          <w:p w14:paraId="39A58C97" w14:textId="77777777" w:rsidR="00973ADA" w:rsidRPr="008E11EC" w:rsidRDefault="00973ADA" w:rsidP="00AE3F5B">
            <w:pPr>
              <w:jc w:val="center"/>
              <w:rPr>
                <w:bCs/>
                <w:sz w:val="20"/>
                <w:szCs w:val="20"/>
              </w:rPr>
            </w:pPr>
          </w:p>
        </w:tc>
        <w:tc>
          <w:tcPr>
            <w:tcW w:w="1106" w:type="dxa"/>
            <w:tcBorders>
              <w:top w:val="nil"/>
              <w:left w:val="nil"/>
              <w:bottom w:val="nil"/>
              <w:right w:val="nil"/>
            </w:tcBorders>
            <w:shd w:val="clear" w:color="auto" w:fill="auto"/>
            <w:noWrap/>
            <w:vAlign w:val="bottom"/>
            <w:hideMark/>
          </w:tcPr>
          <w:p w14:paraId="1F0F60E3" w14:textId="77777777" w:rsidR="00973ADA" w:rsidRPr="008E11EC" w:rsidRDefault="00973ADA" w:rsidP="00AE3F5B">
            <w:pPr>
              <w:jc w:val="center"/>
              <w:rPr>
                <w:sz w:val="20"/>
                <w:szCs w:val="20"/>
              </w:rPr>
            </w:pPr>
          </w:p>
        </w:tc>
        <w:tc>
          <w:tcPr>
            <w:tcW w:w="1106" w:type="dxa"/>
            <w:tcBorders>
              <w:top w:val="nil"/>
              <w:left w:val="nil"/>
              <w:bottom w:val="nil"/>
              <w:right w:val="nil"/>
            </w:tcBorders>
          </w:tcPr>
          <w:p w14:paraId="7832050A" w14:textId="77777777" w:rsidR="00973ADA" w:rsidRPr="008E11EC" w:rsidRDefault="00973ADA" w:rsidP="00AE3F5B">
            <w:pPr>
              <w:jc w:val="center"/>
              <w:rPr>
                <w:sz w:val="20"/>
                <w:szCs w:val="20"/>
              </w:rPr>
            </w:pPr>
          </w:p>
        </w:tc>
      </w:tr>
      <w:tr w:rsidR="008E11EC" w:rsidRPr="008E11EC" w14:paraId="4B8D7F97" w14:textId="31F84B24" w:rsidTr="00973ADA">
        <w:trPr>
          <w:trHeight w:val="80"/>
        </w:trPr>
        <w:tc>
          <w:tcPr>
            <w:tcW w:w="2835" w:type="dxa"/>
            <w:tcBorders>
              <w:top w:val="nil"/>
              <w:left w:val="nil"/>
              <w:bottom w:val="nil"/>
              <w:right w:val="single" w:sz="4" w:space="0" w:color="auto"/>
            </w:tcBorders>
            <w:shd w:val="clear" w:color="auto" w:fill="auto"/>
            <w:noWrap/>
            <w:vAlign w:val="bottom"/>
            <w:hideMark/>
          </w:tcPr>
          <w:p w14:paraId="4A1749C3" w14:textId="77777777" w:rsidR="00973ADA" w:rsidRPr="008E11EC" w:rsidRDefault="00973ADA" w:rsidP="00AE3F5B">
            <w:pPr>
              <w:rPr>
                <w:rFonts w:eastAsia="Times New Roman"/>
                <w:sz w:val="20"/>
                <w:szCs w:val="20"/>
                <w:lang w:val="en-US"/>
              </w:rPr>
            </w:pPr>
            <w:r w:rsidRPr="008E11EC">
              <w:rPr>
                <w:rFonts w:eastAsia="Times New Roman"/>
                <w:sz w:val="20"/>
                <w:szCs w:val="20"/>
                <w:lang w:val="en-US"/>
              </w:rPr>
              <w:t> </w:t>
            </w:r>
          </w:p>
        </w:tc>
        <w:tc>
          <w:tcPr>
            <w:tcW w:w="1105" w:type="dxa"/>
            <w:tcBorders>
              <w:top w:val="nil"/>
              <w:left w:val="nil"/>
              <w:bottom w:val="nil"/>
              <w:right w:val="nil"/>
            </w:tcBorders>
            <w:shd w:val="clear" w:color="auto" w:fill="auto"/>
            <w:noWrap/>
            <w:vAlign w:val="bottom"/>
            <w:hideMark/>
          </w:tcPr>
          <w:p w14:paraId="7A7598A6" w14:textId="77777777" w:rsidR="00973ADA" w:rsidRPr="008E11EC" w:rsidRDefault="00973ADA" w:rsidP="00AE3F5B">
            <w:pPr>
              <w:jc w:val="center"/>
              <w:rPr>
                <w:sz w:val="20"/>
                <w:szCs w:val="20"/>
              </w:rPr>
            </w:pPr>
          </w:p>
        </w:tc>
        <w:tc>
          <w:tcPr>
            <w:tcW w:w="1106" w:type="dxa"/>
            <w:tcBorders>
              <w:top w:val="nil"/>
              <w:left w:val="nil"/>
              <w:bottom w:val="nil"/>
              <w:right w:val="nil"/>
            </w:tcBorders>
            <w:shd w:val="clear" w:color="auto" w:fill="auto"/>
            <w:noWrap/>
            <w:vAlign w:val="bottom"/>
            <w:hideMark/>
          </w:tcPr>
          <w:p w14:paraId="0C6E1E34" w14:textId="77777777" w:rsidR="00973ADA" w:rsidRPr="008E11EC" w:rsidRDefault="00973ADA" w:rsidP="00AE3F5B">
            <w:pPr>
              <w:jc w:val="center"/>
              <w:rPr>
                <w:bCs/>
                <w:sz w:val="20"/>
                <w:szCs w:val="20"/>
              </w:rPr>
            </w:pPr>
            <w:r w:rsidRPr="008E11EC">
              <w:rPr>
                <w:bCs/>
                <w:sz w:val="20"/>
                <w:szCs w:val="20"/>
              </w:rPr>
              <w:t>(-1.2)</w:t>
            </w:r>
          </w:p>
        </w:tc>
        <w:tc>
          <w:tcPr>
            <w:tcW w:w="1106" w:type="dxa"/>
            <w:tcBorders>
              <w:top w:val="nil"/>
              <w:left w:val="nil"/>
              <w:bottom w:val="nil"/>
              <w:right w:val="nil"/>
            </w:tcBorders>
            <w:shd w:val="clear" w:color="auto" w:fill="auto"/>
            <w:noWrap/>
            <w:vAlign w:val="bottom"/>
            <w:hideMark/>
          </w:tcPr>
          <w:p w14:paraId="77897B24" w14:textId="77777777" w:rsidR="00973ADA" w:rsidRPr="008E11EC" w:rsidRDefault="00973ADA" w:rsidP="00AE3F5B">
            <w:pPr>
              <w:jc w:val="center"/>
              <w:rPr>
                <w:bCs/>
                <w:sz w:val="20"/>
                <w:szCs w:val="20"/>
              </w:rPr>
            </w:pPr>
          </w:p>
        </w:tc>
        <w:tc>
          <w:tcPr>
            <w:tcW w:w="1106" w:type="dxa"/>
            <w:tcBorders>
              <w:top w:val="nil"/>
              <w:left w:val="nil"/>
              <w:bottom w:val="nil"/>
              <w:right w:val="nil"/>
            </w:tcBorders>
            <w:shd w:val="clear" w:color="auto" w:fill="auto"/>
            <w:noWrap/>
            <w:vAlign w:val="bottom"/>
            <w:hideMark/>
          </w:tcPr>
          <w:p w14:paraId="70461481" w14:textId="77777777" w:rsidR="00973ADA" w:rsidRPr="008E11EC" w:rsidRDefault="00973ADA" w:rsidP="00AE3F5B">
            <w:pPr>
              <w:jc w:val="center"/>
              <w:rPr>
                <w:sz w:val="20"/>
                <w:szCs w:val="20"/>
              </w:rPr>
            </w:pPr>
          </w:p>
        </w:tc>
        <w:tc>
          <w:tcPr>
            <w:tcW w:w="1106" w:type="dxa"/>
            <w:tcBorders>
              <w:top w:val="nil"/>
              <w:left w:val="nil"/>
              <w:bottom w:val="nil"/>
              <w:right w:val="nil"/>
            </w:tcBorders>
          </w:tcPr>
          <w:p w14:paraId="1D677D52" w14:textId="77777777" w:rsidR="00973ADA" w:rsidRPr="008E11EC" w:rsidRDefault="00973ADA" w:rsidP="00AE3F5B">
            <w:pPr>
              <w:jc w:val="center"/>
              <w:rPr>
                <w:sz w:val="20"/>
                <w:szCs w:val="20"/>
              </w:rPr>
            </w:pPr>
          </w:p>
        </w:tc>
      </w:tr>
      <w:tr w:rsidR="008E11EC" w:rsidRPr="008E11EC" w14:paraId="7BB0D94B" w14:textId="263F7314" w:rsidTr="007627D9">
        <w:trPr>
          <w:trHeight w:val="90"/>
        </w:trPr>
        <w:tc>
          <w:tcPr>
            <w:tcW w:w="2835" w:type="dxa"/>
            <w:tcBorders>
              <w:top w:val="nil"/>
              <w:left w:val="nil"/>
              <w:bottom w:val="nil"/>
              <w:right w:val="single" w:sz="4" w:space="0" w:color="auto"/>
            </w:tcBorders>
            <w:shd w:val="clear" w:color="auto" w:fill="auto"/>
            <w:noWrap/>
            <w:vAlign w:val="bottom"/>
            <w:hideMark/>
          </w:tcPr>
          <w:p w14:paraId="0E649EE6" w14:textId="3909DF74" w:rsidR="005A237D" w:rsidRPr="008E11EC" w:rsidRDefault="005A237D" w:rsidP="005A237D">
            <w:pPr>
              <w:rPr>
                <w:rFonts w:eastAsia="Times New Roman"/>
                <w:sz w:val="20"/>
                <w:szCs w:val="20"/>
                <w:lang w:val="en-US"/>
              </w:rPr>
            </w:pPr>
            <w:r w:rsidRPr="008E11EC">
              <w:rPr>
                <w:rFonts w:eastAsia="Times New Roman"/>
                <w:sz w:val="20"/>
                <w:szCs w:val="20"/>
                <w:lang w:val="en-US"/>
              </w:rPr>
              <w:t>Registered (</w:t>
            </w:r>
            <w:r w:rsidR="00316E36" w:rsidRPr="008E11EC">
              <w:rPr>
                <w:rFonts w:eastAsia="Times New Roman"/>
                <w:sz w:val="20"/>
                <w:szCs w:val="20"/>
                <w:lang w:val="en-US"/>
              </w:rPr>
              <w:t>not certified</w:t>
            </w:r>
            <w:r w:rsidRPr="008E11EC">
              <w:rPr>
                <w:rFonts w:eastAsia="Times New Roman"/>
                <w:sz w:val="20"/>
                <w:szCs w:val="20"/>
                <w:lang w:val="en-US"/>
              </w:rPr>
              <w:t>)</w:t>
            </w:r>
          </w:p>
        </w:tc>
        <w:tc>
          <w:tcPr>
            <w:tcW w:w="1105" w:type="dxa"/>
            <w:tcBorders>
              <w:top w:val="nil"/>
              <w:left w:val="nil"/>
              <w:bottom w:val="nil"/>
              <w:right w:val="nil"/>
            </w:tcBorders>
            <w:shd w:val="clear" w:color="auto" w:fill="auto"/>
            <w:noWrap/>
            <w:vAlign w:val="bottom"/>
            <w:hideMark/>
          </w:tcPr>
          <w:p w14:paraId="45308544" w14:textId="77777777" w:rsidR="005A237D" w:rsidRPr="008E11EC" w:rsidRDefault="005A237D" w:rsidP="005A237D">
            <w:pPr>
              <w:jc w:val="center"/>
              <w:rPr>
                <w:sz w:val="20"/>
                <w:szCs w:val="20"/>
              </w:rPr>
            </w:pPr>
          </w:p>
        </w:tc>
        <w:tc>
          <w:tcPr>
            <w:tcW w:w="1106" w:type="dxa"/>
            <w:tcBorders>
              <w:top w:val="nil"/>
              <w:left w:val="nil"/>
              <w:bottom w:val="nil"/>
              <w:right w:val="nil"/>
            </w:tcBorders>
            <w:shd w:val="clear" w:color="auto" w:fill="auto"/>
            <w:noWrap/>
            <w:vAlign w:val="bottom"/>
            <w:hideMark/>
          </w:tcPr>
          <w:p w14:paraId="717565E1" w14:textId="77777777" w:rsidR="005A237D" w:rsidRPr="008E11EC" w:rsidRDefault="005A237D" w:rsidP="005A237D">
            <w:pPr>
              <w:jc w:val="center"/>
              <w:rPr>
                <w:sz w:val="20"/>
                <w:szCs w:val="20"/>
              </w:rPr>
            </w:pPr>
          </w:p>
        </w:tc>
        <w:tc>
          <w:tcPr>
            <w:tcW w:w="1106" w:type="dxa"/>
            <w:tcBorders>
              <w:top w:val="nil"/>
              <w:left w:val="nil"/>
              <w:bottom w:val="nil"/>
              <w:right w:val="nil"/>
            </w:tcBorders>
            <w:shd w:val="clear" w:color="auto" w:fill="auto"/>
            <w:noWrap/>
            <w:vAlign w:val="bottom"/>
            <w:hideMark/>
          </w:tcPr>
          <w:p w14:paraId="3FD26352" w14:textId="77777777" w:rsidR="005A237D" w:rsidRPr="008E11EC" w:rsidRDefault="005A237D" w:rsidP="005A237D">
            <w:pPr>
              <w:jc w:val="center"/>
              <w:rPr>
                <w:bCs/>
                <w:sz w:val="20"/>
                <w:szCs w:val="20"/>
              </w:rPr>
            </w:pPr>
            <w:r w:rsidRPr="008E11EC">
              <w:rPr>
                <w:bCs/>
                <w:sz w:val="20"/>
                <w:szCs w:val="20"/>
              </w:rPr>
              <w:t>-0.09***</w:t>
            </w:r>
          </w:p>
        </w:tc>
        <w:tc>
          <w:tcPr>
            <w:tcW w:w="1106" w:type="dxa"/>
            <w:tcBorders>
              <w:top w:val="nil"/>
              <w:left w:val="nil"/>
              <w:bottom w:val="nil"/>
              <w:right w:val="nil"/>
            </w:tcBorders>
            <w:shd w:val="clear" w:color="auto" w:fill="auto"/>
            <w:noWrap/>
            <w:vAlign w:val="bottom"/>
            <w:hideMark/>
          </w:tcPr>
          <w:p w14:paraId="053920ED" w14:textId="77777777" w:rsidR="005A237D" w:rsidRPr="008E11EC" w:rsidRDefault="005A237D" w:rsidP="005A237D">
            <w:pPr>
              <w:jc w:val="center"/>
              <w:rPr>
                <w:bCs/>
                <w:sz w:val="20"/>
                <w:szCs w:val="20"/>
              </w:rPr>
            </w:pPr>
          </w:p>
        </w:tc>
        <w:tc>
          <w:tcPr>
            <w:tcW w:w="1106" w:type="dxa"/>
            <w:tcBorders>
              <w:top w:val="nil"/>
              <w:left w:val="nil"/>
              <w:bottom w:val="nil"/>
              <w:right w:val="nil"/>
            </w:tcBorders>
            <w:vAlign w:val="bottom"/>
          </w:tcPr>
          <w:p w14:paraId="6B2E9A42" w14:textId="409BC658" w:rsidR="005A237D" w:rsidRPr="008E11EC" w:rsidRDefault="005A237D" w:rsidP="005A237D">
            <w:pPr>
              <w:jc w:val="center"/>
              <w:rPr>
                <w:bCs/>
                <w:sz w:val="20"/>
                <w:szCs w:val="20"/>
              </w:rPr>
            </w:pPr>
            <w:r w:rsidRPr="008E11EC">
              <w:rPr>
                <w:bCs/>
                <w:sz w:val="20"/>
                <w:szCs w:val="20"/>
              </w:rPr>
              <w:t>-0.08**</w:t>
            </w:r>
          </w:p>
        </w:tc>
      </w:tr>
      <w:tr w:rsidR="008E11EC" w:rsidRPr="008E11EC" w14:paraId="281CA086" w14:textId="75E0C791" w:rsidTr="007627D9">
        <w:trPr>
          <w:trHeight w:val="239"/>
        </w:trPr>
        <w:tc>
          <w:tcPr>
            <w:tcW w:w="2835" w:type="dxa"/>
            <w:tcBorders>
              <w:top w:val="nil"/>
              <w:left w:val="nil"/>
              <w:bottom w:val="nil"/>
              <w:right w:val="single" w:sz="4" w:space="0" w:color="auto"/>
            </w:tcBorders>
            <w:shd w:val="clear" w:color="auto" w:fill="auto"/>
            <w:noWrap/>
            <w:vAlign w:val="bottom"/>
            <w:hideMark/>
          </w:tcPr>
          <w:p w14:paraId="4A8D1119" w14:textId="77777777" w:rsidR="005A237D" w:rsidRPr="008E11EC" w:rsidRDefault="005A237D" w:rsidP="005A237D">
            <w:pPr>
              <w:rPr>
                <w:rFonts w:eastAsia="Times New Roman"/>
                <w:sz w:val="20"/>
                <w:szCs w:val="20"/>
                <w:lang w:val="en-US"/>
              </w:rPr>
            </w:pPr>
            <w:r w:rsidRPr="008E11EC">
              <w:rPr>
                <w:rFonts w:eastAsia="Times New Roman"/>
                <w:sz w:val="20"/>
                <w:szCs w:val="20"/>
                <w:lang w:val="en-US"/>
              </w:rPr>
              <w:t> </w:t>
            </w:r>
          </w:p>
        </w:tc>
        <w:tc>
          <w:tcPr>
            <w:tcW w:w="1105" w:type="dxa"/>
            <w:tcBorders>
              <w:top w:val="nil"/>
              <w:left w:val="nil"/>
              <w:bottom w:val="nil"/>
              <w:right w:val="nil"/>
            </w:tcBorders>
            <w:shd w:val="clear" w:color="auto" w:fill="auto"/>
            <w:noWrap/>
            <w:vAlign w:val="bottom"/>
            <w:hideMark/>
          </w:tcPr>
          <w:p w14:paraId="20D5D9DB" w14:textId="77777777" w:rsidR="005A237D" w:rsidRPr="008E11EC" w:rsidRDefault="005A237D" w:rsidP="005A237D">
            <w:pPr>
              <w:jc w:val="center"/>
              <w:rPr>
                <w:sz w:val="20"/>
                <w:szCs w:val="20"/>
              </w:rPr>
            </w:pPr>
          </w:p>
        </w:tc>
        <w:tc>
          <w:tcPr>
            <w:tcW w:w="1106" w:type="dxa"/>
            <w:tcBorders>
              <w:top w:val="nil"/>
              <w:left w:val="nil"/>
              <w:bottom w:val="nil"/>
              <w:right w:val="nil"/>
            </w:tcBorders>
            <w:shd w:val="clear" w:color="auto" w:fill="auto"/>
            <w:noWrap/>
            <w:vAlign w:val="bottom"/>
            <w:hideMark/>
          </w:tcPr>
          <w:p w14:paraId="47135E01" w14:textId="77777777" w:rsidR="005A237D" w:rsidRPr="008E11EC" w:rsidRDefault="005A237D" w:rsidP="005A237D">
            <w:pPr>
              <w:jc w:val="center"/>
              <w:rPr>
                <w:sz w:val="20"/>
                <w:szCs w:val="20"/>
              </w:rPr>
            </w:pPr>
          </w:p>
        </w:tc>
        <w:tc>
          <w:tcPr>
            <w:tcW w:w="1106" w:type="dxa"/>
            <w:tcBorders>
              <w:top w:val="nil"/>
              <w:left w:val="nil"/>
              <w:bottom w:val="nil"/>
              <w:right w:val="nil"/>
            </w:tcBorders>
            <w:shd w:val="clear" w:color="auto" w:fill="auto"/>
            <w:noWrap/>
            <w:vAlign w:val="bottom"/>
            <w:hideMark/>
          </w:tcPr>
          <w:p w14:paraId="4D0A3616" w14:textId="77777777" w:rsidR="005A237D" w:rsidRPr="008E11EC" w:rsidRDefault="005A237D" w:rsidP="005A237D">
            <w:pPr>
              <w:jc w:val="center"/>
              <w:rPr>
                <w:bCs/>
                <w:sz w:val="20"/>
                <w:szCs w:val="20"/>
              </w:rPr>
            </w:pPr>
            <w:r w:rsidRPr="008E11EC">
              <w:rPr>
                <w:bCs/>
                <w:sz w:val="20"/>
                <w:szCs w:val="20"/>
              </w:rPr>
              <w:t>(-3.3)</w:t>
            </w:r>
          </w:p>
        </w:tc>
        <w:tc>
          <w:tcPr>
            <w:tcW w:w="1106" w:type="dxa"/>
            <w:tcBorders>
              <w:top w:val="nil"/>
              <w:left w:val="nil"/>
              <w:bottom w:val="nil"/>
              <w:right w:val="nil"/>
            </w:tcBorders>
            <w:shd w:val="clear" w:color="auto" w:fill="auto"/>
            <w:noWrap/>
            <w:vAlign w:val="bottom"/>
            <w:hideMark/>
          </w:tcPr>
          <w:p w14:paraId="1BC9CF26" w14:textId="77777777" w:rsidR="005A237D" w:rsidRPr="008E11EC" w:rsidRDefault="005A237D" w:rsidP="005A237D">
            <w:pPr>
              <w:jc w:val="center"/>
              <w:rPr>
                <w:bCs/>
                <w:sz w:val="20"/>
                <w:szCs w:val="20"/>
              </w:rPr>
            </w:pPr>
          </w:p>
        </w:tc>
        <w:tc>
          <w:tcPr>
            <w:tcW w:w="1106" w:type="dxa"/>
            <w:tcBorders>
              <w:top w:val="nil"/>
              <w:left w:val="nil"/>
              <w:bottom w:val="nil"/>
              <w:right w:val="nil"/>
            </w:tcBorders>
            <w:vAlign w:val="bottom"/>
          </w:tcPr>
          <w:p w14:paraId="4B54ED9A" w14:textId="5BD1C740" w:rsidR="005A237D" w:rsidRPr="008E11EC" w:rsidRDefault="005A237D" w:rsidP="005A237D">
            <w:pPr>
              <w:jc w:val="center"/>
              <w:rPr>
                <w:bCs/>
                <w:sz w:val="20"/>
                <w:szCs w:val="20"/>
              </w:rPr>
            </w:pPr>
            <w:r w:rsidRPr="008E11EC">
              <w:rPr>
                <w:bCs/>
                <w:sz w:val="20"/>
                <w:szCs w:val="20"/>
              </w:rPr>
              <w:t>(-2.3)</w:t>
            </w:r>
          </w:p>
        </w:tc>
      </w:tr>
      <w:tr w:rsidR="008E11EC" w:rsidRPr="008E11EC" w14:paraId="35F74879" w14:textId="142C0464" w:rsidTr="007627D9">
        <w:trPr>
          <w:trHeight w:val="147"/>
        </w:trPr>
        <w:tc>
          <w:tcPr>
            <w:tcW w:w="2835" w:type="dxa"/>
            <w:tcBorders>
              <w:top w:val="nil"/>
              <w:left w:val="nil"/>
              <w:bottom w:val="nil"/>
              <w:right w:val="single" w:sz="4" w:space="0" w:color="auto"/>
            </w:tcBorders>
            <w:shd w:val="clear" w:color="auto" w:fill="auto"/>
            <w:noWrap/>
            <w:vAlign w:val="bottom"/>
            <w:hideMark/>
          </w:tcPr>
          <w:p w14:paraId="6D47059A" w14:textId="77777777" w:rsidR="005A237D" w:rsidRPr="008E11EC" w:rsidRDefault="005A237D" w:rsidP="005A237D">
            <w:pPr>
              <w:rPr>
                <w:rFonts w:eastAsia="Times New Roman"/>
                <w:sz w:val="20"/>
                <w:szCs w:val="20"/>
                <w:lang w:val="en-US"/>
              </w:rPr>
            </w:pPr>
            <w:r w:rsidRPr="008E11EC">
              <w:rPr>
                <w:rFonts w:eastAsia="Times New Roman"/>
                <w:sz w:val="20"/>
                <w:szCs w:val="20"/>
                <w:lang w:val="en-US"/>
              </w:rPr>
              <w:t>LEED-certified</w:t>
            </w:r>
          </w:p>
        </w:tc>
        <w:tc>
          <w:tcPr>
            <w:tcW w:w="1105" w:type="dxa"/>
            <w:tcBorders>
              <w:top w:val="nil"/>
              <w:left w:val="nil"/>
              <w:bottom w:val="nil"/>
              <w:right w:val="nil"/>
            </w:tcBorders>
            <w:shd w:val="clear" w:color="auto" w:fill="auto"/>
            <w:noWrap/>
            <w:vAlign w:val="bottom"/>
            <w:hideMark/>
          </w:tcPr>
          <w:p w14:paraId="58AEC560" w14:textId="77777777" w:rsidR="005A237D" w:rsidRPr="008E11EC" w:rsidRDefault="005A237D" w:rsidP="005A237D">
            <w:pPr>
              <w:jc w:val="center"/>
              <w:rPr>
                <w:sz w:val="20"/>
                <w:szCs w:val="20"/>
              </w:rPr>
            </w:pPr>
          </w:p>
        </w:tc>
        <w:tc>
          <w:tcPr>
            <w:tcW w:w="1106" w:type="dxa"/>
            <w:tcBorders>
              <w:top w:val="nil"/>
              <w:left w:val="nil"/>
              <w:bottom w:val="nil"/>
              <w:right w:val="nil"/>
            </w:tcBorders>
            <w:shd w:val="clear" w:color="auto" w:fill="auto"/>
            <w:noWrap/>
            <w:vAlign w:val="bottom"/>
            <w:hideMark/>
          </w:tcPr>
          <w:p w14:paraId="43D6EB63" w14:textId="77777777" w:rsidR="005A237D" w:rsidRPr="008E11EC" w:rsidRDefault="005A237D" w:rsidP="005A237D">
            <w:pPr>
              <w:jc w:val="center"/>
              <w:rPr>
                <w:sz w:val="20"/>
                <w:szCs w:val="20"/>
              </w:rPr>
            </w:pPr>
          </w:p>
        </w:tc>
        <w:tc>
          <w:tcPr>
            <w:tcW w:w="1106" w:type="dxa"/>
            <w:tcBorders>
              <w:top w:val="nil"/>
              <w:left w:val="nil"/>
              <w:bottom w:val="nil"/>
              <w:right w:val="nil"/>
            </w:tcBorders>
            <w:shd w:val="clear" w:color="auto" w:fill="auto"/>
            <w:noWrap/>
            <w:vAlign w:val="bottom"/>
            <w:hideMark/>
          </w:tcPr>
          <w:p w14:paraId="271103F1" w14:textId="77777777" w:rsidR="005A237D" w:rsidRPr="008E11EC" w:rsidRDefault="005A237D" w:rsidP="005A237D">
            <w:pPr>
              <w:jc w:val="center"/>
              <w:rPr>
                <w:sz w:val="20"/>
                <w:szCs w:val="20"/>
              </w:rPr>
            </w:pPr>
          </w:p>
        </w:tc>
        <w:tc>
          <w:tcPr>
            <w:tcW w:w="1106" w:type="dxa"/>
            <w:tcBorders>
              <w:top w:val="nil"/>
              <w:left w:val="nil"/>
              <w:bottom w:val="nil"/>
              <w:right w:val="nil"/>
            </w:tcBorders>
            <w:shd w:val="clear" w:color="auto" w:fill="auto"/>
            <w:noWrap/>
            <w:vAlign w:val="bottom"/>
            <w:hideMark/>
          </w:tcPr>
          <w:p w14:paraId="52D0F942" w14:textId="77777777" w:rsidR="005A237D" w:rsidRPr="008E11EC" w:rsidRDefault="005A237D" w:rsidP="005A237D">
            <w:pPr>
              <w:jc w:val="center"/>
              <w:rPr>
                <w:bCs/>
                <w:sz w:val="20"/>
                <w:szCs w:val="20"/>
              </w:rPr>
            </w:pPr>
            <w:r w:rsidRPr="008E11EC">
              <w:rPr>
                <w:bCs/>
                <w:sz w:val="20"/>
                <w:szCs w:val="20"/>
              </w:rPr>
              <w:t>0.06***</w:t>
            </w:r>
          </w:p>
        </w:tc>
        <w:tc>
          <w:tcPr>
            <w:tcW w:w="1106" w:type="dxa"/>
            <w:tcBorders>
              <w:top w:val="nil"/>
              <w:left w:val="nil"/>
              <w:bottom w:val="nil"/>
              <w:right w:val="nil"/>
            </w:tcBorders>
            <w:vAlign w:val="bottom"/>
          </w:tcPr>
          <w:p w14:paraId="77B122D4" w14:textId="3C4F8E46" w:rsidR="005A237D" w:rsidRPr="008E11EC" w:rsidRDefault="005A237D" w:rsidP="005A237D">
            <w:pPr>
              <w:jc w:val="center"/>
              <w:rPr>
                <w:bCs/>
                <w:sz w:val="20"/>
                <w:szCs w:val="20"/>
              </w:rPr>
            </w:pPr>
            <w:r w:rsidRPr="008E11EC">
              <w:rPr>
                <w:bCs/>
                <w:sz w:val="20"/>
                <w:szCs w:val="20"/>
              </w:rPr>
              <w:t>0.06**</w:t>
            </w:r>
          </w:p>
        </w:tc>
      </w:tr>
      <w:tr w:rsidR="008E11EC" w:rsidRPr="008E11EC" w14:paraId="2F42BB5F" w14:textId="61920930" w:rsidTr="007627D9">
        <w:trPr>
          <w:trHeight w:val="90"/>
        </w:trPr>
        <w:tc>
          <w:tcPr>
            <w:tcW w:w="2835" w:type="dxa"/>
            <w:tcBorders>
              <w:top w:val="nil"/>
              <w:left w:val="nil"/>
              <w:bottom w:val="single" w:sz="4" w:space="0" w:color="auto"/>
              <w:right w:val="single" w:sz="4" w:space="0" w:color="auto"/>
            </w:tcBorders>
            <w:shd w:val="clear" w:color="auto" w:fill="auto"/>
            <w:noWrap/>
            <w:vAlign w:val="bottom"/>
            <w:hideMark/>
          </w:tcPr>
          <w:p w14:paraId="6AA40838" w14:textId="77777777" w:rsidR="005A237D" w:rsidRPr="008E11EC" w:rsidRDefault="005A237D" w:rsidP="005A237D">
            <w:pPr>
              <w:rPr>
                <w:rFonts w:eastAsia="Times New Roman"/>
                <w:sz w:val="20"/>
                <w:szCs w:val="20"/>
                <w:lang w:val="en-US"/>
              </w:rPr>
            </w:pPr>
            <w:r w:rsidRPr="008E11EC">
              <w:rPr>
                <w:rFonts w:eastAsia="Times New Roman"/>
                <w:sz w:val="20"/>
                <w:szCs w:val="20"/>
                <w:lang w:val="en-US"/>
              </w:rPr>
              <w:t> </w:t>
            </w:r>
          </w:p>
        </w:tc>
        <w:tc>
          <w:tcPr>
            <w:tcW w:w="1105" w:type="dxa"/>
            <w:tcBorders>
              <w:top w:val="nil"/>
              <w:left w:val="nil"/>
              <w:bottom w:val="single" w:sz="4" w:space="0" w:color="auto"/>
              <w:right w:val="nil"/>
            </w:tcBorders>
            <w:shd w:val="clear" w:color="auto" w:fill="auto"/>
            <w:noWrap/>
            <w:vAlign w:val="bottom"/>
            <w:hideMark/>
          </w:tcPr>
          <w:p w14:paraId="31DC4A60" w14:textId="77777777" w:rsidR="005A237D" w:rsidRPr="008E11EC" w:rsidRDefault="005A237D" w:rsidP="005A237D">
            <w:pPr>
              <w:jc w:val="center"/>
              <w:rPr>
                <w:bCs/>
                <w:sz w:val="20"/>
                <w:szCs w:val="20"/>
              </w:rPr>
            </w:pPr>
            <w:r w:rsidRPr="008E11EC">
              <w:rPr>
                <w:bCs/>
                <w:sz w:val="20"/>
                <w:szCs w:val="20"/>
              </w:rPr>
              <w:t> </w:t>
            </w:r>
          </w:p>
        </w:tc>
        <w:tc>
          <w:tcPr>
            <w:tcW w:w="1106" w:type="dxa"/>
            <w:tcBorders>
              <w:top w:val="nil"/>
              <w:left w:val="nil"/>
              <w:bottom w:val="single" w:sz="4" w:space="0" w:color="auto"/>
              <w:right w:val="nil"/>
            </w:tcBorders>
            <w:shd w:val="clear" w:color="auto" w:fill="auto"/>
            <w:noWrap/>
            <w:vAlign w:val="bottom"/>
            <w:hideMark/>
          </w:tcPr>
          <w:p w14:paraId="6B1E0C48" w14:textId="77777777" w:rsidR="005A237D" w:rsidRPr="008E11EC" w:rsidRDefault="005A237D" w:rsidP="005A237D">
            <w:pPr>
              <w:jc w:val="center"/>
              <w:rPr>
                <w:bCs/>
                <w:sz w:val="20"/>
                <w:szCs w:val="20"/>
              </w:rPr>
            </w:pPr>
            <w:r w:rsidRPr="008E11EC">
              <w:rPr>
                <w:bCs/>
                <w:sz w:val="20"/>
                <w:szCs w:val="20"/>
              </w:rPr>
              <w:t> </w:t>
            </w:r>
          </w:p>
        </w:tc>
        <w:tc>
          <w:tcPr>
            <w:tcW w:w="1106" w:type="dxa"/>
            <w:tcBorders>
              <w:top w:val="nil"/>
              <w:left w:val="nil"/>
              <w:bottom w:val="single" w:sz="4" w:space="0" w:color="auto"/>
              <w:right w:val="nil"/>
            </w:tcBorders>
            <w:shd w:val="clear" w:color="auto" w:fill="auto"/>
            <w:noWrap/>
            <w:vAlign w:val="bottom"/>
            <w:hideMark/>
          </w:tcPr>
          <w:p w14:paraId="7ACA03F7" w14:textId="77777777" w:rsidR="005A237D" w:rsidRPr="008E11EC" w:rsidRDefault="005A237D" w:rsidP="005A237D">
            <w:pPr>
              <w:jc w:val="center"/>
              <w:rPr>
                <w:bCs/>
                <w:sz w:val="20"/>
                <w:szCs w:val="20"/>
              </w:rPr>
            </w:pPr>
            <w:r w:rsidRPr="008E11EC">
              <w:rPr>
                <w:bCs/>
                <w:sz w:val="20"/>
                <w:szCs w:val="20"/>
              </w:rPr>
              <w:t> </w:t>
            </w:r>
          </w:p>
        </w:tc>
        <w:tc>
          <w:tcPr>
            <w:tcW w:w="1106" w:type="dxa"/>
            <w:tcBorders>
              <w:top w:val="nil"/>
              <w:left w:val="nil"/>
              <w:bottom w:val="single" w:sz="4" w:space="0" w:color="auto"/>
              <w:right w:val="nil"/>
            </w:tcBorders>
            <w:shd w:val="clear" w:color="auto" w:fill="auto"/>
            <w:noWrap/>
            <w:vAlign w:val="bottom"/>
            <w:hideMark/>
          </w:tcPr>
          <w:p w14:paraId="33070475" w14:textId="77777777" w:rsidR="005A237D" w:rsidRPr="008E11EC" w:rsidRDefault="005A237D" w:rsidP="005A237D">
            <w:pPr>
              <w:jc w:val="center"/>
              <w:rPr>
                <w:bCs/>
                <w:sz w:val="20"/>
                <w:szCs w:val="20"/>
              </w:rPr>
            </w:pPr>
            <w:r w:rsidRPr="008E11EC">
              <w:rPr>
                <w:bCs/>
                <w:sz w:val="20"/>
                <w:szCs w:val="20"/>
              </w:rPr>
              <w:t>(3.3)</w:t>
            </w:r>
          </w:p>
        </w:tc>
        <w:tc>
          <w:tcPr>
            <w:tcW w:w="1106" w:type="dxa"/>
            <w:tcBorders>
              <w:top w:val="nil"/>
              <w:left w:val="nil"/>
              <w:bottom w:val="single" w:sz="4" w:space="0" w:color="auto"/>
              <w:right w:val="nil"/>
            </w:tcBorders>
            <w:vAlign w:val="bottom"/>
          </w:tcPr>
          <w:p w14:paraId="3A775F1D" w14:textId="66D092A9" w:rsidR="005A237D" w:rsidRPr="008E11EC" w:rsidRDefault="005A237D" w:rsidP="005A237D">
            <w:pPr>
              <w:jc w:val="center"/>
              <w:rPr>
                <w:bCs/>
                <w:sz w:val="20"/>
                <w:szCs w:val="20"/>
              </w:rPr>
            </w:pPr>
            <w:r w:rsidRPr="008E11EC">
              <w:rPr>
                <w:bCs/>
                <w:sz w:val="20"/>
                <w:szCs w:val="20"/>
              </w:rPr>
              <w:t>(2.6)</w:t>
            </w:r>
          </w:p>
        </w:tc>
      </w:tr>
      <w:tr w:rsidR="008E11EC" w:rsidRPr="008E11EC" w14:paraId="7E0B3F62" w14:textId="1088ABDD" w:rsidTr="007627D9">
        <w:trPr>
          <w:trHeight w:val="73"/>
        </w:trPr>
        <w:tc>
          <w:tcPr>
            <w:tcW w:w="2835" w:type="dxa"/>
            <w:tcBorders>
              <w:top w:val="nil"/>
              <w:left w:val="nil"/>
              <w:bottom w:val="nil"/>
              <w:right w:val="single" w:sz="4" w:space="0" w:color="auto"/>
            </w:tcBorders>
            <w:shd w:val="clear" w:color="auto" w:fill="auto"/>
            <w:noWrap/>
            <w:vAlign w:val="bottom"/>
            <w:hideMark/>
          </w:tcPr>
          <w:p w14:paraId="2E1AEE33" w14:textId="77777777" w:rsidR="005A237D" w:rsidRPr="008E11EC" w:rsidRDefault="005A237D" w:rsidP="005A237D">
            <w:pPr>
              <w:rPr>
                <w:rFonts w:eastAsia="Times New Roman"/>
                <w:sz w:val="20"/>
                <w:szCs w:val="20"/>
                <w:lang w:val="en-US"/>
              </w:rPr>
            </w:pPr>
            <w:r w:rsidRPr="008E11EC">
              <w:rPr>
                <w:rFonts w:eastAsia="Times New Roman"/>
                <w:bCs/>
                <w:sz w:val="20"/>
                <w:szCs w:val="20"/>
                <w:lang w:val="en-US"/>
              </w:rPr>
              <w:t>ln (Size)</w:t>
            </w:r>
          </w:p>
        </w:tc>
        <w:tc>
          <w:tcPr>
            <w:tcW w:w="1105" w:type="dxa"/>
            <w:tcBorders>
              <w:top w:val="nil"/>
              <w:left w:val="nil"/>
              <w:bottom w:val="nil"/>
              <w:right w:val="nil"/>
            </w:tcBorders>
            <w:shd w:val="clear" w:color="auto" w:fill="auto"/>
            <w:noWrap/>
            <w:vAlign w:val="bottom"/>
            <w:hideMark/>
          </w:tcPr>
          <w:p w14:paraId="5A30E754" w14:textId="77777777" w:rsidR="005A237D" w:rsidRPr="008E11EC" w:rsidRDefault="005A237D" w:rsidP="005A237D">
            <w:pPr>
              <w:jc w:val="center"/>
              <w:rPr>
                <w:rFonts w:eastAsia="Times New Roman"/>
                <w:sz w:val="20"/>
                <w:szCs w:val="20"/>
                <w:lang w:eastAsia="pt-BR"/>
              </w:rPr>
            </w:pPr>
            <w:r w:rsidRPr="008E11EC">
              <w:rPr>
                <w:sz w:val="20"/>
                <w:szCs w:val="20"/>
              </w:rPr>
              <w:t>0.09**</w:t>
            </w:r>
          </w:p>
        </w:tc>
        <w:tc>
          <w:tcPr>
            <w:tcW w:w="1106" w:type="dxa"/>
            <w:tcBorders>
              <w:top w:val="nil"/>
              <w:left w:val="nil"/>
              <w:bottom w:val="nil"/>
              <w:right w:val="nil"/>
            </w:tcBorders>
            <w:shd w:val="clear" w:color="auto" w:fill="auto"/>
            <w:noWrap/>
            <w:vAlign w:val="bottom"/>
            <w:hideMark/>
          </w:tcPr>
          <w:p w14:paraId="21276253" w14:textId="77777777" w:rsidR="005A237D" w:rsidRPr="008E11EC" w:rsidRDefault="005A237D" w:rsidP="005A237D">
            <w:pPr>
              <w:jc w:val="center"/>
              <w:rPr>
                <w:sz w:val="20"/>
                <w:szCs w:val="20"/>
              </w:rPr>
            </w:pPr>
            <w:r w:rsidRPr="008E11EC">
              <w:rPr>
                <w:sz w:val="20"/>
                <w:szCs w:val="20"/>
              </w:rPr>
              <w:t>0.09**</w:t>
            </w:r>
          </w:p>
        </w:tc>
        <w:tc>
          <w:tcPr>
            <w:tcW w:w="1106" w:type="dxa"/>
            <w:tcBorders>
              <w:top w:val="nil"/>
              <w:left w:val="nil"/>
              <w:bottom w:val="nil"/>
              <w:right w:val="nil"/>
            </w:tcBorders>
            <w:shd w:val="clear" w:color="auto" w:fill="auto"/>
            <w:noWrap/>
            <w:vAlign w:val="bottom"/>
            <w:hideMark/>
          </w:tcPr>
          <w:p w14:paraId="7EF3D7B3" w14:textId="77777777" w:rsidR="005A237D" w:rsidRPr="008E11EC" w:rsidRDefault="005A237D" w:rsidP="005A237D">
            <w:pPr>
              <w:jc w:val="center"/>
              <w:rPr>
                <w:sz w:val="20"/>
                <w:szCs w:val="20"/>
              </w:rPr>
            </w:pPr>
            <w:r w:rsidRPr="008E11EC">
              <w:rPr>
                <w:sz w:val="20"/>
                <w:szCs w:val="20"/>
              </w:rPr>
              <w:t>0.10**</w:t>
            </w:r>
          </w:p>
        </w:tc>
        <w:tc>
          <w:tcPr>
            <w:tcW w:w="1106" w:type="dxa"/>
            <w:tcBorders>
              <w:top w:val="nil"/>
              <w:left w:val="nil"/>
              <w:bottom w:val="nil"/>
              <w:right w:val="nil"/>
            </w:tcBorders>
            <w:shd w:val="clear" w:color="auto" w:fill="auto"/>
            <w:noWrap/>
            <w:vAlign w:val="bottom"/>
            <w:hideMark/>
          </w:tcPr>
          <w:p w14:paraId="6BA6EE27" w14:textId="77777777" w:rsidR="005A237D" w:rsidRPr="008E11EC" w:rsidRDefault="005A237D" w:rsidP="005A237D">
            <w:pPr>
              <w:jc w:val="center"/>
              <w:rPr>
                <w:sz w:val="20"/>
                <w:szCs w:val="20"/>
              </w:rPr>
            </w:pPr>
            <w:r w:rsidRPr="008E11EC">
              <w:rPr>
                <w:sz w:val="20"/>
                <w:szCs w:val="20"/>
              </w:rPr>
              <w:t>0.09**</w:t>
            </w:r>
          </w:p>
        </w:tc>
        <w:tc>
          <w:tcPr>
            <w:tcW w:w="1106" w:type="dxa"/>
            <w:tcBorders>
              <w:top w:val="nil"/>
              <w:left w:val="nil"/>
              <w:bottom w:val="nil"/>
              <w:right w:val="nil"/>
            </w:tcBorders>
            <w:vAlign w:val="bottom"/>
          </w:tcPr>
          <w:p w14:paraId="6635E5F8" w14:textId="205554D2" w:rsidR="005A237D" w:rsidRPr="008E11EC" w:rsidRDefault="005A237D" w:rsidP="005A237D">
            <w:pPr>
              <w:jc w:val="center"/>
              <w:rPr>
                <w:sz w:val="20"/>
                <w:szCs w:val="20"/>
              </w:rPr>
            </w:pPr>
            <w:r w:rsidRPr="008E11EC">
              <w:rPr>
                <w:sz w:val="20"/>
                <w:szCs w:val="20"/>
              </w:rPr>
              <w:t>0.10**</w:t>
            </w:r>
          </w:p>
        </w:tc>
      </w:tr>
      <w:tr w:rsidR="008E11EC" w:rsidRPr="008E11EC" w14:paraId="3CC6DAE8" w14:textId="3CC44D23" w:rsidTr="007627D9">
        <w:trPr>
          <w:trHeight w:val="141"/>
        </w:trPr>
        <w:tc>
          <w:tcPr>
            <w:tcW w:w="2835" w:type="dxa"/>
            <w:tcBorders>
              <w:top w:val="nil"/>
              <w:left w:val="nil"/>
              <w:bottom w:val="nil"/>
              <w:right w:val="single" w:sz="4" w:space="0" w:color="auto"/>
            </w:tcBorders>
            <w:shd w:val="clear" w:color="auto" w:fill="auto"/>
            <w:noWrap/>
            <w:vAlign w:val="bottom"/>
            <w:hideMark/>
          </w:tcPr>
          <w:p w14:paraId="108B7E20" w14:textId="77777777" w:rsidR="005A237D" w:rsidRPr="008E11EC" w:rsidRDefault="005A237D" w:rsidP="005A237D">
            <w:pPr>
              <w:rPr>
                <w:rFonts w:eastAsia="Times New Roman"/>
                <w:sz w:val="20"/>
                <w:szCs w:val="20"/>
                <w:lang w:val="en-US"/>
              </w:rPr>
            </w:pPr>
            <w:r w:rsidRPr="008E11EC">
              <w:rPr>
                <w:rFonts w:eastAsia="Times New Roman"/>
                <w:sz w:val="20"/>
                <w:szCs w:val="20"/>
                <w:lang w:val="en-US"/>
              </w:rPr>
              <w:t> </w:t>
            </w:r>
          </w:p>
        </w:tc>
        <w:tc>
          <w:tcPr>
            <w:tcW w:w="1105" w:type="dxa"/>
            <w:tcBorders>
              <w:top w:val="nil"/>
              <w:left w:val="nil"/>
              <w:bottom w:val="nil"/>
              <w:right w:val="nil"/>
            </w:tcBorders>
            <w:shd w:val="clear" w:color="auto" w:fill="auto"/>
            <w:noWrap/>
            <w:vAlign w:val="bottom"/>
            <w:hideMark/>
          </w:tcPr>
          <w:p w14:paraId="52725E47" w14:textId="77777777" w:rsidR="005A237D" w:rsidRPr="008E11EC" w:rsidRDefault="005A237D" w:rsidP="005A237D">
            <w:pPr>
              <w:jc w:val="center"/>
              <w:rPr>
                <w:sz w:val="20"/>
                <w:szCs w:val="20"/>
              </w:rPr>
            </w:pPr>
            <w:r w:rsidRPr="008E11EC">
              <w:rPr>
                <w:sz w:val="20"/>
                <w:szCs w:val="20"/>
              </w:rPr>
              <w:t>(2.5)</w:t>
            </w:r>
          </w:p>
        </w:tc>
        <w:tc>
          <w:tcPr>
            <w:tcW w:w="1106" w:type="dxa"/>
            <w:tcBorders>
              <w:top w:val="nil"/>
              <w:left w:val="nil"/>
              <w:bottom w:val="nil"/>
              <w:right w:val="nil"/>
            </w:tcBorders>
            <w:shd w:val="clear" w:color="auto" w:fill="auto"/>
            <w:noWrap/>
            <w:vAlign w:val="bottom"/>
            <w:hideMark/>
          </w:tcPr>
          <w:p w14:paraId="08979CAB" w14:textId="77777777" w:rsidR="005A237D" w:rsidRPr="008E11EC" w:rsidRDefault="005A237D" w:rsidP="005A237D">
            <w:pPr>
              <w:jc w:val="center"/>
              <w:rPr>
                <w:sz w:val="20"/>
                <w:szCs w:val="20"/>
              </w:rPr>
            </w:pPr>
            <w:r w:rsidRPr="008E11EC">
              <w:rPr>
                <w:sz w:val="20"/>
                <w:szCs w:val="20"/>
              </w:rPr>
              <w:t>(2.5)</w:t>
            </w:r>
          </w:p>
        </w:tc>
        <w:tc>
          <w:tcPr>
            <w:tcW w:w="1106" w:type="dxa"/>
            <w:tcBorders>
              <w:top w:val="nil"/>
              <w:left w:val="nil"/>
              <w:bottom w:val="nil"/>
              <w:right w:val="nil"/>
            </w:tcBorders>
            <w:shd w:val="clear" w:color="auto" w:fill="auto"/>
            <w:noWrap/>
            <w:vAlign w:val="bottom"/>
            <w:hideMark/>
          </w:tcPr>
          <w:p w14:paraId="3B61FB8D" w14:textId="77777777" w:rsidR="005A237D" w:rsidRPr="008E11EC" w:rsidRDefault="005A237D" w:rsidP="005A237D">
            <w:pPr>
              <w:jc w:val="center"/>
              <w:rPr>
                <w:sz w:val="20"/>
                <w:szCs w:val="20"/>
              </w:rPr>
            </w:pPr>
            <w:r w:rsidRPr="008E11EC">
              <w:rPr>
                <w:sz w:val="20"/>
                <w:szCs w:val="20"/>
              </w:rPr>
              <w:t>(2.6)</w:t>
            </w:r>
          </w:p>
        </w:tc>
        <w:tc>
          <w:tcPr>
            <w:tcW w:w="1106" w:type="dxa"/>
            <w:tcBorders>
              <w:top w:val="nil"/>
              <w:left w:val="nil"/>
              <w:bottom w:val="nil"/>
              <w:right w:val="nil"/>
            </w:tcBorders>
            <w:shd w:val="clear" w:color="auto" w:fill="auto"/>
            <w:noWrap/>
            <w:vAlign w:val="bottom"/>
            <w:hideMark/>
          </w:tcPr>
          <w:p w14:paraId="38FC293D" w14:textId="77777777" w:rsidR="005A237D" w:rsidRPr="008E11EC" w:rsidRDefault="005A237D" w:rsidP="005A237D">
            <w:pPr>
              <w:jc w:val="center"/>
              <w:rPr>
                <w:sz w:val="20"/>
                <w:szCs w:val="20"/>
              </w:rPr>
            </w:pPr>
            <w:r w:rsidRPr="008E11EC">
              <w:rPr>
                <w:sz w:val="20"/>
                <w:szCs w:val="20"/>
              </w:rPr>
              <w:t>(2.5)</w:t>
            </w:r>
          </w:p>
        </w:tc>
        <w:tc>
          <w:tcPr>
            <w:tcW w:w="1106" w:type="dxa"/>
            <w:tcBorders>
              <w:top w:val="nil"/>
              <w:left w:val="nil"/>
              <w:bottom w:val="nil"/>
              <w:right w:val="nil"/>
            </w:tcBorders>
            <w:vAlign w:val="bottom"/>
          </w:tcPr>
          <w:p w14:paraId="51CFFCB9" w14:textId="323AA138" w:rsidR="005A237D" w:rsidRPr="008E11EC" w:rsidRDefault="005A237D" w:rsidP="005A237D">
            <w:pPr>
              <w:jc w:val="center"/>
              <w:rPr>
                <w:sz w:val="20"/>
                <w:szCs w:val="20"/>
              </w:rPr>
            </w:pPr>
            <w:r w:rsidRPr="008E11EC">
              <w:rPr>
                <w:sz w:val="20"/>
                <w:szCs w:val="20"/>
              </w:rPr>
              <w:t>(2.6)</w:t>
            </w:r>
          </w:p>
        </w:tc>
      </w:tr>
      <w:tr w:rsidR="008E11EC" w:rsidRPr="008E11EC" w14:paraId="35EE2291" w14:textId="331F2A36" w:rsidTr="007627D9">
        <w:trPr>
          <w:trHeight w:val="80"/>
        </w:trPr>
        <w:tc>
          <w:tcPr>
            <w:tcW w:w="2835" w:type="dxa"/>
            <w:tcBorders>
              <w:top w:val="nil"/>
              <w:left w:val="nil"/>
              <w:bottom w:val="nil"/>
              <w:right w:val="single" w:sz="4" w:space="0" w:color="auto"/>
            </w:tcBorders>
            <w:shd w:val="clear" w:color="auto" w:fill="auto"/>
            <w:noWrap/>
            <w:vAlign w:val="bottom"/>
            <w:hideMark/>
          </w:tcPr>
          <w:p w14:paraId="33C8D6A4" w14:textId="77777777" w:rsidR="005A237D" w:rsidRPr="008E11EC" w:rsidRDefault="005A237D" w:rsidP="005A237D">
            <w:pPr>
              <w:rPr>
                <w:rFonts w:eastAsia="Times New Roman"/>
                <w:sz w:val="20"/>
                <w:szCs w:val="20"/>
                <w:lang w:val="en-US"/>
              </w:rPr>
            </w:pPr>
            <w:r w:rsidRPr="008E11EC">
              <w:rPr>
                <w:rFonts w:eastAsia="Times New Roman"/>
                <w:sz w:val="20"/>
                <w:szCs w:val="20"/>
                <w:lang w:val="en-US"/>
              </w:rPr>
              <w:t>Age</w:t>
            </w:r>
          </w:p>
        </w:tc>
        <w:tc>
          <w:tcPr>
            <w:tcW w:w="1105" w:type="dxa"/>
            <w:tcBorders>
              <w:top w:val="nil"/>
              <w:left w:val="nil"/>
              <w:bottom w:val="nil"/>
              <w:right w:val="nil"/>
            </w:tcBorders>
            <w:shd w:val="clear" w:color="auto" w:fill="auto"/>
            <w:noWrap/>
            <w:vAlign w:val="bottom"/>
            <w:hideMark/>
          </w:tcPr>
          <w:p w14:paraId="3ADF1BAF" w14:textId="77777777" w:rsidR="005A237D" w:rsidRPr="008E11EC" w:rsidRDefault="005A237D" w:rsidP="005A237D">
            <w:pPr>
              <w:jc w:val="center"/>
              <w:rPr>
                <w:sz w:val="20"/>
                <w:szCs w:val="20"/>
              </w:rPr>
            </w:pPr>
            <w:r w:rsidRPr="008E11EC">
              <w:rPr>
                <w:sz w:val="20"/>
                <w:szCs w:val="20"/>
              </w:rPr>
              <w:t>-0.00</w:t>
            </w:r>
          </w:p>
        </w:tc>
        <w:tc>
          <w:tcPr>
            <w:tcW w:w="1106" w:type="dxa"/>
            <w:tcBorders>
              <w:top w:val="nil"/>
              <w:left w:val="nil"/>
              <w:bottom w:val="nil"/>
              <w:right w:val="nil"/>
            </w:tcBorders>
            <w:shd w:val="clear" w:color="auto" w:fill="auto"/>
            <w:noWrap/>
            <w:vAlign w:val="bottom"/>
            <w:hideMark/>
          </w:tcPr>
          <w:p w14:paraId="1C35D4B4" w14:textId="77777777" w:rsidR="005A237D" w:rsidRPr="008E11EC" w:rsidRDefault="005A237D" w:rsidP="005A237D">
            <w:pPr>
              <w:jc w:val="center"/>
              <w:rPr>
                <w:sz w:val="20"/>
                <w:szCs w:val="20"/>
              </w:rPr>
            </w:pPr>
            <w:r w:rsidRPr="008E11EC">
              <w:rPr>
                <w:sz w:val="20"/>
                <w:szCs w:val="20"/>
              </w:rPr>
              <w:t>-0.01**</w:t>
            </w:r>
          </w:p>
        </w:tc>
        <w:tc>
          <w:tcPr>
            <w:tcW w:w="1106" w:type="dxa"/>
            <w:tcBorders>
              <w:top w:val="nil"/>
              <w:left w:val="nil"/>
              <w:bottom w:val="nil"/>
              <w:right w:val="nil"/>
            </w:tcBorders>
            <w:shd w:val="clear" w:color="auto" w:fill="auto"/>
            <w:noWrap/>
            <w:vAlign w:val="bottom"/>
            <w:hideMark/>
          </w:tcPr>
          <w:p w14:paraId="582DC5D8" w14:textId="77777777" w:rsidR="005A237D" w:rsidRPr="008E11EC" w:rsidRDefault="005A237D" w:rsidP="005A237D">
            <w:pPr>
              <w:jc w:val="center"/>
              <w:rPr>
                <w:sz w:val="20"/>
                <w:szCs w:val="20"/>
              </w:rPr>
            </w:pPr>
            <w:r w:rsidRPr="008E11EC">
              <w:rPr>
                <w:sz w:val="20"/>
                <w:szCs w:val="20"/>
              </w:rPr>
              <w:t>-0.01**</w:t>
            </w:r>
          </w:p>
        </w:tc>
        <w:tc>
          <w:tcPr>
            <w:tcW w:w="1106" w:type="dxa"/>
            <w:tcBorders>
              <w:top w:val="nil"/>
              <w:left w:val="nil"/>
              <w:bottom w:val="nil"/>
              <w:right w:val="nil"/>
            </w:tcBorders>
            <w:shd w:val="clear" w:color="auto" w:fill="auto"/>
            <w:noWrap/>
            <w:vAlign w:val="bottom"/>
            <w:hideMark/>
          </w:tcPr>
          <w:p w14:paraId="6F0BE21B" w14:textId="77777777" w:rsidR="005A237D" w:rsidRPr="008E11EC" w:rsidRDefault="005A237D" w:rsidP="005A237D">
            <w:pPr>
              <w:jc w:val="center"/>
              <w:rPr>
                <w:sz w:val="20"/>
                <w:szCs w:val="20"/>
              </w:rPr>
            </w:pPr>
            <w:r w:rsidRPr="008E11EC">
              <w:rPr>
                <w:sz w:val="20"/>
                <w:szCs w:val="20"/>
              </w:rPr>
              <w:t>-0.00</w:t>
            </w:r>
          </w:p>
        </w:tc>
        <w:tc>
          <w:tcPr>
            <w:tcW w:w="1106" w:type="dxa"/>
            <w:tcBorders>
              <w:top w:val="nil"/>
              <w:left w:val="nil"/>
              <w:bottom w:val="nil"/>
              <w:right w:val="nil"/>
            </w:tcBorders>
            <w:vAlign w:val="bottom"/>
          </w:tcPr>
          <w:p w14:paraId="4DA32DC3" w14:textId="5DFA6B06" w:rsidR="005A237D" w:rsidRPr="008E11EC" w:rsidRDefault="005A237D" w:rsidP="005A237D">
            <w:pPr>
              <w:jc w:val="center"/>
              <w:rPr>
                <w:sz w:val="20"/>
                <w:szCs w:val="20"/>
              </w:rPr>
            </w:pPr>
            <w:r w:rsidRPr="008E11EC">
              <w:rPr>
                <w:sz w:val="20"/>
                <w:szCs w:val="20"/>
              </w:rPr>
              <w:t>-0.01**</w:t>
            </w:r>
          </w:p>
        </w:tc>
      </w:tr>
      <w:tr w:rsidR="008E11EC" w:rsidRPr="008E11EC" w14:paraId="3D31EA57" w14:textId="081F6B02" w:rsidTr="007627D9">
        <w:trPr>
          <w:trHeight w:val="90"/>
        </w:trPr>
        <w:tc>
          <w:tcPr>
            <w:tcW w:w="2835" w:type="dxa"/>
            <w:tcBorders>
              <w:top w:val="nil"/>
              <w:left w:val="nil"/>
              <w:bottom w:val="nil"/>
              <w:right w:val="single" w:sz="4" w:space="0" w:color="auto"/>
            </w:tcBorders>
            <w:shd w:val="clear" w:color="auto" w:fill="auto"/>
            <w:noWrap/>
            <w:vAlign w:val="bottom"/>
            <w:hideMark/>
          </w:tcPr>
          <w:p w14:paraId="0BB0D8CA" w14:textId="77777777" w:rsidR="005A237D" w:rsidRPr="008E11EC" w:rsidRDefault="005A237D" w:rsidP="005A237D">
            <w:pPr>
              <w:rPr>
                <w:rFonts w:eastAsia="Times New Roman"/>
                <w:sz w:val="20"/>
                <w:szCs w:val="20"/>
                <w:lang w:val="en-US"/>
              </w:rPr>
            </w:pPr>
          </w:p>
        </w:tc>
        <w:tc>
          <w:tcPr>
            <w:tcW w:w="1105" w:type="dxa"/>
            <w:tcBorders>
              <w:top w:val="nil"/>
              <w:left w:val="nil"/>
              <w:bottom w:val="nil"/>
              <w:right w:val="nil"/>
            </w:tcBorders>
            <w:shd w:val="clear" w:color="auto" w:fill="auto"/>
            <w:noWrap/>
            <w:vAlign w:val="bottom"/>
            <w:hideMark/>
          </w:tcPr>
          <w:p w14:paraId="1A797522" w14:textId="77777777" w:rsidR="005A237D" w:rsidRPr="008E11EC" w:rsidRDefault="005A237D" w:rsidP="005A237D">
            <w:pPr>
              <w:jc w:val="center"/>
              <w:rPr>
                <w:sz w:val="20"/>
                <w:szCs w:val="20"/>
              </w:rPr>
            </w:pPr>
            <w:r w:rsidRPr="008E11EC">
              <w:rPr>
                <w:sz w:val="20"/>
                <w:szCs w:val="20"/>
              </w:rPr>
              <w:t>(-1.4)</w:t>
            </w:r>
          </w:p>
        </w:tc>
        <w:tc>
          <w:tcPr>
            <w:tcW w:w="1106" w:type="dxa"/>
            <w:tcBorders>
              <w:top w:val="nil"/>
              <w:left w:val="nil"/>
              <w:bottom w:val="nil"/>
              <w:right w:val="nil"/>
            </w:tcBorders>
            <w:shd w:val="clear" w:color="auto" w:fill="auto"/>
            <w:noWrap/>
            <w:vAlign w:val="bottom"/>
            <w:hideMark/>
          </w:tcPr>
          <w:p w14:paraId="408F5239" w14:textId="77777777" w:rsidR="005A237D" w:rsidRPr="008E11EC" w:rsidRDefault="005A237D" w:rsidP="005A237D">
            <w:pPr>
              <w:jc w:val="center"/>
              <w:rPr>
                <w:sz w:val="20"/>
                <w:szCs w:val="20"/>
              </w:rPr>
            </w:pPr>
            <w:r w:rsidRPr="008E11EC">
              <w:rPr>
                <w:sz w:val="20"/>
                <w:szCs w:val="20"/>
              </w:rPr>
              <w:t>(-2.2)</w:t>
            </w:r>
          </w:p>
        </w:tc>
        <w:tc>
          <w:tcPr>
            <w:tcW w:w="1106" w:type="dxa"/>
            <w:tcBorders>
              <w:top w:val="nil"/>
              <w:left w:val="nil"/>
              <w:bottom w:val="nil"/>
              <w:right w:val="nil"/>
            </w:tcBorders>
            <w:shd w:val="clear" w:color="auto" w:fill="auto"/>
            <w:noWrap/>
            <w:vAlign w:val="bottom"/>
            <w:hideMark/>
          </w:tcPr>
          <w:p w14:paraId="55522960" w14:textId="77777777" w:rsidR="005A237D" w:rsidRPr="008E11EC" w:rsidRDefault="005A237D" w:rsidP="005A237D">
            <w:pPr>
              <w:jc w:val="center"/>
              <w:rPr>
                <w:sz w:val="20"/>
                <w:szCs w:val="20"/>
              </w:rPr>
            </w:pPr>
            <w:r w:rsidRPr="008E11EC">
              <w:rPr>
                <w:sz w:val="20"/>
                <w:szCs w:val="20"/>
              </w:rPr>
              <w:t>(-2.3)</w:t>
            </w:r>
          </w:p>
        </w:tc>
        <w:tc>
          <w:tcPr>
            <w:tcW w:w="1106" w:type="dxa"/>
            <w:tcBorders>
              <w:top w:val="nil"/>
              <w:left w:val="nil"/>
              <w:bottom w:val="nil"/>
              <w:right w:val="nil"/>
            </w:tcBorders>
            <w:shd w:val="clear" w:color="auto" w:fill="auto"/>
            <w:noWrap/>
            <w:vAlign w:val="bottom"/>
            <w:hideMark/>
          </w:tcPr>
          <w:p w14:paraId="4C0A2B74" w14:textId="77777777" w:rsidR="005A237D" w:rsidRPr="008E11EC" w:rsidRDefault="005A237D" w:rsidP="005A237D">
            <w:pPr>
              <w:jc w:val="center"/>
              <w:rPr>
                <w:sz w:val="20"/>
                <w:szCs w:val="20"/>
              </w:rPr>
            </w:pPr>
            <w:r w:rsidRPr="008E11EC">
              <w:rPr>
                <w:sz w:val="20"/>
                <w:szCs w:val="20"/>
              </w:rPr>
              <w:t>(-1.1)</w:t>
            </w:r>
          </w:p>
        </w:tc>
        <w:tc>
          <w:tcPr>
            <w:tcW w:w="1106" w:type="dxa"/>
            <w:tcBorders>
              <w:top w:val="nil"/>
              <w:left w:val="nil"/>
              <w:bottom w:val="nil"/>
              <w:right w:val="nil"/>
            </w:tcBorders>
            <w:vAlign w:val="bottom"/>
          </w:tcPr>
          <w:p w14:paraId="3858E50C" w14:textId="4BF3442F" w:rsidR="005A237D" w:rsidRPr="008E11EC" w:rsidRDefault="005A237D" w:rsidP="005A237D">
            <w:pPr>
              <w:jc w:val="center"/>
              <w:rPr>
                <w:sz w:val="20"/>
                <w:szCs w:val="20"/>
              </w:rPr>
            </w:pPr>
            <w:r w:rsidRPr="008E11EC">
              <w:rPr>
                <w:sz w:val="20"/>
                <w:szCs w:val="20"/>
              </w:rPr>
              <w:t>(-2.6)</w:t>
            </w:r>
          </w:p>
        </w:tc>
      </w:tr>
      <w:tr w:rsidR="008E11EC" w:rsidRPr="008E11EC" w14:paraId="7FA23A6B" w14:textId="4557D57A" w:rsidTr="007627D9">
        <w:trPr>
          <w:trHeight w:val="90"/>
        </w:trPr>
        <w:tc>
          <w:tcPr>
            <w:tcW w:w="2835" w:type="dxa"/>
            <w:tcBorders>
              <w:top w:val="nil"/>
              <w:left w:val="nil"/>
              <w:bottom w:val="nil"/>
              <w:right w:val="single" w:sz="4" w:space="0" w:color="auto"/>
            </w:tcBorders>
            <w:shd w:val="clear" w:color="auto" w:fill="auto"/>
            <w:noWrap/>
            <w:vAlign w:val="bottom"/>
            <w:hideMark/>
          </w:tcPr>
          <w:p w14:paraId="3EF7E658" w14:textId="77777777" w:rsidR="005A237D" w:rsidRPr="008E11EC" w:rsidRDefault="005A237D" w:rsidP="005A237D">
            <w:pPr>
              <w:rPr>
                <w:rFonts w:eastAsia="Times New Roman"/>
                <w:sz w:val="20"/>
                <w:szCs w:val="20"/>
                <w:lang w:val="en-US"/>
              </w:rPr>
            </w:pPr>
            <w:r w:rsidRPr="008E11EC">
              <w:rPr>
                <w:rFonts w:eastAsia="Times New Roman"/>
                <w:sz w:val="20"/>
                <w:szCs w:val="20"/>
                <w:lang w:val="en-US"/>
              </w:rPr>
              <w:t>Age^2</w:t>
            </w:r>
          </w:p>
        </w:tc>
        <w:tc>
          <w:tcPr>
            <w:tcW w:w="1105" w:type="dxa"/>
            <w:tcBorders>
              <w:top w:val="nil"/>
              <w:left w:val="nil"/>
              <w:bottom w:val="nil"/>
              <w:right w:val="nil"/>
            </w:tcBorders>
            <w:shd w:val="clear" w:color="auto" w:fill="auto"/>
            <w:noWrap/>
            <w:vAlign w:val="bottom"/>
            <w:hideMark/>
          </w:tcPr>
          <w:p w14:paraId="474C9689" w14:textId="77777777" w:rsidR="005A237D" w:rsidRPr="008E11EC" w:rsidRDefault="005A237D" w:rsidP="005A237D">
            <w:pPr>
              <w:jc w:val="center"/>
              <w:rPr>
                <w:sz w:val="20"/>
                <w:szCs w:val="20"/>
              </w:rPr>
            </w:pPr>
            <w:r w:rsidRPr="008E11EC">
              <w:rPr>
                <w:sz w:val="20"/>
                <w:szCs w:val="20"/>
              </w:rPr>
              <w:t>-0.00**</w:t>
            </w:r>
          </w:p>
        </w:tc>
        <w:tc>
          <w:tcPr>
            <w:tcW w:w="1106" w:type="dxa"/>
            <w:tcBorders>
              <w:top w:val="nil"/>
              <w:left w:val="nil"/>
              <w:bottom w:val="nil"/>
              <w:right w:val="nil"/>
            </w:tcBorders>
            <w:shd w:val="clear" w:color="auto" w:fill="auto"/>
            <w:noWrap/>
            <w:vAlign w:val="bottom"/>
            <w:hideMark/>
          </w:tcPr>
          <w:p w14:paraId="6037D411" w14:textId="77777777" w:rsidR="005A237D" w:rsidRPr="008E11EC" w:rsidRDefault="005A237D" w:rsidP="005A237D">
            <w:pPr>
              <w:jc w:val="center"/>
              <w:rPr>
                <w:sz w:val="20"/>
                <w:szCs w:val="20"/>
              </w:rPr>
            </w:pPr>
            <w:r w:rsidRPr="008E11EC">
              <w:rPr>
                <w:sz w:val="20"/>
                <w:szCs w:val="20"/>
              </w:rPr>
              <w:t>-0.00*</w:t>
            </w:r>
          </w:p>
        </w:tc>
        <w:tc>
          <w:tcPr>
            <w:tcW w:w="1106" w:type="dxa"/>
            <w:tcBorders>
              <w:top w:val="nil"/>
              <w:left w:val="nil"/>
              <w:bottom w:val="nil"/>
              <w:right w:val="nil"/>
            </w:tcBorders>
            <w:shd w:val="clear" w:color="auto" w:fill="auto"/>
            <w:noWrap/>
            <w:vAlign w:val="bottom"/>
            <w:hideMark/>
          </w:tcPr>
          <w:p w14:paraId="58CF8942" w14:textId="77777777" w:rsidR="005A237D" w:rsidRPr="008E11EC" w:rsidRDefault="005A237D" w:rsidP="005A237D">
            <w:pPr>
              <w:jc w:val="center"/>
              <w:rPr>
                <w:sz w:val="20"/>
                <w:szCs w:val="20"/>
              </w:rPr>
            </w:pPr>
            <w:r w:rsidRPr="008E11EC">
              <w:rPr>
                <w:sz w:val="20"/>
                <w:szCs w:val="20"/>
              </w:rPr>
              <w:t>-0.00</w:t>
            </w:r>
          </w:p>
        </w:tc>
        <w:tc>
          <w:tcPr>
            <w:tcW w:w="1106" w:type="dxa"/>
            <w:tcBorders>
              <w:top w:val="nil"/>
              <w:left w:val="nil"/>
              <w:bottom w:val="nil"/>
              <w:right w:val="nil"/>
            </w:tcBorders>
            <w:shd w:val="clear" w:color="auto" w:fill="auto"/>
            <w:noWrap/>
            <w:vAlign w:val="bottom"/>
            <w:hideMark/>
          </w:tcPr>
          <w:p w14:paraId="2CD19733" w14:textId="77777777" w:rsidR="005A237D" w:rsidRPr="008E11EC" w:rsidRDefault="005A237D" w:rsidP="005A237D">
            <w:pPr>
              <w:jc w:val="center"/>
              <w:rPr>
                <w:sz w:val="20"/>
                <w:szCs w:val="20"/>
              </w:rPr>
            </w:pPr>
            <w:r w:rsidRPr="008E11EC">
              <w:rPr>
                <w:sz w:val="20"/>
                <w:szCs w:val="20"/>
              </w:rPr>
              <w:t>-0.00**</w:t>
            </w:r>
          </w:p>
        </w:tc>
        <w:tc>
          <w:tcPr>
            <w:tcW w:w="1106" w:type="dxa"/>
            <w:tcBorders>
              <w:top w:val="nil"/>
              <w:left w:val="nil"/>
              <w:bottom w:val="nil"/>
              <w:right w:val="nil"/>
            </w:tcBorders>
            <w:vAlign w:val="bottom"/>
          </w:tcPr>
          <w:p w14:paraId="55A5742C" w14:textId="0418749B" w:rsidR="005A237D" w:rsidRPr="008E11EC" w:rsidRDefault="005A237D" w:rsidP="005A237D">
            <w:pPr>
              <w:jc w:val="center"/>
              <w:rPr>
                <w:sz w:val="20"/>
                <w:szCs w:val="20"/>
              </w:rPr>
            </w:pPr>
            <w:r w:rsidRPr="008E11EC">
              <w:rPr>
                <w:sz w:val="20"/>
                <w:szCs w:val="20"/>
              </w:rPr>
              <w:t>-0.00</w:t>
            </w:r>
          </w:p>
        </w:tc>
      </w:tr>
      <w:tr w:rsidR="008E11EC" w:rsidRPr="008E11EC" w14:paraId="5746FA01" w14:textId="4766A76E" w:rsidTr="007627D9">
        <w:trPr>
          <w:trHeight w:val="90"/>
        </w:trPr>
        <w:tc>
          <w:tcPr>
            <w:tcW w:w="2835" w:type="dxa"/>
            <w:tcBorders>
              <w:top w:val="nil"/>
              <w:left w:val="nil"/>
              <w:bottom w:val="nil"/>
              <w:right w:val="single" w:sz="4" w:space="0" w:color="auto"/>
            </w:tcBorders>
            <w:shd w:val="clear" w:color="auto" w:fill="auto"/>
            <w:noWrap/>
            <w:vAlign w:val="bottom"/>
            <w:hideMark/>
          </w:tcPr>
          <w:p w14:paraId="0DA8123C" w14:textId="77777777" w:rsidR="005A237D" w:rsidRPr="008E11EC" w:rsidRDefault="005A237D" w:rsidP="005A237D">
            <w:pPr>
              <w:ind w:firstLineChars="100" w:firstLine="200"/>
              <w:rPr>
                <w:rFonts w:eastAsia="Times New Roman"/>
                <w:sz w:val="20"/>
                <w:szCs w:val="20"/>
                <w:lang w:val="en-US"/>
              </w:rPr>
            </w:pPr>
            <w:r w:rsidRPr="008E11EC">
              <w:rPr>
                <w:rFonts w:eastAsia="Times New Roman"/>
                <w:sz w:val="20"/>
                <w:szCs w:val="20"/>
                <w:lang w:val="en-US"/>
              </w:rPr>
              <w:t> </w:t>
            </w:r>
          </w:p>
        </w:tc>
        <w:tc>
          <w:tcPr>
            <w:tcW w:w="1105" w:type="dxa"/>
            <w:tcBorders>
              <w:top w:val="nil"/>
              <w:left w:val="nil"/>
              <w:bottom w:val="nil"/>
              <w:right w:val="nil"/>
            </w:tcBorders>
            <w:shd w:val="clear" w:color="auto" w:fill="auto"/>
            <w:noWrap/>
            <w:vAlign w:val="bottom"/>
            <w:hideMark/>
          </w:tcPr>
          <w:p w14:paraId="03D048EA" w14:textId="77777777" w:rsidR="005A237D" w:rsidRPr="008E11EC" w:rsidRDefault="005A237D" w:rsidP="005A237D">
            <w:pPr>
              <w:jc w:val="center"/>
              <w:rPr>
                <w:sz w:val="20"/>
                <w:szCs w:val="20"/>
              </w:rPr>
            </w:pPr>
            <w:r w:rsidRPr="008E11EC">
              <w:rPr>
                <w:sz w:val="20"/>
                <w:szCs w:val="20"/>
              </w:rPr>
              <w:t>(-2.3)</w:t>
            </w:r>
          </w:p>
        </w:tc>
        <w:tc>
          <w:tcPr>
            <w:tcW w:w="1106" w:type="dxa"/>
            <w:tcBorders>
              <w:top w:val="nil"/>
              <w:left w:val="nil"/>
              <w:bottom w:val="nil"/>
              <w:right w:val="nil"/>
            </w:tcBorders>
            <w:shd w:val="clear" w:color="auto" w:fill="auto"/>
            <w:noWrap/>
            <w:vAlign w:val="bottom"/>
            <w:hideMark/>
          </w:tcPr>
          <w:p w14:paraId="6889E690" w14:textId="77777777" w:rsidR="005A237D" w:rsidRPr="008E11EC" w:rsidRDefault="005A237D" w:rsidP="005A237D">
            <w:pPr>
              <w:jc w:val="center"/>
              <w:rPr>
                <w:sz w:val="20"/>
                <w:szCs w:val="20"/>
              </w:rPr>
            </w:pPr>
            <w:r w:rsidRPr="008E11EC">
              <w:rPr>
                <w:sz w:val="20"/>
                <w:szCs w:val="20"/>
              </w:rPr>
              <w:t>(-1.8)</w:t>
            </w:r>
          </w:p>
        </w:tc>
        <w:tc>
          <w:tcPr>
            <w:tcW w:w="1106" w:type="dxa"/>
            <w:tcBorders>
              <w:top w:val="nil"/>
              <w:left w:val="nil"/>
              <w:bottom w:val="nil"/>
              <w:right w:val="nil"/>
            </w:tcBorders>
            <w:shd w:val="clear" w:color="auto" w:fill="auto"/>
            <w:noWrap/>
            <w:vAlign w:val="bottom"/>
            <w:hideMark/>
          </w:tcPr>
          <w:p w14:paraId="0D5F0CF0" w14:textId="77777777" w:rsidR="005A237D" w:rsidRPr="008E11EC" w:rsidRDefault="005A237D" w:rsidP="005A237D">
            <w:pPr>
              <w:jc w:val="center"/>
              <w:rPr>
                <w:sz w:val="20"/>
                <w:szCs w:val="20"/>
              </w:rPr>
            </w:pPr>
            <w:r w:rsidRPr="008E11EC">
              <w:rPr>
                <w:sz w:val="20"/>
                <w:szCs w:val="20"/>
              </w:rPr>
              <w:t>(-1.7)</w:t>
            </w:r>
          </w:p>
        </w:tc>
        <w:tc>
          <w:tcPr>
            <w:tcW w:w="1106" w:type="dxa"/>
            <w:tcBorders>
              <w:top w:val="nil"/>
              <w:left w:val="nil"/>
              <w:bottom w:val="nil"/>
              <w:right w:val="nil"/>
            </w:tcBorders>
            <w:shd w:val="clear" w:color="auto" w:fill="auto"/>
            <w:noWrap/>
            <w:vAlign w:val="bottom"/>
            <w:hideMark/>
          </w:tcPr>
          <w:p w14:paraId="128018E0" w14:textId="77777777" w:rsidR="005A237D" w:rsidRPr="008E11EC" w:rsidRDefault="005A237D" w:rsidP="005A237D">
            <w:pPr>
              <w:jc w:val="center"/>
              <w:rPr>
                <w:sz w:val="20"/>
                <w:szCs w:val="20"/>
              </w:rPr>
            </w:pPr>
            <w:r w:rsidRPr="008E11EC">
              <w:rPr>
                <w:sz w:val="20"/>
                <w:szCs w:val="20"/>
              </w:rPr>
              <w:t>(-2.4)</w:t>
            </w:r>
          </w:p>
        </w:tc>
        <w:tc>
          <w:tcPr>
            <w:tcW w:w="1106" w:type="dxa"/>
            <w:tcBorders>
              <w:top w:val="nil"/>
              <w:left w:val="nil"/>
              <w:bottom w:val="nil"/>
              <w:right w:val="nil"/>
            </w:tcBorders>
            <w:vAlign w:val="bottom"/>
          </w:tcPr>
          <w:p w14:paraId="483212EF" w14:textId="0649D344" w:rsidR="005A237D" w:rsidRPr="008E11EC" w:rsidRDefault="005A237D" w:rsidP="005A237D">
            <w:pPr>
              <w:jc w:val="center"/>
              <w:rPr>
                <w:sz w:val="20"/>
                <w:szCs w:val="20"/>
              </w:rPr>
            </w:pPr>
            <w:r w:rsidRPr="008E11EC">
              <w:rPr>
                <w:sz w:val="20"/>
                <w:szCs w:val="20"/>
              </w:rPr>
              <w:t>(-1.7)</w:t>
            </w:r>
          </w:p>
        </w:tc>
      </w:tr>
      <w:tr w:rsidR="008E11EC" w:rsidRPr="008E11EC" w14:paraId="2F6053AB" w14:textId="440D2AD9" w:rsidTr="007627D9">
        <w:trPr>
          <w:trHeight w:val="90"/>
        </w:trPr>
        <w:tc>
          <w:tcPr>
            <w:tcW w:w="2835" w:type="dxa"/>
            <w:tcBorders>
              <w:top w:val="nil"/>
              <w:left w:val="nil"/>
              <w:bottom w:val="nil"/>
              <w:right w:val="single" w:sz="4" w:space="0" w:color="auto"/>
            </w:tcBorders>
            <w:shd w:val="clear" w:color="auto" w:fill="auto"/>
            <w:noWrap/>
            <w:vAlign w:val="bottom"/>
            <w:hideMark/>
          </w:tcPr>
          <w:p w14:paraId="58F1CDC8" w14:textId="713898F3" w:rsidR="005A237D" w:rsidRPr="008E11EC" w:rsidRDefault="005A237D" w:rsidP="005A237D">
            <w:pPr>
              <w:rPr>
                <w:rFonts w:eastAsia="Times New Roman"/>
                <w:sz w:val="20"/>
                <w:szCs w:val="20"/>
                <w:lang w:val="en-US"/>
              </w:rPr>
            </w:pPr>
            <w:r w:rsidRPr="008E11EC">
              <w:rPr>
                <w:rFonts w:eastAsia="Times New Roman"/>
                <w:sz w:val="20"/>
                <w:szCs w:val="20"/>
                <w:lang w:val="en-US"/>
              </w:rPr>
              <w:t>Large rental units</w:t>
            </w:r>
          </w:p>
        </w:tc>
        <w:tc>
          <w:tcPr>
            <w:tcW w:w="1105" w:type="dxa"/>
            <w:tcBorders>
              <w:top w:val="nil"/>
              <w:left w:val="nil"/>
              <w:bottom w:val="nil"/>
              <w:right w:val="nil"/>
            </w:tcBorders>
            <w:shd w:val="clear" w:color="auto" w:fill="auto"/>
            <w:noWrap/>
            <w:vAlign w:val="bottom"/>
            <w:hideMark/>
          </w:tcPr>
          <w:p w14:paraId="4F704E31" w14:textId="77777777" w:rsidR="005A237D" w:rsidRPr="008E11EC" w:rsidRDefault="005A237D" w:rsidP="005A237D">
            <w:pPr>
              <w:jc w:val="center"/>
              <w:rPr>
                <w:sz w:val="20"/>
                <w:szCs w:val="20"/>
              </w:rPr>
            </w:pPr>
            <w:r w:rsidRPr="008E11EC">
              <w:rPr>
                <w:sz w:val="20"/>
                <w:szCs w:val="20"/>
              </w:rPr>
              <w:t>0.28***</w:t>
            </w:r>
          </w:p>
        </w:tc>
        <w:tc>
          <w:tcPr>
            <w:tcW w:w="1106" w:type="dxa"/>
            <w:tcBorders>
              <w:top w:val="nil"/>
              <w:left w:val="nil"/>
              <w:bottom w:val="nil"/>
              <w:right w:val="nil"/>
            </w:tcBorders>
            <w:shd w:val="clear" w:color="auto" w:fill="auto"/>
            <w:noWrap/>
            <w:vAlign w:val="bottom"/>
            <w:hideMark/>
          </w:tcPr>
          <w:p w14:paraId="22749428" w14:textId="77777777" w:rsidR="005A237D" w:rsidRPr="008E11EC" w:rsidRDefault="005A237D" w:rsidP="005A237D">
            <w:pPr>
              <w:jc w:val="center"/>
              <w:rPr>
                <w:sz w:val="20"/>
                <w:szCs w:val="20"/>
              </w:rPr>
            </w:pPr>
            <w:r w:rsidRPr="008E11EC">
              <w:rPr>
                <w:sz w:val="20"/>
                <w:szCs w:val="20"/>
              </w:rPr>
              <w:t>0.30***</w:t>
            </w:r>
          </w:p>
        </w:tc>
        <w:tc>
          <w:tcPr>
            <w:tcW w:w="1106" w:type="dxa"/>
            <w:tcBorders>
              <w:top w:val="nil"/>
              <w:left w:val="nil"/>
              <w:bottom w:val="nil"/>
              <w:right w:val="nil"/>
            </w:tcBorders>
            <w:shd w:val="clear" w:color="auto" w:fill="auto"/>
            <w:noWrap/>
            <w:vAlign w:val="bottom"/>
            <w:hideMark/>
          </w:tcPr>
          <w:p w14:paraId="6D647AA6" w14:textId="77777777" w:rsidR="005A237D" w:rsidRPr="008E11EC" w:rsidRDefault="005A237D" w:rsidP="005A237D">
            <w:pPr>
              <w:jc w:val="center"/>
              <w:rPr>
                <w:sz w:val="20"/>
                <w:szCs w:val="20"/>
              </w:rPr>
            </w:pPr>
            <w:r w:rsidRPr="008E11EC">
              <w:rPr>
                <w:sz w:val="20"/>
                <w:szCs w:val="20"/>
              </w:rPr>
              <w:t>0.31***</w:t>
            </w:r>
          </w:p>
        </w:tc>
        <w:tc>
          <w:tcPr>
            <w:tcW w:w="1106" w:type="dxa"/>
            <w:tcBorders>
              <w:top w:val="nil"/>
              <w:left w:val="nil"/>
              <w:bottom w:val="nil"/>
              <w:right w:val="nil"/>
            </w:tcBorders>
            <w:shd w:val="clear" w:color="auto" w:fill="auto"/>
            <w:noWrap/>
            <w:vAlign w:val="bottom"/>
            <w:hideMark/>
          </w:tcPr>
          <w:p w14:paraId="42C23461" w14:textId="77777777" w:rsidR="005A237D" w:rsidRPr="008E11EC" w:rsidRDefault="005A237D" w:rsidP="005A237D">
            <w:pPr>
              <w:jc w:val="center"/>
              <w:rPr>
                <w:sz w:val="20"/>
                <w:szCs w:val="20"/>
              </w:rPr>
            </w:pPr>
            <w:r w:rsidRPr="008E11EC">
              <w:rPr>
                <w:sz w:val="20"/>
                <w:szCs w:val="20"/>
              </w:rPr>
              <w:t>0.27***</w:t>
            </w:r>
          </w:p>
        </w:tc>
        <w:tc>
          <w:tcPr>
            <w:tcW w:w="1106" w:type="dxa"/>
            <w:tcBorders>
              <w:top w:val="nil"/>
              <w:left w:val="nil"/>
              <w:bottom w:val="nil"/>
              <w:right w:val="nil"/>
            </w:tcBorders>
            <w:vAlign w:val="bottom"/>
          </w:tcPr>
          <w:p w14:paraId="4831A05F" w14:textId="65101B1A" w:rsidR="005A237D" w:rsidRPr="008E11EC" w:rsidRDefault="005A237D" w:rsidP="005A237D">
            <w:pPr>
              <w:jc w:val="center"/>
              <w:rPr>
                <w:sz w:val="20"/>
                <w:szCs w:val="20"/>
              </w:rPr>
            </w:pPr>
            <w:r w:rsidRPr="008E11EC">
              <w:rPr>
                <w:sz w:val="20"/>
                <w:szCs w:val="20"/>
              </w:rPr>
              <w:t>0.30***</w:t>
            </w:r>
          </w:p>
        </w:tc>
      </w:tr>
      <w:tr w:rsidR="008E11EC" w:rsidRPr="008E11EC" w14:paraId="28FC5326" w14:textId="32E238AD" w:rsidTr="007627D9">
        <w:trPr>
          <w:trHeight w:val="80"/>
        </w:trPr>
        <w:tc>
          <w:tcPr>
            <w:tcW w:w="2835" w:type="dxa"/>
            <w:tcBorders>
              <w:top w:val="nil"/>
              <w:left w:val="nil"/>
              <w:bottom w:val="nil"/>
              <w:right w:val="single" w:sz="4" w:space="0" w:color="auto"/>
            </w:tcBorders>
            <w:shd w:val="clear" w:color="auto" w:fill="auto"/>
            <w:noWrap/>
            <w:vAlign w:val="bottom"/>
            <w:hideMark/>
          </w:tcPr>
          <w:p w14:paraId="1D768637" w14:textId="77777777" w:rsidR="005A237D" w:rsidRPr="008E11EC" w:rsidRDefault="005A237D" w:rsidP="005A237D">
            <w:pPr>
              <w:rPr>
                <w:rFonts w:eastAsia="Times New Roman"/>
                <w:sz w:val="20"/>
                <w:szCs w:val="20"/>
                <w:lang w:val="en-US"/>
              </w:rPr>
            </w:pPr>
            <w:r w:rsidRPr="008E11EC">
              <w:rPr>
                <w:rFonts w:eastAsia="Times New Roman"/>
                <w:sz w:val="20"/>
                <w:szCs w:val="20"/>
                <w:lang w:val="en-US"/>
              </w:rPr>
              <w:t> </w:t>
            </w:r>
          </w:p>
        </w:tc>
        <w:tc>
          <w:tcPr>
            <w:tcW w:w="1105" w:type="dxa"/>
            <w:tcBorders>
              <w:top w:val="nil"/>
              <w:left w:val="nil"/>
              <w:bottom w:val="nil"/>
              <w:right w:val="nil"/>
            </w:tcBorders>
            <w:shd w:val="clear" w:color="auto" w:fill="auto"/>
            <w:noWrap/>
            <w:vAlign w:val="bottom"/>
            <w:hideMark/>
          </w:tcPr>
          <w:p w14:paraId="67079D35" w14:textId="77777777" w:rsidR="005A237D" w:rsidRPr="008E11EC" w:rsidRDefault="005A237D" w:rsidP="005A237D">
            <w:pPr>
              <w:jc w:val="center"/>
              <w:rPr>
                <w:sz w:val="20"/>
                <w:szCs w:val="20"/>
              </w:rPr>
            </w:pPr>
            <w:r w:rsidRPr="008E11EC">
              <w:rPr>
                <w:sz w:val="20"/>
                <w:szCs w:val="20"/>
              </w:rPr>
              <w:t>(6.9)</w:t>
            </w:r>
          </w:p>
        </w:tc>
        <w:tc>
          <w:tcPr>
            <w:tcW w:w="1106" w:type="dxa"/>
            <w:tcBorders>
              <w:top w:val="nil"/>
              <w:left w:val="nil"/>
              <w:bottom w:val="nil"/>
              <w:right w:val="nil"/>
            </w:tcBorders>
            <w:shd w:val="clear" w:color="auto" w:fill="auto"/>
            <w:noWrap/>
            <w:vAlign w:val="bottom"/>
            <w:hideMark/>
          </w:tcPr>
          <w:p w14:paraId="2A26E10F" w14:textId="77777777" w:rsidR="005A237D" w:rsidRPr="008E11EC" w:rsidRDefault="005A237D" w:rsidP="005A237D">
            <w:pPr>
              <w:jc w:val="center"/>
              <w:rPr>
                <w:sz w:val="20"/>
                <w:szCs w:val="20"/>
              </w:rPr>
            </w:pPr>
            <w:r w:rsidRPr="008E11EC">
              <w:rPr>
                <w:sz w:val="20"/>
                <w:szCs w:val="20"/>
              </w:rPr>
              <w:t>(7.1)</w:t>
            </w:r>
          </w:p>
        </w:tc>
        <w:tc>
          <w:tcPr>
            <w:tcW w:w="1106" w:type="dxa"/>
            <w:tcBorders>
              <w:top w:val="nil"/>
              <w:left w:val="nil"/>
              <w:bottom w:val="nil"/>
              <w:right w:val="nil"/>
            </w:tcBorders>
            <w:shd w:val="clear" w:color="auto" w:fill="auto"/>
            <w:noWrap/>
            <w:vAlign w:val="bottom"/>
            <w:hideMark/>
          </w:tcPr>
          <w:p w14:paraId="3094B805" w14:textId="77777777" w:rsidR="005A237D" w:rsidRPr="008E11EC" w:rsidRDefault="005A237D" w:rsidP="005A237D">
            <w:pPr>
              <w:jc w:val="center"/>
              <w:rPr>
                <w:sz w:val="20"/>
                <w:szCs w:val="20"/>
              </w:rPr>
            </w:pPr>
            <w:r w:rsidRPr="008E11EC">
              <w:rPr>
                <w:sz w:val="20"/>
                <w:szCs w:val="20"/>
              </w:rPr>
              <w:t>(8.4)</w:t>
            </w:r>
          </w:p>
        </w:tc>
        <w:tc>
          <w:tcPr>
            <w:tcW w:w="1106" w:type="dxa"/>
            <w:tcBorders>
              <w:top w:val="nil"/>
              <w:left w:val="nil"/>
              <w:bottom w:val="nil"/>
              <w:right w:val="nil"/>
            </w:tcBorders>
            <w:shd w:val="clear" w:color="auto" w:fill="auto"/>
            <w:noWrap/>
            <w:vAlign w:val="bottom"/>
            <w:hideMark/>
          </w:tcPr>
          <w:p w14:paraId="54645ACD" w14:textId="77777777" w:rsidR="005A237D" w:rsidRPr="008E11EC" w:rsidRDefault="005A237D" w:rsidP="005A237D">
            <w:pPr>
              <w:jc w:val="center"/>
              <w:rPr>
                <w:sz w:val="20"/>
                <w:szCs w:val="20"/>
              </w:rPr>
            </w:pPr>
            <w:r w:rsidRPr="008E11EC">
              <w:rPr>
                <w:sz w:val="20"/>
                <w:szCs w:val="20"/>
              </w:rPr>
              <w:t>(6.4)</w:t>
            </w:r>
          </w:p>
        </w:tc>
        <w:tc>
          <w:tcPr>
            <w:tcW w:w="1106" w:type="dxa"/>
            <w:tcBorders>
              <w:top w:val="nil"/>
              <w:left w:val="nil"/>
              <w:bottom w:val="nil"/>
              <w:right w:val="nil"/>
            </w:tcBorders>
            <w:vAlign w:val="bottom"/>
          </w:tcPr>
          <w:p w14:paraId="2BA5085C" w14:textId="0D2D8141" w:rsidR="005A237D" w:rsidRPr="008E11EC" w:rsidRDefault="005A237D" w:rsidP="005A237D">
            <w:pPr>
              <w:jc w:val="center"/>
              <w:rPr>
                <w:sz w:val="20"/>
                <w:szCs w:val="20"/>
              </w:rPr>
            </w:pPr>
            <w:r w:rsidRPr="008E11EC">
              <w:rPr>
                <w:sz w:val="20"/>
                <w:szCs w:val="20"/>
              </w:rPr>
              <w:t>(7.6)</w:t>
            </w:r>
          </w:p>
        </w:tc>
      </w:tr>
      <w:tr w:rsidR="008E11EC" w:rsidRPr="008E11EC" w14:paraId="16DFA2D9" w14:textId="753E7E25" w:rsidTr="007627D9">
        <w:trPr>
          <w:trHeight w:val="97"/>
        </w:trPr>
        <w:tc>
          <w:tcPr>
            <w:tcW w:w="2835" w:type="dxa"/>
            <w:tcBorders>
              <w:top w:val="nil"/>
              <w:left w:val="nil"/>
              <w:bottom w:val="nil"/>
              <w:right w:val="single" w:sz="4" w:space="0" w:color="auto"/>
            </w:tcBorders>
            <w:shd w:val="clear" w:color="auto" w:fill="auto"/>
            <w:noWrap/>
            <w:vAlign w:val="bottom"/>
            <w:hideMark/>
          </w:tcPr>
          <w:p w14:paraId="730EA920" w14:textId="77777777" w:rsidR="005A237D" w:rsidRPr="008E11EC" w:rsidRDefault="005A237D" w:rsidP="005A237D">
            <w:pPr>
              <w:rPr>
                <w:rFonts w:eastAsia="Times New Roman"/>
                <w:sz w:val="20"/>
                <w:szCs w:val="20"/>
                <w:lang w:val="en-US"/>
              </w:rPr>
            </w:pPr>
            <w:r w:rsidRPr="008E11EC">
              <w:rPr>
                <w:rFonts w:eastAsia="Times New Roman"/>
                <w:sz w:val="20"/>
                <w:szCs w:val="20"/>
                <w:lang w:val="en-US"/>
              </w:rPr>
              <w:t>Rating</w:t>
            </w:r>
          </w:p>
        </w:tc>
        <w:tc>
          <w:tcPr>
            <w:tcW w:w="1105" w:type="dxa"/>
            <w:tcBorders>
              <w:top w:val="nil"/>
              <w:left w:val="nil"/>
              <w:bottom w:val="nil"/>
              <w:right w:val="nil"/>
            </w:tcBorders>
            <w:shd w:val="clear" w:color="auto" w:fill="auto"/>
            <w:noWrap/>
            <w:vAlign w:val="bottom"/>
            <w:hideMark/>
          </w:tcPr>
          <w:p w14:paraId="147B260A" w14:textId="77777777" w:rsidR="005A237D" w:rsidRPr="008E11EC" w:rsidRDefault="005A237D" w:rsidP="005A237D">
            <w:pPr>
              <w:jc w:val="center"/>
              <w:rPr>
                <w:rFonts w:eastAsia="Times New Roman"/>
                <w:sz w:val="20"/>
                <w:szCs w:val="20"/>
                <w:lang w:val="en-US"/>
              </w:rPr>
            </w:pPr>
          </w:p>
        </w:tc>
        <w:tc>
          <w:tcPr>
            <w:tcW w:w="1106" w:type="dxa"/>
            <w:tcBorders>
              <w:top w:val="nil"/>
              <w:left w:val="nil"/>
              <w:bottom w:val="nil"/>
              <w:right w:val="nil"/>
            </w:tcBorders>
            <w:shd w:val="clear" w:color="auto" w:fill="auto"/>
            <w:noWrap/>
            <w:vAlign w:val="bottom"/>
            <w:hideMark/>
          </w:tcPr>
          <w:p w14:paraId="536F1962" w14:textId="77777777" w:rsidR="005A237D" w:rsidRPr="008E11EC" w:rsidRDefault="005A237D" w:rsidP="005A237D">
            <w:pPr>
              <w:jc w:val="center"/>
              <w:rPr>
                <w:rFonts w:eastAsia="Times New Roman"/>
                <w:sz w:val="20"/>
                <w:szCs w:val="20"/>
                <w:lang w:val="en-US"/>
              </w:rPr>
            </w:pPr>
          </w:p>
        </w:tc>
        <w:tc>
          <w:tcPr>
            <w:tcW w:w="1106" w:type="dxa"/>
            <w:tcBorders>
              <w:top w:val="nil"/>
              <w:left w:val="nil"/>
              <w:bottom w:val="nil"/>
              <w:right w:val="nil"/>
            </w:tcBorders>
            <w:shd w:val="clear" w:color="auto" w:fill="auto"/>
            <w:noWrap/>
            <w:vAlign w:val="bottom"/>
            <w:hideMark/>
          </w:tcPr>
          <w:p w14:paraId="682DB6F1" w14:textId="77777777" w:rsidR="005A237D" w:rsidRPr="008E11EC" w:rsidRDefault="005A237D" w:rsidP="005A237D">
            <w:pPr>
              <w:jc w:val="center"/>
              <w:rPr>
                <w:rFonts w:eastAsia="Times New Roman"/>
                <w:sz w:val="20"/>
                <w:szCs w:val="20"/>
                <w:lang w:val="en-US"/>
              </w:rPr>
            </w:pPr>
          </w:p>
        </w:tc>
        <w:tc>
          <w:tcPr>
            <w:tcW w:w="1106" w:type="dxa"/>
            <w:tcBorders>
              <w:top w:val="nil"/>
              <w:left w:val="nil"/>
              <w:bottom w:val="nil"/>
              <w:right w:val="nil"/>
            </w:tcBorders>
            <w:shd w:val="clear" w:color="auto" w:fill="auto"/>
            <w:noWrap/>
            <w:vAlign w:val="bottom"/>
            <w:hideMark/>
          </w:tcPr>
          <w:p w14:paraId="3CD01C6F" w14:textId="77777777" w:rsidR="005A237D" w:rsidRPr="008E11EC" w:rsidRDefault="005A237D" w:rsidP="005A237D">
            <w:pPr>
              <w:jc w:val="center"/>
              <w:rPr>
                <w:rFonts w:eastAsia="Times New Roman"/>
                <w:sz w:val="20"/>
                <w:szCs w:val="20"/>
                <w:lang w:val="en-US"/>
              </w:rPr>
            </w:pPr>
          </w:p>
        </w:tc>
        <w:tc>
          <w:tcPr>
            <w:tcW w:w="1106" w:type="dxa"/>
            <w:tcBorders>
              <w:top w:val="nil"/>
              <w:left w:val="nil"/>
              <w:bottom w:val="nil"/>
              <w:right w:val="nil"/>
            </w:tcBorders>
            <w:vAlign w:val="bottom"/>
          </w:tcPr>
          <w:p w14:paraId="797A51A4" w14:textId="77777777" w:rsidR="005A237D" w:rsidRPr="008E11EC" w:rsidRDefault="005A237D" w:rsidP="005A237D">
            <w:pPr>
              <w:jc w:val="center"/>
              <w:rPr>
                <w:rFonts w:eastAsia="Times New Roman"/>
                <w:sz w:val="20"/>
                <w:szCs w:val="20"/>
                <w:lang w:val="en-US"/>
              </w:rPr>
            </w:pPr>
          </w:p>
        </w:tc>
      </w:tr>
      <w:tr w:rsidR="008E11EC" w:rsidRPr="008E11EC" w14:paraId="535D4974" w14:textId="649AF8B0" w:rsidTr="007627D9">
        <w:trPr>
          <w:trHeight w:val="80"/>
        </w:trPr>
        <w:tc>
          <w:tcPr>
            <w:tcW w:w="2835" w:type="dxa"/>
            <w:tcBorders>
              <w:top w:val="nil"/>
              <w:left w:val="nil"/>
              <w:bottom w:val="nil"/>
              <w:right w:val="single" w:sz="4" w:space="0" w:color="auto"/>
            </w:tcBorders>
            <w:shd w:val="clear" w:color="auto" w:fill="auto"/>
            <w:noWrap/>
            <w:vAlign w:val="bottom"/>
            <w:hideMark/>
          </w:tcPr>
          <w:p w14:paraId="1C770E1D" w14:textId="77777777" w:rsidR="005A237D" w:rsidRPr="008E11EC" w:rsidRDefault="005A237D" w:rsidP="005A237D">
            <w:pPr>
              <w:ind w:firstLineChars="100" w:firstLine="200"/>
              <w:rPr>
                <w:rFonts w:eastAsia="Times New Roman"/>
                <w:sz w:val="20"/>
                <w:szCs w:val="20"/>
                <w:lang w:val="en-US"/>
              </w:rPr>
            </w:pPr>
            <w:r w:rsidRPr="008E11EC">
              <w:rPr>
                <w:rFonts w:eastAsia="Times New Roman"/>
                <w:sz w:val="20"/>
                <w:szCs w:val="20"/>
                <w:lang w:val="en-US"/>
              </w:rPr>
              <w:t>AAA</w:t>
            </w:r>
          </w:p>
        </w:tc>
        <w:tc>
          <w:tcPr>
            <w:tcW w:w="1105" w:type="dxa"/>
            <w:tcBorders>
              <w:top w:val="nil"/>
              <w:left w:val="nil"/>
              <w:bottom w:val="nil"/>
              <w:right w:val="nil"/>
            </w:tcBorders>
            <w:shd w:val="clear" w:color="auto" w:fill="auto"/>
            <w:noWrap/>
            <w:vAlign w:val="bottom"/>
            <w:hideMark/>
          </w:tcPr>
          <w:p w14:paraId="1E65399E" w14:textId="77777777" w:rsidR="005A237D" w:rsidRPr="008E11EC" w:rsidRDefault="005A237D" w:rsidP="005A237D">
            <w:pPr>
              <w:jc w:val="center"/>
              <w:rPr>
                <w:rFonts w:eastAsia="Times New Roman"/>
                <w:sz w:val="20"/>
                <w:szCs w:val="20"/>
                <w:lang w:eastAsia="pt-BR"/>
              </w:rPr>
            </w:pPr>
            <w:r w:rsidRPr="008E11EC">
              <w:rPr>
                <w:sz w:val="20"/>
                <w:szCs w:val="20"/>
              </w:rPr>
              <w:t>0.28***</w:t>
            </w:r>
          </w:p>
        </w:tc>
        <w:tc>
          <w:tcPr>
            <w:tcW w:w="1106" w:type="dxa"/>
            <w:tcBorders>
              <w:top w:val="nil"/>
              <w:left w:val="nil"/>
              <w:bottom w:val="nil"/>
              <w:right w:val="nil"/>
            </w:tcBorders>
            <w:shd w:val="clear" w:color="auto" w:fill="auto"/>
            <w:noWrap/>
            <w:vAlign w:val="bottom"/>
            <w:hideMark/>
          </w:tcPr>
          <w:p w14:paraId="2C601607" w14:textId="77777777" w:rsidR="005A237D" w:rsidRPr="008E11EC" w:rsidRDefault="005A237D" w:rsidP="005A237D">
            <w:pPr>
              <w:jc w:val="center"/>
              <w:rPr>
                <w:sz w:val="20"/>
                <w:szCs w:val="20"/>
              </w:rPr>
            </w:pPr>
            <w:r w:rsidRPr="008E11EC">
              <w:rPr>
                <w:sz w:val="20"/>
                <w:szCs w:val="20"/>
              </w:rPr>
              <w:t>0.28***</w:t>
            </w:r>
          </w:p>
        </w:tc>
        <w:tc>
          <w:tcPr>
            <w:tcW w:w="1106" w:type="dxa"/>
            <w:tcBorders>
              <w:top w:val="nil"/>
              <w:left w:val="nil"/>
              <w:bottom w:val="nil"/>
              <w:right w:val="nil"/>
            </w:tcBorders>
            <w:shd w:val="clear" w:color="auto" w:fill="auto"/>
            <w:noWrap/>
            <w:vAlign w:val="bottom"/>
            <w:hideMark/>
          </w:tcPr>
          <w:p w14:paraId="7D39C3C9" w14:textId="77777777" w:rsidR="005A237D" w:rsidRPr="008E11EC" w:rsidRDefault="005A237D" w:rsidP="005A237D">
            <w:pPr>
              <w:jc w:val="center"/>
              <w:rPr>
                <w:sz w:val="20"/>
                <w:szCs w:val="20"/>
              </w:rPr>
            </w:pPr>
            <w:r w:rsidRPr="008E11EC">
              <w:rPr>
                <w:sz w:val="20"/>
                <w:szCs w:val="20"/>
              </w:rPr>
              <w:t>0.24***</w:t>
            </w:r>
          </w:p>
        </w:tc>
        <w:tc>
          <w:tcPr>
            <w:tcW w:w="1106" w:type="dxa"/>
            <w:tcBorders>
              <w:top w:val="nil"/>
              <w:left w:val="nil"/>
              <w:bottom w:val="nil"/>
              <w:right w:val="nil"/>
            </w:tcBorders>
            <w:shd w:val="clear" w:color="auto" w:fill="auto"/>
            <w:noWrap/>
            <w:vAlign w:val="bottom"/>
            <w:hideMark/>
          </w:tcPr>
          <w:p w14:paraId="2C18ED88" w14:textId="77777777" w:rsidR="005A237D" w:rsidRPr="008E11EC" w:rsidRDefault="005A237D" w:rsidP="005A237D">
            <w:pPr>
              <w:jc w:val="center"/>
              <w:rPr>
                <w:sz w:val="20"/>
                <w:szCs w:val="20"/>
              </w:rPr>
            </w:pPr>
            <w:r w:rsidRPr="008E11EC">
              <w:rPr>
                <w:sz w:val="20"/>
                <w:szCs w:val="20"/>
              </w:rPr>
              <w:t>0.26***</w:t>
            </w:r>
          </w:p>
        </w:tc>
        <w:tc>
          <w:tcPr>
            <w:tcW w:w="1106" w:type="dxa"/>
            <w:tcBorders>
              <w:top w:val="nil"/>
              <w:left w:val="nil"/>
              <w:bottom w:val="nil"/>
              <w:right w:val="nil"/>
            </w:tcBorders>
            <w:vAlign w:val="bottom"/>
          </w:tcPr>
          <w:p w14:paraId="2843585F" w14:textId="1CE539EA" w:rsidR="005A237D" w:rsidRPr="008E11EC" w:rsidRDefault="005A237D" w:rsidP="005A237D">
            <w:pPr>
              <w:jc w:val="center"/>
              <w:rPr>
                <w:sz w:val="20"/>
                <w:szCs w:val="20"/>
              </w:rPr>
            </w:pPr>
            <w:r w:rsidRPr="008E11EC">
              <w:rPr>
                <w:sz w:val="20"/>
                <w:szCs w:val="20"/>
              </w:rPr>
              <w:t>0.24***</w:t>
            </w:r>
          </w:p>
        </w:tc>
      </w:tr>
      <w:tr w:rsidR="008E11EC" w:rsidRPr="008E11EC" w14:paraId="61725C28" w14:textId="3AA20596" w:rsidTr="007627D9">
        <w:trPr>
          <w:trHeight w:val="80"/>
        </w:trPr>
        <w:tc>
          <w:tcPr>
            <w:tcW w:w="2835" w:type="dxa"/>
            <w:tcBorders>
              <w:top w:val="nil"/>
              <w:left w:val="nil"/>
              <w:bottom w:val="nil"/>
              <w:right w:val="single" w:sz="4" w:space="0" w:color="auto"/>
            </w:tcBorders>
            <w:shd w:val="clear" w:color="auto" w:fill="auto"/>
            <w:noWrap/>
            <w:vAlign w:val="bottom"/>
            <w:hideMark/>
          </w:tcPr>
          <w:p w14:paraId="3CD7D92F" w14:textId="77777777" w:rsidR="005A237D" w:rsidRPr="008E11EC" w:rsidRDefault="005A237D" w:rsidP="005A237D">
            <w:pPr>
              <w:ind w:firstLineChars="100" w:firstLine="200"/>
              <w:rPr>
                <w:rFonts w:eastAsia="Times New Roman"/>
                <w:sz w:val="20"/>
                <w:szCs w:val="20"/>
                <w:lang w:val="en-US"/>
              </w:rPr>
            </w:pPr>
            <w:r w:rsidRPr="008E11EC">
              <w:rPr>
                <w:rFonts w:eastAsia="Times New Roman"/>
                <w:sz w:val="20"/>
                <w:szCs w:val="20"/>
                <w:lang w:val="en-US"/>
              </w:rPr>
              <w:t> </w:t>
            </w:r>
          </w:p>
        </w:tc>
        <w:tc>
          <w:tcPr>
            <w:tcW w:w="1105" w:type="dxa"/>
            <w:tcBorders>
              <w:top w:val="nil"/>
              <w:left w:val="nil"/>
              <w:bottom w:val="nil"/>
              <w:right w:val="nil"/>
            </w:tcBorders>
            <w:shd w:val="clear" w:color="auto" w:fill="auto"/>
            <w:noWrap/>
            <w:vAlign w:val="bottom"/>
            <w:hideMark/>
          </w:tcPr>
          <w:p w14:paraId="3FB3A515" w14:textId="77777777" w:rsidR="005A237D" w:rsidRPr="008E11EC" w:rsidRDefault="005A237D" w:rsidP="005A237D">
            <w:pPr>
              <w:jc w:val="center"/>
              <w:rPr>
                <w:sz w:val="20"/>
                <w:szCs w:val="20"/>
              </w:rPr>
            </w:pPr>
            <w:r w:rsidRPr="008E11EC">
              <w:rPr>
                <w:sz w:val="20"/>
                <w:szCs w:val="20"/>
              </w:rPr>
              <w:t>(3.7)</w:t>
            </w:r>
          </w:p>
        </w:tc>
        <w:tc>
          <w:tcPr>
            <w:tcW w:w="1106" w:type="dxa"/>
            <w:tcBorders>
              <w:top w:val="nil"/>
              <w:left w:val="nil"/>
              <w:bottom w:val="nil"/>
              <w:right w:val="nil"/>
            </w:tcBorders>
            <w:shd w:val="clear" w:color="auto" w:fill="auto"/>
            <w:noWrap/>
            <w:vAlign w:val="bottom"/>
            <w:hideMark/>
          </w:tcPr>
          <w:p w14:paraId="69D0FBA1" w14:textId="77777777" w:rsidR="005A237D" w:rsidRPr="008E11EC" w:rsidRDefault="005A237D" w:rsidP="005A237D">
            <w:pPr>
              <w:jc w:val="center"/>
              <w:rPr>
                <w:sz w:val="20"/>
                <w:szCs w:val="20"/>
              </w:rPr>
            </w:pPr>
            <w:r w:rsidRPr="008E11EC">
              <w:rPr>
                <w:sz w:val="20"/>
                <w:szCs w:val="20"/>
              </w:rPr>
              <w:t>(3.8)</w:t>
            </w:r>
          </w:p>
        </w:tc>
        <w:tc>
          <w:tcPr>
            <w:tcW w:w="1106" w:type="dxa"/>
            <w:tcBorders>
              <w:top w:val="nil"/>
              <w:left w:val="nil"/>
              <w:bottom w:val="nil"/>
              <w:right w:val="nil"/>
            </w:tcBorders>
            <w:shd w:val="clear" w:color="auto" w:fill="auto"/>
            <w:noWrap/>
            <w:vAlign w:val="bottom"/>
            <w:hideMark/>
          </w:tcPr>
          <w:p w14:paraId="11524A00" w14:textId="77777777" w:rsidR="005A237D" w:rsidRPr="008E11EC" w:rsidRDefault="005A237D" w:rsidP="005A237D">
            <w:pPr>
              <w:jc w:val="center"/>
              <w:rPr>
                <w:sz w:val="20"/>
                <w:szCs w:val="20"/>
              </w:rPr>
            </w:pPr>
            <w:r w:rsidRPr="008E11EC">
              <w:rPr>
                <w:sz w:val="20"/>
                <w:szCs w:val="20"/>
              </w:rPr>
              <w:t>(3.2)</w:t>
            </w:r>
          </w:p>
        </w:tc>
        <w:tc>
          <w:tcPr>
            <w:tcW w:w="1106" w:type="dxa"/>
            <w:tcBorders>
              <w:top w:val="nil"/>
              <w:left w:val="nil"/>
              <w:bottom w:val="nil"/>
              <w:right w:val="nil"/>
            </w:tcBorders>
            <w:shd w:val="clear" w:color="auto" w:fill="auto"/>
            <w:noWrap/>
            <w:vAlign w:val="bottom"/>
            <w:hideMark/>
          </w:tcPr>
          <w:p w14:paraId="1CED94CE" w14:textId="77777777" w:rsidR="005A237D" w:rsidRPr="008E11EC" w:rsidRDefault="005A237D" w:rsidP="005A237D">
            <w:pPr>
              <w:jc w:val="center"/>
              <w:rPr>
                <w:sz w:val="20"/>
                <w:szCs w:val="20"/>
              </w:rPr>
            </w:pPr>
            <w:r w:rsidRPr="008E11EC">
              <w:rPr>
                <w:sz w:val="20"/>
                <w:szCs w:val="20"/>
              </w:rPr>
              <w:t>(3.2)</w:t>
            </w:r>
          </w:p>
        </w:tc>
        <w:tc>
          <w:tcPr>
            <w:tcW w:w="1106" w:type="dxa"/>
            <w:tcBorders>
              <w:top w:val="nil"/>
              <w:left w:val="nil"/>
              <w:bottom w:val="nil"/>
              <w:right w:val="nil"/>
            </w:tcBorders>
            <w:vAlign w:val="bottom"/>
          </w:tcPr>
          <w:p w14:paraId="74BD137F" w14:textId="579B5F21" w:rsidR="005A237D" w:rsidRPr="008E11EC" w:rsidRDefault="005A237D" w:rsidP="005A237D">
            <w:pPr>
              <w:jc w:val="center"/>
              <w:rPr>
                <w:sz w:val="20"/>
                <w:szCs w:val="20"/>
              </w:rPr>
            </w:pPr>
            <w:r w:rsidRPr="008E11EC">
              <w:rPr>
                <w:sz w:val="20"/>
                <w:szCs w:val="20"/>
              </w:rPr>
              <w:t>(3.2)</w:t>
            </w:r>
          </w:p>
        </w:tc>
      </w:tr>
      <w:tr w:rsidR="008E11EC" w:rsidRPr="008E11EC" w14:paraId="3153120D" w14:textId="14A1DE55" w:rsidTr="007627D9">
        <w:trPr>
          <w:trHeight w:val="80"/>
        </w:trPr>
        <w:tc>
          <w:tcPr>
            <w:tcW w:w="2835" w:type="dxa"/>
            <w:tcBorders>
              <w:top w:val="nil"/>
              <w:left w:val="nil"/>
              <w:bottom w:val="nil"/>
              <w:right w:val="single" w:sz="4" w:space="0" w:color="auto"/>
            </w:tcBorders>
            <w:shd w:val="clear" w:color="auto" w:fill="auto"/>
            <w:noWrap/>
            <w:vAlign w:val="bottom"/>
            <w:hideMark/>
          </w:tcPr>
          <w:p w14:paraId="7B4642A5" w14:textId="77777777" w:rsidR="005A237D" w:rsidRPr="008E11EC" w:rsidRDefault="005A237D" w:rsidP="005A237D">
            <w:pPr>
              <w:ind w:firstLineChars="100" w:firstLine="200"/>
              <w:rPr>
                <w:rFonts w:eastAsia="Times New Roman"/>
                <w:sz w:val="20"/>
                <w:szCs w:val="20"/>
                <w:lang w:val="en-US"/>
              </w:rPr>
            </w:pPr>
            <w:r w:rsidRPr="008E11EC">
              <w:rPr>
                <w:rFonts w:eastAsia="Times New Roman"/>
                <w:sz w:val="20"/>
                <w:szCs w:val="20"/>
                <w:lang w:val="en-US"/>
              </w:rPr>
              <w:t>AA</w:t>
            </w:r>
          </w:p>
        </w:tc>
        <w:tc>
          <w:tcPr>
            <w:tcW w:w="1105" w:type="dxa"/>
            <w:tcBorders>
              <w:top w:val="nil"/>
              <w:left w:val="nil"/>
              <w:bottom w:val="nil"/>
              <w:right w:val="nil"/>
            </w:tcBorders>
            <w:shd w:val="clear" w:color="auto" w:fill="auto"/>
            <w:noWrap/>
            <w:vAlign w:val="bottom"/>
            <w:hideMark/>
          </w:tcPr>
          <w:p w14:paraId="5177A528" w14:textId="77777777" w:rsidR="005A237D" w:rsidRPr="008E11EC" w:rsidRDefault="005A237D" w:rsidP="005A237D">
            <w:pPr>
              <w:jc w:val="center"/>
              <w:rPr>
                <w:sz w:val="20"/>
                <w:szCs w:val="20"/>
              </w:rPr>
            </w:pPr>
            <w:r w:rsidRPr="008E11EC">
              <w:rPr>
                <w:sz w:val="20"/>
                <w:szCs w:val="20"/>
              </w:rPr>
              <w:t>0.28***</w:t>
            </w:r>
          </w:p>
        </w:tc>
        <w:tc>
          <w:tcPr>
            <w:tcW w:w="1106" w:type="dxa"/>
            <w:tcBorders>
              <w:top w:val="nil"/>
              <w:left w:val="nil"/>
              <w:bottom w:val="nil"/>
              <w:right w:val="nil"/>
            </w:tcBorders>
            <w:shd w:val="clear" w:color="auto" w:fill="auto"/>
            <w:noWrap/>
            <w:vAlign w:val="bottom"/>
            <w:hideMark/>
          </w:tcPr>
          <w:p w14:paraId="7607DB0D" w14:textId="77777777" w:rsidR="005A237D" w:rsidRPr="008E11EC" w:rsidRDefault="005A237D" w:rsidP="005A237D">
            <w:pPr>
              <w:jc w:val="center"/>
              <w:rPr>
                <w:sz w:val="20"/>
                <w:szCs w:val="20"/>
              </w:rPr>
            </w:pPr>
            <w:r w:rsidRPr="008E11EC">
              <w:rPr>
                <w:sz w:val="20"/>
                <w:szCs w:val="20"/>
              </w:rPr>
              <w:t>0.28***</w:t>
            </w:r>
          </w:p>
        </w:tc>
        <w:tc>
          <w:tcPr>
            <w:tcW w:w="1106" w:type="dxa"/>
            <w:tcBorders>
              <w:top w:val="nil"/>
              <w:left w:val="nil"/>
              <w:bottom w:val="nil"/>
              <w:right w:val="nil"/>
            </w:tcBorders>
            <w:shd w:val="clear" w:color="auto" w:fill="auto"/>
            <w:noWrap/>
            <w:vAlign w:val="bottom"/>
            <w:hideMark/>
          </w:tcPr>
          <w:p w14:paraId="266B74AA" w14:textId="77777777" w:rsidR="005A237D" w:rsidRPr="008E11EC" w:rsidRDefault="005A237D" w:rsidP="005A237D">
            <w:pPr>
              <w:jc w:val="center"/>
              <w:rPr>
                <w:sz w:val="20"/>
                <w:szCs w:val="20"/>
              </w:rPr>
            </w:pPr>
            <w:r w:rsidRPr="008E11EC">
              <w:rPr>
                <w:sz w:val="20"/>
                <w:szCs w:val="20"/>
              </w:rPr>
              <w:t>0.26***</w:t>
            </w:r>
          </w:p>
        </w:tc>
        <w:tc>
          <w:tcPr>
            <w:tcW w:w="1106" w:type="dxa"/>
            <w:tcBorders>
              <w:top w:val="nil"/>
              <w:left w:val="nil"/>
              <w:bottom w:val="nil"/>
              <w:right w:val="nil"/>
            </w:tcBorders>
            <w:shd w:val="clear" w:color="auto" w:fill="auto"/>
            <w:noWrap/>
            <w:vAlign w:val="bottom"/>
            <w:hideMark/>
          </w:tcPr>
          <w:p w14:paraId="036769D0" w14:textId="77777777" w:rsidR="005A237D" w:rsidRPr="008E11EC" w:rsidRDefault="005A237D" w:rsidP="005A237D">
            <w:pPr>
              <w:jc w:val="center"/>
              <w:rPr>
                <w:sz w:val="20"/>
                <w:szCs w:val="20"/>
              </w:rPr>
            </w:pPr>
            <w:r w:rsidRPr="008E11EC">
              <w:rPr>
                <w:sz w:val="20"/>
                <w:szCs w:val="20"/>
              </w:rPr>
              <w:t>0.27***</w:t>
            </w:r>
          </w:p>
        </w:tc>
        <w:tc>
          <w:tcPr>
            <w:tcW w:w="1106" w:type="dxa"/>
            <w:tcBorders>
              <w:top w:val="nil"/>
              <w:left w:val="nil"/>
              <w:bottom w:val="nil"/>
              <w:right w:val="nil"/>
            </w:tcBorders>
            <w:vAlign w:val="bottom"/>
          </w:tcPr>
          <w:p w14:paraId="20DB2BA3" w14:textId="1FDDE339" w:rsidR="005A237D" w:rsidRPr="008E11EC" w:rsidRDefault="005A237D" w:rsidP="005A237D">
            <w:pPr>
              <w:jc w:val="center"/>
              <w:rPr>
                <w:sz w:val="20"/>
                <w:szCs w:val="20"/>
              </w:rPr>
            </w:pPr>
            <w:r w:rsidRPr="008E11EC">
              <w:rPr>
                <w:sz w:val="20"/>
                <w:szCs w:val="20"/>
              </w:rPr>
              <w:t>0.26***</w:t>
            </w:r>
          </w:p>
        </w:tc>
      </w:tr>
      <w:tr w:rsidR="008E11EC" w:rsidRPr="008E11EC" w14:paraId="6990EA1A" w14:textId="1325CE01" w:rsidTr="007627D9">
        <w:trPr>
          <w:trHeight w:val="80"/>
        </w:trPr>
        <w:tc>
          <w:tcPr>
            <w:tcW w:w="2835" w:type="dxa"/>
            <w:tcBorders>
              <w:top w:val="nil"/>
              <w:left w:val="nil"/>
              <w:bottom w:val="nil"/>
              <w:right w:val="single" w:sz="4" w:space="0" w:color="auto"/>
            </w:tcBorders>
            <w:shd w:val="clear" w:color="auto" w:fill="auto"/>
            <w:noWrap/>
            <w:vAlign w:val="bottom"/>
            <w:hideMark/>
          </w:tcPr>
          <w:p w14:paraId="5AE84D1F" w14:textId="77777777" w:rsidR="005A237D" w:rsidRPr="008E11EC" w:rsidRDefault="005A237D" w:rsidP="005A237D">
            <w:pPr>
              <w:ind w:firstLineChars="100" w:firstLine="200"/>
              <w:rPr>
                <w:rFonts w:eastAsia="Times New Roman"/>
                <w:sz w:val="20"/>
                <w:szCs w:val="20"/>
                <w:lang w:val="en-US"/>
              </w:rPr>
            </w:pPr>
            <w:r w:rsidRPr="008E11EC">
              <w:rPr>
                <w:rFonts w:eastAsia="Times New Roman"/>
                <w:sz w:val="20"/>
                <w:szCs w:val="20"/>
                <w:lang w:val="en-US"/>
              </w:rPr>
              <w:t> </w:t>
            </w:r>
          </w:p>
        </w:tc>
        <w:tc>
          <w:tcPr>
            <w:tcW w:w="1105" w:type="dxa"/>
            <w:tcBorders>
              <w:top w:val="nil"/>
              <w:left w:val="nil"/>
              <w:bottom w:val="nil"/>
              <w:right w:val="nil"/>
            </w:tcBorders>
            <w:shd w:val="clear" w:color="auto" w:fill="auto"/>
            <w:noWrap/>
            <w:vAlign w:val="bottom"/>
            <w:hideMark/>
          </w:tcPr>
          <w:p w14:paraId="1CE37448" w14:textId="77777777" w:rsidR="005A237D" w:rsidRPr="008E11EC" w:rsidRDefault="005A237D" w:rsidP="005A237D">
            <w:pPr>
              <w:jc w:val="center"/>
              <w:rPr>
                <w:sz w:val="20"/>
                <w:szCs w:val="20"/>
              </w:rPr>
            </w:pPr>
            <w:r w:rsidRPr="008E11EC">
              <w:rPr>
                <w:sz w:val="20"/>
                <w:szCs w:val="20"/>
              </w:rPr>
              <w:t>(4.1)</w:t>
            </w:r>
          </w:p>
        </w:tc>
        <w:tc>
          <w:tcPr>
            <w:tcW w:w="1106" w:type="dxa"/>
            <w:tcBorders>
              <w:top w:val="nil"/>
              <w:left w:val="nil"/>
              <w:bottom w:val="nil"/>
              <w:right w:val="nil"/>
            </w:tcBorders>
            <w:shd w:val="clear" w:color="auto" w:fill="auto"/>
            <w:noWrap/>
            <w:vAlign w:val="bottom"/>
            <w:hideMark/>
          </w:tcPr>
          <w:p w14:paraId="5CF0B5B6" w14:textId="77777777" w:rsidR="005A237D" w:rsidRPr="008E11EC" w:rsidRDefault="005A237D" w:rsidP="005A237D">
            <w:pPr>
              <w:jc w:val="center"/>
              <w:rPr>
                <w:sz w:val="20"/>
                <w:szCs w:val="20"/>
              </w:rPr>
            </w:pPr>
            <w:r w:rsidRPr="008E11EC">
              <w:rPr>
                <w:sz w:val="20"/>
                <w:szCs w:val="20"/>
              </w:rPr>
              <w:t>(4.1)</w:t>
            </w:r>
          </w:p>
        </w:tc>
        <w:tc>
          <w:tcPr>
            <w:tcW w:w="1106" w:type="dxa"/>
            <w:tcBorders>
              <w:top w:val="nil"/>
              <w:left w:val="nil"/>
              <w:bottom w:val="nil"/>
              <w:right w:val="nil"/>
            </w:tcBorders>
            <w:shd w:val="clear" w:color="auto" w:fill="auto"/>
            <w:noWrap/>
            <w:vAlign w:val="bottom"/>
            <w:hideMark/>
          </w:tcPr>
          <w:p w14:paraId="1977F2DE" w14:textId="77777777" w:rsidR="005A237D" w:rsidRPr="008E11EC" w:rsidRDefault="005A237D" w:rsidP="005A237D">
            <w:pPr>
              <w:jc w:val="center"/>
              <w:rPr>
                <w:sz w:val="20"/>
                <w:szCs w:val="20"/>
              </w:rPr>
            </w:pPr>
            <w:r w:rsidRPr="008E11EC">
              <w:rPr>
                <w:sz w:val="20"/>
                <w:szCs w:val="20"/>
              </w:rPr>
              <w:t>(3.8)</w:t>
            </w:r>
          </w:p>
        </w:tc>
        <w:tc>
          <w:tcPr>
            <w:tcW w:w="1106" w:type="dxa"/>
            <w:tcBorders>
              <w:top w:val="nil"/>
              <w:left w:val="nil"/>
              <w:bottom w:val="nil"/>
              <w:right w:val="nil"/>
            </w:tcBorders>
            <w:shd w:val="clear" w:color="auto" w:fill="auto"/>
            <w:noWrap/>
            <w:vAlign w:val="bottom"/>
            <w:hideMark/>
          </w:tcPr>
          <w:p w14:paraId="29ACE9C5" w14:textId="77777777" w:rsidR="005A237D" w:rsidRPr="008E11EC" w:rsidRDefault="005A237D" w:rsidP="005A237D">
            <w:pPr>
              <w:jc w:val="center"/>
              <w:rPr>
                <w:sz w:val="20"/>
                <w:szCs w:val="20"/>
              </w:rPr>
            </w:pPr>
            <w:r w:rsidRPr="008E11EC">
              <w:rPr>
                <w:sz w:val="20"/>
                <w:szCs w:val="20"/>
              </w:rPr>
              <w:t>(3.9)</w:t>
            </w:r>
          </w:p>
        </w:tc>
        <w:tc>
          <w:tcPr>
            <w:tcW w:w="1106" w:type="dxa"/>
            <w:tcBorders>
              <w:top w:val="nil"/>
              <w:left w:val="nil"/>
              <w:bottom w:val="nil"/>
              <w:right w:val="nil"/>
            </w:tcBorders>
            <w:vAlign w:val="bottom"/>
          </w:tcPr>
          <w:p w14:paraId="2C5CC246" w14:textId="345D8D83" w:rsidR="005A237D" w:rsidRPr="008E11EC" w:rsidRDefault="005A237D" w:rsidP="005A237D">
            <w:pPr>
              <w:jc w:val="center"/>
              <w:rPr>
                <w:sz w:val="20"/>
                <w:szCs w:val="20"/>
              </w:rPr>
            </w:pPr>
            <w:r w:rsidRPr="008E11EC">
              <w:rPr>
                <w:sz w:val="20"/>
                <w:szCs w:val="20"/>
              </w:rPr>
              <w:t>(3.8)</w:t>
            </w:r>
          </w:p>
        </w:tc>
      </w:tr>
      <w:tr w:rsidR="008E11EC" w:rsidRPr="008E11EC" w14:paraId="3DBE2098" w14:textId="7D95BCF6" w:rsidTr="007627D9">
        <w:trPr>
          <w:trHeight w:val="85"/>
        </w:trPr>
        <w:tc>
          <w:tcPr>
            <w:tcW w:w="2835" w:type="dxa"/>
            <w:tcBorders>
              <w:top w:val="nil"/>
              <w:left w:val="nil"/>
              <w:bottom w:val="nil"/>
              <w:right w:val="single" w:sz="4" w:space="0" w:color="auto"/>
            </w:tcBorders>
            <w:shd w:val="clear" w:color="auto" w:fill="auto"/>
            <w:noWrap/>
            <w:vAlign w:val="bottom"/>
            <w:hideMark/>
          </w:tcPr>
          <w:p w14:paraId="7771E8D8" w14:textId="77777777" w:rsidR="005A237D" w:rsidRPr="008E11EC" w:rsidRDefault="005A237D" w:rsidP="005A237D">
            <w:pPr>
              <w:ind w:firstLineChars="100" w:firstLine="200"/>
              <w:rPr>
                <w:rFonts w:eastAsia="Times New Roman"/>
                <w:sz w:val="20"/>
                <w:szCs w:val="20"/>
                <w:lang w:val="en-US"/>
              </w:rPr>
            </w:pPr>
            <w:r w:rsidRPr="008E11EC">
              <w:rPr>
                <w:rFonts w:eastAsia="Times New Roman"/>
                <w:sz w:val="20"/>
                <w:szCs w:val="20"/>
                <w:lang w:val="en-US"/>
              </w:rPr>
              <w:t>A</w:t>
            </w:r>
          </w:p>
        </w:tc>
        <w:tc>
          <w:tcPr>
            <w:tcW w:w="1105" w:type="dxa"/>
            <w:tcBorders>
              <w:top w:val="nil"/>
              <w:left w:val="nil"/>
              <w:bottom w:val="nil"/>
              <w:right w:val="nil"/>
            </w:tcBorders>
            <w:shd w:val="clear" w:color="auto" w:fill="auto"/>
            <w:noWrap/>
            <w:vAlign w:val="bottom"/>
            <w:hideMark/>
          </w:tcPr>
          <w:p w14:paraId="67FE9AE8" w14:textId="77777777" w:rsidR="005A237D" w:rsidRPr="008E11EC" w:rsidRDefault="005A237D" w:rsidP="005A237D">
            <w:pPr>
              <w:jc w:val="center"/>
              <w:rPr>
                <w:sz w:val="20"/>
                <w:szCs w:val="20"/>
              </w:rPr>
            </w:pPr>
            <w:r w:rsidRPr="008E11EC">
              <w:rPr>
                <w:sz w:val="20"/>
                <w:szCs w:val="20"/>
              </w:rPr>
              <w:t>0.18***</w:t>
            </w:r>
          </w:p>
        </w:tc>
        <w:tc>
          <w:tcPr>
            <w:tcW w:w="1106" w:type="dxa"/>
            <w:tcBorders>
              <w:top w:val="nil"/>
              <w:left w:val="nil"/>
              <w:bottom w:val="nil"/>
              <w:right w:val="nil"/>
            </w:tcBorders>
            <w:shd w:val="clear" w:color="auto" w:fill="auto"/>
            <w:noWrap/>
            <w:vAlign w:val="bottom"/>
            <w:hideMark/>
          </w:tcPr>
          <w:p w14:paraId="2D899A9D" w14:textId="77777777" w:rsidR="005A237D" w:rsidRPr="008E11EC" w:rsidRDefault="005A237D" w:rsidP="005A237D">
            <w:pPr>
              <w:jc w:val="center"/>
              <w:rPr>
                <w:sz w:val="20"/>
                <w:szCs w:val="20"/>
              </w:rPr>
            </w:pPr>
            <w:r w:rsidRPr="008E11EC">
              <w:rPr>
                <w:sz w:val="20"/>
                <w:szCs w:val="20"/>
              </w:rPr>
              <w:t>0.16***</w:t>
            </w:r>
          </w:p>
        </w:tc>
        <w:tc>
          <w:tcPr>
            <w:tcW w:w="1106" w:type="dxa"/>
            <w:tcBorders>
              <w:top w:val="nil"/>
              <w:left w:val="nil"/>
              <w:bottom w:val="nil"/>
              <w:right w:val="nil"/>
            </w:tcBorders>
            <w:shd w:val="clear" w:color="auto" w:fill="auto"/>
            <w:noWrap/>
            <w:vAlign w:val="bottom"/>
            <w:hideMark/>
          </w:tcPr>
          <w:p w14:paraId="12FD34D5" w14:textId="77777777" w:rsidR="005A237D" w:rsidRPr="008E11EC" w:rsidRDefault="005A237D" w:rsidP="005A237D">
            <w:pPr>
              <w:jc w:val="center"/>
              <w:rPr>
                <w:sz w:val="20"/>
                <w:szCs w:val="20"/>
              </w:rPr>
            </w:pPr>
            <w:r w:rsidRPr="008E11EC">
              <w:rPr>
                <w:sz w:val="20"/>
                <w:szCs w:val="20"/>
              </w:rPr>
              <w:t>0.14***</w:t>
            </w:r>
          </w:p>
        </w:tc>
        <w:tc>
          <w:tcPr>
            <w:tcW w:w="1106" w:type="dxa"/>
            <w:tcBorders>
              <w:top w:val="nil"/>
              <w:left w:val="nil"/>
              <w:bottom w:val="nil"/>
              <w:right w:val="nil"/>
            </w:tcBorders>
            <w:shd w:val="clear" w:color="auto" w:fill="auto"/>
            <w:noWrap/>
            <w:vAlign w:val="bottom"/>
            <w:hideMark/>
          </w:tcPr>
          <w:p w14:paraId="16E080E9" w14:textId="77777777" w:rsidR="005A237D" w:rsidRPr="008E11EC" w:rsidRDefault="005A237D" w:rsidP="005A237D">
            <w:pPr>
              <w:jc w:val="center"/>
              <w:rPr>
                <w:sz w:val="20"/>
                <w:szCs w:val="20"/>
              </w:rPr>
            </w:pPr>
            <w:r w:rsidRPr="008E11EC">
              <w:rPr>
                <w:sz w:val="20"/>
                <w:szCs w:val="20"/>
              </w:rPr>
              <w:t>0.18***</w:t>
            </w:r>
          </w:p>
        </w:tc>
        <w:tc>
          <w:tcPr>
            <w:tcW w:w="1106" w:type="dxa"/>
            <w:tcBorders>
              <w:top w:val="nil"/>
              <w:left w:val="nil"/>
              <w:bottom w:val="nil"/>
              <w:right w:val="nil"/>
            </w:tcBorders>
            <w:vAlign w:val="bottom"/>
          </w:tcPr>
          <w:p w14:paraId="747F18C8" w14:textId="1CF7E74E" w:rsidR="005A237D" w:rsidRPr="008E11EC" w:rsidRDefault="005A237D" w:rsidP="005A237D">
            <w:pPr>
              <w:jc w:val="center"/>
              <w:rPr>
                <w:sz w:val="20"/>
                <w:szCs w:val="20"/>
              </w:rPr>
            </w:pPr>
            <w:r w:rsidRPr="008E11EC">
              <w:rPr>
                <w:sz w:val="20"/>
                <w:szCs w:val="20"/>
              </w:rPr>
              <w:t>0.15***</w:t>
            </w:r>
          </w:p>
        </w:tc>
      </w:tr>
      <w:tr w:rsidR="008E11EC" w:rsidRPr="008E11EC" w14:paraId="51EB5843" w14:textId="4AE6B4C1" w:rsidTr="007627D9">
        <w:trPr>
          <w:trHeight w:val="80"/>
        </w:trPr>
        <w:tc>
          <w:tcPr>
            <w:tcW w:w="2835" w:type="dxa"/>
            <w:tcBorders>
              <w:top w:val="nil"/>
              <w:left w:val="nil"/>
              <w:bottom w:val="nil"/>
              <w:right w:val="single" w:sz="4" w:space="0" w:color="auto"/>
            </w:tcBorders>
            <w:shd w:val="clear" w:color="auto" w:fill="auto"/>
            <w:noWrap/>
            <w:vAlign w:val="bottom"/>
            <w:hideMark/>
          </w:tcPr>
          <w:p w14:paraId="41F538AA" w14:textId="77777777" w:rsidR="005A237D" w:rsidRPr="008E11EC" w:rsidRDefault="005A237D" w:rsidP="005A237D">
            <w:pPr>
              <w:ind w:firstLineChars="100" w:firstLine="200"/>
              <w:rPr>
                <w:rFonts w:eastAsia="Times New Roman"/>
                <w:sz w:val="20"/>
                <w:szCs w:val="20"/>
                <w:lang w:val="en-US"/>
              </w:rPr>
            </w:pPr>
            <w:r w:rsidRPr="008E11EC">
              <w:rPr>
                <w:rFonts w:eastAsia="Times New Roman"/>
                <w:sz w:val="20"/>
                <w:szCs w:val="20"/>
                <w:lang w:val="en-US"/>
              </w:rPr>
              <w:t> </w:t>
            </w:r>
          </w:p>
        </w:tc>
        <w:tc>
          <w:tcPr>
            <w:tcW w:w="1105" w:type="dxa"/>
            <w:tcBorders>
              <w:top w:val="nil"/>
              <w:left w:val="nil"/>
              <w:bottom w:val="nil"/>
              <w:right w:val="nil"/>
            </w:tcBorders>
            <w:shd w:val="clear" w:color="auto" w:fill="auto"/>
            <w:noWrap/>
            <w:vAlign w:val="bottom"/>
            <w:hideMark/>
          </w:tcPr>
          <w:p w14:paraId="778BBC9A" w14:textId="77777777" w:rsidR="005A237D" w:rsidRPr="008E11EC" w:rsidRDefault="005A237D" w:rsidP="005A237D">
            <w:pPr>
              <w:jc w:val="center"/>
              <w:rPr>
                <w:sz w:val="20"/>
                <w:szCs w:val="20"/>
              </w:rPr>
            </w:pPr>
            <w:r w:rsidRPr="008E11EC">
              <w:rPr>
                <w:sz w:val="20"/>
                <w:szCs w:val="20"/>
              </w:rPr>
              <w:t>(3.6)</w:t>
            </w:r>
          </w:p>
        </w:tc>
        <w:tc>
          <w:tcPr>
            <w:tcW w:w="1106" w:type="dxa"/>
            <w:tcBorders>
              <w:top w:val="nil"/>
              <w:left w:val="nil"/>
              <w:bottom w:val="nil"/>
              <w:right w:val="nil"/>
            </w:tcBorders>
            <w:shd w:val="clear" w:color="auto" w:fill="auto"/>
            <w:noWrap/>
            <w:vAlign w:val="bottom"/>
            <w:hideMark/>
          </w:tcPr>
          <w:p w14:paraId="46CF60E6" w14:textId="77777777" w:rsidR="005A237D" w:rsidRPr="008E11EC" w:rsidRDefault="005A237D" w:rsidP="005A237D">
            <w:pPr>
              <w:jc w:val="center"/>
              <w:rPr>
                <w:sz w:val="20"/>
                <w:szCs w:val="20"/>
              </w:rPr>
            </w:pPr>
            <w:r w:rsidRPr="008E11EC">
              <w:rPr>
                <w:sz w:val="20"/>
                <w:szCs w:val="20"/>
              </w:rPr>
              <w:t>(3.3)</w:t>
            </w:r>
          </w:p>
        </w:tc>
        <w:tc>
          <w:tcPr>
            <w:tcW w:w="1106" w:type="dxa"/>
            <w:tcBorders>
              <w:top w:val="nil"/>
              <w:left w:val="nil"/>
              <w:bottom w:val="nil"/>
              <w:right w:val="nil"/>
            </w:tcBorders>
            <w:shd w:val="clear" w:color="auto" w:fill="auto"/>
            <w:noWrap/>
            <w:vAlign w:val="bottom"/>
            <w:hideMark/>
          </w:tcPr>
          <w:p w14:paraId="1CC52243" w14:textId="77777777" w:rsidR="005A237D" w:rsidRPr="008E11EC" w:rsidRDefault="005A237D" w:rsidP="005A237D">
            <w:pPr>
              <w:jc w:val="center"/>
              <w:rPr>
                <w:sz w:val="20"/>
                <w:szCs w:val="20"/>
              </w:rPr>
            </w:pPr>
            <w:r w:rsidRPr="008E11EC">
              <w:rPr>
                <w:sz w:val="20"/>
                <w:szCs w:val="20"/>
              </w:rPr>
              <w:t>(3.0)</w:t>
            </w:r>
          </w:p>
        </w:tc>
        <w:tc>
          <w:tcPr>
            <w:tcW w:w="1106" w:type="dxa"/>
            <w:tcBorders>
              <w:top w:val="nil"/>
              <w:left w:val="nil"/>
              <w:bottom w:val="nil"/>
              <w:right w:val="nil"/>
            </w:tcBorders>
            <w:shd w:val="clear" w:color="auto" w:fill="auto"/>
            <w:noWrap/>
            <w:vAlign w:val="bottom"/>
            <w:hideMark/>
          </w:tcPr>
          <w:p w14:paraId="51C01B7C" w14:textId="77777777" w:rsidR="005A237D" w:rsidRPr="008E11EC" w:rsidRDefault="005A237D" w:rsidP="005A237D">
            <w:pPr>
              <w:jc w:val="center"/>
              <w:rPr>
                <w:sz w:val="20"/>
                <w:szCs w:val="20"/>
              </w:rPr>
            </w:pPr>
            <w:r w:rsidRPr="008E11EC">
              <w:rPr>
                <w:sz w:val="20"/>
                <w:szCs w:val="20"/>
              </w:rPr>
              <w:t>(3.5)</w:t>
            </w:r>
          </w:p>
        </w:tc>
        <w:tc>
          <w:tcPr>
            <w:tcW w:w="1106" w:type="dxa"/>
            <w:tcBorders>
              <w:top w:val="nil"/>
              <w:left w:val="nil"/>
              <w:bottom w:val="nil"/>
              <w:right w:val="nil"/>
            </w:tcBorders>
            <w:vAlign w:val="bottom"/>
          </w:tcPr>
          <w:p w14:paraId="0FB132F2" w14:textId="16F06DBB" w:rsidR="005A237D" w:rsidRPr="008E11EC" w:rsidRDefault="005A237D" w:rsidP="005A237D">
            <w:pPr>
              <w:jc w:val="center"/>
              <w:rPr>
                <w:sz w:val="20"/>
                <w:szCs w:val="20"/>
              </w:rPr>
            </w:pPr>
            <w:r w:rsidRPr="008E11EC">
              <w:rPr>
                <w:sz w:val="20"/>
                <w:szCs w:val="20"/>
              </w:rPr>
              <w:t>(3.0)</w:t>
            </w:r>
          </w:p>
        </w:tc>
      </w:tr>
      <w:tr w:rsidR="008E11EC" w:rsidRPr="008E11EC" w14:paraId="158BB9C9" w14:textId="1BFC37CC" w:rsidTr="007627D9">
        <w:trPr>
          <w:trHeight w:val="80"/>
        </w:trPr>
        <w:tc>
          <w:tcPr>
            <w:tcW w:w="2835" w:type="dxa"/>
            <w:tcBorders>
              <w:top w:val="nil"/>
              <w:left w:val="nil"/>
              <w:bottom w:val="nil"/>
              <w:right w:val="single" w:sz="4" w:space="0" w:color="auto"/>
            </w:tcBorders>
            <w:shd w:val="clear" w:color="auto" w:fill="auto"/>
            <w:noWrap/>
            <w:vAlign w:val="bottom"/>
            <w:hideMark/>
          </w:tcPr>
          <w:p w14:paraId="4CA5D19D" w14:textId="77777777" w:rsidR="005A237D" w:rsidRPr="008E11EC" w:rsidRDefault="005A237D" w:rsidP="005A237D">
            <w:pPr>
              <w:ind w:firstLineChars="100" w:firstLine="200"/>
              <w:rPr>
                <w:rFonts w:eastAsia="Times New Roman"/>
                <w:sz w:val="20"/>
                <w:szCs w:val="20"/>
                <w:lang w:val="en-US"/>
              </w:rPr>
            </w:pPr>
            <w:r w:rsidRPr="008E11EC">
              <w:rPr>
                <w:rFonts w:eastAsia="Times New Roman"/>
                <w:sz w:val="20"/>
                <w:szCs w:val="20"/>
                <w:lang w:val="en-US"/>
              </w:rPr>
              <w:t>BB</w:t>
            </w:r>
          </w:p>
        </w:tc>
        <w:tc>
          <w:tcPr>
            <w:tcW w:w="1105" w:type="dxa"/>
            <w:tcBorders>
              <w:top w:val="nil"/>
              <w:left w:val="nil"/>
              <w:bottom w:val="nil"/>
              <w:right w:val="nil"/>
            </w:tcBorders>
            <w:shd w:val="clear" w:color="auto" w:fill="auto"/>
            <w:noWrap/>
            <w:vAlign w:val="bottom"/>
            <w:hideMark/>
          </w:tcPr>
          <w:p w14:paraId="1067549F" w14:textId="77777777" w:rsidR="005A237D" w:rsidRPr="008E11EC" w:rsidRDefault="005A237D" w:rsidP="005A237D">
            <w:pPr>
              <w:jc w:val="center"/>
              <w:rPr>
                <w:sz w:val="20"/>
                <w:szCs w:val="20"/>
              </w:rPr>
            </w:pPr>
            <w:r w:rsidRPr="008E11EC">
              <w:rPr>
                <w:sz w:val="20"/>
                <w:szCs w:val="20"/>
              </w:rPr>
              <w:t>0.04</w:t>
            </w:r>
          </w:p>
        </w:tc>
        <w:tc>
          <w:tcPr>
            <w:tcW w:w="1106" w:type="dxa"/>
            <w:tcBorders>
              <w:top w:val="nil"/>
              <w:left w:val="nil"/>
              <w:bottom w:val="nil"/>
              <w:right w:val="nil"/>
            </w:tcBorders>
            <w:shd w:val="clear" w:color="auto" w:fill="auto"/>
            <w:noWrap/>
            <w:vAlign w:val="bottom"/>
            <w:hideMark/>
          </w:tcPr>
          <w:p w14:paraId="67261068" w14:textId="77777777" w:rsidR="005A237D" w:rsidRPr="008E11EC" w:rsidRDefault="005A237D" w:rsidP="005A237D">
            <w:pPr>
              <w:jc w:val="center"/>
              <w:rPr>
                <w:sz w:val="20"/>
                <w:szCs w:val="20"/>
              </w:rPr>
            </w:pPr>
            <w:r w:rsidRPr="008E11EC">
              <w:rPr>
                <w:sz w:val="20"/>
                <w:szCs w:val="20"/>
              </w:rPr>
              <w:t>0.03</w:t>
            </w:r>
          </w:p>
        </w:tc>
        <w:tc>
          <w:tcPr>
            <w:tcW w:w="1106" w:type="dxa"/>
            <w:tcBorders>
              <w:top w:val="nil"/>
              <w:left w:val="nil"/>
              <w:bottom w:val="nil"/>
              <w:right w:val="nil"/>
            </w:tcBorders>
            <w:shd w:val="clear" w:color="auto" w:fill="auto"/>
            <w:noWrap/>
            <w:vAlign w:val="bottom"/>
            <w:hideMark/>
          </w:tcPr>
          <w:p w14:paraId="3A504BE9" w14:textId="77777777" w:rsidR="005A237D" w:rsidRPr="008E11EC" w:rsidRDefault="005A237D" w:rsidP="005A237D">
            <w:pPr>
              <w:jc w:val="center"/>
              <w:rPr>
                <w:sz w:val="20"/>
                <w:szCs w:val="20"/>
              </w:rPr>
            </w:pPr>
            <w:r w:rsidRPr="008E11EC">
              <w:rPr>
                <w:sz w:val="20"/>
                <w:szCs w:val="20"/>
              </w:rPr>
              <w:t>0.00</w:t>
            </w:r>
          </w:p>
        </w:tc>
        <w:tc>
          <w:tcPr>
            <w:tcW w:w="1106" w:type="dxa"/>
            <w:tcBorders>
              <w:top w:val="nil"/>
              <w:left w:val="nil"/>
              <w:bottom w:val="nil"/>
              <w:right w:val="nil"/>
            </w:tcBorders>
            <w:shd w:val="clear" w:color="auto" w:fill="auto"/>
            <w:noWrap/>
            <w:vAlign w:val="bottom"/>
            <w:hideMark/>
          </w:tcPr>
          <w:p w14:paraId="357CF33A" w14:textId="77777777" w:rsidR="005A237D" w:rsidRPr="008E11EC" w:rsidRDefault="005A237D" w:rsidP="005A237D">
            <w:pPr>
              <w:jc w:val="center"/>
              <w:rPr>
                <w:sz w:val="20"/>
                <w:szCs w:val="20"/>
              </w:rPr>
            </w:pPr>
            <w:r w:rsidRPr="008E11EC">
              <w:rPr>
                <w:sz w:val="20"/>
                <w:szCs w:val="20"/>
              </w:rPr>
              <w:t>0.03</w:t>
            </w:r>
          </w:p>
        </w:tc>
        <w:tc>
          <w:tcPr>
            <w:tcW w:w="1106" w:type="dxa"/>
            <w:tcBorders>
              <w:top w:val="nil"/>
              <w:left w:val="nil"/>
              <w:bottom w:val="nil"/>
              <w:right w:val="nil"/>
            </w:tcBorders>
            <w:vAlign w:val="bottom"/>
          </w:tcPr>
          <w:p w14:paraId="35F54455" w14:textId="27FC515F" w:rsidR="005A237D" w:rsidRPr="008E11EC" w:rsidRDefault="005A237D" w:rsidP="005A237D">
            <w:pPr>
              <w:jc w:val="center"/>
              <w:rPr>
                <w:sz w:val="20"/>
                <w:szCs w:val="20"/>
              </w:rPr>
            </w:pPr>
            <w:r w:rsidRPr="008E11EC">
              <w:rPr>
                <w:sz w:val="20"/>
                <w:szCs w:val="20"/>
              </w:rPr>
              <w:t>0.05</w:t>
            </w:r>
          </w:p>
        </w:tc>
      </w:tr>
      <w:tr w:rsidR="008E11EC" w:rsidRPr="008E11EC" w14:paraId="2787FA0C" w14:textId="1D4B45B3" w:rsidTr="007627D9">
        <w:trPr>
          <w:trHeight w:val="268"/>
        </w:trPr>
        <w:tc>
          <w:tcPr>
            <w:tcW w:w="2835" w:type="dxa"/>
            <w:tcBorders>
              <w:top w:val="nil"/>
              <w:left w:val="nil"/>
              <w:bottom w:val="nil"/>
              <w:right w:val="single" w:sz="4" w:space="0" w:color="auto"/>
            </w:tcBorders>
            <w:shd w:val="clear" w:color="auto" w:fill="auto"/>
            <w:noWrap/>
            <w:vAlign w:val="bottom"/>
            <w:hideMark/>
          </w:tcPr>
          <w:p w14:paraId="2C6312F6" w14:textId="77777777" w:rsidR="005A237D" w:rsidRPr="008E11EC" w:rsidRDefault="005A237D" w:rsidP="005A237D">
            <w:pPr>
              <w:ind w:firstLineChars="100" w:firstLine="200"/>
              <w:rPr>
                <w:rFonts w:eastAsia="Times New Roman"/>
                <w:sz w:val="20"/>
                <w:szCs w:val="20"/>
                <w:lang w:val="en-US"/>
              </w:rPr>
            </w:pPr>
            <w:r w:rsidRPr="008E11EC">
              <w:rPr>
                <w:rFonts w:eastAsia="Times New Roman"/>
                <w:sz w:val="20"/>
                <w:szCs w:val="20"/>
                <w:lang w:val="en-US"/>
              </w:rPr>
              <w:t> </w:t>
            </w:r>
          </w:p>
        </w:tc>
        <w:tc>
          <w:tcPr>
            <w:tcW w:w="1105" w:type="dxa"/>
            <w:tcBorders>
              <w:top w:val="nil"/>
              <w:left w:val="nil"/>
              <w:bottom w:val="nil"/>
              <w:right w:val="nil"/>
            </w:tcBorders>
            <w:shd w:val="clear" w:color="auto" w:fill="auto"/>
            <w:noWrap/>
            <w:vAlign w:val="bottom"/>
            <w:hideMark/>
          </w:tcPr>
          <w:p w14:paraId="6FDB3105" w14:textId="77777777" w:rsidR="005A237D" w:rsidRPr="008E11EC" w:rsidRDefault="005A237D" w:rsidP="005A237D">
            <w:pPr>
              <w:jc w:val="center"/>
              <w:rPr>
                <w:sz w:val="20"/>
                <w:szCs w:val="20"/>
              </w:rPr>
            </w:pPr>
            <w:r w:rsidRPr="008E11EC">
              <w:rPr>
                <w:sz w:val="20"/>
                <w:szCs w:val="20"/>
              </w:rPr>
              <w:t>(0.5)</w:t>
            </w:r>
          </w:p>
        </w:tc>
        <w:tc>
          <w:tcPr>
            <w:tcW w:w="1106" w:type="dxa"/>
            <w:tcBorders>
              <w:top w:val="nil"/>
              <w:left w:val="nil"/>
              <w:bottom w:val="nil"/>
              <w:right w:val="nil"/>
            </w:tcBorders>
            <w:shd w:val="clear" w:color="auto" w:fill="auto"/>
            <w:noWrap/>
            <w:vAlign w:val="bottom"/>
            <w:hideMark/>
          </w:tcPr>
          <w:p w14:paraId="46F47BDC" w14:textId="77777777" w:rsidR="005A237D" w:rsidRPr="008E11EC" w:rsidRDefault="005A237D" w:rsidP="005A237D">
            <w:pPr>
              <w:jc w:val="center"/>
              <w:rPr>
                <w:sz w:val="20"/>
                <w:szCs w:val="20"/>
              </w:rPr>
            </w:pPr>
            <w:r w:rsidRPr="008E11EC">
              <w:rPr>
                <w:sz w:val="20"/>
                <w:szCs w:val="20"/>
              </w:rPr>
              <w:t>(0.3)</w:t>
            </w:r>
          </w:p>
        </w:tc>
        <w:tc>
          <w:tcPr>
            <w:tcW w:w="1106" w:type="dxa"/>
            <w:tcBorders>
              <w:top w:val="nil"/>
              <w:left w:val="nil"/>
              <w:bottom w:val="nil"/>
              <w:right w:val="nil"/>
            </w:tcBorders>
            <w:shd w:val="clear" w:color="auto" w:fill="auto"/>
            <w:noWrap/>
            <w:vAlign w:val="bottom"/>
            <w:hideMark/>
          </w:tcPr>
          <w:p w14:paraId="2C408841" w14:textId="77777777" w:rsidR="005A237D" w:rsidRPr="008E11EC" w:rsidRDefault="005A237D" w:rsidP="005A237D">
            <w:pPr>
              <w:jc w:val="center"/>
              <w:rPr>
                <w:sz w:val="20"/>
                <w:szCs w:val="20"/>
              </w:rPr>
            </w:pPr>
            <w:r w:rsidRPr="008E11EC">
              <w:rPr>
                <w:sz w:val="20"/>
                <w:szCs w:val="20"/>
              </w:rPr>
              <w:t>(0.0)</w:t>
            </w:r>
          </w:p>
        </w:tc>
        <w:tc>
          <w:tcPr>
            <w:tcW w:w="1106" w:type="dxa"/>
            <w:tcBorders>
              <w:top w:val="nil"/>
              <w:left w:val="nil"/>
              <w:bottom w:val="nil"/>
              <w:right w:val="nil"/>
            </w:tcBorders>
            <w:shd w:val="clear" w:color="auto" w:fill="auto"/>
            <w:noWrap/>
            <w:vAlign w:val="bottom"/>
            <w:hideMark/>
          </w:tcPr>
          <w:p w14:paraId="42B7FD94" w14:textId="77777777" w:rsidR="005A237D" w:rsidRPr="008E11EC" w:rsidRDefault="005A237D" w:rsidP="005A237D">
            <w:pPr>
              <w:jc w:val="center"/>
              <w:rPr>
                <w:sz w:val="20"/>
                <w:szCs w:val="20"/>
              </w:rPr>
            </w:pPr>
            <w:r w:rsidRPr="008E11EC">
              <w:rPr>
                <w:sz w:val="20"/>
                <w:szCs w:val="20"/>
              </w:rPr>
              <w:t>(0.4)</w:t>
            </w:r>
          </w:p>
        </w:tc>
        <w:tc>
          <w:tcPr>
            <w:tcW w:w="1106" w:type="dxa"/>
            <w:tcBorders>
              <w:top w:val="nil"/>
              <w:left w:val="nil"/>
              <w:bottom w:val="nil"/>
              <w:right w:val="nil"/>
            </w:tcBorders>
            <w:vAlign w:val="bottom"/>
          </w:tcPr>
          <w:p w14:paraId="6BBDAF2E" w14:textId="4FA0685F" w:rsidR="005A237D" w:rsidRPr="008E11EC" w:rsidRDefault="005A237D" w:rsidP="005A237D">
            <w:pPr>
              <w:jc w:val="center"/>
              <w:rPr>
                <w:sz w:val="20"/>
                <w:szCs w:val="20"/>
              </w:rPr>
            </w:pPr>
            <w:r w:rsidRPr="008E11EC">
              <w:rPr>
                <w:sz w:val="20"/>
                <w:szCs w:val="20"/>
              </w:rPr>
              <w:t>(0.1)</w:t>
            </w:r>
          </w:p>
        </w:tc>
      </w:tr>
      <w:tr w:rsidR="008E11EC" w:rsidRPr="008E11EC" w14:paraId="145521DA" w14:textId="66F658AB" w:rsidTr="007627D9">
        <w:trPr>
          <w:trHeight w:val="268"/>
        </w:trPr>
        <w:tc>
          <w:tcPr>
            <w:tcW w:w="2835" w:type="dxa"/>
            <w:tcBorders>
              <w:top w:val="nil"/>
              <w:left w:val="nil"/>
              <w:bottom w:val="nil"/>
              <w:right w:val="single" w:sz="4" w:space="0" w:color="auto"/>
            </w:tcBorders>
            <w:shd w:val="clear" w:color="auto" w:fill="auto"/>
            <w:noWrap/>
            <w:vAlign w:val="bottom"/>
            <w:hideMark/>
          </w:tcPr>
          <w:p w14:paraId="26906BB0" w14:textId="77777777" w:rsidR="005A237D" w:rsidRPr="008E11EC" w:rsidRDefault="005A237D" w:rsidP="005A237D">
            <w:pPr>
              <w:ind w:firstLineChars="100" w:firstLine="200"/>
              <w:rPr>
                <w:rFonts w:eastAsia="Times New Roman"/>
                <w:sz w:val="20"/>
                <w:szCs w:val="20"/>
                <w:lang w:val="en-US"/>
              </w:rPr>
            </w:pPr>
            <w:r w:rsidRPr="008E11EC">
              <w:rPr>
                <w:rFonts w:eastAsia="Times New Roman"/>
                <w:sz w:val="20"/>
                <w:szCs w:val="20"/>
                <w:lang w:val="en-US"/>
              </w:rPr>
              <w:t>B</w:t>
            </w:r>
          </w:p>
        </w:tc>
        <w:tc>
          <w:tcPr>
            <w:tcW w:w="1105" w:type="dxa"/>
            <w:tcBorders>
              <w:top w:val="nil"/>
              <w:left w:val="nil"/>
              <w:bottom w:val="nil"/>
              <w:right w:val="nil"/>
            </w:tcBorders>
            <w:shd w:val="clear" w:color="auto" w:fill="auto"/>
            <w:noWrap/>
            <w:vAlign w:val="bottom"/>
            <w:hideMark/>
          </w:tcPr>
          <w:p w14:paraId="0D8003CD" w14:textId="77777777" w:rsidR="005A237D" w:rsidRPr="008E11EC" w:rsidRDefault="005A237D" w:rsidP="005A237D">
            <w:pPr>
              <w:jc w:val="center"/>
              <w:rPr>
                <w:sz w:val="20"/>
                <w:szCs w:val="20"/>
              </w:rPr>
            </w:pPr>
            <w:r w:rsidRPr="008E11EC">
              <w:rPr>
                <w:sz w:val="20"/>
                <w:szCs w:val="20"/>
              </w:rPr>
              <w:t>0.06*</w:t>
            </w:r>
          </w:p>
        </w:tc>
        <w:tc>
          <w:tcPr>
            <w:tcW w:w="1106" w:type="dxa"/>
            <w:tcBorders>
              <w:top w:val="nil"/>
              <w:left w:val="nil"/>
              <w:bottom w:val="nil"/>
              <w:right w:val="nil"/>
            </w:tcBorders>
            <w:shd w:val="clear" w:color="auto" w:fill="auto"/>
            <w:noWrap/>
            <w:vAlign w:val="bottom"/>
            <w:hideMark/>
          </w:tcPr>
          <w:p w14:paraId="031E802E" w14:textId="77777777" w:rsidR="005A237D" w:rsidRPr="008E11EC" w:rsidRDefault="005A237D" w:rsidP="005A237D">
            <w:pPr>
              <w:jc w:val="center"/>
              <w:rPr>
                <w:sz w:val="20"/>
                <w:szCs w:val="20"/>
              </w:rPr>
            </w:pPr>
            <w:r w:rsidRPr="008E11EC">
              <w:rPr>
                <w:sz w:val="20"/>
                <w:szCs w:val="20"/>
              </w:rPr>
              <w:t>0.05*</w:t>
            </w:r>
          </w:p>
        </w:tc>
        <w:tc>
          <w:tcPr>
            <w:tcW w:w="1106" w:type="dxa"/>
            <w:tcBorders>
              <w:top w:val="nil"/>
              <w:left w:val="nil"/>
              <w:bottom w:val="nil"/>
              <w:right w:val="nil"/>
            </w:tcBorders>
            <w:shd w:val="clear" w:color="auto" w:fill="auto"/>
            <w:noWrap/>
            <w:vAlign w:val="bottom"/>
            <w:hideMark/>
          </w:tcPr>
          <w:p w14:paraId="44281ABC" w14:textId="77777777" w:rsidR="005A237D" w:rsidRPr="008E11EC" w:rsidRDefault="005A237D" w:rsidP="005A237D">
            <w:pPr>
              <w:jc w:val="center"/>
              <w:rPr>
                <w:sz w:val="20"/>
                <w:szCs w:val="20"/>
              </w:rPr>
            </w:pPr>
            <w:r w:rsidRPr="008E11EC">
              <w:rPr>
                <w:sz w:val="20"/>
                <w:szCs w:val="20"/>
              </w:rPr>
              <w:t>0.05</w:t>
            </w:r>
          </w:p>
        </w:tc>
        <w:tc>
          <w:tcPr>
            <w:tcW w:w="1106" w:type="dxa"/>
            <w:tcBorders>
              <w:top w:val="nil"/>
              <w:left w:val="nil"/>
              <w:bottom w:val="nil"/>
              <w:right w:val="nil"/>
            </w:tcBorders>
            <w:shd w:val="clear" w:color="auto" w:fill="auto"/>
            <w:noWrap/>
            <w:vAlign w:val="bottom"/>
            <w:hideMark/>
          </w:tcPr>
          <w:p w14:paraId="519676B7" w14:textId="77777777" w:rsidR="005A237D" w:rsidRPr="008E11EC" w:rsidRDefault="005A237D" w:rsidP="005A237D">
            <w:pPr>
              <w:jc w:val="center"/>
              <w:rPr>
                <w:sz w:val="20"/>
                <w:szCs w:val="20"/>
              </w:rPr>
            </w:pPr>
            <w:r w:rsidRPr="008E11EC">
              <w:rPr>
                <w:sz w:val="20"/>
                <w:szCs w:val="20"/>
              </w:rPr>
              <w:t>0.06*</w:t>
            </w:r>
          </w:p>
        </w:tc>
        <w:tc>
          <w:tcPr>
            <w:tcW w:w="1106" w:type="dxa"/>
            <w:tcBorders>
              <w:top w:val="nil"/>
              <w:left w:val="nil"/>
              <w:bottom w:val="nil"/>
              <w:right w:val="nil"/>
            </w:tcBorders>
            <w:vAlign w:val="bottom"/>
          </w:tcPr>
          <w:p w14:paraId="13B473C3" w14:textId="15E5427D" w:rsidR="005A237D" w:rsidRPr="008E11EC" w:rsidRDefault="005A237D" w:rsidP="005A237D">
            <w:pPr>
              <w:jc w:val="center"/>
              <w:rPr>
                <w:sz w:val="20"/>
                <w:szCs w:val="20"/>
              </w:rPr>
            </w:pPr>
            <w:r w:rsidRPr="008E11EC">
              <w:rPr>
                <w:sz w:val="20"/>
                <w:szCs w:val="20"/>
              </w:rPr>
              <w:t>0.05</w:t>
            </w:r>
          </w:p>
        </w:tc>
      </w:tr>
      <w:tr w:rsidR="008E11EC" w:rsidRPr="008E11EC" w14:paraId="2E936F28" w14:textId="0CC9B8F0" w:rsidTr="007627D9">
        <w:trPr>
          <w:trHeight w:val="268"/>
        </w:trPr>
        <w:tc>
          <w:tcPr>
            <w:tcW w:w="2835" w:type="dxa"/>
            <w:tcBorders>
              <w:top w:val="nil"/>
              <w:left w:val="nil"/>
              <w:bottom w:val="nil"/>
              <w:right w:val="single" w:sz="4" w:space="0" w:color="auto"/>
            </w:tcBorders>
            <w:shd w:val="clear" w:color="auto" w:fill="auto"/>
            <w:noWrap/>
            <w:vAlign w:val="bottom"/>
            <w:hideMark/>
          </w:tcPr>
          <w:p w14:paraId="210053BB" w14:textId="77777777" w:rsidR="005A237D" w:rsidRPr="008E11EC" w:rsidRDefault="005A237D" w:rsidP="005A237D">
            <w:pPr>
              <w:ind w:firstLineChars="100" w:firstLine="200"/>
              <w:rPr>
                <w:rFonts w:eastAsia="Times New Roman"/>
                <w:sz w:val="20"/>
                <w:szCs w:val="20"/>
                <w:lang w:val="en-US"/>
              </w:rPr>
            </w:pPr>
            <w:r w:rsidRPr="008E11EC">
              <w:rPr>
                <w:rFonts w:eastAsia="Times New Roman"/>
                <w:sz w:val="20"/>
                <w:szCs w:val="20"/>
                <w:lang w:val="en-US"/>
              </w:rPr>
              <w:t> </w:t>
            </w:r>
          </w:p>
        </w:tc>
        <w:tc>
          <w:tcPr>
            <w:tcW w:w="1105" w:type="dxa"/>
            <w:tcBorders>
              <w:top w:val="nil"/>
              <w:left w:val="nil"/>
              <w:bottom w:val="nil"/>
              <w:right w:val="nil"/>
            </w:tcBorders>
            <w:shd w:val="clear" w:color="auto" w:fill="auto"/>
            <w:noWrap/>
            <w:vAlign w:val="bottom"/>
            <w:hideMark/>
          </w:tcPr>
          <w:p w14:paraId="2498F4DE" w14:textId="77777777" w:rsidR="005A237D" w:rsidRPr="008E11EC" w:rsidRDefault="005A237D" w:rsidP="005A237D">
            <w:pPr>
              <w:jc w:val="center"/>
              <w:rPr>
                <w:sz w:val="20"/>
                <w:szCs w:val="20"/>
              </w:rPr>
            </w:pPr>
            <w:r w:rsidRPr="008E11EC">
              <w:rPr>
                <w:sz w:val="20"/>
                <w:szCs w:val="20"/>
              </w:rPr>
              <w:t>(1.9)</w:t>
            </w:r>
          </w:p>
        </w:tc>
        <w:tc>
          <w:tcPr>
            <w:tcW w:w="1106" w:type="dxa"/>
            <w:tcBorders>
              <w:top w:val="nil"/>
              <w:left w:val="nil"/>
              <w:bottom w:val="nil"/>
              <w:right w:val="nil"/>
            </w:tcBorders>
            <w:shd w:val="clear" w:color="auto" w:fill="auto"/>
            <w:noWrap/>
            <w:vAlign w:val="bottom"/>
            <w:hideMark/>
          </w:tcPr>
          <w:p w14:paraId="1AF6AA83" w14:textId="77777777" w:rsidR="005A237D" w:rsidRPr="008E11EC" w:rsidRDefault="005A237D" w:rsidP="005A237D">
            <w:pPr>
              <w:jc w:val="center"/>
              <w:rPr>
                <w:sz w:val="20"/>
                <w:szCs w:val="20"/>
              </w:rPr>
            </w:pPr>
            <w:r w:rsidRPr="008E11EC">
              <w:rPr>
                <w:sz w:val="20"/>
                <w:szCs w:val="20"/>
              </w:rPr>
              <w:t>(1.7)</w:t>
            </w:r>
          </w:p>
        </w:tc>
        <w:tc>
          <w:tcPr>
            <w:tcW w:w="1106" w:type="dxa"/>
            <w:tcBorders>
              <w:top w:val="nil"/>
              <w:left w:val="nil"/>
              <w:bottom w:val="nil"/>
              <w:right w:val="nil"/>
            </w:tcBorders>
            <w:shd w:val="clear" w:color="auto" w:fill="auto"/>
            <w:noWrap/>
            <w:vAlign w:val="bottom"/>
            <w:hideMark/>
          </w:tcPr>
          <w:p w14:paraId="03F83078" w14:textId="77777777" w:rsidR="005A237D" w:rsidRPr="008E11EC" w:rsidRDefault="005A237D" w:rsidP="005A237D">
            <w:pPr>
              <w:jc w:val="center"/>
              <w:rPr>
                <w:sz w:val="20"/>
                <w:szCs w:val="20"/>
              </w:rPr>
            </w:pPr>
            <w:r w:rsidRPr="008E11EC">
              <w:rPr>
                <w:sz w:val="20"/>
                <w:szCs w:val="20"/>
              </w:rPr>
              <w:t>(1.6)</w:t>
            </w:r>
          </w:p>
        </w:tc>
        <w:tc>
          <w:tcPr>
            <w:tcW w:w="1106" w:type="dxa"/>
            <w:tcBorders>
              <w:top w:val="nil"/>
              <w:left w:val="nil"/>
              <w:bottom w:val="nil"/>
              <w:right w:val="nil"/>
            </w:tcBorders>
            <w:shd w:val="clear" w:color="auto" w:fill="auto"/>
            <w:noWrap/>
            <w:vAlign w:val="bottom"/>
            <w:hideMark/>
          </w:tcPr>
          <w:p w14:paraId="63682D01" w14:textId="77777777" w:rsidR="005A237D" w:rsidRPr="008E11EC" w:rsidRDefault="005A237D" w:rsidP="005A237D">
            <w:pPr>
              <w:jc w:val="center"/>
              <w:rPr>
                <w:sz w:val="20"/>
                <w:szCs w:val="20"/>
              </w:rPr>
            </w:pPr>
            <w:r w:rsidRPr="008E11EC">
              <w:rPr>
                <w:sz w:val="20"/>
                <w:szCs w:val="20"/>
              </w:rPr>
              <w:t>(1.9)</w:t>
            </w:r>
          </w:p>
        </w:tc>
        <w:tc>
          <w:tcPr>
            <w:tcW w:w="1106" w:type="dxa"/>
            <w:tcBorders>
              <w:top w:val="nil"/>
              <w:left w:val="nil"/>
              <w:bottom w:val="nil"/>
              <w:right w:val="nil"/>
            </w:tcBorders>
            <w:vAlign w:val="bottom"/>
          </w:tcPr>
          <w:p w14:paraId="31C89266" w14:textId="3B4A71F6" w:rsidR="005A237D" w:rsidRPr="008E11EC" w:rsidRDefault="005A237D" w:rsidP="005A237D">
            <w:pPr>
              <w:jc w:val="center"/>
              <w:rPr>
                <w:sz w:val="20"/>
                <w:szCs w:val="20"/>
              </w:rPr>
            </w:pPr>
            <w:r w:rsidRPr="008E11EC">
              <w:rPr>
                <w:sz w:val="20"/>
                <w:szCs w:val="20"/>
              </w:rPr>
              <w:t>(1.6)</w:t>
            </w:r>
          </w:p>
        </w:tc>
      </w:tr>
      <w:tr w:rsidR="008E11EC" w:rsidRPr="008E11EC" w14:paraId="05BB5579" w14:textId="76A52A45" w:rsidTr="007627D9">
        <w:trPr>
          <w:trHeight w:val="80"/>
        </w:trPr>
        <w:tc>
          <w:tcPr>
            <w:tcW w:w="2835" w:type="dxa"/>
            <w:tcBorders>
              <w:top w:val="nil"/>
              <w:left w:val="nil"/>
              <w:bottom w:val="nil"/>
              <w:right w:val="single" w:sz="4" w:space="0" w:color="auto"/>
            </w:tcBorders>
            <w:shd w:val="clear" w:color="auto" w:fill="auto"/>
            <w:noWrap/>
            <w:vAlign w:val="bottom"/>
            <w:hideMark/>
          </w:tcPr>
          <w:p w14:paraId="691C2BAB" w14:textId="41D92A24" w:rsidR="005A237D" w:rsidRPr="008E11EC" w:rsidRDefault="005A237D" w:rsidP="005A237D">
            <w:pPr>
              <w:rPr>
                <w:rFonts w:eastAsia="Times New Roman"/>
                <w:sz w:val="20"/>
                <w:szCs w:val="20"/>
                <w:lang w:val="en-US"/>
              </w:rPr>
            </w:pPr>
            <w:r w:rsidRPr="008E11EC">
              <w:rPr>
                <w:rFonts w:eastAsia="Times New Roman"/>
                <w:sz w:val="20"/>
                <w:szCs w:val="20"/>
                <w:lang w:val="en-US"/>
              </w:rPr>
              <w:t>Vacancy rate</w:t>
            </w:r>
          </w:p>
        </w:tc>
        <w:tc>
          <w:tcPr>
            <w:tcW w:w="1105" w:type="dxa"/>
            <w:tcBorders>
              <w:top w:val="nil"/>
              <w:left w:val="nil"/>
              <w:bottom w:val="nil"/>
              <w:right w:val="nil"/>
            </w:tcBorders>
            <w:shd w:val="clear" w:color="auto" w:fill="auto"/>
            <w:noWrap/>
            <w:vAlign w:val="bottom"/>
            <w:hideMark/>
          </w:tcPr>
          <w:p w14:paraId="78C42CAA" w14:textId="77777777" w:rsidR="005A237D" w:rsidRPr="008E11EC" w:rsidRDefault="005A237D" w:rsidP="005A237D">
            <w:pPr>
              <w:jc w:val="center"/>
              <w:rPr>
                <w:sz w:val="20"/>
                <w:szCs w:val="20"/>
              </w:rPr>
            </w:pPr>
            <w:r w:rsidRPr="008E11EC">
              <w:rPr>
                <w:sz w:val="20"/>
                <w:szCs w:val="20"/>
              </w:rPr>
              <w:t>-0.01***</w:t>
            </w:r>
          </w:p>
        </w:tc>
        <w:tc>
          <w:tcPr>
            <w:tcW w:w="1106" w:type="dxa"/>
            <w:tcBorders>
              <w:top w:val="nil"/>
              <w:left w:val="nil"/>
              <w:bottom w:val="nil"/>
              <w:right w:val="nil"/>
            </w:tcBorders>
            <w:shd w:val="clear" w:color="auto" w:fill="auto"/>
            <w:noWrap/>
            <w:vAlign w:val="bottom"/>
            <w:hideMark/>
          </w:tcPr>
          <w:p w14:paraId="18F26507" w14:textId="77777777" w:rsidR="005A237D" w:rsidRPr="008E11EC" w:rsidRDefault="005A237D" w:rsidP="005A237D">
            <w:pPr>
              <w:jc w:val="center"/>
              <w:rPr>
                <w:sz w:val="20"/>
                <w:szCs w:val="20"/>
              </w:rPr>
            </w:pPr>
            <w:r w:rsidRPr="008E11EC">
              <w:rPr>
                <w:sz w:val="20"/>
                <w:szCs w:val="20"/>
              </w:rPr>
              <w:t>-0.01***</w:t>
            </w:r>
          </w:p>
        </w:tc>
        <w:tc>
          <w:tcPr>
            <w:tcW w:w="1106" w:type="dxa"/>
            <w:tcBorders>
              <w:top w:val="nil"/>
              <w:left w:val="nil"/>
              <w:bottom w:val="nil"/>
              <w:right w:val="nil"/>
            </w:tcBorders>
            <w:shd w:val="clear" w:color="auto" w:fill="auto"/>
            <w:noWrap/>
            <w:vAlign w:val="bottom"/>
            <w:hideMark/>
          </w:tcPr>
          <w:p w14:paraId="261A8D58" w14:textId="77777777" w:rsidR="005A237D" w:rsidRPr="008E11EC" w:rsidRDefault="005A237D" w:rsidP="005A237D">
            <w:pPr>
              <w:jc w:val="center"/>
              <w:rPr>
                <w:sz w:val="20"/>
                <w:szCs w:val="20"/>
              </w:rPr>
            </w:pPr>
            <w:r w:rsidRPr="008E11EC">
              <w:rPr>
                <w:sz w:val="20"/>
                <w:szCs w:val="20"/>
              </w:rPr>
              <w:t>-0.01***</w:t>
            </w:r>
          </w:p>
        </w:tc>
        <w:tc>
          <w:tcPr>
            <w:tcW w:w="1106" w:type="dxa"/>
            <w:tcBorders>
              <w:top w:val="nil"/>
              <w:left w:val="nil"/>
              <w:bottom w:val="nil"/>
              <w:right w:val="nil"/>
            </w:tcBorders>
            <w:shd w:val="clear" w:color="auto" w:fill="auto"/>
            <w:noWrap/>
            <w:vAlign w:val="bottom"/>
            <w:hideMark/>
          </w:tcPr>
          <w:p w14:paraId="63AD2D9A" w14:textId="77777777" w:rsidR="005A237D" w:rsidRPr="008E11EC" w:rsidRDefault="005A237D" w:rsidP="005A237D">
            <w:pPr>
              <w:jc w:val="center"/>
              <w:rPr>
                <w:sz w:val="20"/>
                <w:szCs w:val="20"/>
              </w:rPr>
            </w:pPr>
            <w:r w:rsidRPr="008E11EC">
              <w:rPr>
                <w:sz w:val="20"/>
                <w:szCs w:val="20"/>
              </w:rPr>
              <w:t>-0.01***</w:t>
            </w:r>
          </w:p>
        </w:tc>
        <w:tc>
          <w:tcPr>
            <w:tcW w:w="1106" w:type="dxa"/>
            <w:tcBorders>
              <w:top w:val="nil"/>
              <w:left w:val="nil"/>
              <w:bottom w:val="nil"/>
              <w:right w:val="nil"/>
            </w:tcBorders>
            <w:vAlign w:val="bottom"/>
          </w:tcPr>
          <w:p w14:paraId="39538364" w14:textId="2658C727" w:rsidR="005A237D" w:rsidRPr="008E11EC" w:rsidRDefault="005A237D" w:rsidP="005A237D">
            <w:pPr>
              <w:jc w:val="center"/>
              <w:rPr>
                <w:sz w:val="20"/>
                <w:szCs w:val="20"/>
              </w:rPr>
            </w:pPr>
            <w:r w:rsidRPr="008E11EC">
              <w:rPr>
                <w:sz w:val="20"/>
                <w:szCs w:val="20"/>
              </w:rPr>
              <w:t>-0.01***</w:t>
            </w:r>
          </w:p>
        </w:tc>
      </w:tr>
      <w:tr w:rsidR="008E11EC" w:rsidRPr="008E11EC" w14:paraId="163CB05B" w14:textId="53E46393" w:rsidTr="007627D9">
        <w:trPr>
          <w:trHeight w:val="186"/>
        </w:trPr>
        <w:tc>
          <w:tcPr>
            <w:tcW w:w="2835" w:type="dxa"/>
            <w:tcBorders>
              <w:top w:val="nil"/>
              <w:left w:val="nil"/>
              <w:bottom w:val="nil"/>
              <w:right w:val="single" w:sz="4" w:space="0" w:color="auto"/>
            </w:tcBorders>
            <w:shd w:val="clear" w:color="auto" w:fill="auto"/>
            <w:noWrap/>
            <w:vAlign w:val="bottom"/>
            <w:hideMark/>
          </w:tcPr>
          <w:p w14:paraId="7ECAC557" w14:textId="77777777" w:rsidR="005A237D" w:rsidRPr="008E11EC" w:rsidRDefault="005A237D" w:rsidP="005A237D">
            <w:pPr>
              <w:rPr>
                <w:rFonts w:eastAsia="Times New Roman"/>
                <w:sz w:val="20"/>
                <w:szCs w:val="20"/>
                <w:lang w:val="en-US"/>
              </w:rPr>
            </w:pPr>
            <w:r w:rsidRPr="008E11EC">
              <w:rPr>
                <w:rFonts w:eastAsia="Times New Roman"/>
                <w:sz w:val="20"/>
                <w:szCs w:val="20"/>
                <w:lang w:val="en-US"/>
              </w:rPr>
              <w:t> </w:t>
            </w:r>
          </w:p>
        </w:tc>
        <w:tc>
          <w:tcPr>
            <w:tcW w:w="1105" w:type="dxa"/>
            <w:tcBorders>
              <w:top w:val="nil"/>
              <w:left w:val="nil"/>
              <w:bottom w:val="nil"/>
              <w:right w:val="nil"/>
            </w:tcBorders>
            <w:shd w:val="clear" w:color="auto" w:fill="auto"/>
            <w:noWrap/>
            <w:vAlign w:val="bottom"/>
            <w:hideMark/>
          </w:tcPr>
          <w:p w14:paraId="44019843" w14:textId="77777777" w:rsidR="005A237D" w:rsidRPr="008E11EC" w:rsidRDefault="005A237D" w:rsidP="005A237D">
            <w:pPr>
              <w:jc w:val="center"/>
              <w:rPr>
                <w:sz w:val="20"/>
                <w:szCs w:val="20"/>
              </w:rPr>
            </w:pPr>
            <w:r w:rsidRPr="008E11EC">
              <w:rPr>
                <w:sz w:val="20"/>
                <w:szCs w:val="20"/>
              </w:rPr>
              <w:t>(-4.2)</w:t>
            </w:r>
          </w:p>
        </w:tc>
        <w:tc>
          <w:tcPr>
            <w:tcW w:w="1106" w:type="dxa"/>
            <w:tcBorders>
              <w:top w:val="nil"/>
              <w:left w:val="nil"/>
              <w:bottom w:val="nil"/>
              <w:right w:val="nil"/>
            </w:tcBorders>
            <w:shd w:val="clear" w:color="auto" w:fill="auto"/>
            <w:noWrap/>
            <w:vAlign w:val="bottom"/>
            <w:hideMark/>
          </w:tcPr>
          <w:p w14:paraId="0C3B0D59" w14:textId="77777777" w:rsidR="005A237D" w:rsidRPr="008E11EC" w:rsidRDefault="005A237D" w:rsidP="005A237D">
            <w:pPr>
              <w:jc w:val="center"/>
              <w:rPr>
                <w:sz w:val="20"/>
                <w:szCs w:val="20"/>
              </w:rPr>
            </w:pPr>
            <w:r w:rsidRPr="008E11EC">
              <w:rPr>
                <w:sz w:val="20"/>
                <w:szCs w:val="20"/>
              </w:rPr>
              <w:t>(-4.1)</w:t>
            </w:r>
          </w:p>
        </w:tc>
        <w:tc>
          <w:tcPr>
            <w:tcW w:w="1106" w:type="dxa"/>
            <w:tcBorders>
              <w:top w:val="nil"/>
              <w:left w:val="nil"/>
              <w:bottom w:val="nil"/>
              <w:right w:val="nil"/>
            </w:tcBorders>
            <w:shd w:val="clear" w:color="auto" w:fill="auto"/>
            <w:noWrap/>
            <w:vAlign w:val="bottom"/>
            <w:hideMark/>
          </w:tcPr>
          <w:p w14:paraId="507BBBFD" w14:textId="77777777" w:rsidR="005A237D" w:rsidRPr="008E11EC" w:rsidRDefault="005A237D" w:rsidP="005A237D">
            <w:pPr>
              <w:jc w:val="center"/>
              <w:rPr>
                <w:sz w:val="20"/>
                <w:szCs w:val="20"/>
              </w:rPr>
            </w:pPr>
            <w:r w:rsidRPr="008E11EC">
              <w:rPr>
                <w:sz w:val="20"/>
                <w:szCs w:val="20"/>
              </w:rPr>
              <w:t>(-4.3)</w:t>
            </w:r>
          </w:p>
        </w:tc>
        <w:tc>
          <w:tcPr>
            <w:tcW w:w="1106" w:type="dxa"/>
            <w:tcBorders>
              <w:top w:val="nil"/>
              <w:left w:val="nil"/>
              <w:bottom w:val="nil"/>
              <w:right w:val="nil"/>
            </w:tcBorders>
            <w:shd w:val="clear" w:color="auto" w:fill="auto"/>
            <w:noWrap/>
            <w:vAlign w:val="bottom"/>
            <w:hideMark/>
          </w:tcPr>
          <w:p w14:paraId="35E7BCA4" w14:textId="77777777" w:rsidR="005A237D" w:rsidRPr="008E11EC" w:rsidRDefault="005A237D" w:rsidP="005A237D">
            <w:pPr>
              <w:jc w:val="center"/>
              <w:rPr>
                <w:sz w:val="20"/>
                <w:szCs w:val="20"/>
              </w:rPr>
            </w:pPr>
            <w:r w:rsidRPr="008E11EC">
              <w:rPr>
                <w:sz w:val="20"/>
                <w:szCs w:val="20"/>
              </w:rPr>
              <w:t>(-4.3)</w:t>
            </w:r>
          </w:p>
        </w:tc>
        <w:tc>
          <w:tcPr>
            <w:tcW w:w="1106" w:type="dxa"/>
            <w:tcBorders>
              <w:top w:val="nil"/>
              <w:left w:val="nil"/>
              <w:bottom w:val="nil"/>
              <w:right w:val="nil"/>
            </w:tcBorders>
            <w:vAlign w:val="bottom"/>
          </w:tcPr>
          <w:p w14:paraId="7BCCECD8" w14:textId="36DCE661" w:rsidR="005A237D" w:rsidRPr="008E11EC" w:rsidRDefault="005A237D" w:rsidP="005A237D">
            <w:pPr>
              <w:jc w:val="center"/>
              <w:rPr>
                <w:sz w:val="20"/>
                <w:szCs w:val="20"/>
              </w:rPr>
            </w:pPr>
            <w:r w:rsidRPr="008E11EC">
              <w:rPr>
                <w:sz w:val="20"/>
                <w:szCs w:val="20"/>
              </w:rPr>
              <w:t>(-4.3)</w:t>
            </w:r>
          </w:p>
        </w:tc>
      </w:tr>
      <w:tr w:rsidR="008E11EC" w:rsidRPr="008E11EC" w14:paraId="08798AD8" w14:textId="7FA710A1" w:rsidTr="007627D9">
        <w:trPr>
          <w:trHeight w:val="203"/>
        </w:trPr>
        <w:tc>
          <w:tcPr>
            <w:tcW w:w="2835" w:type="dxa"/>
            <w:tcBorders>
              <w:top w:val="nil"/>
              <w:left w:val="nil"/>
              <w:bottom w:val="nil"/>
              <w:right w:val="single" w:sz="4" w:space="0" w:color="auto"/>
            </w:tcBorders>
            <w:shd w:val="clear" w:color="auto" w:fill="auto"/>
            <w:noWrap/>
            <w:vAlign w:val="bottom"/>
            <w:hideMark/>
          </w:tcPr>
          <w:p w14:paraId="31463F31" w14:textId="77777777" w:rsidR="005A237D" w:rsidRPr="008E11EC" w:rsidRDefault="005A237D" w:rsidP="005A237D">
            <w:pPr>
              <w:rPr>
                <w:rFonts w:eastAsia="Times New Roman"/>
                <w:sz w:val="20"/>
                <w:szCs w:val="20"/>
                <w:lang w:val="en-US"/>
              </w:rPr>
            </w:pPr>
            <w:r w:rsidRPr="008E11EC">
              <w:rPr>
                <w:rFonts w:eastAsia="Times New Roman"/>
                <w:sz w:val="20"/>
                <w:szCs w:val="20"/>
                <w:lang w:val="en-US"/>
              </w:rPr>
              <w:t>Constant</w:t>
            </w:r>
          </w:p>
        </w:tc>
        <w:tc>
          <w:tcPr>
            <w:tcW w:w="1105" w:type="dxa"/>
            <w:tcBorders>
              <w:top w:val="nil"/>
              <w:left w:val="nil"/>
              <w:bottom w:val="nil"/>
              <w:right w:val="nil"/>
            </w:tcBorders>
            <w:shd w:val="clear" w:color="auto" w:fill="auto"/>
            <w:noWrap/>
            <w:vAlign w:val="bottom"/>
            <w:hideMark/>
          </w:tcPr>
          <w:p w14:paraId="6EF3141D" w14:textId="77777777" w:rsidR="005A237D" w:rsidRPr="008E11EC" w:rsidRDefault="005A237D" w:rsidP="005A237D">
            <w:pPr>
              <w:jc w:val="center"/>
              <w:rPr>
                <w:rFonts w:eastAsia="Times New Roman"/>
                <w:sz w:val="20"/>
                <w:szCs w:val="20"/>
                <w:lang w:eastAsia="pt-BR"/>
              </w:rPr>
            </w:pPr>
            <w:r w:rsidRPr="008E11EC">
              <w:rPr>
                <w:sz w:val="20"/>
                <w:szCs w:val="20"/>
              </w:rPr>
              <w:t>3.50***</w:t>
            </w:r>
          </w:p>
        </w:tc>
        <w:tc>
          <w:tcPr>
            <w:tcW w:w="1106" w:type="dxa"/>
            <w:tcBorders>
              <w:top w:val="nil"/>
              <w:left w:val="nil"/>
              <w:bottom w:val="nil"/>
              <w:right w:val="nil"/>
            </w:tcBorders>
            <w:shd w:val="clear" w:color="auto" w:fill="auto"/>
            <w:noWrap/>
            <w:vAlign w:val="bottom"/>
            <w:hideMark/>
          </w:tcPr>
          <w:p w14:paraId="7E578A27" w14:textId="77777777" w:rsidR="005A237D" w:rsidRPr="008E11EC" w:rsidRDefault="005A237D" w:rsidP="005A237D">
            <w:pPr>
              <w:jc w:val="center"/>
              <w:rPr>
                <w:sz w:val="20"/>
                <w:szCs w:val="20"/>
              </w:rPr>
            </w:pPr>
            <w:r w:rsidRPr="008E11EC">
              <w:rPr>
                <w:sz w:val="20"/>
                <w:szCs w:val="20"/>
              </w:rPr>
              <w:t>3.49***</w:t>
            </w:r>
          </w:p>
        </w:tc>
        <w:tc>
          <w:tcPr>
            <w:tcW w:w="1106" w:type="dxa"/>
            <w:tcBorders>
              <w:top w:val="nil"/>
              <w:left w:val="nil"/>
              <w:bottom w:val="nil"/>
              <w:right w:val="nil"/>
            </w:tcBorders>
            <w:shd w:val="clear" w:color="auto" w:fill="auto"/>
            <w:noWrap/>
            <w:vAlign w:val="bottom"/>
            <w:hideMark/>
          </w:tcPr>
          <w:p w14:paraId="7F5BF07A" w14:textId="77777777" w:rsidR="005A237D" w:rsidRPr="008E11EC" w:rsidRDefault="005A237D" w:rsidP="005A237D">
            <w:pPr>
              <w:jc w:val="center"/>
              <w:rPr>
                <w:sz w:val="20"/>
                <w:szCs w:val="20"/>
              </w:rPr>
            </w:pPr>
            <w:r w:rsidRPr="008E11EC">
              <w:rPr>
                <w:sz w:val="20"/>
                <w:szCs w:val="20"/>
              </w:rPr>
              <w:t>3.43***</w:t>
            </w:r>
          </w:p>
        </w:tc>
        <w:tc>
          <w:tcPr>
            <w:tcW w:w="1106" w:type="dxa"/>
            <w:tcBorders>
              <w:top w:val="nil"/>
              <w:left w:val="nil"/>
              <w:bottom w:val="nil"/>
              <w:right w:val="nil"/>
            </w:tcBorders>
            <w:shd w:val="clear" w:color="auto" w:fill="auto"/>
            <w:noWrap/>
            <w:vAlign w:val="bottom"/>
            <w:hideMark/>
          </w:tcPr>
          <w:p w14:paraId="05257155" w14:textId="77777777" w:rsidR="005A237D" w:rsidRPr="008E11EC" w:rsidRDefault="005A237D" w:rsidP="005A237D">
            <w:pPr>
              <w:jc w:val="center"/>
              <w:rPr>
                <w:sz w:val="20"/>
                <w:szCs w:val="20"/>
              </w:rPr>
            </w:pPr>
            <w:r w:rsidRPr="008E11EC">
              <w:rPr>
                <w:sz w:val="20"/>
                <w:szCs w:val="20"/>
              </w:rPr>
              <w:t>3.46***</w:t>
            </w:r>
          </w:p>
        </w:tc>
        <w:tc>
          <w:tcPr>
            <w:tcW w:w="1106" w:type="dxa"/>
            <w:tcBorders>
              <w:top w:val="nil"/>
              <w:left w:val="nil"/>
              <w:bottom w:val="nil"/>
              <w:right w:val="nil"/>
            </w:tcBorders>
            <w:vAlign w:val="bottom"/>
          </w:tcPr>
          <w:p w14:paraId="4735DB90" w14:textId="57D6023B" w:rsidR="005A237D" w:rsidRPr="008E11EC" w:rsidRDefault="005A237D" w:rsidP="005A237D">
            <w:pPr>
              <w:jc w:val="center"/>
              <w:rPr>
                <w:sz w:val="20"/>
                <w:szCs w:val="20"/>
              </w:rPr>
            </w:pPr>
            <w:r w:rsidRPr="008E11EC">
              <w:rPr>
                <w:sz w:val="20"/>
                <w:szCs w:val="20"/>
              </w:rPr>
              <w:t>3.43***</w:t>
            </w:r>
          </w:p>
        </w:tc>
      </w:tr>
      <w:tr w:rsidR="008E11EC" w:rsidRPr="008E11EC" w14:paraId="64685215" w14:textId="7834EC84" w:rsidTr="007627D9">
        <w:trPr>
          <w:trHeight w:val="80"/>
        </w:trPr>
        <w:tc>
          <w:tcPr>
            <w:tcW w:w="2835" w:type="dxa"/>
            <w:tcBorders>
              <w:top w:val="nil"/>
              <w:left w:val="nil"/>
              <w:bottom w:val="single" w:sz="4" w:space="0" w:color="auto"/>
              <w:right w:val="single" w:sz="4" w:space="0" w:color="auto"/>
            </w:tcBorders>
            <w:shd w:val="clear" w:color="auto" w:fill="auto"/>
            <w:noWrap/>
            <w:vAlign w:val="bottom"/>
            <w:hideMark/>
          </w:tcPr>
          <w:p w14:paraId="39D04674" w14:textId="77777777" w:rsidR="005A237D" w:rsidRPr="008E11EC" w:rsidRDefault="005A237D" w:rsidP="005A237D">
            <w:pPr>
              <w:rPr>
                <w:rFonts w:eastAsia="Times New Roman"/>
                <w:sz w:val="20"/>
                <w:szCs w:val="20"/>
                <w:lang w:val="en-US"/>
              </w:rPr>
            </w:pPr>
            <w:r w:rsidRPr="008E11EC">
              <w:rPr>
                <w:rFonts w:eastAsia="Times New Roman"/>
                <w:sz w:val="20"/>
                <w:szCs w:val="20"/>
                <w:lang w:val="en-US"/>
              </w:rPr>
              <w:t> </w:t>
            </w:r>
          </w:p>
        </w:tc>
        <w:tc>
          <w:tcPr>
            <w:tcW w:w="1105" w:type="dxa"/>
            <w:tcBorders>
              <w:top w:val="nil"/>
              <w:left w:val="nil"/>
              <w:bottom w:val="single" w:sz="4" w:space="0" w:color="auto"/>
              <w:right w:val="nil"/>
            </w:tcBorders>
            <w:shd w:val="clear" w:color="auto" w:fill="auto"/>
            <w:noWrap/>
            <w:vAlign w:val="bottom"/>
            <w:hideMark/>
          </w:tcPr>
          <w:p w14:paraId="062B9CA5" w14:textId="77777777" w:rsidR="005A237D" w:rsidRPr="008E11EC" w:rsidRDefault="005A237D" w:rsidP="005A237D">
            <w:pPr>
              <w:jc w:val="center"/>
              <w:rPr>
                <w:sz w:val="20"/>
                <w:szCs w:val="20"/>
              </w:rPr>
            </w:pPr>
            <w:r w:rsidRPr="008E11EC">
              <w:rPr>
                <w:sz w:val="20"/>
                <w:szCs w:val="20"/>
              </w:rPr>
              <w:t>(11.5)</w:t>
            </w:r>
          </w:p>
        </w:tc>
        <w:tc>
          <w:tcPr>
            <w:tcW w:w="1106" w:type="dxa"/>
            <w:tcBorders>
              <w:top w:val="nil"/>
              <w:left w:val="nil"/>
              <w:bottom w:val="single" w:sz="4" w:space="0" w:color="auto"/>
              <w:right w:val="nil"/>
            </w:tcBorders>
            <w:shd w:val="clear" w:color="auto" w:fill="auto"/>
            <w:noWrap/>
            <w:vAlign w:val="bottom"/>
            <w:hideMark/>
          </w:tcPr>
          <w:p w14:paraId="52252AE0" w14:textId="77777777" w:rsidR="005A237D" w:rsidRPr="008E11EC" w:rsidRDefault="005A237D" w:rsidP="005A237D">
            <w:pPr>
              <w:jc w:val="center"/>
              <w:rPr>
                <w:sz w:val="20"/>
                <w:szCs w:val="20"/>
              </w:rPr>
            </w:pPr>
            <w:r w:rsidRPr="008E11EC">
              <w:rPr>
                <w:sz w:val="20"/>
                <w:szCs w:val="20"/>
              </w:rPr>
              <w:t>(11.5)</w:t>
            </w:r>
          </w:p>
        </w:tc>
        <w:tc>
          <w:tcPr>
            <w:tcW w:w="1106" w:type="dxa"/>
            <w:tcBorders>
              <w:top w:val="nil"/>
              <w:left w:val="nil"/>
              <w:bottom w:val="single" w:sz="4" w:space="0" w:color="auto"/>
              <w:right w:val="nil"/>
            </w:tcBorders>
            <w:shd w:val="clear" w:color="auto" w:fill="auto"/>
            <w:noWrap/>
            <w:vAlign w:val="bottom"/>
            <w:hideMark/>
          </w:tcPr>
          <w:p w14:paraId="76EAB168" w14:textId="77777777" w:rsidR="005A237D" w:rsidRPr="008E11EC" w:rsidRDefault="005A237D" w:rsidP="005A237D">
            <w:pPr>
              <w:jc w:val="center"/>
              <w:rPr>
                <w:sz w:val="20"/>
                <w:szCs w:val="20"/>
              </w:rPr>
            </w:pPr>
            <w:r w:rsidRPr="008E11EC">
              <w:rPr>
                <w:sz w:val="20"/>
                <w:szCs w:val="20"/>
              </w:rPr>
              <w:t>(10.6)</w:t>
            </w:r>
          </w:p>
        </w:tc>
        <w:tc>
          <w:tcPr>
            <w:tcW w:w="1106" w:type="dxa"/>
            <w:tcBorders>
              <w:top w:val="nil"/>
              <w:left w:val="nil"/>
              <w:bottom w:val="single" w:sz="4" w:space="0" w:color="auto"/>
              <w:right w:val="nil"/>
            </w:tcBorders>
            <w:shd w:val="clear" w:color="auto" w:fill="auto"/>
            <w:noWrap/>
            <w:vAlign w:val="bottom"/>
            <w:hideMark/>
          </w:tcPr>
          <w:p w14:paraId="24A4E169" w14:textId="77777777" w:rsidR="005A237D" w:rsidRPr="008E11EC" w:rsidRDefault="005A237D" w:rsidP="005A237D">
            <w:pPr>
              <w:jc w:val="center"/>
              <w:rPr>
                <w:sz w:val="20"/>
                <w:szCs w:val="20"/>
              </w:rPr>
            </w:pPr>
            <w:r w:rsidRPr="008E11EC">
              <w:rPr>
                <w:sz w:val="20"/>
                <w:szCs w:val="20"/>
              </w:rPr>
              <w:t>(11.2)</w:t>
            </w:r>
          </w:p>
        </w:tc>
        <w:tc>
          <w:tcPr>
            <w:tcW w:w="1106" w:type="dxa"/>
            <w:tcBorders>
              <w:top w:val="nil"/>
              <w:left w:val="nil"/>
              <w:bottom w:val="single" w:sz="4" w:space="0" w:color="auto"/>
              <w:right w:val="nil"/>
            </w:tcBorders>
            <w:vAlign w:val="bottom"/>
          </w:tcPr>
          <w:p w14:paraId="21626F8D" w14:textId="672907AD" w:rsidR="005A237D" w:rsidRPr="008E11EC" w:rsidRDefault="005A237D" w:rsidP="005A237D">
            <w:pPr>
              <w:jc w:val="center"/>
              <w:rPr>
                <w:sz w:val="20"/>
                <w:szCs w:val="20"/>
              </w:rPr>
            </w:pPr>
            <w:r w:rsidRPr="008E11EC">
              <w:rPr>
                <w:sz w:val="20"/>
                <w:szCs w:val="20"/>
              </w:rPr>
              <w:t>(10.8)</w:t>
            </w:r>
          </w:p>
        </w:tc>
      </w:tr>
      <w:tr w:rsidR="008E11EC" w:rsidRPr="008E11EC" w14:paraId="6562E100" w14:textId="585E47C4" w:rsidTr="00973ADA">
        <w:trPr>
          <w:trHeight w:val="70"/>
        </w:trPr>
        <w:tc>
          <w:tcPr>
            <w:tcW w:w="2835" w:type="dxa"/>
            <w:tcBorders>
              <w:top w:val="nil"/>
              <w:left w:val="nil"/>
              <w:bottom w:val="nil"/>
              <w:right w:val="single" w:sz="4" w:space="0" w:color="auto"/>
            </w:tcBorders>
            <w:shd w:val="clear" w:color="auto" w:fill="auto"/>
            <w:noWrap/>
            <w:vAlign w:val="bottom"/>
          </w:tcPr>
          <w:p w14:paraId="1121E0C6" w14:textId="16EE81D2" w:rsidR="005A237D" w:rsidRPr="008E11EC" w:rsidRDefault="005A237D" w:rsidP="005A237D">
            <w:pPr>
              <w:rPr>
                <w:rFonts w:eastAsia="Times New Roman"/>
                <w:bCs/>
                <w:sz w:val="20"/>
                <w:szCs w:val="20"/>
                <w:lang w:val="en-US"/>
              </w:rPr>
            </w:pPr>
            <w:r w:rsidRPr="008E11EC">
              <w:rPr>
                <w:rFonts w:eastAsia="Times New Roman"/>
                <w:bCs/>
                <w:sz w:val="20"/>
                <w:szCs w:val="20"/>
                <w:lang w:val="en-US"/>
              </w:rPr>
              <w:t>Time dummies</w:t>
            </w:r>
          </w:p>
        </w:tc>
        <w:tc>
          <w:tcPr>
            <w:tcW w:w="1105" w:type="dxa"/>
            <w:tcBorders>
              <w:top w:val="nil"/>
              <w:left w:val="nil"/>
              <w:bottom w:val="nil"/>
              <w:right w:val="nil"/>
            </w:tcBorders>
            <w:shd w:val="clear" w:color="auto" w:fill="auto"/>
            <w:noWrap/>
            <w:vAlign w:val="bottom"/>
          </w:tcPr>
          <w:p w14:paraId="5BB8CA0B" w14:textId="77777777" w:rsidR="005A237D" w:rsidRPr="008E11EC" w:rsidRDefault="005A237D" w:rsidP="005A237D">
            <w:pPr>
              <w:jc w:val="center"/>
              <w:rPr>
                <w:rFonts w:eastAsia="Times New Roman"/>
                <w:bCs/>
                <w:sz w:val="20"/>
                <w:szCs w:val="20"/>
                <w:lang w:val="en-US"/>
              </w:rPr>
            </w:pPr>
            <w:r w:rsidRPr="008E11EC">
              <w:rPr>
                <w:rFonts w:eastAsia="Times New Roman"/>
                <w:bCs/>
                <w:sz w:val="20"/>
                <w:szCs w:val="20"/>
                <w:lang w:val="en-US"/>
              </w:rPr>
              <w:t>Yes</w:t>
            </w:r>
          </w:p>
        </w:tc>
        <w:tc>
          <w:tcPr>
            <w:tcW w:w="1106" w:type="dxa"/>
            <w:tcBorders>
              <w:top w:val="nil"/>
              <w:left w:val="nil"/>
              <w:bottom w:val="nil"/>
              <w:right w:val="nil"/>
            </w:tcBorders>
            <w:shd w:val="clear" w:color="auto" w:fill="auto"/>
            <w:noWrap/>
            <w:vAlign w:val="bottom"/>
          </w:tcPr>
          <w:p w14:paraId="5B2BF816" w14:textId="77777777" w:rsidR="005A237D" w:rsidRPr="008E11EC" w:rsidRDefault="005A237D" w:rsidP="005A237D">
            <w:pPr>
              <w:jc w:val="center"/>
              <w:rPr>
                <w:rFonts w:eastAsia="Times New Roman"/>
                <w:bCs/>
                <w:sz w:val="20"/>
                <w:szCs w:val="20"/>
                <w:lang w:val="en-US"/>
              </w:rPr>
            </w:pPr>
            <w:r w:rsidRPr="008E11EC">
              <w:rPr>
                <w:rFonts w:eastAsia="Times New Roman"/>
                <w:bCs/>
                <w:sz w:val="20"/>
                <w:szCs w:val="20"/>
                <w:lang w:val="en-US"/>
              </w:rPr>
              <w:t>Yes</w:t>
            </w:r>
          </w:p>
        </w:tc>
        <w:tc>
          <w:tcPr>
            <w:tcW w:w="1106" w:type="dxa"/>
            <w:tcBorders>
              <w:top w:val="nil"/>
              <w:left w:val="nil"/>
              <w:bottom w:val="nil"/>
              <w:right w:val="nil"/>
            </w:tcBorders>
            <w:shd w:val="clear" w:color="auto" w:fill="auto"/>
            <w:noWrap/>
            <w:vAlign w:val="bottom"/>
          </w:tcPr>
          <w:p w14:paraId="40D95A01" w14:textId="77777777" w:rsidR="005A237D" w:rsidRPr="008E11EC" w:rsidRDefault="005A237D" w:rsidP="005A237D">
            <w:pPr>
              <w:jc w:val="center"/>
              <w:rPr>
                <w:rFonts w:eastAsia="Times New Roman"/>
                <w:bCs/>
                <w:sz w:val="20"/>
                <w:szCs w:val="20"/>
                <w:lang w:val="en-US"/>
              </w:rPr>
            </w:pPr>
            <w:r w:rsidRPr="008E11EC">
              <w:rPr>
                <w:rFonts w:eastAsia="Times New Roman"/>
                <w:bCs/>
                <w:sz w:val="20"/>
                <w:szCs w:val="20"/>
                <w:lang w:val="en-US"/>
              </w:rPr>
              <w:t>Yes</w:t>
            </w:r>
          </w:p>
        </w:tc>
        <w:tc>
          <w:tcPr>
            <w:tcW w:w="1106" w:type="dxa"/>
            <w:tcBorders>
              <w:top w:val="nil"/>
              <w:left w:val="nil"/>
              <w:bottom w:val="nil"/>
              <w:right w:val="nil"/>
            </w:tcBorders>
            <w:shd w:val="clear" w:color="auto" w:fill="auto"/>
            <w:noWrap/>
            <w:vAlign w:val="bottom"/>
          </w:tcPr>
          <w:p w14:paraId="6D5EB56C" w14:textId="77777777" w:rsidR="005A237D" w:rsidRPr="008E11EC" w:rsidRDefault="005A237D" w:rsidP="005A237D">
            <w:pPr>
              <w:jc w:val="center"/>
              <w:rPr>
                <w:rFonts w:eastAsia="Times New Roman"/>
                <w:bCs/>
                <w:sz w:val="20"/>
                <w:szCs w:val="20"/>
                <w:lang w:val="en-US"/>
              </w:rPr>
            </w:pPr>
            <w:r w:rsidRPr="008E11EC">
              <w:rPr>
                <w:rFonts w:eastAsia="Times New Roman"/>
                <w:bCs/>
                <w:sz w:val="20"/>
                <w:szCs w:val="20"/>
                <w:lang w:val="en-US"/>
              </w:rPr>
              <w:t>Yes</w:t>
            </w:r>
          </w:p>
        </w:tc>
        <w:tc>
          <w:tcPr>
            <w:tcW w:w="1106" w:type="dxa"/>
            <w:tcBorders>
              <w:top w:val="nil"/>
              <w:left w:val="nil"/>
              <w:bottom w:val="nil"/>
              <w:right w:val="nil"/>
            </w:tcBorders>
          </w:tcPr>
          <w:p w14:paraId="33F41859" w14:textId="3BF53FE7" w:rsidR="005A237D" w:rsidRPr="008E11EC" w:rsidRDefault="005A237D" w:rsidP="005A237D">
            <w:pPr>
              <w:jc w:val="center"/>
              <w:rPr>
                <w:rFonts w:eastAsia="Times New Roman"/>
                <w:bCs/>
                <w:sz w:val="20"/>
                <w:szCs w:val="20"/>
                <w:lang w:val="en-US"/>
              </w:rPr>
            </w:pPr>
            <w:r w:rsidRPr="008E11EC">
              <w:rPr>
                <w:rFonts w:eastAsia="Times New Roman"/>
                <w:bCs/>
                <w:sz w:val="20"/>
                <w:szCs w:val="20"/>
                <w:lang w:val="en-US"/>
              </w:rPr>
              <w:t>Yes</w:t>
            </w:r>
          </w:p>
        </w:tc>
      </w:tr>
      <w:tr w:rsidR="008E11EC" w:rsidRPr="008E11EC" w14:paraId="5DBB2645" w14:textId="3656E89F" w:rsidTr="00973ADA">
        <w:trPr>
          <w:trHeight w:val="80"/>
        </w:trPr>
        <w:tc>
          <w:tcPr>
            <w:tcW w:w="2835" w:type="dxa"/>
            <w:tcBorders>
              <w:top w:val="nil"/>
              <w:left w:val="nil"/>
              <w:bottom w:val="single" w:sz="4" w:space="0" w:color="000000"/>
              <w:right w:val="single" w:sz="4" w:space="0" w:color="auto"/>
            </w:tcBorders>
            <w:shd w:val="clear" w:color="auto" w:fill="auto"/>
            <w:noWrap/>
            <w:vAlign w:val="bottom"/>
          </w:tcPr>
          <w:p w14:paraId="1D5EA514" w14:textId="0EFE8545" w:rsidR="005A237D" w:rsidRPr="008E11EC" w:rsidRDefault="005A237D" w:rsidP="005A237D">
            <w:pPr>
              <w:rPr>
                <w:rFonts w:eastAsia="Times New Roman"/>
                <w:bCs/>
                <w:sz w:val="20"/>
                <w:szCs w:val="20"/>
                <w:lang w:val="en-US"/>
              </w:rPr>
            </w:pPr>
            <w:r w:rsidRPr="008E11EC">
              <w:rPr>
                <w:rFonts w:eastAsia="Times New Roman"/>
                <w:bCs/>
                <w:sz w:val="20"/>
                <w:szCs w:val="20"/>
                <w:lang w:val="en-US"/>
              </w:rPr>
              <w:t>Submarket dummies</w:t>
            </w:r>
          </w:p>
        </w:tc>
        <w:tc>
          <w:tcPr>
            <w:tcW w:w="1105" w:type="dxa"/>
            <w:tcBorders>
              <w:top w:val="nil"/>
              <w:left w:val="nil"/>
              <w:bottom w:val="single" w:sz="4" w:space="0" w:color="000000"/>
              <w:right w:val="nil"/>
            </w:tcBorders>
            <w:shd w:val="clear" w:color="auto" w:fill="auto"/>
            <w:noWrap/>
            <w:vAlign w:val="bottom"/>
          </w:tcPr>
          <w:p w14:paraId="52EFAF34" w14:textId="77777777" w:rsidR="005A237D" w:rsidRPr="008E11EC" w:rsidRDefault="005A237D" w:rsidP="005A237D">
            <w:pPr>
              <w:jc w:val="center"/>
              <w:rPr>
                <w:rFonts w:eastAsia="Times New Roman"/>
                <w:bCs/>
                <w:sz w:val="20"/>
                <w:szCs w:val="20"/>
                <w:lang w:val="en-US"/>
              </w:rPr>
            </w:pPr>
            <w:r w:rsidRPr="008E11EC">
              <w:rPr>
                <w:rFonts w:eastAsia="Times New Roman"/>
                <w:bCs/>
                <w:sz w:val="20"/>
                <w:szCs w:val="20"/>
                <w:lang w:val="en-US"/>
              </w:rPr>
              <w:t>Yes</w:t>
            </w:r>
          </w:p>
        </w:tc>
        <w:tc>
          <w:tcPr>
            <w:tcW w:w="1106" w:type="dxa"/>
            <w:tcBorders>
              <w:top w:val="nil"/>
              <w:left w:val="nil"/>
              <w:bottom w:val="single" w:sz="4" w:space="0" w:color="000000"/>
              <w:right w:val="nil"/>
            </w:tcBorders>
            <w:shd w:val="clear" w:color="auto" w:fill="auto"/>
            <w:noWrap/>
            <w:vAlign w:val="bottom"/>
          </w:tcPr>
          <w:p w14:paraId="50214DE8" w14:textId="77777777" w:rsidR="005A237D" w:rsidRPr="008E11EC" w:rsidRDefault="005A237D" w:rsidP="005A237D">
            <w:pPr>
              <w:jc w:val="center"/>
              <w:rPr>
                <w:rFonts w:eastAsia="Times New Roman"/>
                <w:bCs/>
                <w:sz w:val="20"/>
                <w:szCs w:val="20"/>
                <w:lang w:val="en-US"/>
              </w:rPr>
            </w:pPr>
            <w:r w:rsidRPr="008E11EC">
              <w:rPr>
                <w:rFonts w:eastAsia="Times New Roman"/>
                <w:bCs/>
                <w:sz w:val="20"/>
                <w:szCs w:val="20"/>
                <w:lang w:val="en-US"/>
              </w:rPr>
              <w:t>Yes</w:t>
            </w:r>
          </w:p>
        </w:tc>
        <w:tc>
          <w:tcPr>
            <w:tcW w:w="1106" w:type="dxa"/>
            <w:tcBorders>
              <w:top w:val="nil"/>
              <w:left w:val="nil"/>
              <w:bottom w:val="single" w:sz="4" w:space="0" w:color="000000"/>
              <w:right w:val="nil"/>
            </w:tcBorders>
            <w:shd w:val="clear" w:color="auto" w:fill="auto"/>
            <w:noWrap/>
            <w:vAlign w:val="bottom"/>
          </w:tcPr>
          <w:p w14:paraId="28B6AC54" w14:textId="77777777" w:rsidR="005A237D" w:rsidRPr="008E11EC" w:rsidRDefault="005A237D" w:rsidP="005A237D">
            <w:pPr>
              <w:jc w:val="center"/>
              <w:rPr>
                <w:rFonts w:eastAsia="Times New Roman"/>
                <w:bCs/>
                <w:sz w:val="20"/>
                <w:szCs w:val="20"/>
                <w:lang w:val="en-US"/>
              </w:rPr>
            </w:pPr>
            <w:r w:rsidRPr="008E11EC">
              <w:rPr>
                <w:rFonts w:eastAsia="Times New Roman"/>
                <w:bCs/>
                <w:sz w:val="20"/>
                <w:szCs w:val="20"/>
                <w:lang w:val="en-US"/>
              </w:rPr>
              <w:t>Yes</w:t>
            </w:r>
          </w:p>
        </w:tc>
        <w:tc>
          <w:tcPr>
            <w:tcW w:w="1106" w:type="dxa"/>
            <w:tcBorders>
              <w:top w:val="nil"/>
              <w:left w:val="nil"/>
              <w:bottom w:val="single" w:sz="4" w:space="0" w:color="000000"/>
              <w:right w:val="nil"/>
            </w:tcBorders>
            <w:shd w:val="clear" w:color="auto" w:fill="auto"/>
            <w:noWrap/>
            <w:vAlign w:val="bottom"/>
          </w:tcPr>
          <w:p w14:paraId="02FDCD57" w14:textId="77777777" w:rsidR="005A237D" w:rsidRPr="008E11EC" w:rsidRDefault="005A237D" w:rsidP="005A237D">
            <w:pPr>
              <w:jc w:val="center"/>
              <w:rPr>
                <w:rFonts w:eastAsia="Times New Roman"/>
                <w:bCs/>
                <w:sz w:val="20"/>
                <w:szCs w:val="20"/>
                <w:lang w:val="en-US"/>
              </w:rPr>
            </w:pPr>
            <w:r w:rsidRPr="008E11EC">
              <w:rPr>
                <w:rFonts w:eastAsia="Times New Roman"/>
                <w:bCs/>
                <w:sz w:val="20"/>
                <w:szCs w:val="20"/>
                <w:lang w:val="en-US"/>
              </w:rPr>
              <w:t>Yes</w:t>
            </w:r>
          </w:p>
        </w:tc>
        <w:tc>
          <w:tcPr>
            <w:tcW w:w="1106" w:type="dxa"/>
            <w:tcBorders>
              <w:top w:val="nil"/>
              <w:left w:val="nil"/>
              <w:bottom w:val="single" w:sz="4" w:space="0" w:color="000000"/>
              <w:right w:val="nil"/>
            </w:tcBorders>
          </w:tcPr>
          <w:p w14:paraId="3F26F0E1" w14:textId="10E00C56" w:rsidR="005A237D" w:rsidRPr="008E11EC" w:rsidRDefault="005A237D" w:rsidP="005A237D">
            <w:pPr>
              <w:jc w:val="center"/>
              <w:rPr>
                <w:rFonts w:eastAsia="Times New Roman"/>
                <w:bCs/>
                <w:sz w:val="20"/>
                <w:szCs w:val="20"/>
                <w:lang w:val="en-US"/>
              </w:rPr>
            </w:pPr>
            <w:r w:rsidRPr="008E11EC">
              <w:rPr>
                <w:rFonts w:eastAsia="Times New Roman"/>
                <w:bCs/>
                <w:sz w:val="20"/>
                <w:szCs w:val="20"/>
                <w:lang w:val="en-US"/>
              </w:rPr>
              <w:t>Yes</w:t>
            </w:r>
          </w:p>
        </w:tc>
      </w:tr>
      <w:tr w:rsidR="008E11EC" w:rsidRPr="008E11EC" w14:paraId="48099631" w14:textId="53F3CEC4" w:rsidTr="00973ADA">
        <w:trPr>
          <w:trHeight w:val="113"/>
        </w:trPr>
        <w:tc>
          <w:tcPr>
            <w:tcW w:w="2835" w:type="dxa"/>
            <w:tcBorders>
              <w:top w:val="single" w:sz="4" w:space="0" w:color="000000"/>
              <w:left w:val="nil"/>
              <w:right w:val="single" w:sz="4" w:space="0" w:color="auto"/>
            </w:tcBorders>
            <w:shd w:val="clear" w:color="auto" w:fill="auto"/>
            <w:noWrap/>
            <w:vAlign w:val="bottom"/>
          </w:tcPr>
          <w:p w14:paraId="6FB81097" w14:textId="77777777" w:rsidR="005A237D" w:rsidRPr="008E11EC" w:rsidRDefault="005A237D" w:rsidP="005A237D">
            <w:pPr>
              <w:rPr>
                <w:rFonts w:eastAsia="Times New Roman"/>
                <w:bCs/>
                <w:sz w:val="20"/>
                <w:szCs w:val="20"/>
                <w:lang w:val="en-US"/>
              </w:rPr>
            </w:pPr>
            <w:r w:rsidRPr="008E11EC">
              <w:rPr>
                <w:rFonts w:eastAsia="Times New Roman"/>
                <w:bCs/>
                <w:sz w:val="20"/>
                <w:szCs w:val="20"/>
                <w:lang w:val="en-US"/>
              </w:rPr>
              <w:t>Observations</w:t>
            </w:r>
          </w:p>
        </w:tc>
        <w:tc>
          <w:tcPr>
            <w:tcW w:w="1105" w:type="dxa"/>
            <w:tcBorders>
              <w:top w:val="single" w:sz="4" w:space="0" w:color="000000"/>
              <w:left w:val="nil"/>
              <w:right w:val="nil"/>
            </w:tcBorders>
            <w:shd w:val="clear" w:color="auto" w:fill="auto"/>
            <w:noWrap/>
            <w:vAlign w:val="bottom"/>
          </w:tcPr>
          <w:p w14:paraId="03615470" w14:textId="77777777" w:rsidR="005A237D" w:rsidRPr="008E11EC" w:rsidRDefault="005A237D" w:rsidP="005A237D">
            <w:pPr>
              <w:jc w:val="center"/>
              <w:rPr>
                <w:rFonts w:eastAsia="Times New Roman"/>
                <w:bCs/>
                <w:sz w:val="20"/>
                <w:szCs w:val="20"/>
                <w:lang w:val="en-US"/>
              </w:rPr>
            </w:pPr>
            <w:r w:rsidRPr="008E11EC">
              <w:rPr>
                <w:rFonts w:eastAsia="Times New Roman"/>
                <w:bCs/>
                <w:sz w:val="20"/>
                <w:szCs w:val="20"/>
                <w:lang w:val="en-US"/>
              </w:rPr>
              <w:t>10,799</w:t>
            </w:r>
          </w:p>
        </w:tc>
        <w:tc>
          <w:tcPr>
            <w:tcW w:w="1106" w:type="dxa"/>
            <w:tcBorders>
              <w:top w:val="single" w:sz="4" w:space="0" w:color="000000"/>
              <w:left w:val="nil"/>
              <w:right w:val="nil"/>
            </w:tcBorders>
            <w:shd w:val="clear" w:color="auto" w:fill="auto"/>
            <w:noWrap/>
            <w:vAlign w:val="bottom"/>
          </w:tcPr>
          <w:p w14:paraId="47F10F99" w14:textId="77777777" w:rsidR="005A237D" w:rsidRPr="008E11EC" w:rsidRDefault="005A237D" w:rsidP="005A237D">
            <w:pPr>
              <w:jc w:val="center"/>
              <w:rPr>
                <w:rFonts w:eastAsia="Times New Roman"/>
                <w:bCs/>
                <w:sz w:val="20"/>
                <w:szCs w:val="20"/>
                <w:lang w:val="en-US"/>
              </w:rPr>
            </w:pPr>
            <w:r w:rsidRPr="008E11EC">
              <w:rPr>
                <w:rFonts w:eastAsia="Times New Roman"/>
                <w:bCs/>
                <w:sz w:val="20"/>
                <w:szCs w:val="20"/>
                <w:lang w:val="en-US"/>
              </w:rPr>
              <w:t>10,799</w:t>
            </w:r>
          </w:p>
        </w:tc>
        <w:tc>
          <w:tcPr>
            <w:tcW w:w="1106" w:type="dxa"/>
            <w:tcBorders>
              <w:top w:val="single" w:sz="4" w:space="0" w:color="000000"/>
              <w:left w:val="nil"/>
              <w:right w:val="nil"/>
            </w:tcBorders>
            <w:shd w:val="clear" w:color="auto" w:fill="auto"/>
            <w:noWrap/>
            <w:vAlign w:val="bottom"/>
          </w:tcPr>
          <w:p w14:paraId="05F0424B" w14:textId="77777777" w:rsidR="005A237D" w:rsidRPr="008E11EC" w:rsidRDefault="005A237D" w:rsidP="005A237D">
            <w:pPr>
              <w:jc w:val="center"/>
              <w:rPr>
                <w:rFonts w:eastAsia="Times New Roman"/>
                <w:bCs/>
                <w:sz w:val="20"/>
                <w:szCs w:val="20"/>
                <w:lang w:val="en-US"/>
              </w:rPr>
            </w:pPr>
            <w:r w:rsidRPr="008E11EC">
              <w:rPr>
                <w:rFonts w:eastAsia="Times New Roman"/>
                <w:bCs/>
                <w:sz w:val="20"/>
                <w:szCs w:val="20"/>
                <w:lang w:val="en-US"/>
              </w:rPr>
              <w:t>10,799</w:t>
            </w:r>
          </w:p>
        </w:tc>
        <w:tc>
          <w:tcPr>
            <w:tcW w:w="1106" w:type="dxa"/>
            <w:tcBorders>
              <w:top w:val="single" w:sz="4" w:space="0" w:color="000000"/>
              <w:left w:val="nil"/>
              <w:right w:val="nil"/>
            </w:tcBorders>
            <w:shd w:val="clear" w:color="auto" w:fill="auto"/>
            <w:noWrap/>
            <w:vAlign w:val="bottom"/>
          </w:tcPr>
          <w:p w14:paraId="6D2BE553" w14:textId="77777777" w:rsidR="005A237D" w:rsidRPr="008E11EC" w:rsidRDefault="005A237D" w:rsidP="005A237D">
            <w:pPr>
              <w:jc w:val="center"/>
              <w:rPr>
                <w:rFonts w:eastAsia="Times New Roman"/>
                <w:bCs/>
                <w:sz w:val="20"/>
                <w:szCs w:val="20"/>
                <w:lang w:val="en-US"/>
              </w:rPr>
            </w:pPr>
            <w:r w:rsidRPr="008E11EC">
              <w:rPr>
                <w:rFonts w:eastAsia="Times New Roman"/>
                <w:bCs/>
                <w:sz w:val="20"/>
                <w:szCs w:val="20"/>
                <w:lang w:val="en-US"/>
              </w:rPr>
              <w:t>10,799</w:t>
            </w:r>
          </w:p>
        </w:tc>
        <w:tc>
          <w:tcPr>
            <w:tcW w:w="1106" w:type="dxa"/>
            <w:tcBorders>
              <w:top w:val="single" w:sz="4" w:space="0" w:color="000000"/>
              <w:left w:val="nil"/>
              <w:right w:val="nil"/>
            </w:tcBorders>
          </w:tcPr>
          <w:p w14:paraId="4B5005AD" w14:textId="2CE9774F" w:rsidR="005A237D" w:rsidRPr="008E11EC" w:rsidRDefault="005A237D" w:rsidP="005A237D">
            <w:pPr>
              <w:jc w:val="center"/>
              <w:rPr>
                <w:rFonts w:eastAsia="Times New Roman"/>
                <w:bCs/>
                <w:sz w:val="20"/>
                <w:szCs w:val="20"/>
                <w:lang w:val="en-US"/>
              </w:rPr>
            </w:pPr>
            <w:r w:rsidRPr="008E11EC">
              <w:rPr>
                <w:rFonts w:eastAsia="Times New Roman"/>
                <w:bCs/>
                <w:sz w:val="20"/>
                <w:szCs w:val="20"/>
                <w:lang w:val="en-US"/>
              </w:rPr>
              <w:t>10,799</w:t>
            </w:r>
          </w:p>
        </w:tc>
      </w:tr>
      <w:tr w:rsidR="005A237D" w:rsidRPr="008E11EC" w14:paraId="53B1A63F" w14:textId="57F69AD5" w:rsidTr="00973ADA">
        <w:trPr>
          <w:trHeight w:val="79"/>
        </w:trPr>
        <w:tc>
          <w:tcPr>
            <w:tcW w:w="2835" w:type="dxa"/>
            <w:tcBorders>
              <w:top w:val="nil"/>
              <w:left w:val="nil"/>
              <w:bottom w:val="single" w:sz="4" w:space="0" w:color="000000"/>
              <w:right w:val="single" w:sz="4" w:space="0" w:color="auto"/>
            </w:tcBorders>
            <w:shd w:val="clear" w:color="auto" w:fill="auto"/>
            <w:noWrap/>
            <w:vAlign w:val="bottom"/>
            <w:hideMark/>
          </w:tcPr>
          <w:p w14:paraId="33A213BB" w14:textId="77777777" w:rsidR="005A237D" w:rsidRPr="008E11EC" w:rsidRDefault="005A237D" w:rsidP="005A237D">
            <w:pPr>
              <w:rPr>
                <w:rFonts w:eastAsia="Times New Roman"/>
                <w:bCs/>
                <w:sz w:val="20"/>
                <w:szCs w:val="20"/>
                <w:lang w:val="en-US"/>
              </w:rPr>
            </w:pPr>
            <w:r w:rsidRPr="008E11EC">
              <w:rPr>
                <w:rFonts w:eastAsia="Times New Roman"/>
                <w:bCs/>
                <w:sz w:val="20"/>
                <w:szCs w:val="20"/>
                <w:lang w:val="en-US"/>
              </w:rPr>
              <w:t>R-squared</w:t>
            </w:r>
          </w:p>
        </w:tc>
        <w:tc>
          <w:tcPr>
            <w:tcW w:w="1105" w:type="dxa"/>
            <w:tcBorders>
              <w:top w:val="nil"/>
              <w:left w:val="nil"/>
              <w:bottom w:val="single" w:sz="4" w:space="0" w:color="000000"/>
              <w:right w:val="nil"/>
            </w:tcBorders>
            <w:shd w:val="clear" w:color="auto" w:fill="auto"/>
            <w:noWrap/>
            <w:vAlign w:val="bottom"/>
            <w:hideMark/>
          </w:tcPr>
          <w:p w14:paraId="6BDBC832" w14:textId="77777777" w:rsidR="005A237D" w:rsidRPr="008E11EC" w:rsidRDefault="005A237D" w:rsidP="005A237D">
            <w:pPr>
              <w:jc w:val="center"/>
              <w:rPr>
                <w:rFonts w:eastAsia="Times New Roman"/>
                <w:bCs/>
                <w:sz w:val="20"/>
                <w:szCs w:val="20"/>
                <w:lang w:val="en-US"/>
              </w:rPr>
            </w:pPr>
            <w:r w:rsidRPr="008E11EC">
              <w:rPr>
                <w:rFonts w:eastAsia="Times New Roman"/>
                <w:bCs/>
                <w:sz w:val="20"/>
                <w:szCs w:val="20"/>
                <w:lang w:val="en-US"/>
              </w:rPr>
              <w:t>0.78</w:t>
            </w:r>
          </w:p>
        </w:tc>
        <w:tc>
          <w:tcPr>
            <w:tcW w:w="1106" w:type="dxa"/>
            <w:tcBorders>
              <w:top w:val="nil"/>
              <w:left w:val="nil"/>
              <w:bottom w:val="single" w:sz="4" w:space="0" w:color="000000"/>
              <w:right w:val="nil"/>
            </w:tcBorders>
            <w:shd w:val="clear" w:color="auto" w:fill="auto"/>
            <w:noWrap/>
            <w:vAlign w:val="bottom"/>
            <w:hideMark/>
          </w:tcPr>
          <w:p w14:paraId="699C0924" w14:textId="77777777" w:rsidR="005A237D" w:rsidRPr="008E11EC" w:rsidRDefault="005A237D" w:rsidP="005A237D">
            <w:pPr>
              <w:jc w:val="center"/>
              <w:rPr>
                <w:rFonts w:eastAsia="Times New Roman"/>
                <w:bCs/>
                <w:sz w:val="20"/>
                <w:szCs w:val="20"/>
                <w:lang w:val="en-US"/>
              </w:rPr>
            </w:pPr>
            <w:r w:rsidRPr="008E11EC">
              <w:rPr>
                <w:rFonts w:eastAsia="Times New Roman"/>
                <w:bCs/>
                <w:sz w:val="20"/>
                <w:szCs w:val="20"/>
                <w:lang w:val="en-US"/>
              </w:rPr>
              <w:t>0.78</w:t>
            </w:r>
          </w:p>
        </w:tc>
        <w:tc>
          <w:tcPr>
            <w:tcW w:w="1106" w:type="dxa"/>
            <w:tcBorders>
              <w:top w:val="nil"/>
              <w:left w:val="nil"/>
              <w:bottom w:val="single" w:sz="4" w:space="0" w:color="000000"/>
              <w:right w:val="nil"/>
            </w:tcBorders>
            <w:shd w:val="clear" w:color="auto" w:fill="auto"/>
            <w:noWrap/>
            <w:vAlign w:val="bottom"/>
            <w:hideMark/>
          </w:tcPr>
          <w:p w14:paraId="2217A856" w14:textId="77777777" w:rsidR="005A237D" w:rsidRPr="008E11EC" w:rsidRDefault="005A237D" w:rsidP="005A237D">
            <w:pPr>
              <w:jc w:val="center"/>
              <w:rPr>
                <w:rFonts w:eastAsia="Times New Roman"/>
                <w:bCs/>
                <w:sz w:val="20"/>
                <w:szCs w:val="20"/>
                <w:lang w:val="en-US"/>
              </w:rPr>
            </w:pPr>
            <w:r w:rsidRPr="008E11EC">
              <w:rPr>
                <w:rFonts w:eastAsia="Times New Roman"/>
                <w:bCs/>
                <w:sz w:val="20"/>
                <w:szCs w:val="20"/>
                <w:lang w:val="en-US"/>
              </w:rPr>
              <w:t>0.78</w:t>
            </w:r>
          </w:p>
        </w:tc>
        <w:tc>
          <w:tcPr>
            <w:tcW w:w="1106" w:type="dxa"/>
            <w:tcBorders>
              <w:top w:val="nil"/>
              <w:left w:val="nil"/>
              <w:bottom w:val="single" w:sz="4" w:space="0" w:color="000000"/>
              <w:right w:val="nil"/>
            </w:tcBorders>
            <w:shd w:val="clear" w:color="auto" w:fill="auto"/>
            <w:noWrap/>
            <w:vAlign w:val="bottom"/>
            <w:hideMark/>
          </w:tcPr>
          <w:p w14:paraId="00A1A132" w14:textId="77777777" w:rsidR="005A237D" w:rsidRPr="008E11EC" w:rsidRDefault="005A237D" w:rsidP="005A237D">
            <w:pPr>
              <w:jc w:val="center"/>
              <w:rPr>
                <w:rFonts w:eastAsia="Times New Roman"/>
                <w:bCs/>
                <w:sz w:val="20"/>
                <w:szCs w:val="20"/>
                <w:lang w:val="en-US"/>
              </w:rPr>
            </w:pPr>
            <w:r w:rsidRPr="008E11EC">
              <w:rPr>
                <w:rFonts w:eastAsia="Times New Roman"/>
                <w:bCs/>
                <w:sz w:val="20"/>
                <w:szCs w:val="20"/>
                <w:lang w:val="en-US"/>
              </w:rPr>
              <w:t>0.78</w:t>
            </w:r>
          </w:p>
        </w:tc>
        <w:tc>
          <w:tcPr>
            <w:tcW w:w="1106" w:type="dxa"/>
            <w:tcBorders>
              <w:top w:val="nil"/>
              <w:left w:val="nil"/>
              <w:bottom w:val="single" w:sz="4" w:space="0" w:color="000000"/>
              <w:right w:val="nil"/>
            </w:tcBorders>
          </w:tcPr>
          <w:p w14:paraId="2A9EC72E" w14:textId="7C319D1D" w:rsidR="005A237D" w:rsidRPr="008E11EC" w:rsidRDefault="005A237D" w:rsidP="005A237D">
            <w:pPr>
              <w:jc w:val="center"/>
              <w:rPr>
                <w:rFonts w:eastAsia="Times New Roman"/>
                <w:bCs/>
                <w:sz w:val="20"/>
                <w:szCs w:val="20"/>
                <w:lang w:val="en-US"/>
              </w:rPr>
            </w:pPr>
            <w:r w:rsidRPr="008E11EC">
              <w:rPr>
                <w:rFonts w:eastAsia="Times New Roman"/>
                <w:bCs/>
                <w:sz w:val="20"/>
                <w:szCs w:val="20"/>
                <w:lang w:val="en-US"/>
              </w:rPr>
              <w:t>0.78</w:t>
            </w:r>
          </w:p>
        </w:tc>
      </w:tr>
    </w:tbl>
    <w:p w14:paraId="21A96F65" w14:textId="041BEA00" w:rsidR="00D763EF" w:rsidRPr="008E11EC" w:rsidRDefault="00D763EF" w:rsidP="00D763EF">
      <w:pPr>
        <w:tabs>
          <w:tab w:val="left" w:pos="1701"/>
        </w:tabs>
        <w:jc w:val="both"/>
        <w:rPr>
          <w:rFonts w:ascii="Calibri" w:eastAsia="Times New Roman" w:hAnsi="Calibri"/>
          <w:sz w:val="20"/>
          <w:szCs w:val="20"/>
          <w:lang w:val="en-US" w:eastAsia="pt-BR"/>
        </w:rPr>
      </w:pPr>
    </w:p>
    <w:p w14:paraId="3DECB8BC" w14:textId="77777777" w:rsidR="00D763EF" w:rsidRPr="008E11EC" w:rsidRDefault="00D763EF" w:rsidP="00D763EF">
      <w:pPr>
        <w:tabs>
          <w:tab w:val="left" w:pos="1701"/>
        </w:tabs>
        <w:jc w:val="both"/>
        <w:rPr>
          <w:rFonts w:ascii="Calibri" w:eastAsia="Times New Roman" w:hAnsi="Calibri"/>
          <w:sz w:val="20"/>
          <w:szCs w:val="20"/>
          <w:lang w:val="en-US" w:eastAsia="pt-BR"/>
        </w:rPr>
      </w:pPr>
    </w:p>
    <w:p w14:paraId="1ADC01C6" w14:textId="0301F052" w:rsidR="006B7575" w:rsidRPr="008E11EC" w:rsidRDefault="006B7575" w:rsidP="00AB0E35">
      <w:pPr>
        <w:pStyle w:val="ListParagraph"/>
        <w:numPr>
          <w:ilvl w:val="0"/>
          <w:numId w:val="25"/>
        </w:numPr>
        <w:tabs>
          <w:tab w:val="left" w:pos="709"/>
          <w:tab w:val="left" w:pos="1701"/>
          <w:tab w:val="left" w:pos="6804"/>
        </w:tabs>
        <w:spacing w:before="120" w:after="120" w:line="360" w:lineRule="auto"/>
        <w:jc w:val="both"/>
        <w:rPr>
          <w:rFonts w:ascii="Times New Roman" w:hAnsi="Times New Roman" w:cs="Times New Roman"/>
          <w:b/>
        </w:rPr>
      </w:pPr>
      <w:r w:rsidRPr="008E11EC">
        <w:rPr>
          <w:rFonts w:ascii="Times New Roman" w:hAnsi="Times New Roman" w:cs="Times New Roman"/>
          <w:b/>
        </w:rPr>
        <w:t>Limitations</w:t>
      </w:r>
    </w:p>
    <w:p w14:paraId="66D75F8D" w14:textId="6987526A" w:rsidR="000E39FE" w:rsidRPr="008E11EC" w:rsidRDefault="006B7575" w:rsidP="006B7575">
      <w:pPr>
        <w:tabs>
          <w:tab w:val="left" w:pos="709"/>
          <w:tab w:val="left" w:pos="1701"/>
          <w:tab w:val="left" w:pos="6804"/>
        </w:tabs>
        <w:spacing w:before="120" w:after="120" w:line="360" w:lineRule="auto"/>
        <w:jc w:val="both"/>
        <w:rPr>
          <w:lang w:val="en-US"/>
        </w:rPr>
      </w:pPr>
      <w:r w:rsidRPr="008E11EC">
        <w:rPr>
          <w:lang w:val="en-US"/>
        </w:rPr>
        <w:t xml:space="preserve">Despite our effort to </w:t>
      </w:r>
      <w:r w:rsidR="001704F5" w:rsidRPr="008E11EC">
        <w:rPr>
          <w:lang w:val="en-US"/>
        </w:rPr>
        <w:t>measure</w:t>
      </w:r>
      <w:r w:rsidRPr="008E11EC">
        <w:rPr>
          <w:lang w:val="en-US"/>
        </w:rPr>
        <w:t xml:space="preserve"> the green premium in the city of Sao Paulo using </w:t>
      </w:r>
      <w:r w:rsidR="001704F5" w:rsidRPr="008E11EC">
        <w:rPr>
          <w:lang w:val="en-US"/>
        </w:rPr>
        <w:t>all control</w:t>
      </w:r>
      <w:r w:rsidR="005231C1" w:rsidRPr="008E11EC">
        <w:rPr>
          <w:lang w:val="en-US"/>
        </w:rPr>
        <w:t xml:space="preserve"> variables</w:t>
      </w:r>
      <w:r w:rsidR="001704F5" w:rsidRPr="008E11EC">
        <w:rPr>
          <w:lang w:val="en-US"/>
        </w:rPr>
        <w:t xml:space="preserve"> </w:t>
      </w:r>
      <w:r w:rsidR="005C71CC" w:rsidRPr="008E11EC">
        <w:rPr>
          <w:lang w:val="en-US"/>
        </w:rPr>
        <w:t xml:space="preserve">available </w:t>
      </w:r>
      <w:r w:rsidR="001704F5" w:rsidRPr="008E11EC">
        <w:rPr>
          <w:lang w:val="en-US"/>
        </w:rPr>
        <w:t xml:space="preserve">and </w:t>
      </w:r>
      <w:r w:rsidR="00770D0C" w:rsidRPr="008E11EC">
        <w:rPr>
          <w:lang w:val="en-US"/>
        </w:rPr>
        <w:t xml:space="preserve">create </w:t>
      </w:r>
      <w:r w:rsidR="001704F5" w:rsidRPr="008E11EC">
        <w:rPr>
          <w:lang w:val="en-US"/>
        </w:rPr>
        <w:t>propensity-weighted models</w:t>
      </w:r>
      <w:r w:rsidR="005C71CC" w:rsidRPr="008E11EC">
        <w:rPr>
          <w:lang w:val="en-US"/>
        </w:rPr>
        <w:t xml:space="preserve"> to mimic </w:t>
      </w:r>
      <w:r w:rsidR="00430A55" w:rsidRPr="008E11EC">
        <w:rPr>
          <w:lang w:val="en-US"/>
        </w:rPr>
        <w:t xml:space="preserve">a randomized </w:t>
      </w:r>
      <w:r w:rsidR="005C71CC" w:rsidRPr="008E11EC">
        <w:rPr>
          <w:lang w:val="en-US"/>
        </w:rPr>
        <w:t>label treatment</w:t>
      </w:r>
      <w:r w:rsidR="001704F5" w:rsidRPr="008E11EC">
        <w:rPr>
          <w:lang w:val="en-US"/>
        </w:rPr>
        <w:t xml:space="preserve">, </w:t>
      </w:r>
      <w:r w:rsidRPr="008E11EC">
        <w:rPr>
          <w:lang w:val="en-US"/>
        </w:rPr>
        <w:t xml:space="preserve">some caveats may </w:t>
      </w:r>
      <w:r w:rsidR="001704F5" w:rsidRPr="008E11EC">
        <w:rPr>
          <w:lang w:val="en-US"/>
        </w:rPr>
        <w:t xml:space="preserve">still </w:t>
      </w:r>
      <w:r w:rsidRPr="008E11EC">
        <w:rPr>
          <w:lang w:val="en-US"/>
        </w:rPr>
        <w:t xml:space="preserve">affect </w:t>
      </w:r>
      <w:r w:rsidR="001704F5" w:rsidRPr="008E11EC">
        <w:rPr>
          <w:lang w:val="en-US"/>
        </w:rPr>
        <w:t>interpretation of our findings.</w:t>
      </w:r>
      <w:r w:rsidR="000E39FE" w:rsidRPr="008E11EC">
        <w:rPr>
          <w:lang w:val="en-US"/>
        </w:rPr>
        <w:t xml:space="preserve"> </w:t>
      </w:r>
      <w:r w:rsidR="00430A55" w:rsidRPr="008E11EC">
        <w:rPr>
          <w:lang w:val="en-US"/>
        </w:rPr>
        <w:t>G</w:t>
      </w:r>
      <w:r w:rsidR="005231C1" w:rsidRPr="008E11EC">
        <w:rPr>
          <w:lang w:val="en-US"/>
        </w:rPr>
        <w:t xml:space="preserve">reen office space is still a niche market in </w:t>
      </w:r>
      <w:r w:rsidR="000E39FE" w:rsidRPr="008E11EC">
        <w:rPr>
          <w:lang w:val="en-US"/>
        </w:rPr>
        <w:t>the city</w:t>
      </w:r>
      <w:r w:rsidR="005231C1" w:rsidRPr="008E11EC">
        <w:rPr>
          <w:lang w:val="en-US"/>
        </w:rPr>
        <w:t>. Therefore, the inflated rent premium for certification and the discount for registration, but lack of certification, could be driven by omitted variables</w:t>
      </w:r>
      <w:r w:rsidR="00430A55" w:rsidRPr="008E11EC">
        <w:rPr>
          <w:lang w:val="en-US"/>
        </w:rPr>
        <w:t xml:space="preserve"> and outliers</w:t>
      </w:r>
      <w:r w:rsidR="005231C1" w:rsidRPr="008E11EC">
        <w:rPr>
          <w:lang w:val="en-US"/>
        </w:rPr>
        <w:t xml:space="preserve">. </w:t>
      </w:r>
    </w:p>
    <w:p w14:paraId="0CDA2759" w14:textId="2DCFB4CF" w:rsidR="006B5E28" w:rsidRPr="008E11EC" w:rsidRDefault="000E39FE" w:rsidP="006B7575">
      <w:pPr>
        <w:tabs>
          <w:tab w:val="left" w:pos="709"/>
          <w:tab w:val="left" w:pos="1701"/>
          <w:tab w:val="left" w:pos="6804"/>
        </w:tabs>
        <w:spacing w:before="120" w:after="120" w:line="360" w:lineRule="auto"/>
        <w:jc w:val="both"/>
        <w:rPr>
          <w:lang w:val="en-US"/>
        </w:rPr>
      </w:pPr>
      <w:r w:rsidRPr="008E11EC">
        <w:rPr>
          <w:lang w:val="en-US"/>
        </w:rPr>
        <w:lastRenderedPageBreak/>
        <w:tab/>
      </w:r>
      <w:r w:rsidR="005231C1" w:rsidRPr="008E11EC">
        <w:rPr>
          <w:lang w:val="en-US"/>
        </w:rPr>
        <w:t xml:space="preserve">The broker-defined </w:t>
      </w:r>
      <w:r w:rsidR="00430A55" w:rsidRPr="008E11EC">
        <w:rPr>
          <w:lang w:val="en-US"/>
        </w:rPr>
        <w:t>regions</w:t>
      </w:r>
      <w:r w:rsidR="005231C1" w:rsidRPr="008E11EC">
        <w:rPr>
          <w:lang w:val="en-US"/>
        </w:rPr>
        <w:t>, for instance, are intended to delineate relatively homogeneous submarket areas</w:t>
      </w:r>
      <w:r w:rsidR="00430A55" w:rsidRPr="008E11EC">
        <w:rPr>
          <w:lang w:val="en-US"/>
        </w:rPr>
        <w:t xml:space="preserve"> within the city</w:t>
      </w:r>
      <w:r w:rsidR="005231C1" w:rsidRPr="008E11EC">
        <w:rPr>
          <w:lang w:val="en-US"/>
        </w:rPr>
        <w:t xml:space="preserve">. </w:t>
      </w:r>
      <w:r w:rsidR="006B5E28" w:rsidRPr="008E11EC">
        <w:rPr>
          <w:lang w:val="en-US"/>
        </w:rPr>
        <w:t xml:space="preserve">Nonetheless, they do not consider unobserved inter-urban variations beyond submarket level. If the sample of green properties </w:t>
      </w:r>
      <w:r w:rsidRPr="008E11EC">
        <w:rPr>
          <w:lang w:val="en-US"/>
        </w:rPr>
        <w:t xml:space="preserve">(registered, but not certified buildings) </w:t>
      </w:r>
      <w:r w:rsidR="006B5E28" w:rsidRPr="008E11EC">
        <w:rPr>
          <w:lang w:val="en-US"/>
        </w:rPr>
        <w:t xml:space="preserve">is </w:t>
      </w:r>
      <w:r w:rsidR="00787C67" w:rsidRPr="008E11EC">
        <w:rPr>
          <w:lang w:val="en-US"/>
        </w:rPr>
        <w:t xml:space="preserve">indeed </w:t>
      </w:r>
      <w:r w:rsidR="006B5E28" w:rsidRPr="008E11EC">
        <w:rPr>
          <w:lang w:val="en-US"/>
        </w:rPr>
        <w:t>systematically located in better</w:t>
      </w:r>
      <w:r w:rsidRPr="008E11EC">
        <w:rPr>
          <w:lang w:val="en-US"/>
        </w:rPr>
        <w:t xml:space="preserve"> (worse)</w:t>
      </w:r>
      <w:r w:rsidR="006B5E28" w:rsidRPr="008E11EC">
        <w:rPr>
          <w:lang w:val="en-US"/>
        </w:rPr>
        <w:t xml:space="preserve"> micro-locations </w:t>
      </w:r>
      <w:r w:rsidRPr="008E11EC">
        <w:rPr>
          <w:lang w:val="en-US"/>
        </w:rPr>
        <w:t>than other properties in the same submarket area, then</w:t>
      </w:r>
      <w:r w:rsidR="006B5E28" w:rsidRPr="008E11EC">
        <w:rPr>
          <w:lang w:val="en-US"/>
        </w:rPr>
        <w:t xml:space="preserve"> </w:t>
      </w:r>
      <w:r w:rsidRPr="008E11EC">
        <w:rPr>
          <w:lang w:val="en-US"/>
        </w:rPr>
        <w:t>inter-urban variation may still be a concern</w:t>
      </w:r>
      <w:r w:rsidR="00787C67" w:rsidRPr="008E11EC">
        <w:rPr>
          <w:lang w:val="en-US"/>
        </w:rPr>
        <w:t xml:space="preserve"> in our estimates</w:t>
      </w:r>
      <w:r w:rsidR="006B5E28" w:rsidRPr="008E11EC">
        <w:rPr>
          <w:lang w:val="en-US"/>
        </w:rPr>
        <w:t xml:space="preserve">. </w:t>
      </w:r>
      <w:r w:rsidR="00430A55" w:rsidRPr="008E11EC">
        <w:rPr>
          <w:lang w:val="en-US"/>
        </w:rPr>
        <w:t xml:space="preserve">The omitted variable bias </w:t>
      </w:r>
      <w:r w:rsidRPr="008E11EC">
        <w:rPr>
          <w:lang w:val="en-US"/>
        </w:rPr>
        <w:t xml:space="preserve">is </w:t>
      </w:r>
      <w:r w:rsidR="00430A55" w:rsidRPr="008E11EC">
        <w:rPr>
          <w:lang w:val="en-US"/>
        </w:rPr>
        <w:t xml:space="preserve">particularly </w:t>
      </w:r>
      <w:r w:rsidR="00787C67" w:rsidRPr="008E11EC">
        <w:rPr>
          <w:lang w:val="en-US"/>
        </w:rPr>
        <w:t xml:space="preserve">relevant </w:t>
      </w:r>
      <w:r w:rsidRPr="008E11EC">
        <w:rPr>
          <w:lang w:val="en-US"/>
        </w:rPr>
        <w:t xml:space="preserve">in the Sao Paulo case </w:t>
      </w:r>
      <w:r w:rsidR="00787C67" w:rsidRPr="008E11EC">
        <w:rPr>
          <w:lang w:val="en-US"/>
        </w:rPr>
        <w:t xml:space="preserve">because of </w:t>
      </w:r>
      <w:r w:rsidRPr="008E11EC">
        <w:rPr>
          <w:lang w:val="en-US"/>
        </w:rPr>
        <w:t xml:space="preserve">the </w:t>
      </w:r>
      <w:r w:rsidR="006B5E28" w:rsidRPr="008E11EC">
        <w:rPr>
          <w:lang w:val="en-US"/>
        </w:rPr>
        <w:t xml:space="preserve">limited </w:t>
      </w:r>
      <w:r w:rsidR="00770D0C" w:rsidRPr="008E11EC">
        <w:rPr>
          <w:lang w:val="en-US"/>
        </w:rPr>
        <w:t xml:space="preserve">supply </w:t>
      </w:r>
      <w:r w:rsidR="006B5E28" w:rsidRPr="008E11EC">
        <w:rPr>
          <w:lang w:val="en-US"/>
        </w:rPr>
        <w:t xml:space="preserve">of green office space. </w:t>
      </w:r>
    </w:p>
    <w:p w14:paraId="2789B9C4" w14:textId="1E255FE1" w:rsidR="00AB0E35" w:rsidRPr="008E11EC" w:rsidRDefault="00AB0E35" w:rsidP="00AB0E35">
      <w:pPr>
        <w:pStyle w:val="ListParagraph"/>
        <w:numPr>
          <w:ilvl w:val="0"/>
          <w:numId w:val="25"/>
        </w:numPr>
        <w:tabs>
          <w:tab w:val="left" w:pos="709"/>
          <w:tab w:val="left" w:pos="1701"/>
          <w:tab w:val="left" w:pos="6804"/>
        </w:tabs>
        <w:spacing w:before="120" w:after="120" w:line="360" w:lineRule="auto"/>
        <w:jc w:val="both"/>
        <w:rPr>
          <w:rFonts w:ascii="Times New Roman" w:hAnsi="Times New Roman" w:cs="Times New Roman"/>
          <w:b/>
        </w:rPr>
      </w:pPr>
      <w:r w:rsidRPr="008E11EC">
        <w:rPr>
          <w:rFonts w:ascii="Times New Roman" w:hAnsi="Times New Roman" w:cs="Times New Roman"/>
          <w:b/>
          <w:lang w:eastAsia="pt-BR"/>
        </w:rPr>
        <w:t>Conclusion</w:t>
      </w:r>
      <w:r w:rsidR="00601E9D" w:rsidRPr="008E11EC">
        <w:rPr>
          <w:rFonts w:ascii="Times New Roman" w:hAnsi="Times New Roman" w:cs="Times New Roman"/>
          <w:b/>
          <w:lang w:eastAsia="pt-BR"/>
        </w:rPr>
        <w:t>s</w:t>
      </w:r>
    </w:p>
    <w:p w14:paraId="69A85457" w14:textId="77777777" w:rsidR="00AB0E35" w:rsidRPr="008E11EC" w:rsidRDefault="00AB0E35" w:rsidP="00AB0E35">
      <w:pPr>
        <w:autoSpaceDE w:val="0"/>
        <w:autoSpaceDN w:val="0"/>
        <w:adjustRightInd w:val="0"/>
        <w:spacing w:line="360" w:lineRule="auto"/>
        <w:jc w:val="both"/>
        <w:rPr>
          <w:lang w:val="en-US"/>
        </w:rPr>
      </w:pPr>
      <w:r w:rsidRPr="008E11EC">
        <w:rPr>
          <w:lang w:val="en-US"/>
        </w:rPr>
        <w:t>This article extends research on the economic benefits associated with voluntary eco-labeling programs to the context of developing economies. Our empirical estimates show that the green rent premium in Sao Paulo’s office market is larger than that found in previous studies from developed countries. These results reflect the relatively late development of initiatives to bolster a broader concept of sustainability in the local CRE sector. In Brazil, for instance, the first accreditation institution only emerged in 2007, whereas the UK and the US already had accreditation bodies in the 90s. The supply of labelled office properties rose substantially in recent years, although from a negligible base. The relative scarcity as well as the lack of standardized sustainability signals to the public contribute to the relatively larger willingness to pay for labelled properties.</w:t>
      </w:r>
    </w:p>
    <w:p w14:paraId="15B5F02A" w14:textId="63F6CD36" w:rsidR="00945DF5" w:rsidRPr="008E11EC" w:rsidRDefault="00AB0E35" w:rsidP="00263227">
      <w:pPr>
        <w:autoSpaceDE w:val="0"/>
        <w:autoSpaceDN w:val="0"/>
        <w:adjustRightInd w:val="0"/>
        <w:spacing w:line="360" w:lineRule="auto"/>
        <w:ind w:firstLine="708"/>
        <w:jc w:val="both"/>
        <w:rPr>
          <w:lang w:val="en-US"/>
        </w:rPr>
      </w:pPr>
      <w:r w:rsidRPr="008E11EC">
        <w:rPr>
          <w:lang w:val="en-US"/>
        </w:rPr>
        <w:tab/>
        <w:t xml:space="preserve">Given the economic governance nature of accrediting institutions, often beyond that of local environmental standards, we also test whether the intention to certify (registration), but non-achievement of actual certification, translates into any realized value. The empirical evidence for this hypothesis </w:t>
      </w:r>
      <w:r w:rsidR="00945DF5" w:rsidRPr="008E11EC">
        <w:rPr>
          <w:lang w:val="en-US"/>
        </w:rPr>
        <w:t xml:space="preserve">suggests that </w:t>
      </w:r>
      <w:r w:rsidR="00DB076A" w:rsidRPr="008E11EC">
        <w:rPr>
          <w:lang w:val="en-US"/>
        </w:rPr>
        <w:t>non-certified</w:t>
      </w:r>
      <w:r w:rsidR="00945DF5" w:rsidRPr="008E11EC">
        <w:rPr>
          <w:lang w:val="en-US"/>
        </w:rPr>
        <w:t xml:space="preserve"> applicants may be subject to </w:t>
      </w:r>
      <w:r w:rsidR="00B14F64" w:rsidRPr="008E11EC">
        <w:rPr>
          <w:lang w:val="en-US"/>
        </w:rPr>
        <w:t>discounts</w:t>
      </w:r>
      <w:r w:rsidR="00945DF5" w:rsidRPr="008E11EC">
        <w:rPr>
          <w:lang w:val="en-US"/>
        </w:rPr>
        <w:t xml:space="preserve">, depending on model specification, </w:t>
      </w:r>
      <w:r w:rsidR="00B375C3" w:rsidRPr="008E11EC">
        <w:rPr>
          <w:lang w:val="en-US"/>
        </w:rPr>
        <w:t xml:space="preserve">beyond that of </w:t>
      </w:r>
      <w:r w:rsidRPr="008E11EC">
        <w:rPr>
          <w:lang w:val="en-US"/>
        </w:rPr>
        <w:t>other comparable non-green properties.</w:t>
      </w:r>
      <w:r w:rsidR="00263227" w:rsidRPr="008E11EC">
        <w:rPr>
          <w:lang w:val="en-US"/>
        </w:rPr>
        <w:t xml:space="preserve"> Signals associated with registration, but lack of certification upon delivery, may be better addressed with data from economies with relatively larger presence of green office space.</w:t>
      </w:r>
    </w:p>
    <w:p w14:paraId="69751A02" w14:textId="702133BD" w:rsidR="005E4280" w:rsidRPr="008E11EC" w:rsidRDefault="00AB0E35" w:rsidP="00AB0E35">
      <w:pPr>
        <w:autoSpaceDE w:val="0"/>
        <w:autoSpaceDN w:val="0"/>
        <w:adjustRightInd w:val="0"/>
        <w:spacing w:line="360" w:lineRule="auto"/>
        <w:ind w:firstLine="708"/>
        <w:jc w:val="both"/>
        <w:rPr>
          <w:lang w:val="en-US"/>
        </w:rPr>
      </w:pPr>
      <w:r w:rsidRPr="008E11EC">
        <w:rPr>
          <w:lang w:val="en-US"/>
        </w:rPr>
        <w:t xml:space="preserve">The cross-sectional nature of this study and lack of historical data records limit our ability to examine whether such “green” </w:t>
      </w:r>
      <w:r w:rsidR="00B375C3" w:rsidRPr="008E11EC">
        <w:rPr>
          <w:lang w:val="en-US"/>
        </w:rPr>
        <w:t xml:space="preserve">and “brown” </w:t>
      </w:r>
      <w:r w:rsidRPr="008E11EC">
        <w:rPr>
          <w:lang w:val="en-US"/>
        </w:rPr>
        <w:t xml:space="preserve">alphas would remain steady in the long-run. Researchers from developed economies show that the rent premium associated with green office buildings is negatively correlated with the supply of these properties and economic cycles. This may represent a challenge for further development of sustainable buildings in growth economies as infrastructure costs are historically </w:t>
      </w:r>
      <w:r w:rsidRPr="008E11EC">
        <w:rPr>
          <w:lang w:val="en-US"/>
        </w:rPr>
        <w:lastRenderedPageBreak/>
        <w:t xml:space="preserve">higher than in developed countries. </w:t>
      </w:r>
      <w:r w:rsidR="005E4280" w:rsidRPr="008E11EC">
        <w:rPr>
          <w:lang w:val="en-US"/>
        </w:rPr>
        <w:t>L</w:t>
      </w:r>
      <w:r w:rsidRPr="008E11EC">
        <w:rPr>
          <w:lang w:val="en-US"/>
        </w:rPr>
        <w:t>ong-term economic viability of sustainable real estate projects in</w:t>
      </w:r>
      <w:r w:rsidR="005E4280" w:rsidRPr="008E11EC">
        <w:rPr>
          <w:lang w:val="en-US"/>
        </w:rPr>
        <w:t xml:space="preserve"> Sao Paulo, Brazil, and generalization of </w:t>
      </w:r>
      <w:r w:rsidR="00787C67" w:rsidRPr="008E11EC">
        <w:rPr>
          <w:lang w:val="en-US"/>
        </w:rPr>
        <w:t xml:space="preserve">our </w:t>
      </w:r>
      <w:r w:rsidR="005E4280" w:rsidRPr="008E11EC">
        <w:rPr>
          <w:lang w:val="en-US"/>
        </w:rPr>
        <w:t>findings to other</w:t>
      </w:r>
      <w:r w:rsidRPr="008E11EC">
        <w:rPr>
          <w:lang w:val="en-US"/>
        </w:rPr>
        <w:t xml:space="preserve"> emerging market</w:t>
      </w:r>
      <w:r w:rsidR="005E4280" w:rsidRPr="008E11EC">
        <w:rPr>
          <w:lang w:val="en-US"/>
        </w:rPr>
        <w:t xml:space="preserve"> cities</w:t>
      </w:r>
      <w:r w:rsidRPr="008E11EC">
        <w:rPr>
          <w:lang w:val="en-US"/>
        </w:rPr>
        <w:t xml:space="preserve"> </w:t>
      </w:r>
      <w:r w:rsidR="005E4280" w:rsidRPr="008E11EC">
        <w:rPr>
          <w:lang w:val="en-US"/>
        </w:rPr>
        <w:t>are</w:t>
      </w:r>
      <w:r w:rsidRPr="008E11EC">
        <w:rPr>
          <w:lang w:val="en-US"/>
        </w:rPr>
        <w:t xml:space="preserve"> issue</w:t>
      </w:r>
      <w:r w:rsidR="005E4280" w:rsidRPr="008E11EC">
        <w:rPr>
          <w:lang w:val="en-US"/>
        </w:rPr>
        <w:t>s</w:t>
      </w:r>
      <w:r w:rsidRPr="008E11EC">
        <w:rPr>
          <w:lang w:val="en-US"/>
        </w:rPr>
        <w:t xml:space="preserve"> that will have to be addressed as data availability as well as the level of detail and accuracy improve over time.</w:t>
      </w:r>
      <w:r w:rsidR="005E4280" w:rsidRPr="008E11EC">
        <w:rPr>
          <w:lang w:val="en-US"/>
        </w:rPr>
        <w:t xml:space="preserve"> </w:t>
      </w:r>
    </w:p>
    <w:p w14:paraId="4841846A" w14:textId="446AD1F4" w:rsidR="00AB0E35" w:rsidRPr="008E11EC" w:rsidRDefault="00AB0E35" w:rsidP="00263227">
      <w:pPr>
        <w:spacing w:before="120" w:after="120" w:line="259" w:lineRule="auto"/>
        <w:rPr>
          <w:b/>
          <w:lang w:val="en-US" w:eastAsia="pt-BR"/>
        </w:rPr>
      </w:pPr>
      <w:r w:rsidRPr="008E11EC">
        <w:rPr>
          <w:b/>
          <w:lang w:val="en-US" w:eastAsia="pt-BR"/>
        </w:rPr>
        <w:t>References</w:t>
      </w:r>
    </w:p>
    <w:p w14:paraId="510C6B52" w14:textId="0E9B0ECB" w:rsidR="00861120" w:rsidRPr="008E11EC" w:rsidRDefault="00861120" w:rsidP="008410CD">
      <w:pPr>
        <w:tabs>
          <w:tab w:val="left" w:pos="1701"/>
        </w:tabs>
        <w:spacing w:before="120" w:after="120"/>
        <w:jc w:val="both"/>
        <w:rPr>
          <w:lang w:val="en-US"/>
        </w:rPr>
      </w:pPr>
      <w:r w:rsidRPr="008E11EC">
        <w:rPr>
          <w:lang w:val="en-US"/>
        </w:rPr>
        <w:t xml:space="preserve">Alencar, M. Priori Jr, L., Alencar, L., 2017. Structuring Objectives Based on Value-focused Thinking Methodology: Creating Alternatives for Sustainability in the Buildi Environment. </w:t>
      </w:r>
      <w:r w:rsidRPr="008E11EC">
        <w:rPr>
          <w:i/>
          <w:lang w:val="en-US"/>
        </w:rPr>
        <w:t>Journal of Cleaner Production</w:t>
      </w:r>
      <w:r w:rsidRPr="008E11EC">
        <w:rPr>
          <w:lang w:val="en-US"/>
        </w:rPr>
        <w:t xml:space="preserve">, 156, 62-73. </w:t>
      </w:r>
    </w:p>
    <w:p w14:paraId="261FB03D" w14:textId="6E8A7737" w:rsidR="009D537E" w:rsidRPr="008E11EC" w:rsidRDefault="009D537E" w:rsidP="008410CD">
      <w:pPr>
        <w:tabs>
          <w:tab w:val="left" w:pos="1701"/>
        </w:tabs>
        <w:spacing w:before="120" w:after="120"/>
        <w:jc w:val="both"/>
        <w:rPr>
          <w:lang w:val="en-US"/>
        </w:rPr>
      </w:pPr>
      <w:r w:rsidRPr="008E11EC">
        <w:t xml:space="preserve">Bastos, T., Montano, M., Melo, J., Souza, M. Lemos, C., Domingues, R. Polido, A., 2015. </w:t>
      </w:r>
      <w:r w:rsidRPr="008E11EC">
        <w:rPr>
          <w:lang w:val="en-US"/>
        </w:rPr>
        <w:t xml:space="preserve">Strategic Environmental Performance in Higher Education: Portuguese and Brazilian Case. </w:t>
      </w:r>
      <w:r w:rsidRPr="008E11EC">
        <w:rPr>
          <w:i/>
          <w:lang w:val="en-US"/>
        </w:rPr>
        <w:t>Journal of Cleaner Production</w:t>
      </w:r>
      <w:r w:rsidRPr="008E11EC">
        <w:rPr>
          <w:lang w:val="en-US"/>
        </w:rPr>
        <w:t xml:space="preserve">, 106, 222-228.  </w:t>
      </w:r>
    </w:p>
    <w:p w14:paraId="1481C2DB" w14:textId="37CBF26A" w:rsidR="00AB0E35" w:rsidRPr="008E11EC" w:rsidRDefault="001D3648" w:rsidP="008410CD">
      <w:pPr>
        <w:tabs>
          <w:tab w:val="left" w:pos="1701"/>
        </w:tabs>
        <w:spacing w:before="120" w:after="120"/>
        <w:jc w:val="both"/>
        <w:rPr>
          <w:lang w:val="en-US"/>
        </w:rPr>
      </w:pPr>
      <w:r w:rsidRPr="008E11EC">
        <w:rPr>
          <w:lang w:val="en-US"/>
        </w:rPr>
        <w:t>Bollinger,</w:t>
      </w:r>
      <w:r w:rsidR="00AB0E35" w:rsidRPr="008E11EC">
        <w:rPr>
          <w:lang w:val="en-US"/>
        </w:rPr>
        <w:t xml:space="preserve"> C.</w:t>
      </w:r>
      <w:r w:rsidRPr="008E11EC">
        <w:rPr>
          <w:lang w:val="en-US"/>
        </w:rPr>
        <w:t>, Ihlanfeldt,</w:t>
      </w:r>
      <w:r w:rsidR="00AB0E35" w:rsidRPr="008E11EC">
        <w:rPr>
          <w:lang w:val="en-US"/>
        </w:rPr>
        <w:t xml:space="preserve"> K</w:t>
      </w:r>
      <w:r w:rsidRPr="008E11EC">
        <w:rPr>
          <w:lang w:val="en-US"/>
        </w:rPr>
        <w:t>.</w:t>
      </w:r>
      <w:r w:rsidR="00AB0E35" w:rsidRPr="008E11EC">
        <w:rPr>
          <w:lang w:val="en-US"/>
        </w:rPr>
        <w:t>,</w:t>
      </w:r>
      <w:r w:rsidRPr="008E11EC">
        <w:rPr>
          <w:lang w:val="en-US"/>
        </w:rPr>
        <w:t xml:space="preserve"> Bowes,</w:t>
      </w:r>
      <w:r w:rsidR="00AB0E35" w:rsidRPr="008E11EC">
        <w:rPr>
          <w:lang w:val="en-US"/>
        </w:rPr>
        <w:t xml:space="preserve"> D.</w:t>
      </w:r>
      <w:r w:rsidR="008410CD" w:rsidRPr="008E11EC">
        <w:rPr>
          <w:lang w:val="en-US"/>
        </w:rPr>
        <w:t>,</w:t>
      </w:r>
      <w:r w:rsidR="00AB0E35" w:rsidRPr="008E11EC">
        <w:rPr>
          <w:lang w:val="en-US"/>
        </w:rPr>
        <w:t xml:space="preserve"> 1998. Spatial Variations in Office Rents in the Atlanta Region. </w:t>
      </w:r>
      <w:r w:rsidR="00AB0E35" w:rsidRPr="008E11EC">
        <w:rPr>
          <w:i/>
          <w:lang w:val="en-US"/>
        </w:rPr>
        <w:t>Urban Studies</w:t>
      </w:r>
      <w:r w:rsidR="00AB0E35" w:rsidRPr="008E11EC">
        <w:rPr>
          <w:lang w:val="en-US"/>
        </w:rPr>
        <w:t>, 35, 1097-1118.</w:t>
      </w:r>
    </w:p>
    <w:p w14:paraId="4277976C" w14:textId="1B7C3749" w:rsidR="00AB0E35" w:rsidRPr="008E11EC" w:rsidRDefault="00AB0E35" w:rsidP="008410CD">
      <w:pPr>
        <w:tabs>
          <w:tab w:val="left" w:pos="567"/>
        </w:tabs>
        <w:spacing w:before="120" w:after="120"/>
        <w:jc w:val="both"/>
        <w:rPr>
          <w:lang w:val="en-US"/>
        </w:rPr>
      </w:pPr>
      <w:r w:rsidRPr="008E11EC">
        <w:rPr>
          <w:lang w:val="en-US"/>
        </w:rPr>
        <w:t>Chegut, A., Eichholtz, P.</w:t>
      </w:r>
      <w:r w:rsidR="001D3648" w:rsidRPr="008E11EC">
        <w:rPr>
          <w:lang w:val="en-US"/>
        </w:rPr>
        <w:t>,</w:t>
      </w:r>
      <w:r w:rsidRPr="008E11EC">
        <w:rPr>
          <w:lang w:val="en-US"/>
        </w:rPr>
        <w:t xml:space="preserve"> Kok, N.</w:t>
      </w:r>
      <w:r w:rsidR="008410CD" w:rsidRPr="008E11EC">
        <w:rPr>
          <w:lang w:val="en-US"/>
        </w:rPr>
        <w:t>,</w:t>
      </w:r>
      <w:r w:rsidRPr="008E11EC">
        <w:rPr>
          <w:lang w:val="en-US"/>
        </w:rPr>
        <w:t xml:space="preserve"> 2014. Supply, Demand and the Value of Green Buildings. </w:t>
      </w:r>
      <w:r w:rsidRPr="008E11EC">
        <w:rPr>
          <w:i/>
          <w:lang w:val="en-US"/>
        </w:rPr>
        <w:t>Urban Studies</w:t>
      </w:r>
      <w:r w:rsidRPr="008E11EC">
        <w:rPr>
          <w:lang w:val="en-US"/>
        </w:rPr>
        <w:t>, 51(1), 22–43.</w:t>
      </w:r>
    </w:p>
    <w:p w14:paraId="125E9E73" w14:textId="41787EB9" w:rsidR="00FD3FF8" w:rsidRPr="008E11EC" w:rsidRDefault="001D3648" w:rsidP="008410CD">
      <w:pPr>
        <w:tabs>
          <w:tab w:val="left" w:pos="1701"/>
        </w:tabs>
        <w:spacing w:before="120" w:after="120"/>
        <w:jc w:val="both"/>
        <w:rPr>
          <w:rStyle w:val="apple-converted-space"/>
          <w:shd w:val="clear" w:color="auto" w:fill="FFFFFF"/>
          <w:lang w:val="en-US"/>
        </w:rPr>
      </w:pPr>
      <w:r w:rsidRPr="008E11EC">
        <w:rPr>
          <w:shd w:val="clear" w:color="auto" w:fill="FFFFFF"/>
          <w:lang w:val="en-US"/>
        </w:rPr>
        <w:t>Colliers International</w:t>
      </w:r>
      <w:r w:rsidR="008410CD" w:rsidRPr="008E11EC">
        <w:rPr>
          <w:shd w:val="clear" w:color="auto" w:fill="FFFFFF"/>
          <w:lang w:val="en-US"/>
        </w:rPr>
        <w:t>,</w:t>
      </w:r>
      <w:r w:rsidRPr="008E11EC">
        <w:rPr>
          <w:shd w:val="clear" w:color="auto" w:fill="FFFFFF"/>
          <w:lang w:val="en-US"/>
        </w:rPr>
        <w:t xml:space="preserve"> </w:t>
      </w:r>
      <w:r w:rsidR="00AB0E35" w:rsidRPr="008E11EC">
        <w:rPr>
          <w:shd w:val="clear" w:color="auto" w:fill="FFFFFF"/>
          <w:lang w:val="en-US"/>
        </w:rPr>
        <w:t xml:space="preserve">2014. How to Understand the Brazilian Real Estate Market. </w:t>
      </w:r>
      <w:r w:rsidR="00AB0E35" w:rsidRPr="008E11EC">
        <w:rPr>
          <w:i/>
          <w:shd w:val="clear" w:color="auto" w:fill="FFFFFF"/>
          <w:lang w:val="en-US"/>
        </w:rPr>
        <w:t>Colliers International Technical Report</w:t>
      </w:r>
      <w:r w:rsidR="00AB0E35" w:rsidRPr="008E11EC">
        <w:rPr>
          <w:shd w:val="clear" w:color="auto" w:fill="FFFFFF"/>
          <w:lang w:val="en-US"/>
        </w:rPr>
        <w:t>, 3, available at http://brazcanchamber.org/wp-content/uploads/2014/01/How-to-Understand-Real-State-market-in-Brazil.pdf [Assessed on 28 April 2017]</w:t>
      </w:r>
    </w:p>
    <w:p w14:paraId="251A8255" w14:textId="7F568D56" w:rsidR="00FD3FF8" w:rsidRPr="008E11EC" w:rsidRDefault="00FD3FF8" w:rsidP="008410CD">
      <w:pPr>
        <w:pStyle w:val="BodyText"/>
        <w:spacing w:before="120" w:after="120"/>
        <w:jc w:val="both"/>
        <w:rPr>
          <w:rFonts w:ascii="Times New Roman" w:hAnsi="Times New Roman" w:cs="Times New Roman"/>
          <w:lang w:val="en-GB"/>
        </w:rPr>
      </w:pPr>
      <w:r w:rsidRPr="008E11EC">
        <w:rPr>
          <w:rFonts w:ascii="Times New Roman" w:hAnsi="Times New Roman" w:cs="Times New Roman"/>
          <w:lang w:val="en-GB"/>
        </w:rPr>
        <w:t>Cooremans, C.</w:t>
      </w:r>
      <w:r w:rsidR="008410CD" w:rsidRPr="008E11EC">
        <w:rPr>
          <w:rFonts w:ascii="Times New Roman" w:hAnsi="Times New Roman" w:cs="Times New Roman"/>
          <w:lang w:val="en-GB"/>
        </w:rPr>
        <w:t>,</w:t>
      </w:r>
      <w:r w:rsidRPr="008E11EC">
        <w:rPr>
          <w:rFonts w:ascii="Times New Roman" w:hAnsi="Times New Roman" w:cs="Times New Roman"/>
          <w:lang w:val="en-GB"/>
        </w:rPr>
        <w:t xml:space="preserve"> 2011</w:t>
      </w:r>
      <w:r w:rsidR="00F052B2" w:rsidRPr="008E11EC">
        <w:rPr>
          <w:rFonts w:ascii="Times New Roman" w:hAnsi="Times New Roman" w:cs="Times New Roman"/>
          <w:lang w:val="en-GB"/>
        </w:rPr>
        <w:t>. Make it Strategic! Financial Investment Logic is not E</w:t>
      </w:r>
      <w:r w:rsidRPr="008E11EC">
        <w:rPr>
          <w:rFonts w:ascii="Times New Roman" w:hAnsi="Times New Roman" w:cs="Times New Roman"/>
          <w:lang w:val="en-GB"/>
        </w:rPr>
        <w:t xml:space="preserve">nough. </w:t>
      </w:r>
      <w:r w:rsidRPr="008E11EC">
        <w:rPr>
          <w:rFonts w:ascii="Times New Roman" w:hAnsi="Times New Roman" w:cs="Times New Roman"/>
          <w:i/>
          <w:lang w:val="en-GB"/>
        </w:rPr>
        <w:t>Energy Efficiency</w:t>
      </w:r>
      <w:r w:rsidRPr="008E11EC">
        <w:rPr>
          <w:rFonts w:ascii="Times New Roman" w:hAnsi="Times New Roman" w:cs="Times New Roman"/>
          <w:lang w:val="en-GB"/>
        </w:rPr>
        <w:t>, 4, 473-492.</w:t>
      </w:r>
    </w:p>
    <w:p w14:paraId="5707F717" w14:textId="06CDE602" w:rsidR="00AB0E35" w:rsidRPr="008E11EC" w:rsidRDefault="008410CD" w:rsidP="008410CD">
      <w:pPr>
        <w:tabs>
          <w:tab w:val="left" w:pos="1701"/>
        </w:tabs>
        <w:spacing w:before="120" w:after="120"/>
        <w:jc w:val="both"/>
        <w:rPr>
          <w:rStyle w:val="apple-converted-space"/>
          <w:lang w:val="en-US"/>
        </w:rPr>
      </w:pPr>
      <w:r w:rsidRPr="008E11EC">
        <w:rPr>
          <w:rStyle w:val="apple-converted-space"/>
          <w:lang w:val="en-US"/>
        </w:rPr>
        <w:t>Credit Suisse,</w:t>
      </w:r>
      <w:r w:rsidR="001D3648" w:rsidRPr="008E11EC">
        <w:rPr>
          <w:rStyle w:val="apple-converted-space"/>
          <w:lang w:val="en-US"/>
        </w:rPr>
        <w:t xml:space="preserve"> </w:t>
      </w:r>
      <w:r w:rsidR="00AB0E35" w:rsidRPr="008E11EC">
        <w:rPr>
          <w:rStyle w:val="apple-converted-space"/>
          <w:lang w:val="en-US"/>
        </w:rPr>
        <w:t xml:space="preserve">2016. </w:t>
      </w:r>
      <w:r w:rsidR="00AB0E35" w:rsidRPr="008E11EC">
        <w:rPr>
          <w:lang w:val="en-US"/>
        </w:rPr>
        <w:t xml:space="preserve">Regulamento do CSHG Real Estate - Fundo De Investimento Imobiliario – FII, </w:t>
      </w:r>
      <w:r w:rsidR="00AB0E35" w:rsidRPr="008E11EC">
        <w:rPr>
          <w:i/>
          <w:lang w:val="en-US"/>
        </w:rPr>
        <w:t>Real Estate Investment Trust Prospectus</w:t>
      </w:r>
      <w:r w:rsidR="00AB0E35" w:rsidRPr="008E11EC">
        <w:rPr>
          <w:lang w:val="en-US"/>
        </w:rPr>
        <w:t xml:space="preserve">, available at https://www.cshg.com.br/site/publico/imob/imob1.seam# </w:t>
      </w:r>
      <w:r w:rsidR="00AB0E35" w:rsidRPr="008E11EC">
        <w:rPr>
          <w:shd w:val="clear" w:color="auto" w:fill="FFFFFF"/>
          <w:lang w:val="en-US"/>
        </w:rPr>
        <w:t>[Assessed on 28 April 2017]</w:t>
      </w:r>
    </w:p>
    <w:p w14:paraId="679EFF2D" w14:textId="134F6CDE" w:rsidR="00AB0E35" w:rsidRPr="008E11EC" w:rsidRDefault="00AB0E35" w:rsidP="008410CD">
      <w:pPr>
        <w:spacing w:before="120" w:after="120"/>
        <w:jc w:val="both"/>
        <w:rPr>
          <w:shd w:val="clear" w:color="auto" w:fill="FFFFFF"/>
          <w:lang w:val="en-US"/>
        </w:rPr>
      </w:pPr>
      <w:r w:rsidRPr="008E11EC">
        <w:rPr>
          <w:shd w:val="clear" w:color="auto" w:fill="FFFFFF"/>
          <w:lang w:val="en-US"/>
        </w:rPr>
        <w:t>Darko, A., Chan, A., Owusu-Manu, D.</w:t>
      </w:r>
      <w:r w:rsidR="001D3648" w:rsidRPr="008E11EC">
        <w:rPr>
          <w:shd w:val="clear" w:color="auto" w:fill="FFFFFF"/>
          <w:lang w:val="en-US"/>
        </w:rPr>
        <w:t>,</w:t>
      </w:r>
      <w:r w:rsidRPr="008E11EC">
        <w:rPr>
          <w:shd w:val="clear" w:color="auto" w:fill="FFFFFF"/>
          <w:lang w:val="en-US"/>
        </w:rPr>
        <w:t xml:space="preserve"> Ameyaw, E.</w:t>
      </w:r>
      <w:r w:rsidR="008410CD" w:rsidRPr="008E11EC">
        <w:rPr>
          <w:shd w:val="clear" w:color="auto" w:fill="FFFFFF"/>
          <w:lang w:val="en-US"/>
        </w:rPr>
        <w:t>,</w:t>
      </w:r>
      <w:r w:rsidRPr="008E11EC">
        <w:rPr>
          <w:shd w:val="clear" w:color="auto" w:fill="FFFFFF"/>
          <w:lang w:val="en-US"/>
        </w:rPr>
        <w:t xml:space="preserve"> 2017. Drivers for Implementing Green Building Technologies: An International Survey of Experts.</w:t>
      </w:r>
      <w:r w:rsidRPr="008E11EC">
        <w:rPr>
          <w:rStyle w:val="apple-converted-space"/>
          <w:shd w:val="clear" w:color="auto" w:fill="FFFFFF"/>
          <w:lang w:val="en-US"/>
        </w:rPr>
        <w:t> </w:t>
      </w:r>
      <w:r w:rsidRPr="008E11EC">
        <w:rPr>
          <w:i/>
          <w:iCs/>
          <w:shd w:val="clear" w:color="auto" w:fill="FFFFFF"/>
          <w:lang w:val="en-US"/>
        </w:rPr>
        <w:t>Journal of Cleaner Production</w:t>
      </w:r>
      <w:r w:rsidR="001D3648" w:rsidRPr="008E11EC">
        <w:rPr>
          <w:shd w:val="clear" w:color="auto" w:fill="FFFFFF"/>
          <w:lang w:val="en-US"/>
        </w:rPr>
        <w:t xml:space="preserve">, </w:t>
      </w:r>
      <w:r w:rsidRPr="008E11EC">
        <w:rPr>
          <w:shd w:val="clear" w:color="auto" w:fill="FFFFFF"/>
          <w:lang w:val="en-US"/>
        </w:rPr>
        <w:t>forthcoming.</w:t>
      </w:r>
    </w:p>
    <w:p w14:paraId="5AE0DAD4" w14:textId="6BD0FBFD" w:rsidR="00AB0E35" w:rsidRPr="008E11EC" w:rsidRDefault="00AB0E35" w:rsidP="008410CD">
      <w:pPr>
        <w:tabs>
          <w:tab w:val="left" w:pos="567"/>
        </w:tabs>
        <w:spacing w:before="120" w:after="120"/>
        <w:jc w:val="both"/>
        <w:rPr>
          <w:lang w:val="en-US"/>
        </w:rPr>
      </w:pPr>
      <w:r w:rsidRPr="008E11EC">
        <w:rPr>
          <w:lang w:val="en-US"/>
        </w:rPr>
        <w:t>Eichholtz, P., Kok, N.</w:t>
      </w:r>
      <w:r w:rsidR="001D3648" w:rsidRPr="008E11EC">
        <w:rPr>
          <w:lang w:val="en-US"/>
        </w:rPr>
        <w:t>,</w:t>
      </w:r>
      <w:r w:rsidRPr="008E11EC">
        <w:rPr>
          <w:lang w:val="en-US"/>
        </w:rPr>
        <w:t xml:space="preserve"> Quigley, J.</w:t>
      </w:r>
      <w:r w:rsidR="008410CD" w:rsidRPr="008E11EC">
        <w:rPr>
          <w:lang w:val="en-US"/>
        </w:rPr>
        <w:t>,</w:t>
      </w:r>
      <w:r w:rsidRPr="008E11EC">
        <w:rPr>
          <w:lang w:val="en-US"/>
        </w:rPr>
        <w:t xml:space="preserve"> 201</w:t>
      </w:r>
      <w:r w:rsidR="00B14F64" w:rsidRPr="008E11EC">
        <w:rPr>
          <w:lang w:val="en-US"/>
        </w:rPr>
        <w:t>3</w:t>
      </w:r>
      <w:r w:rsidRPr="008E11EC">
        <w:rPr>
          <w:lang w:val="en-US"/>
        </w:rPr>
        <w:t xml:space="preserve">. The Economics of Green Building. </w:t>
      </w:r>
      <w:r w:rsidR="00B14F64" w:rsidRPr="008E11EC">
        <w:rPr>
          <w:i/>
          <w:lang w:val="en-US"/>
        </w:rPr>
        <w:t xml:space="preserve">Review of Economics and Statistics, </w:t>
      </w:r>
      <w:r w:rsidR="00B14F64" w:rsidRPr="008E11EC">
        <w:rPr>
          <w:lang w:val="en-US"/>
        </w:rPr>
        <w:t>95</w:t>
      </w:r>
      <w:r w:rsidRPr="008E11EC">
        <w:rPr>
          <w:lang w:val="en-US"/>
        </w:rPr>
        <w:t>(1)</w:t>
      </w:r>
      <w:r w:rsidR="00B14F64" w:rsidRPr="008E11EC">
        <w:rPr>
          <w:lang w:val="en-US"/>
        </w:rPr>
        <w:t>, 50-63</w:t>
      </w:r>
      <w:r w:rsidRPr="008E11EC">
        <w:rPr>
          <w:lang w:val="en-US"/>
        </w:rPr>
        <w:t>.</w:t>
      </w:r>
    </w:p>
    <w:p w14:paraId="7F37E9E1" w14:textId="692A5E1C" w:rsidR="00AB0E35" w:rsidRPr="008E11EC" w:rsidRDefault="00AB0E35" w:rsidP="008410CD">
      <w:pPr>
        <w:spacing w:before="120" w:after="120"/>
        <w:jc w:val="both"/>
        <w:rPr>
          <w:shd w:val="clear" w:color="auto" w:fill="FFFFFF"/>
          <w:lang w:val="en-US"/>
        </w:rPr>
      </w:pPr>
      <w:r w:rsidRPr="008E11EC">
        <w:rPr>
          <w:shd w:val="clear" w:color="auto" w:fill="FFFFFF"/>
          <w:lang w:val="en-US"/>
        </w:rPr>
        <w:t>Eichholtz, P., Kok, N.</w:t>
      </w:r>
      <w:r w:rsidR="001D3648" w:rsidRPr="008E11EC">
        <w:rPr>
          <w:shd w:val="clear" w:color="auto" w:fill="FFFFFF"/>
          <w:lang w:val="en-US"/>
        </w:rPr>
        <w:t>, Quigley, J.</w:t>
      </w:r>
      <w:r w:rsidR="008410CD" w:rsidRPr="008E11EC">
        <w:rPr>
          <w:shd w:val="clear" w:color="auto" w:fill="FFFFFF"/>
          <w:lang w:val="en-US"/>
        </w:rPr>
        <w:t>,</w:t>
      </w:r>
      <w:r w:rsidR="001D3648" w:rsidRPr="008E11EC">
        <w:rPr>
          <w:shd w:val="clear" w:color="auto" w:fill="FFFFFF"/>
          <w:lang w:val="en-US"/>
        </w:rPr>
        <w:t xml:space="preserve"> </w:t>
      </w:r>
      <w:r w:rsidRPr="008E11EC">
        <w:rPr>
          <w:shd w:val="clear" w:color="auto" w:fill="FFFFFF"/>
          <w:lang w:val="en-US"/>
        </w:rPr>
        <w:t>2010. Doing Well by Doing Good? Green Office Buildings.</w:t>
      </w:r>
      <w:r w:rsidRPr="008E11EC">
        <w:rPr>
          <w:rStyle w:val="apple-converted-space"/>
          <w:shd w:val="clear" w:color="auto" w:fill="FFFFFF"/>
          <w:lang w:val="en-US"/>
        </w:rPr>
        <w:t> </w:t>
      </w:r>
      <w:r w:rsidRPr="008E11EC">
        <w:rPr>
          <w:i/>
          <w:iCs/>
          <w:shd w:val="clear" w:color="auto" w:fill="FFFFFF"/>
          <w:lang w:val="en-US"/>
        </w:rPr>
        <w:t>American Economic Review</w:t>
      </w:r>
      <w:r w:rsidRPr="008E11EC">
        <w:rPr>
          <w:shd w:val="clear" w:color="auto" w:fill="FFFFFF"/>
          <w:lang w:val="en-US"/>
        </w:rPr>
        <w:t xml:space="preserve">, </w:t>
      </w:r>
      <w:r w:rsidR="00B14F64" w:rsidRPr="008E11EC">
        <w:rPr>
          <w:shd w:val="clear" w:color="auto" w:fill="FFFFFF"/>
          <w:lang w:val="en-US"/>
        </w:rPr>
        <w:t xml:space="preserve">100(5), </w:t>
      </w:r>
      <w:r w:rsidRPr="008E11EC">
        <w:rPr>
          <w:shd w:val="clear" w:color="auto" w:fill="FFFFFF"/>
          <w:lang w:val="en-US"/>
        </w:rPr>
        <w:t>2492-2509.</w:t>
      </w:r>
    </w:p>
    <w:p w14:paraId="19694186" w14:textId="393DB6F6" w:rsidR="000D13A4" w:rsidRPr="008E11EC" w:rsidRDefault="000D13A4" w:rsidP="008410CD">
      <w:pPr>
        <w:spacing w:before="120" w:after="120"/>
        <w:jc w:val="both"/>
        <w:rPr>
          <w:shd w:val="clear" w:color="auto" w:fill="FFFFFF"/>
          <w:lang w:val="en-US"/>
        </w:rPr>
      </w:pPr>
      <w:r w:rsidRPr="008E11EC">
        <w:rPr>
          <w:shd w:val="clear" w:color="auto" w:fill="FFFFFF"/>
          <w:lang w:val="en-US"/>
        </w:rPr>
        <w:t>Encinas, F., Duarte, C., Sanchez, F., Aguirre, C.</w:t>
      </w:r>
      <w:r w:rsidR="00DD18CD" w:rsidRPr="008E11EC">
        <w:rPr>
          <w:shd w:val="clear" w:color="auto" w:fill="FFFFFF"/>
          <w:lang w:val="en-US"/>
        </w:rPr>
        <w:t>, 2016.</w:t>
      </w:r>
      <w:r w:rsidRPr="008E11EC">
        <w:rPr>
          <w:shd w:val="clear" w:color="auto" w:fill="FFFFFF"/>
          <w:lang w:val="en-US"/>
        </w:rPr>
        <w:t xml:space="preserve"> Are Consumers Willing to Pay More for Residential Energy Efficiency in Emerging Markets? </w:t>
      </w:r>
      <w:r w:rsidR="00DD18CD" w:rsidRPr="008E11EC">
        <w:rPr>
          <w:i/>
          <w:shd w:val="clear" w:color="auto" w:fill="FFFFFF"/>
          <w:lang w:val="en-US"/>
        </w:rPr>
        <w:t xml:space="preserve">International Conference Virtual City and Territory, </w:t>
      </w:r>
      <w:r w:rsidR="00DD18CD" w:rsidRPr="008E11EC">
        <w:rPr>
          <w:shd w:val="clear" w:color="auto" w:fill="FFFFFF"/>
          <w:lang w:val="en-US"/>
        </w:rPr>
        <w:t xml:space="preserve">Working Paper.   </w:t>
      </w:r>
    </w:p>
    <w:p w14:paraId="1F14480A" w14:textId="4A7C92B8" w:rsidR="00AB0E35" w:rsidRPr="008E11EC" w:rsidRDefault="00AB0E35" w:rsidP="008410CD">
      <w:pPr>
        <w:autoSpaceDE w:val="0"/>
        <w:autoSpaceDN w:val="0"/>
        <w:adjustRightInd w:val="0"/>
        <w:spacing w:before="120" w:after="120"/>
        <w:jc w:val="both"/>
        <w:rPr>
          <w:shd w:val="clear" w:color="auto" w:fill="FFFFFF"/>
          <w:lang w:val="en-US"/>
        </w:rPr>
      </w:pPr>
      <w:r w:rsidRPr="008E11EC">
        <w:rPr>
          <w:shd w:val="clear" w:color="auto" w:fill="FFFFFF"/>
          <w:lang w:val="en-US"/>
        </w:rPr>
        <w:t>Esty, D.</w:t>
      </w:r>
      <w:r w:rsidR="001D3648" w:rsidRPr="008E11EC">
        <w:rPr>
          <w:shd w:val="clear" w:color="auto" w:fill="FFFFFF"/>
          <w:lang w:val="en-US"/>
        </w:rPr>
        <w:t>,</w:t>
      </w:r>
      <w:r w:rsidRPr="008E11EC">
        <w:rPr>
          <w:shd w:val="clear" w:color="auto" w:fill="FFFFFF"/>
          <w:lang w:val="en-US"/>
        </w:rPr>
        <w:t xml:space="preserve"> Porter, M.</w:t>
      </w:r>
      <w:r w:rsidR="008410CD" w:rsidRPr="008E11EC">
        <w:rPr>
          <w:shd w:val="clear" w:color="auto" w:fill="FFFFFF"/>
          <w:lang w:val="en-US"/>
        </w:rPr>
        <w:t>,</w:t>
      </w:r>
      <w:r w:rsidRPr="008E11EC">
        <w:rPr>
          <w:shd w:val="clear" w:color="auto" w:fill="FFFFFF"/>
          <w:lang w:val="en-US"/>
        </w:rPr>
        <w:t xml:space="preserve"> </w:t>
      </w:r>
      <w:r w:rsidR="001D3648" w:rsidRPr="008E11EC">
        <w:rPr>
          <w:shd w:val="clear" w:color="auto" w:fill="FFFFFF"/>
          <w:lang w:val="en-US"/>
        </w:rPr>
        <w:t>2005</w:t>
      </w:r>
      <w:r w:rsidRPr="008E11EC">
        <w:rPr>
          <w:shd w:val="clear" w:color="auto" w:fill="FFFFFF"/>
          <w:lang w:val="en-US"/>
        </w:rPr>
        <w:t>. National Environmental Performance: An Empirical Analysis of Policy Results and Determinants.</w:t>
      </w:r>
      <w:r w:rsidRPr="008E11EC">
        <w:rPr>
          <w:rStyle w:val="apple-converted-space"/>
          <w:shd w:val="clear" w:color="auto" w:fill="FFFFFF"/>
          <w:lang w:val="en-US"/>
        </w:rPr>
        <w:t> </w:t>
      </w:r>
      <w:r w:rsidRPr="008E11EC">
        <w:rPr>
          <w:i/>
          <w:iCs/>
          <w:shd w:val="clear" w:color="auto" w:fill="FFFFFF"/>
          <w:lang w:val="en-US"/>
        </w:rPr>
        <w:t>Environment and Development Economics</w:t>
      </w:r>
      <w:r w:rsidRPr="008E11EC">
        <w:rPr>
          <w:shd w:val="clear" w:color="auto" w:fill="FFFFFF"/>
          <w:lang w:val="en-US"/>
        </w:rPr>
        <w:t>,</w:t>
      </w:r>
      <w:r w:rsidRPr="008E11EC">
        <w:rPr>
          <w:rStyle w:val="apple-converted-space"/>
          <w:shd w:val="clear" w:color="auto" w:fill="FFFFFF"/>
          <w:lang w:val="en-US"/>
        </w:rPr>
        <w:t> </w:t>
      </w:r>
      <w:r w:rsidRPr="008E11EC">
        <w:rPr>
          <w:iCs/>
          <w:shd w:val="clear" w:color="auto" w:fill="FFFFFF"/>
          <w:lang w:val="en-US"/>
        </w:rPr>
        <w:t>10</w:t>
      </w:r>
      <w:r w:rsidRPr="008E11EC">
        <w:rPr>
          <w:shd w:val="clear" w:color="auto" w:fill="FFFFFF"/>
          <w:lang w:val="en-US"/>
        </w:rPr>
        <w:t>(4), 391-434.</w:t>
      </w:r>
    </w:p>
    <w:p w14:paraId="681C5F4D" w14:textId="05A9BD73" w:rsidR="00AB0E35" w:rsidRPr="008E11EC" w:rsidRDefault="00AB0E35" w:rsidP="008410CD">
      <w:pPr>
        <w:autoSpaceDE w:val="0"/>
        <w:autoSpaceDN w:val="0"/>
        <w:adjustRightInd w:val="0"/>
        <w:spacing w:before="120" w:after="120"/>
        <w:jc w:val="both"/>
        <w:rPr>
          <w:shd w:val="clear" w:color="auto" w:fill="FFFFFF"/>
          <w:lang w:val="en-US"/>
        </w:rPr>
      </w:pPr>
      <w:r w:rsidRPr="008E11EC">
        <w:rPr>
          <w:shd w:val="clear" w:color="auto" w:fill="FFFFFF"/>
          <w:lang w:val="en-US"/>
        </w:rPr>
        <w:t>Fuerst, F., Gabrieli, T.</w:t>
      </w:r>
      <w:r w:rsidR="001D3648" w:rsidRPr="008E11EC">
        <w:rPr>
          <w:shd w:val="clear" w:color="auto" w:fill="FFFFFF"/>
          <w:lang w:val="en-US"/>
        </w:rPr>
        <w:t>,</w:t>
      </w:r>
      <w:r w:rsidRPr="008E11EC">
        <w:rPr>
          <w:shd w:val="clear" w:color="auto" w:fill="FFFFFF"/>
          <w:lang w:val="en-US"/>
        </w:rPr>
        <w:t xml:space="preserve"> McAllister, P.</w:t>
      </w:r>
      <w:r w:rsidR="008410CD" w:rsidRPr="008E11EC">
        <w:rPr>
          <w:shd w:val="clear" w:color="auto" w:fill="FFFFFF"/>
          <w:lang w:val="en-US"/>
        </w:rPr>
        <w:t>,</w:t>
      </w:r>
      <w:r w:rsidRPr="008E11EC">
        <w:rPr>
          <w:shd w:val="clear" w:color="auto" w:fill="FFFFFF"/>
          <w:lang w:val="en-US"/>
        </w:rPr>
        <w:t xml:space="preserve"> (2017). A Green Winner's Curse? Investor </w:t>
      </w:r>
      <w:r w:rsidR="00B14F64" w:rsidRPr="008E11EC">
        <w:rPr>
          <w:shd w:val="clear" w:color="auto" w:fill="FFFFFF"/>
          <w:lang w:val="en-US"/>
        </w:rPr>
        <w:t>Behavior in The Market for Eco-c</w:t>
      </w:r>
      <w:r w:rsidRPr="008E11EC">
        <w:rPr>
          <w:shd w:val="clear" w:color="auto" w:fill="FFFFFF"/>
          <w:lang w:val="en-US"/>
        </w:rPr>
        <w:t>ertified Office Buildings.</w:t>
      </w:r>
      <w:r w:rsidRPr="008E11EC">
        <w:rPr>
          <w:rStyle w:val="apple-converted-space"/>
          <w:shd w:val="clear" w:color="auto" w:fill="FFFFFF"/>
          <w:lang w:val="en-US"/>
        </w:rPr>
        <w:t> </w:t>
      </w:r>
      <w:r w:rsidRPr="008E11EC">
        <w:rPr>
          <w:i/>
          <w:iCs/>
          <w:shd w:val="clear" w:color="auto" w:fill="FFFFFF"/>
          <w:lang w:val="en-US"/>
        </w:rPr>
        <w:t>Economic Modelling</w:t>
      </w:r>
      <w:r w:rsidRPr="008E11EC">
        <w:rPr>
          <w:shd w:val="clear" w:color="auto" w:fill="FFFFFF"/>
          <w:lang w:val="en-US"/>
        </w:rPr>
        <w:t>,</w:t>
      </w:r>
      <w:r w:rsidRPr="008E11EC">
        <w:rPr>
          <w:rStyle w:val="apple-converted-space"/>
          <w:shd w:val="clear" w:color="auto" w:fill="FFFFFF"/>
          <w:lang w:val="en-US"/>
        </w:rPr>
        <w:t> </w:t>
      </w:r>
      <w:r w:rsidRPr="008E11EC">
        <w:rPr>
          <w:iCs/>
          <w:shd w:val="clear" w:color="auto" w:fill="FFFFFF"/>
          <w:lang w:val="en-US"/>
        </w:rPr>
        <w:t>61</w:t>
      </w:r>
      <w:r w:rsidRPr="008E11EC">
        <w:rPr>
          <w:shd w:val="clear" w:color="auto" w:fill="FFFFFF"/>
          <w:lang w:val="en-US"/>
        </w:rPr>
        <w:t>, 137-146.</w:t>
      </w:r>
    </w:p>
    <w:p w14:paraId="23810B9B" w14:textId="72848487" w:rsidR="00AB0E35" w:rsidRPr="008E11EC" w:rsidRDefault="00AB0E35" w:rsidP="008410CD">
      <w:pPr>
        <w:autoSpaceDE w:val="0"/>
        <w:autoSpaceDN w:val="0"/>
        <w:adjustRightInd w:val="0"/>
        <w:spacing w:before="120" w:after="120"/>
        <w:jc w:val="both"/>
        <w:rPr>
          <w:shd w:val="clear" w:color="auto" w:fill="FFFFFF"/>
          <w:lang w:val="en-US"/>
        </w:rPr>
      </w:pPr>
      <w:r w:rsidRPr="008E11EC">
        <w:rPr>
          <w:shd w:val="clear" w:color="auto" w:fill="FFFFFF"/>
          <w:lang w:val="en-US"/>
        </w:rPr>
        <w:lastRenderedPageBreak/>
        <w:t>Fuerst, F.</w:t>
      </w:r>
      <w:r w:rsidR="001D3648" w:rsidRPr="008E11EC">
        <w:rPr>
          <w:shd w:val="clear" w:color="auto" w:fill="FFFFFF"/>
          <w:lang w:val="en-US"/>
        </w:rPr>
        <w:t>,</w:t>
      </w:r>
      <w:r w:rsidRPr="008E11EC">
        <w:rPr>
          <w:shd w:val="clear" w:color="auto" w:fill="FFFFFF"/>
          <w:lang w:val="en-US"/>
        </w:rPr>
        <w:t xml:space="preserve"> </w:t>
      </w:r>
      <w:r w:rsidR="001D3648" w:rsidRPr="008E11EC">
        <w:rPr>
          <w:shd w:val="clear" w:color="auto" w:fill="FFFFFF"/>
          <w:lang w:val="en-US"/>
        </w:rPr>
        <w:t>Shimizu, C.</w:t>
      </w:r>
      <w:r w:rsidR="008410CD" w:rsidRPr="008E11EC">
        <w:rPr>
          <w:shd w:val="clear" w:color="auto" w:fill="FFFFFF"/>
          <w:lang w:val="en-US"/>
        </w:rPr>
        <w:t>,</w:t>
      </w:r>
      <w:r w:rsidR="001D3648" w:rsidRPr="008E11EC">
        <w:rPr>
          <w:shd w:val="clear" w:color="auto" w:fill="FFFFFF"/>
          <w:lang w:val="en-US"/>
        </w:rPr>
        <w:t xml:space="preserve"> </w:t>
      </w:r>
      <w:r w:rsidRPr="008E11EC">
        <w:rPr>
          <w:shd w:val="clear" w:color="auto" w:fill="FFFFFF"/>
          <w:lang w:val="en-US"/>
        </w:rPr>
        <w:t>2016. Green Luxu</w:t>
      </w:r>
      <w:r w:rsidR="00B14F64" w:rsidRPr="008E11EC">
        <w:rPr>
          <w:shd w:val="clear" w:color="auto" w:fill="FFFFFF"/>
          <w:lang w:val="en-US"/>
        </w:rPr>
        <w:t>ry Goods? The Economics of Eco-l</w:t>
      </w:r>
      <w:r w:rsidR="0080082D" w:rsidRPr="008E11EC">
        <w:rPr>
          <w:shd w:val="clear" w:color="auto" w:fill="FFFFFF"/>
          <w:lang w:val="en-US"/>
        </w:rPr>
        <w:t>abels in t</w:t>
      </w:r>
      <w:r w:rsidRPr="008E11EC">
        <w:rPr>
          <w:shd w:val="clear" w:color="auto" w:fill="FFFFFF"/>
          <w:lang w:val="en-US"/>
        </w:rPr>
        <w:t>he Japanese Housing Market.</w:t>
      </w:r>
      <w:r w:rsidRPr="008E11EC">
        <w:rPr>
          <w:rStyle w:val="apple-converted-space"/>
          <w:shd w:val="clear" w:color="auto" w:fill="FFFFFF"/>
          <w:lang w:val="en-US"/>
        </w:rPr>
        <w:t> </w:t>
      </w:r>
      <w:r w:rsidRPr="008E11EC">
        <w:rPr>
          <w:i/>
          <w:iCs/>
          <w:shd w:val="clear" w:color="auto" w:fill="FFFFFF"/>
          <w:lang w:val="en-US"/>
        </w:rPr>
        <w:t>Journal of the Japanese and International Economies</w:t>
      </w:r>
      <w:r w:rsidRPr="008E11EC">
        <w:rPr>
          <w:shd w:val="clear" w:color="auto" w:fill="FFFFFF"/>
          <w:lang w:val="en-US"/>
        </w:rPr>
        <w:t>,</w:t>
      </w:r>
      <w:r w:rsidRPr="008E11EC">
        <w:rPr>
          <w:rStyle w:val="apple-converted-space"/>
          <w:shd w:val="clear" w:color="auto" w:fill="FFFFFF"/>
          <w:lang w:val="en-US"/>
        </w:rPr>
        <w:t> </w:t>
      </w:r>
      <w:r w:rsidRPr="008E11EC">
        <w:rPr>
          <w:iCs/>
          <w:shd w:val="clear" w:color="auto" w:fill="FFFFFF"/>
          <w:lang w:val="en-US"/>
        </w:rPr>
        <w:t>39</w:t>
      </w:r>
      <w:r w:rsidRPr="008E11EC">
        <w:rPr>
          <w:shd w:val="clear" w:color="auto" w:fill="FFFFFF"/>
          <w:lang w:val="en-US"/>
        </w:rPr>
        <w:t>, 108-122.</w:t>
      </w:r>
    </w:p>
    <w:p w14:paraId="4BEC8D84" w14:textId="77777777" w:rsidR="0080082D" w:rsidRPr="008E11EC" w:rsidRDefault="0080082D" w:rsidP="0080082D">
      <w:pPr>
        <w:tabs>
          <w:tab w:val="left" w:pos="567"/>
        </w:tabs>
        <w:spacing w:before="120" w:after="120"/>
        <w:jc w:val="both"/>
        <w:rPr>
          <w:shd w:val="clear" w:color="auto" w:fill="FFFFFF"/>
          <w:lang w:val="en-US"/>
        </w:rPr>
      </w:pPr>
      <w:r w:rsidRPr="008E11EC">
        <w:rPr>
          <w:shd w:val="clear" w:color="auto" w:fill="FFFFFF"/>
          <w:lang w:val="en-US"/>
        </w:rPr>
        <w:t xml:space="preserve">Fuerst, F., McAllister, P., Sivitanides, P., 2015. Flight to Quality? An Investigation of Changing Price Spreads in Commercial Real Estate Markets. </w:t>
      </w:r>
      <w:r w:rsidRPr="008E11EC">
        <w:rPr>
          <w:i/>
          <w:iCs/>
          <w:shd w:val="clear" w:color="auto" w:fill="FFFFFF"/>
          <w:lang w:val="en-US"/>
        </w:rPr>
        <w:t>Studies in Economics and Finance</w:t>
      </w:r>
      <w:r w:rsidRPr="008E11EC">
        <w:rPr>
          <w:shd w:val="clear" w:color="auto" w:fill="FFFFFF"/>
          <w:lang w:val="en-US"/>
        </w:rPr>
        <w:t>,</w:t>
      </w:r>
      <w:r w:rsidRPr="008E11EC">
        <w:rPr>
          <w:rStyle w:val="apple-converted-space"/>
          <w:shd w:val="clear" w:color="auto" w:fill="FFFFFF"/>
          <w:lang w:val="en-US"/>
        </w:rPr>
        <w:t> </w:t>
      </w:r>
      <w:r w:rsidRPr="008E11EC">
        <w:rPr>
          <w:iCs/>
          <w:shd w:val="clear" w:color="auto" w:fill="FFFFFF"/>
          <w:lang w:val="en-US"/>
        </w:rPr>
        <w:t>32</w:t>
      </w:r>
      <w:r w:rsidRPr="008E11EC">
        <w:rPr>
          <w:shd w:val="clear" w:color="auto" w:fill="FFFFFF"/>
          <w:lang w:val="en-US"/>
        </w:rPr>
        <w:t>(1), 2-16.</w:t>
      </w:r>
    </w:p>
    <w:p w14:paraId="4CFDD027" w14:textId="77777777" w:rsidR="0080082D" w:rsidRPr="008E11EC" w:rsidRDefault="0080082D" w:rsidP="0080082D">
      <w:pPr>
        <w:tabs>
          <w:tab w:val="left" w:pos="567"/>
          <w:tab w:val="left" w:pos="1701"/>
        </w:tabs>
        <w:autoSpaceDE w:val="0"/>
        <w:autoSpaceDN w:val="0"/>
        <w:adjustRightInd w:val="0"/>
        <w:spacing w:before="120" w:after="120"/>
        <w:jc w:val="both"/>
        <w:rPr>
          <w:shd w:val="clear" w:color="auto" w:fill="FFFFFF"/>
          <w:lang w:val="en-US"/>
        </w:rPr>
      </w:pPr>
      <w:r w:rsidRPr="008E11EC">
        <w:rPr>
          <w:shd w:val="clear" w:color="auto" w:fill="FFFFFF"/>
          <w:lang w:val="en-US"/>
        </w:rPr>
        <w:t>Fuerst, F., McAllister, P., 2011a. Green Noise or Green Value? Measuring the Effects of Environmental Certification on Office Values.</w:t>
      </w:r>
      <w:r w:rsidRPr="008E11EC">
        <w:rPr>
          <w:rStyle w:val="apple-converted-space"/>
          <w:shd w:val="clear" w:color="auto" w:fill="FFFFFF"/>
          <w:lang w:val="en-US"/>
        </w:rPr>
        <w:t> </w:t>
      </w:r>
      <w:r w:rsidRPr="008E11EC">
        <w:rPr>
          <w:i/>
          <w:iCs/>
          <w:shd w:val="clear" w:color="auto" w:fill="FFFFFF"/>
          <w:lang w:val="en-US"/>
        </w:rPr>
        <w:t>Real Estate Economics</w:t>
      </w:r>
      <w:r w:rsidRPr="008E11EC">
        <w:rPr>
          <w:shd w:val="clear" w:color="auto" w:fill="FFFFFF"/>
          <w:lang w:val="en-US"/>
        </w:rPr>
        <w:t>,</w:t>
      </w:r>
      <w:r w:rsidRPr="008E11EC">
        <w:rPr>
          <w:rStyle w:val="apple-converted-space"/>
          <w:shd w:val="clear" w:color="auto" w:fill="FFFFFF"/>
          <w:lang w:val="en-US"/>
        </w:rPr>
        <w:t> </w:t>
      </w:r>
      <w:r w:rsidRPr="008E11EC">
        <w:rPr>
          <w:iCs/>
          <w:shd w:val="clear" w:color="auto" w:fill="FFFFFF"/>
          <w:lang w:val="en-US"/>
        </w:rPr>
        <w:t>39</w:t>
      </w:r>
      <w:r w:rsidRPr="008E11EC">
        <w:rPr>
          <w:shd w:val="clear" w:color="auto" w:fill="FFFFFF"/>
          <w:lang w:val="en-US"/>
        </w:rPr>
        <w:t>(1), 45-69.</w:t>
      </w:r>
    </w:p>
    <w:p w14:paraId="1176F795" w14:textId="0C50FD4C" w:rsidR="0080082D" w:rsidRPr="008E11EC" w:rsidRDefault="0080082D" w:rsidP="008410CD">
      <w:pPr>
        <w:autoSpaceDE w:val="0"/>
        <w:autoSpaceDN w:val="0"/>
        <w:adjustRightInd w:val="0"/>
        <w:spacing w:before="120" w:after="120"/>
        <w:jc w:val="both"/>
        <w:rPr>
          <w:rFonts w:eastAsiaTheme="minorHAnsi"/>
          <w:lang w:val="en-US" w:eastAsia="en-US"/>
        </w:rPr>
      </w:pPr>
      <w:r w:rsidRPr="008E11EC">
        <w:rPr>
          <w:shd w:val="clear" w:color="auto" w:fill="FFFFFF"/>
          <w:lang w:val="en-US"/>
        </w:rPr>
        <w:t>Fuerst, F., McAllister, P., 2011b.</w:t>
      </w:r>
      <w:r w:rsidRPr="008E11EC">
        <w:rPr>
          <w:rFonts w:eastAsiaTheme="minorHAnsi"/>
          <w:lang w:val="en-US" w:eastAsia="en-US"/>
        </w:rPr>
        <w:t xml:space="preserve"> The Impact of Energy Performance Certificates on the Rental and Capital Values of Commercial Property Assets. </w:t>
      </w:r>
      <w:r w:rsidRPr="008E11EC">
        <w:rPr>
          <w:rFonts w:eastAsiaTheme="minorHAnsi"/>
          <w:i/>
          <w:iCs/>
          <w:lang w:val="en-US" w:eastAsia="en-US"/>
        </w:rPr>
        <w:t>Energy Policy</w:t>
      </w:r>
      <w:r w:rsidRPr="008E11EC">
        <w:rPr>
          <w:rFonts w:eastAsiaTheme="minorHAnsi"/>
          <w:lang w:val="en-US" w:eastAsia="en-US"/>
        </w:rPr>
        <w:t>, 39(10), 6608–6614.</w:t>
      </w:r>
    </w:p>
    <w:p w14:paraId="460A3912" w14:textId="52EC4A5D" w:rsidR="00FD3FF8" w:rsidRPr="008E11EC" w:rsidRDefault="001D3648" w:rsidP="008410CD">
      <w:pPr>
        <w:spacing w:before="120" w:after="120"/>
        <w:jc w:val="both"/>
        <w:rPr>
          <w:rFonts w:eastAsia="Times New Roman"/>
          <w:lang w:val="en-GB" w:eastAsia="en-GB"/>
        </w:rPr>
      </w:pPr>
      <w:r w:rsidRPr="008E11EC">
        <w:rPr>
          <w:lang w:val="en-US"/>
        </w:rPr>
        <w:t xml:space="preserve">Fuerst, F., Oikarinen, E., </w:t>
      </w:r>
      <w:r w:rsidR="00FD3FF8" w:rsidRPr="008E11EC">
        <w:rPr>
          <w:lang w:val="en-US"/>
        </w:rPr>
        <w:t>Harjunen, O.</w:t>
      </w:r>
      <w:r w:rsidR="008410CD" w:rsidRPr="008E11EC">
        <w:rPr>
          <w:lang w:val="en-US"/>
        </w:rPr>
        <w:t>,</w:t>
      </w:r>
      <w:r w:rsidR="00FD3FF8" w:rsidRPr="008E11EC">
        <w:rPr>
          <w:lang w:val="en-US"/>
        </w:rPr>
        <w:t xml:space="preserve"> 2016</w:t>
      </w:r>
      <w:r w:rsidRPr="008E11EC">
        <w:rPr>
          <w:lang w:val="en-US"/>
        </w:rPr>
        <w:t>. Green Signaling Effects in the Market for Energy-efficient R</w:t>
      </w:r>
      <w:r w:rsidR="00FD3FF8" w:rsidRPr="008E11EC">
        <w:rPr>
          <w:lang w:val="en-US"/>
        </w:rPr>
        <w:t>esid</w:t>
      </w:r>
      <w:r w:rsidRPr="008E11EC">
        <w:rPr>
          <w:lang w:val="en-US"/>
        </w:rPr>
        <w:t>ential B</w:t>
      </w:r>
      <w:r w:rsidR="00FD3FF8" w:rsidRPr="008E11EC">
        <w:rPr>
          <w:lang w:val="en-US"/>
        </w:rPr>
        <w:t xml:space="preserve">uildings. </w:t>
      </w:r>
      <w:r w:rsidR="00FD3FF8" w:rsidRPr="008E11EC">
        <w:rPr>
          <w:i/>
          <w:iCs/>
          <w:lang w:val="en-US"/>
        </w:rPr>
        <w:t>Applied Energy</w:t>
      </w:r>
      <w:r w:rsidR="00FD3FF8" w:rsidRPr="008E11EC">
        <w:rPr>
          <w:lang w:val="en-US"/>
        </w:rPr>
        <w:t xml:space="preserve">, </w:t>
      </w:r>
      <w:r w:rsidR="00FD3FF8" w:rsidRPr="008E11EC">
        <w:rPr>
          <w:iCs/>
          <w:lang w:val="en-US"/>
        </w:rPr>
        <w:t>180</w:t>
      </w:r>
      <w:r w:rsidR="00FD3FF8" w:rsidRPr="008E11EC">
        <w:rPr>
          <w:lang w:val="en-US"/>
        </w:rPr>
        <w:t>, 560-571.</w:t>
      </w:r>
    </w:p>
    <w:p w14:paraId="28A6EBBD" w14:textId="3C08EDCB" w:rsidR="00AB0E35" w:rsidRPr="008E11EC" w:rsidRDefault="00AB0E35" w:rsidP="008410CD">
      <w:pPr>
        <w:tabs>
          <w:tab w:val="left" w:pos="1701"/>
        </w:tabs>
        <w:spacing w:before="120" w:after="120"/>
        <w:jc w:val="both"/>
        <w:rPr>
          <w:shd w:val="clear" w:color="auto" w:fill="FFFFFF"/>
          <w:lang w:val="en-US"/>
        </w:rPr>
      </w:pPr>
      <w:r w:rsidRPr="008E11EC">
        <w:rPr>
          <w:shd w:val="clear" w:color="auto" w:fill="FFFFFF"/>
          <w:lang w:val="en-US"/>
        </w:rPr>
        <w:t>Fuerst, F.</w:t>
      </w:r>
      <w:r w:rsidR="001D3648" w:rsidRPr="008E11EC">
        <w:rPr>
          <w:shd w:val="clear" w:color="auto" w:fill="FFFFFF"/>
          <w:lang w:val="en-US"/>
        </w:rPr>
        <w:t>,</w:t>
      </w:r>
      <w:r w:rsidRPr="008E11EC">
        <w:rPr>
          <w:shd w:val="clear" w:color="auto" w:fill="FFFFFF"/>
          <w:lang w:val="en-US"/>
        </w:rPr>
        <w:t xml:space="preserve"> Van de Wetering, J.</w:t>
      </w:r>
      <w:r w:rsidR="008410CD" w:rsidRPr="008E11EC">
        <w:rPr>
          <w:shd w:val="clear" w:color="auto" w:fill="FFFFFF"/>
          <w:lang w:val="en-US"/>
        </w:rPr>
        <w:t>,</w:t>
      </w:r>
      <w:r w:rsidRPr="008E11EC">
        <w:rPr>
          <w:shd w:val="clear" w:color="auto" w:fill="FFFFFF"/>
          <w:lang w:val="en-US"/>
        </w:rPr>
        <w:t xml:space="preserve"> 2015. How Does Envi</w:t>
      </w:r>
      <w:r w:rsidR="0080082D" w:rsidRPr="008E11EC">
        <w:rPr>
          <w:shd w:val="clear" w:color="auto" w:fill="FFFFFF"/>
          <w:lang w:val="en-US"/>
        </w:rPr>
        <w:t>ronmental Efficiency Impact on t</w:t>
      </w:r>
      <w:r w:rsidRPr="008E11EC">
        <w:rPr>
          <w:shd w:val="clear" w:color="auto" w:fill="FFFFFF"/>
          <w:lang w:val="en-US"/>
        </w:rPr>
        <w:t>he Rents of Commercial Offices in the UK?</w:t>
      </w:r>
      <w:r w:rsidRPr="008E11EC">
        <w:rPr>
          <w:rStyle w:val="apple-converted-space"/>
          <w:shd w:val="clear" w:color="auto" w:fill="FFFFFF"/>
          <w:lang w:val="en-US"/>
        </w:rPr>
        <w:t> </w:t>
      </w:r>
      <w:r w:rsidRPr="008E11EC">
        <w:rPr>
          <w:i/>
          <w:iCs/>
          <w:shd w:val="clear" w:color="auto" w:fill="FFFFFF"/>
          <w:lang w:val="en-US"/>
        </w:rPr>
        <w:t>Journal of Property Research</w:t>
      </w:r>
      <w:r w:rsidRPr="008E11EC">
        <w:rPr>
          <w:shd w:val="clear" w:color="auto" w:fill="FFFFFF"/>
          <w:lang w:val="en-US"/>
        </w:rPr>
        <w:t>,</w:t>
      </w:r>
      <w:r w:rsidRPr="008E11EC">
        <w:rPr>
          <w:rStyle w:val="apple-converted-space"/>
          <w:shd w:val="clear" w:color="auto" w:fill="FFFFFF"/>
          <w:lang w:val="en-US"/>
        </w:rPr>
        <w:t> </w:t>
      </w:r>
      <w:r w:rsidRPr="008E11EC">
        <w:rPr>
          <w:i/>
          <w:iCs/>
          <w:shd w:val="clear" w:color="auto" w:fill="FFFFFF"/>
          <w:lang w:val="en-US"/>
        </w:rPr>
        <w:t>32</w:t>
      </w:r>
      <w:r w:rsidRPr="008E11EC">
        <w:rPr>
          <w:shd w:val="clear" w:color="auto" w:fill="FFFFFF"/>
          <w:lang w:val="en-US"/>
        </w:rPr>
        <w:t>(3), 193-216.</w:t>
      </w:r>
    </w:p>
    <w:p w14:paraId="72B4B6A0" w14:textId="3D4BE1AD" w:rsidR="00AB0E35" w:rsidRPr="008E11EC" w:rsidRDefault="00AB0E35" w:rsidP="008410CD">
      <w:pPr>
        <w:autoSpaceDE w:val="0"/>
        <w:autoSpaceDN w:val="0"/>
        <w:adjustRightInd w:val="0"/>
        <w:spacing w:before="120" w:after="120"/>
        <w:jc w:val="both"/>
        <w:rPr>
          <w:rFonts w:eastAsiaTheme="minorHAnsi"/>
          <w:lang w:val="en-US" w:eastAsia="en-US"/>
        </w:rPr>
      </w:pPr>
      <w:r w:rsidRPr="008E11EC">
        <w:rPr>
          <w:rFonts w:eastAsiaTheme="minorHAnsi"/>
          <w:lang w:val="en-US" w:eastAsia="en-US"/>
        </w:rPr>
        <w:t>Gabe, J.</w:t>
      </w:r>
      <w:r w:rsidR="001D3648" w:rsidRPr="008E11EC">
        <w:rPr>
          <w:rFonts w:eastAsiaTheme="minorHAnsi"/>
          <w:lang w:val="en-US" w:eastAsia="en-US"/>
        </w:rPr>
        <w:t>,</w:t>
      </w:r>
      <w:r w:rsidRPr="008E11EC">
        <w:rPr>
          <w:rFonts w:eastAsiaTheme="minorHAnsi"/>
          <w:lang w:val="en-US" w:eastAsia="en-US"/>
        </w:rPr>
        <w:t xml:space="preserve"> </w:t>
      </w:r>
      <w:r w:rsidR="001D3648" w:rsidRPr="008E11EC">
        <w:rPr>
          <w:rFonts w:eastAsiaTheme="minorHAnsi"/>
          <w:lang w:val="en-US" w:eastAsia="en-US"/>
        </w:rPr>
        <w:t>Rehm, M.</w:t>
      </w:r>
      <w:r w:rsidR="003055A0" w:rsidRPr="008E11EC">
        <w:rPr>
          <w:rFonts w:eastAsiaTheme="minorHAnsi"/>
          <w:lang w:val="en-US" w:eastAsia="en-US"/>
        </w:rPr>
        <w:t>,</w:t>
      </w:r>
      <w:r w:rsidR="001D3648" w:rsidRPr="008E11EC">
        <w:rPr>
          <w:rFonts w:eastAsiaTheme="minorHAnsi"/>
          <w:lang w:val="en-US" w:eastAsia="en-US"/>
        </w:rPr>
        <w:t xml:space="preserve"> </w:t>
      </w:r>
      <w:r w:rsidRPr="008E11EC">
        <w:rPr>
          <w:rFonts w:eastAsiaTheme="minorHAnsi"/>
          <w:lang w:val="en-US" w:eastAsia="en-US"/>
        </w:rPr>
        <w:t xml:space="preserve">2014. Do Tenants Pay Energy Efficiency Rent Premiums? </w:t>
      </w:r>
      <w:r w:rsidRPr="008E11EC">
        <w:rPr>
          <w:rFonts w:eastAsiaTheme="minorHAnsi"/>
          <w:i/>
          <w:iCs/>
          <w:lang w:val="en-US" w:eastAsia="en-US"/>
        </w:rPr>
        <w:t>Journal of Property Investment &amp; Finance</w:t>
      </w:r>
      <w:r w:rsidRPr="008E11EC">
        <w:rPr>
          <w:rFonts w:eastAsiaTheme="minorHAnsi"/>
          <w:lang w:val="en-US" w:eastAsia="en-US"/>
        </w:rPr>
        <w:t>, 32(4), 333–351.</w:t>
      </w:r>
    </w:p>
    <w:p w14:paraId="19CF1E79" w14:textId="361B40E5" w:rsidR="00AB0E35" w:rsidRPr="008E11EC" w:rsidRDefault="00AB0E35" w:rsidP="008410CD">
      <w:pPr>
        <w:tabs>
          <w:tab w:val="left" w:pos="142"/>
        </w:tabs>
        <w:autoSpaceDE w:val="0"/>
        <w:autoSpaceDN w:val="0"/>
        <w:adjustRightInd w:val="0"/>
        <w:spacing w:before="120" w:after="120"/>
        <w:jc w:val="both"/>
        <w:rPr>
          <w:shd w:val="clear" w:color="auto" w:fill="FFFFFF"/>
          <w:lang w:val="en-US"/>
        </w:rPr>
      </w:pPr>
      <w:r w:rsidRPr="008E11EC">
        <w:rPr>
          <w:shd w:val="clear" w:color="auto" w:fill="FFFFFF"/>
          <w:lang w:val="en-US"/>
        </w:rPr>
        <w:t>Ghysels, E., Plazzi, A. Torous, W.</w:t>
      </w:r>
      <w:r w:rsidR="001D3648" w:rsidRPr="008E11EC">
        <w:rPr>
          <w:shd w:val="clear" w:color="auto" w:fill="FFFFFF"/>
          <w:lang w:val="en-US"/>
        </w:rPr>
        <w:t>,</w:t>
      </w:r>
      <w:r w:rsidRPr="008E11EC">
        <w:rPr>
          <w:shd w:val="clear" w:color="auto" w:fill="FFFFFF"/>
          <w:lang w:val="en-US"/>
        </w:rPr>
        <w:t xml:space="preserve"> Valkanov, R.</w:t>
      </w:r>
      <w:r w:rsidR="008410CD" w:rsidRPr="008E11EC">
        <w:rPr>
          <w:shd w:val="clear" w:color="auto" w:fill="FFFFFF"/>
          <w:lang w:val="en-US"/>
        </w:rPr>
        <w:t>,</w:t>
      </w:r>
      <w:r w:rsidRPr="008E11EC">
        <w:rPr>
          <w:shd w:val="clear" w:color="auto" w:fill="FFFFFF"/>
          <w:lang w:val="en-US"/>
        </w:rPr>
        <w:t xml:space="preserve"> 2013. Forecasting Real Estate Prices.</w:t>
      </w:r>
      <w:r w:rsidRPr="008E11EC">
        <w:rPr>
          <w:rStyle w:val="apple-converted-space"/>
          <w:shd w:val="clear" w:color="auto" w:fill="FFFFFF"/>
          <w:lang w:val="en-US"/>
        </w:rPr>
        <w:t> </w:t>
      </w:r>
      <w:r w:rsidRPr="008E11EC">
        <w:rPr>
          <w:i/>
          <w:iCs/>
          <w:shd w:val="clear" w:color="auto" w:fill="FFFFFF"/>
          <w:lang w:val="en-US"/>
        </w:rPr>
        <w:t>Handbook of Economic Forecasting</w:t>
      </w:r>
      <w:r w:rsidR="00F30F06" w:rsidRPr="008E11EC">
        <w:rPr>
          <w:shd w:val="clear" w:color="auto" w:fill="FFFFFF"/>
          <w:lang w:val="en-US"/>
        </w:rPr>
        <w:t>,</w:t>
      </w:r>
      <w:r w:rsidRPr="008E11EC">
        <w:rPr>
          <w:rStyle w:val="apple-converted-space"/>
          <w:shd w:val="clear" w:color="auto" w:fill="FFFFFF"/>
          <w:lang w:val="en-US"/>
        </w:rPr>
        <w:t> </w:t>
      </w:r>
      <w:r w:rsidRPr="008E11EC">
        <w:rPr>
          <w:i/>
          <w:shd w:val="clear" w:color="auto" w:fill="FFFFFF"/>
          <w:lang w:val="en-US"/>
        </w:rPr>
        <w:t>Elsevier</w:t>
      </w:r>
      <w:r w:rsidRPr="008E11EC">
        <w:rPr>
          <w:shd w:val="clear" w:color="auto" w:fill="FFFFFF"/>
          <w:lang w:val="en-US"/>
        </w:rPr>
        <w:t xml:space="preserve">. </w:t>
      </w:r>
    </w:p>
    <w:p w14:paraId="402952AE" w14:textId="477EF744" w:rsidR="00FD3FF8" w:rsidRPr="008E11EC" w:rsidRDefault="00AB0E35" w:rsidP="008410CD">
      <w:pPr>
        <w:spacing w:before="120" w:after="120"/>
        <w:jc w:val="both"/>
        <w:rPr>
          <w:lang w:val="en-US"/>
        </w:rPr>
      </w:pPr>
      <w:r w:rsidRPr="008E11EC">
        <w:rPr>
          <w:shd w:val="clear" w:color="auto" w:fill="FFFFFF"/>
          <w:lang w:val="en-US"/>
        </w:rPr>
        <w:t>Glascock, J., Jahanian, S.</w:t>
      </w:r>
      <w:r w:rsidR="001D3648" w:rsidRPr="008E11EC">
        <w:rPr>
          <w:shd w:val="clear" w:color="auto" w:fill="FFFFFF"/>
          <w:lang w:val="en-US"/>
        </w:rPr>
        <w:t>,</w:t>
      </w:r>
      <w:r w:rsidRPr="008E11EC">
        <w:rPr>
          <w:shd w:val="clear" w:color="auto" w:fill="FFFFFF"/>
          <w:lang w:val="en-US"/>
        </w:rPr>
        <w:t xml:space="preserve"> Sirmans, C.</w:t>
      </w:r>
      <w:r w:rsidR="008410CD" w:rsidRPr="008E11EC">
        <w:rPr>
          <w:shd w:val="clear" w:color="auto" w:fill="FFFFFF"/>
          <w:lang w:val="en-US"/>
        </w:rPr>
        <w:t>,</w:t>
      </w:r>
      <w:r w:rsidRPr="008E11EC">
        <w:rPr>
          <w:shd w:val="clear" w:color="auto" w:fill="FFFFFF"/>
          <w:lang w:val="en-US"/>
        </w:rPr>
        <w:t xml:space="preserve"> 1990. An </w:t>
      </w:r>
      <w:r w:rsidRPr="008E11EC">
        <w:rPr>
          <w:caps/>
          <w:shd w:val="clear" w:color="auto" w:fill="FFFFFF"/>
          <w:lang w:val="en-US"/>
        </w:rPr>
        <w:t>A</w:t>
      </w:r>
      <w:r w:rsidRPr="008E11EC">
        <w:rPr>
          <w:shd w:val="clear" w:color="auto" w:fill="FFFFFF"/>
          <w:lang w:val="en-US"/>
        </w:rPr>
        <w:t>nalysis of Office Market Rents: Some Empirical Evidence.</w:t>
      </w:r>
      <w:r w:rsidRPr="008E11EC">
        <w:rPr>
          <w:rStyle w:val="apple-converted-space"/>
          <w:shd w:val="clear" w:color="auto" w:fill="FFFFFF"/>
          <w:lang w:val="en-US"/>
        </w:rPr>
        <w:t> </w:t>
      </w:r>
      <w:r w:rsidRPr="008E11EC">
        <w:rPr>
          <w:i/>
          <w:iCs/>
          <w:shd w:val="clear" w:color="auto" w:fill="FFFFFF"/>
          <w:lang w:val="en-US"/>
        </w:rPr>
        <w:t>Real Estate Economics</w:t>
      </w:r>
      <w:r w:rsidRPr="008E11EC">
        <w:rPr>
          <w:shd w:val="clear" w:color="auto" w:fill="FFFFFF"/>
          <w:lang w:val="en-US"/>
        </w:rPr>
        <w:t>,</w:t>
      </w:r>
      <w:r w:rsidRPr="008E11EC">
        <w:rPr>
          <w:rStyle w:val="apple-converted-space"/>
          <w:shd w:val="clear" w:color="auto" w:fill="FFFFFF"/>
          <w:lang w:val="en-US"/>
        </w:rPr>
        <w:t> </w:t>
      </w:r>
      <w:r w:rsidRPr="008E11EC">
        <w:rPr>
          <w:iCs/>
          <w:shd w:val="clear" w:color="auto" w:fill="FFFFFF"/>
          <w:lang w:val="en-US"/>
        </w:rPr>
        <w:t>18</w:t>
      </w:r>
      <w:r w:rsidRPr="008E11EC">
        <w:rPr>
          <w:shd w:val="clear" w:color="auto" w:fill="FFFFFF"/>
          <w:lang w:val="en-US"/>
        </w:rPr>
        <w:t>(1), 105-119.</w:t>
      </w:r>
      <w:r w:rsidRPr="008E11EC">
        <w:rPr>
          <w:lang w:val="en-US"/>
        </w:rPr>
        <w:t xml:space="preserve"> </w:t>
      </w:r>
    </w:p>
    <w:p w14:paraId="71F49B8D" w14:textId="26D4EF9C" w:rsidR="00FD3FF8" w:rsidRPr="008E11EC" w:rsidRDefault="001D3648" w:rsidP="008410CD">
      <w:pPr>
        <w:spacing w:before="120" w:after="120"/>
        <w:jc w:val="both"/>
        <w:rPr>
          <w:rFonts w:eastAsia="Times New Roman" w:cs="Arial"/>
          <w:lang w:val="en-US" w:eastAsia="en-US"/>
        </w:rPr>
      </w:pPr>
      <w:r w:rsidRPr="008E11EC">
        <w:rPr>
          <w:rFonts w:cs="Arial"/>
          <w:lang w:val="en-US"/>
        </w:rPr>
        <w:t xml:space="preserve">Gliedt, T., </w:t>
      </w:r>
      <w:r w:rsidR="00FD3FF8" w:rsidRPr="008E11EC">
        <w:rPr>
          <w:rFonts w:cs="Arial"/>
          <w:lang w:val="en-US"/>
        </w:rPr>
        <w:t>Hoicka, C.</w:t>
      </w:r>
      <w:r w:rsidR="008410CD" w:rsidRPr="008E11EC">
        <w:rPr>
          <w:rFonts w:cs="Arial"/>
          <w:lang w:val="en-US"/>
        </w:rPr>
        <w:t>,</w:t>
      </w:r>
      <w:r w:rsidR="00F052B2" w:rsidRPr="008E11EC">
        <w:rPr>
          <w:rFonts w:cs="Arial"/>
          <w:lang w:val="en-US"/>
        </w:rPr>
        <w:t xml:space="preserve"> 2015. Energy Upgrades as Financial or Strategic I</w:t>
      </w:r>
      <w:r w:rsidR="00FD3FF8" w:rsidRPr="008E11EC">
        <w:rPr>
          <w:rFonts w:cs="Arial"/>
          <w:lang w:val="en-US"/>
        </w:rPr>
        <w:t xml:space="preserve">nvestment? </w:t>
      </w:r>
      <w:r w:rsidR="00F052B2" w:rsidRPr="008E11EC">
        <w:rPr>
          <w:rFonts w:cs="Arial"/>
          <w:lang w:val="en-US"/>
        </w:rPr>
        <w:t>Energy Star Property Owners and Managers Improving Building E</w:t>
      </w:r>
      <w:r w:rsidR="00FD3FF8" w:rsidRPr="008E11EC">
        <w:rPr>
          <w:rFonts w:cs="Arial"/>
          <w:lang w:val="en-US"/>
        </w:rPr>
        <w:t xml:space="preserve">nergy </w:t>
      </w:r>
      <w:r w:rsidR="00F052B2" w:rsidRPr="008E11EC">
        <w:rPr>
          <w:rFonts w:cs="Arial"/>
          <w:lang w:val="en-US"/>
        </w:rPr>
        <w:t>P</w:t>
      </w:r>
      <w:r w:rsidR="00FD3FF8" w:rsidRPr="008E11EC">
        <w:rPr>
          <w:rFonts w:cs="Arial"/>
          <w:lang w:val="en-US"/>
        </w:rPr>
        <w:t xml:space="preserve">erformance. </w:t>
      </w:r>
      <w:r w:rsidR="00FD3FF8" w:rsidRPr="008E11EC">
        <w:rPr>
          <w:rFonts w:cs="Arial"/>
          <w:i/>
          <w:lang w:val="en-US"/>
        </w:rPr>
        <w:t>Applied Energy</w:t>
      </w:r>
      <w:r w:rsidR="00FD3FF8" w:rsidRPr="008E11EC">
        <w:rPr>
          <w:rFonts w:cs="Arial"/>
          <w:lang w:val="en-US"/>
        </w:rPr>
        <w:t>, 147, 430-443.</w:t>
      </w:r>
    </w:p>
    <w:p w14:paraId="34BA68AF" w14:textId="5B512DDF" w:rsidR="00F71464" w:rsidRPr="008E11EC" w:rsidRDefault="00F71464" w:rsidP="008E11EC">
      <w:pPr>
        <w:spacing w:before="120" w:after="120"/>
        <w:jc w:val="both"/>
        <w:rPr>
          <w:rFonts w:cs="Arial"/>
          <w:lang w:val="en-US"/>
        </w:rPr>
      </w:pPr>
      <w:r w:rsidRPr="008E11EC">
        <w:rPr>
          <w:rFonts w:eastAsia="Times New Roman"/>
          <w:lang w:val="en-GB" w:eastAsia="en-GB"/>
        </w:rPr>
        <w:t xml:space="preserve">Gou, Z., &amp; Xie, X. (2017). Evolving green building: triple bottom line or regenerative design?. </w:t>
      </w:r>
      <w:r w:rsidRPr="008E11EC">
        <w:rPr>
          <w:rFonts w:eastAsia="Times New Roman"/>
          <w:i/>
          <w:iCs/>
          <w:lang w:val="en-GB" w:eastAsia="en-GB"/>
        </w:rPr>
        <w:t>Journal of Cleaner Production</w:t>
      </w:r>
      <w:r w:rsidRPr="008E11EC">
        <w:rPr>
          <w:rFonts w:eastAsia="Times New Roman"/>
          <w:lang w:val="en-GB" w:eastAsia="en-GB"/>
        </w:rPr>
        <w:t xml:space="preserve">, </w:t>
      </w:r>
      <w:r w:rsidRPr="008E11EC">
        <w:rPr>
          <w:rFonts w:eastAsia="Times New Roman"/>
          <w:i/>
          <w:iCs/>
          <w:lang w:val="en-GB" w:eastAsia="en-GB"/>
        </w:rPr>
        <w:t>153</w:t>
      </w:r>
      <w:r w:rsidRPr="008E11EC">
        <w:rPr>
          <w:rFonts w:eastAsia="Times New Roman"/>
          <w:lang w:val="en-GB" w:eastAsia="en-GB"/>
        </w:rPr>
        <w:t>, 600-</w:t>
      </w:r>
      <w:r w:rsidRPr="008E11EC">
        <w:rPr>
          <w:rFonts w:cs="Arial"/>
          <w:lang w:val="en-US"/>
        </w:rPr>
        <w:t>607.</w:t>
      </w:r>
    </w:p>
    <w:p w14:paraId="1BA175BC" w14:textId="0194DACF" w:rsidR="00AB0E35" w:rsidRPr="008E11EC" w:rsidRDefault="00AB0E35" w:rsidP="008410CD">
      <w:pPr>
        <w:autoSpaceDE w:val="0"/>
        <w:autoSpaceDN w:val="0"/>
        <w:adjustRightInd w:val="0"/>
        <w:spacing w:before="120" w:after="120"/>
        <w:jc w:val="both"/>
        <w:rPr>
          <w:shd w:val="clear" w:color="auto" w:fill="FFFFFF"/>
          <w:lang w:val="en-US"/>
        </w:rPr>
      </w:pPr>
      <w:r w:rsidRPr="008E11EC">
        <w:rPr>
          <w:shd w:val="clear" w:color="auto" w:fill="FFFFFF"/>
          <w:lang w:val="en-US"/>
        </w:rPr>
        <w:t>Honda, W.</w:t>
      </w:r>
      <w:r w:rsidR="008410CD" w:rsidRPr="008E11EC">
        <w:rPr>
          <w:shd w:val="clear" w:color="auto" w:fill="FFFFFF"/>
          <w:lang w:val="en-US"/>
        </w:rPr>
        <w:t>,</w:t>
      </w:r>
      <w:r w:rsidRPr="008E11EC">
        <w:rPr>
          <w:shd w:val="clear" w:color="auto" w:fill="FFFFFF"/>
          <w:lang w:val="en-US"/>
        </w:rPr>
        <w:t xml:space="preserve"> 2016.</w:t>
      </w:r>
      <w:r w:rsidRPr="008E11EC">
        <w:rPr>
          <w:rStyle w:val="apple-converted-space"/>
          <w:shd w:val="clear" w:color="auto" w:fill="FFFFFF"/>
          <w:lang w:val="en-US"/>
        </w:rPr>
        <w:t> </w:t>
      </w:r>
      <w:r w:rsidRPr="008E11EC">
        <w:rPr>
          <w:iCs/>
          <w:shd w:val="clear" w:color="auto" w:fill="FFFFFF"/>
          <w:lang w:val="en-US"/>
        </w:rPr>
        <w:t>Certifica</w:t>
      </w:r>
      <w:r w:rsidR="001D3648" w:rsidRPr="008E11EC">
        <w:rPr>
          <w:iCs/>
          <w:shd w:val="clear" w:color="auto" w:fill="FFFFFF"/>
          <w:lang w:val="en-US"/>
        </w:rPr>
        <w:t>ca</w:t>
      </w:r>
      <w:r w:rsidRPr="008E11EC">
        <w:rPr>
          <w:iCs/>
          <w:shd w:val="clear" w:color="auto" w:fill="FFFFFF"/>
          <w:lang w:val="en-US"/>
        </w:rPr>
        <w:t>o da Sustenta</w:t>
      </w:r>
      <w:r w:rsidR="001D3648" w:rsidRPr="008E11EC">
        <w:rPr>
          <w:iCs/>
          <w:shd w:val="clear" w:color="auto" w:fill="FFFFFF"/>
          <w:lang w:val="en-US"/>
        </w:rPr>
        <w:t>bilidade de Edifícios de Escrito</w:t>
      </w:r>
      <w:r w:rsidRPr="008E11EC">
        <w:rPr>
          <w:iCs/>
          <w:shd w:val="clear" w:color="auto" w:fill="FFFFFF"/>
          <w:lang w:val="en-US"/>
        </w:rPr>
        <w:t>rios Corporativos no Brasil.</w:t>
      </w:r>
      <w:r w:rsidRPr="008E11EC">
        <w:rPr>
          <w:rStyle w:val="apple-converted-space"/>
          <w:shd w:val="clear" w:color="auto" w:fill="FFFFFF"/>
          <w:lang w:val="en-US"/>
        </w:rPr>
        <w:t> </w:t>
      </w:r>
      <w:r w:rsidRPr="008E11EC">
        <w:rPr>
          <w:i/>
          <w:shd w:val="clear" w:color="auto" w:fill="FFFFFF"/>
          <w:lang w:val="en-US"/>
        </w:rPr>
        <w:t>Doctoral dissertation</w:t>
      </w:r>
      <w:r w:rsidRPr="008E11EC">
        <w:rPr>
          <w:shd w:val="clear" w:color="auto" w:fill="FFFFFF"/>
          <w:lang w:val="en-US"/>
        </w:rPr>
        <w:t>, University of Sao Paulo.</w:t>
      </w:r>
    </w:p>
    <w:p w14:paraId="1C2E6FC3" w14:textId="7F3521D2" w:rsidR="00AB0E35" w:rsidRPr="008E11EC" w:rsidRDefault="00790493" w:rsidP="008410CD">
      <w:pPr>
        <w:autoSpaceDE w:val="0"/>
        <w:autoSpaceDN w:val="0"/>
        <w:adjustRightInd w:val="0"/>
        <w:spacing w:before="120" w:after="120"/>
        <w:jc w:val="both"/>
        <w:rPr>
          <w:shd w:val="clear" w:color="auto" w:fill="FFFFFF"/>
          <w:lang w:val="en-US"/>
        </w:rPr>
      </w:pPr>
      <w:r w:rsidRPr="008E11EC">
        <w:rPr>
          <w:lang w:val="en-US"/>
        </w:rPr>
        <w:t>Hsu, A.</w:t>
      </w:r>
      <w:r w:rsidR="008410CD" w:rsidRPr="008E11EC">
        <w:rPr>
          <w:lang w:val="en-US"/>
        </w:rPr>
        <w:t>,</w:t>
      </w:r>
      <w:r w:rsidR="00AB0E35" w:rsidRPr="008E11EC">
        <w:rPr>
          <w:lang w:val="en-US"/>
        </w:rPr>
        <w:t xml:space="preserve"> 2016</w:t>
      </w:r>
      <w:r w:rsidR="001D3648" w:rsidRPr="008E11EC">
        <w:rPr>
          <w:lang w:val="en-US"/>
        </w:rPr>
        <w:t>.</w:t>
      </w:r>
      <w:r w:rsidR="00AB0E35" w:rsidRPr="008E11EC">
        <w:rPr>
          <w:lang w:val="en-US"/>
        </w:rPr>
        <w:t xml:space="preserve"> Environmental Performance Index. </w:t>
      </w:r>
      <w:r w:rsidR="00AB0E35" w:rsidRPr="008E11EC">
        <w:rPr>
          <w:i/>
          <w:lang w:val="en-US"/>
        </w:rPr>
        <w:t>Yale University Technical Report</w:t>
      </w:r>
      <w:r w:rsidR="00AB0E35" w:rsidRPr="008E11EC">
        <w:rPr>
          <w:lang w:val="en-US"/>
        </w:rPr>
        <w:t>,</w:t>
      </w:r>
      <w:r w:rsidR="00AB0E35" w:rsidRPr="008E11EC">
        <w:rPr>
          <w:shd w:val="clear" w:color="auto" w:fill="FFFFFF"/>
          <w:lang w:val="en-US"/>
        </w:rPr>
        <w:t xml:space="preserve"> available at </w:t>
      </w:r>
      <w:r w:rsidR="00AB0E35" w:rsidRPr="008E11EC">
        <w:rPr>
          <w:lang w:val="en-US"/>
        </w:rPr>
        <w:t>www.epi.yale.edu</w:t>
      </w:r>
      <w:r w:rsidR="00AB0E35" w:rsidRPr="008E11EC">
        <w:rPr>
          <w:shd w:val="clear" w:color="auto" w:fill="FFFFFF"/>
          <w:lang w:val="en-US"/>
        </w:rPr>
        <w:t xml:space="preserve"> [Assessed on 28 April 2017]</w:t>
      </w:r>
    </w:p>
    <w:p w14:paraId="6C6D7077" w14:textId="1A7F81BC" w:rsidR="00AB0E35" w:rsidRPr="008E11EC" w:rsidRDefault="00AB0E35" w:rsidP="008410CD">
      <w:pPr>
        <w:tabs>
          <w:tab w:val="left" w:pos="567"/>
        </w:tabs>
        <w:spacing w:before="120" w:after="120"/>
        <w:jc w:val="both"/>
        <w:rPr>
          <w:lang w:val="en-US"/>
        </w:rPr>
      </w:pPr>
      <w:r w:rsidRPr="008E11EC">
        <w:rPr>
          <w:lang w:val="en-US"/>
        </w:rPr>
        <w:t>Kok, N., Mcgraw, M.</w:t>
      </w:r>
      <w:r w:rsidR="008410CD" w:rsidRPr="008E11EC">
        <w:rPr>
          <w:lang w:val="en-US"/>
        </w:rPr>
        <w:t>,</w:t>
      </w:r>
      <w:r w:rsidRPr="008E11EC">
        <w:rPr>
          <w:lang w:val="en-US"/>
        </w:rPr>
        <w:t xml:space="preserve"> Quigley, J.</w:t>
      </w:r>
      <w:r w:rsidR="008410CD" w:rsidRPr="008E11EC">
        <w:rPr>
          <w:lang w:val="en-US"/>
        </w:rPr>
        <w:t>,</w:t>
      </w:r>
      <w:r w:rsidRPr="008E11EC">
        <w:rPr>
          <w:lang w:val="en-US"/>
        </w:rPr>
        <w:t xml:space="preserve"> 2011. The Diffusion of Energy Efficiency in Building. </w:t>
      </w:r>
      <w:r w:rsidRPr="008E11EC">
        <w:rPr>
          <w:i/>
          <w:lang w:val="en-US"/>
        </w:rPr>
        <w:t>American Economic Review</w:t>
      </w:r>
      <w:r w:rsidRPr="008E11EC">
        <w:rPr>
          <w:lang w:val="en-US"/>
        </w:rPr>
        <w:t>, 101(3), 77–82.</w:t>
      </w:r>
    </w:p>
    <w:p w14:paraId="1D86FC47" w14:textId="43A7FF1A" w:rsidR="00DD18CD" w:rsidRPr="008E11EC" w:rsidRDefault="00DD18CD" w:rsidP="008410CD">
      <w:pPr>
        <w:spacing w:before="120" w:after="120"/>
        <w:jc w:val="both"/>
        <w:rPr>
          <w:shd w:val="clear" w:color="auto" w:fill="FFFFFF"/>
          <w:lang w:val="en-US"/>
        </w:rPr>
      </w:pPr>
      <w:r w:rsidRPr="008E11EC">
        <w:rPr>
          <w:shd w:val="clear" w:color="auto" w:fill="FFFFFF"/>
          <w:lang w:val="en-US"/>
        </w:rPr>
        <w:t xml:space="preserve">Lopes, A. Filho, D., Altoe, L., Carlo, J., Lima, B. Energy Efficiency Labelling Programs for Buildings in Brazil Compared to the United States´ and Portugal´s. </w:t>
      </w:r>
      <w:r w:rsidRPr="008E11EC">
        <w:rPr>
          <w:i/>
          <w:shd w:val="clear" w:color="auto" w:fill="FFFFFF"/>
          <w:lang w:val="en-US"/>
        </w:rPr>
        <w:t>Renewable and Sustainable Energy Reviews</w:t>
      </w:r>
      <w:r w:rsidRPr="008E11EC">
        <w:rPr>
          <w:shd w:val="clear" w:color="auto" w:fill="FFFFFF"/>
          <w:lang w:val="en-US"/>
        </w:rPr>
        <w:t xml:space="preserve">, 66, 207-219.  </w:t>
      </w:r>
    </w:p>
    <w:p w14:paraId="3D807805" w14:textId="43E98C53" w:rsidR="00AB0E35" w:rsidRPr="008E11EC" w:rsidRDefault="00AB0E35" w:rsidP="008410CD">
      <w:pPr>
        <w:spacing w:before="120" w:after="120"/>
        <w:jc w:val="both"/>
        <w:rPr>
          <w:shd w:val="clear" w:color="auto" w:fill="FFFFFF"/>
          <w:lang w:val="en-US"/>
        </w:rPr>
      </w:pPr>
      <w:r w:rsidRPr="008E11EC">
        <w:rPr>
          <w:shd w:val="clear" w:color="auto" w:fill="FFFFFF"/>
          <w:lang w:val="en-US"/>
        </w:rPr>
        <w:t>Ma, J.</w:t>
      </w:r>
      <w:r w:rsidR="008410CD" w:rsidRPr="008E11EC">
        <w:rPr>
          <w:shd w:val="clear" w:color="auto" w:fill="FFFFFF"/>
          <w:lang w:val="en-US"/>
        </w:rPr>
        <w:t>,</w:t>
      </w:r>
      <w:r w:rsidRPr="008E11EC">
        <w:rPr>
          <w:shd w:val="clear" w:color="auto" w:fill="FFFFFF"/>
          <w:lang w:val="en-US"/>
        </w:rPr>
        <w:t xml:space="preserve"> Cheng, J.</w:t>
      </w:r>
      <w:r w:rsidR="008410CD" w:rsidRPr="008E11EC">
        <w:rPr>
          <w:shd w:val="clear" w:color="auto" w:fill="FFFFFF"/>
          <w:lang w:val="en-US"/>
        </w:rPr>
        <w:t>,</w:t>
      </w:r>
      <w:r w:rsidRPr="008E11EC">
        <w:rPr>
          <w:shd w:val="clear" w:color="auto" w:fill="FFFFFF"/>
          <w:lang w:val="en-US"/>
        </w:rPr>
        <w:t xml:space="preserve"> 2017. Identification of the Numerical Patterns behind the Leading Counties in the US Local Green Building Markets using Data Mining.</w:t>
      </w:r>
      <w:r w:rsidRPr="008E11EC">
        <w:rPr>
          <w:rStyle w:val="apple-converted-space"/>
          <w:shd w:val="clear" w:color="auto" w:fill="FFFFFF"/>
          <w:lang w:val="en-US"/>
        </w:rPr>
        <w:t> </w:t>
      </w:r>
      <w:r w:rsidRPr="008E11EC">
        <w:rPr>
          <w:i/>
          <w:iCs/>
          <w:shd w:val="clear" w:color="auto" w:fill="FFFFFF"/>
          <w:lang w:val="en-US"/>
        </w:rPr>
        <w:t>Journal of Cleaner Production</w:t>
      </w:r>
      <w:r w:rsidR="008410CD" w:rsidRPr="008E11EC">
        <w:rPr>
          <w:i/>
          <w:iCs/>
          <w:shd w:val="clear" w:color="auto" w:fill="FFFFFF"/>
          <w:lang w:val="en-US"/>
        </w:rPr>
        <w:t>,</w:t>
      </w:r>
      <w:r w:rsidR="008410CD" w:rsidRPr="008E11EC">
        <w:rPr>
          <w:shd w:val="clear" w:color="auto" w:fill="FFFFFF"/>
          <w:lang w:val="en-US"/>
        </w:rPr>
        <w:t xml:space="preserve"> forthcoming.</w:t>
      </w:r>
      <w:r w:rsidRPr="008E11EC">
        <w:rPr>
          <w:shd w:val="clear" w:color="auto" w:fill="FFFFFF"/>
          <w:lang w:val="en-US"/>
        </w:rPr>
        <w:t xml:space="preserve"> </w:t>
      </w:r>
    </w:p>
    <w:p w14:paraId="71B92D68" w14:textId="1C38C469" w:rsidR="000638E5" w:rsidRPr="008E11EC" w:rsidRDefault="000638E5" w:rsidP="008410CD">
      <w:pPr>
        <w:spacing w:before="120" w:after="120"/>
        <w:jc w:val="both"/>
        <w:rPr>
          <w:shd w:val="clear" w:color="auto" w:fill="FFFFFF"/>
          <w:lang w:val="en-US"/>
        </w:rPr>
      </w:pPr>
      <w:r w:rsidRPr="008E11EC">
        <w:rPr>
          <w:shd w:val="clear" w:color="auto" w:fill="FFFFFF"/>
          <w:lang w:val="en-US"/>
        </w:rPr>
        <w:t>Morris, A., Zuo, J., Wang, Y., Wang, J., 2017. Readiness for Sustainable Community: A Case Study of Green Star Communities. Journal of Cleaner Production, forthcoming.</w:t>
      </w:r>
    </w:p>
    <w:p w14:paraId="1FD5399A" w14:textId="4D1498FB" w:rsidR="00AB0E35" w:rsidRPr="008E11EC" w:rsidRDefault="00AB0E35" w:rsidP="008410CD">
      <w:pPr>
        <w:tabs>
          <w:tab w:val="left" w:pos="567"/>
          <w:tab w:val="left" w:pos="1701"/>
        </w:tabs>
        <w:spacing w:before="120" w:after="120"/>
        <w:jc w:val="both"/>
        <w:rPr>
          <w:shd w:val="clear" w:color="auto" w:fill="FFFFFF"/>
          <w:lang w:val="en-US"/>
        </w:rPr>
      </w:pPr>
      <w:r w:rsidRPr="008E11EC">
        <w:rPr>
          <w:shd w:val="clear" w:color="auto" w:fill="FFFFFF"/>
          <w:lang w:val="en-US"/>
        </w:rPr>
        <w:t>Munneke, H.</w:t>
      </w:r>
      <w:r w:rsidR="008410CD" w:rsidRPr="008E11EC">
        <w:rPr>
          <w:shd w:val="clear" w:color="auto" w:fill="FFFFFF"/>
          <w:lang w:val="en-US"/>
        </w:rPr>
        <w:t>,</w:t>
      </w:r>
      <w:r w:rsidRPr="008E11EC">
        <w:rPr>
          <w:shd w:val="clear" w:color="auto" w:fill="FFFFFF"/>
          <w:lang w:val="en-US"/>
        </w:rPr>
        <w:t xml:space="preserve"> Slade, B.</w:t>
      </w:r>
      <w:r w:rsidR="008410CD" w:rsidRPr="008E11EC">
        <w:rPr>
          <w:shd w:val="clear" w:color="auto" w:fill="FFFFFF"/>
          <w:lang w:val="en-US"/>
        </w:rPr>
        <w:t>,</w:t>
      </w:r>
      <w:r w:rsidR="00B3740A" w:rsidRPr="008E11EC">
        <w:rPr>
          <w:shd w:val="clear" w:color="auto" w:fill="FFFFFF"/>
          <w:lang w:val="en-US"/>
        </w:rPr>
        <w:t xml:space="preserve"> 2001</w:t>
      </w:r>
      <w:r w:rsidRPr="008E11EC">
        <w:rPr>
          <w:shd w:val="clear" w:color="auto" w:fill="FFFFFF"/>
          <w:lang w:val="en-US"/>
        </w:rPr>
        <w:t>. An Empirical Study of Sample-selection Bias in Indices of Commercial Real Estate.</w:t>
      </w:r>
      <w:r w:rsidRPr="008E11EC">
        <w:rPr>
          <w:rStyle w:val="apple-converted-space"/>
          <w:shd w:val="clear" w:color="auto" w:fill="FFFFFF"/>
          <w:lang w:val="en-US"/>
        </w:rPr>
        <w:t> </w:t>
      </w:r>
      <w:r w:rsidRPr="008E11EC">
        <w:rPr>
          <w:i/>
          <w:iCs/>
          <w:shd w:val="clear" w:color="auto" w:fill="FFFFFF"/>
          <w:lang w:val="en-US"/>
        </w:rPr>
        <w:t>Journal of Real Estate Finance and Economics</w:t>
      </w:r>
      <w:r w:rsidRPr="008E11EC">
        <w:rPr>
          <w:shd w:val="clear" w:color="auto" w:fill="FFFFFF"/>
          <w:lang w:val="en-US"/>
        </w:rPr>
        <w:t>,</w:t>
      </w:r>
      <w:r w:rsidRPr="008E11EC">
        <w:rPr>
          <w:rStyle w:val="apple-converted-space"/>
          <w:shd w:val="clear" w:color="auto" w:fill="FFFFFF"/>
          <w:lang w:val="en-US"/>
        </w:rPr>
        <w:t> </w:t>
      </w:r>
      <w:r w:rsidRPr="008E11EC">
        <w:rPr>
          <w:iCs/>
          <w:shd w:val="clear" w:color="auto" w:fill="FFFFFF"/>
          <w:lang w:val="en-US"/>
        </w:rPr>
        <w:t>21</w:t>
      </w:r>
      <w:r w:rsidRPr="008E11EC">
        <w:rPr>
          <w:shd w:val="clear" w:color="auto" w:fill="FFFFFF"/>
          <w:lang w:val="en-US"/>
        </w:rPr>
        <w:t>(1), 45-64.</w:t>
      </w:r>
    </w:p>
    <w:p w14:paraId="2A3DA12A" w14:textId="3174CCE3" w:rsidR="00A83401" w:rsidRPr="008E11EC" w:rsidRDefault="00A83401" w:rsidP="008410CD">
      <w:pPr>
        <w:tabs>
          <w:tab w:val="left" w:pos="567"/>
          <w:tab w:val="left" w:pos="1701"/>
        </w:tabs>
        <w:spacing w:before="120" w:after="120"/>
        <w:jc w:val="both"/>
        <w:rPr>
          <w:shd w:val="clear" w:color="auto" w:fill="FFFFFF"/>
          <w:lang w:val="en-US"/>
        </w:rPr>
      </w:pPr>
      <w:r w:rsidRPr="008E11EC">
        <w:rPr>
          <w:shd w:val="clear" w:color="auto" w:fill="FFFFFF"/>
          <w:lang w:val="en-US"/>
        </w:rPr>
        <w:lastRenderedPageBreak/>
        <w:t xml:space="preserve">Qian, Q., Chan, E., Visscher, H., Lehmann, S., 2015. Modeling the Green Building (GB) Investment Decisions of Developers and End-users with Transaction Costs (TCs) Considerations. </w:t>
      </w:r>
      <w:r w:rsidRPr="008E11EC">
        <w:rPr>
          <w:i/>
          <w:shd w:val="clear" w:color="auto" w:fill="FFFFFF"/>
          <w:lang w:val="en-US"/>
        </w:rPr>
        <w:t>Journal of Cleaner Production</w:t>
      </w:r>
      <w:r w:rsidRPr="008E11EC">
        <w:rPr>
          <w:shd w:val="clear" w:color="auto" w:fill="FFFFFF"/>
          <w:lang w:val="en-US"/>
        </w:rPr>
        <w:t>, 109, 315-325.</w:t>
      </w:r>
    </w:p>
    <w:p w14:paraId="36DA5045" w14:textId="18A7B50C" w:rsidR="00AB0E35" w:rsidRPr="008E11EC" w:rsidRDefault="00AB0E35" w:rsidP="008410CD">
      <w:pPr>
        <w:autoSpaceDE w:val="0"/>
        <w:autoSpaceDN w:val="0"/>
        <w:adjustRightInd w:val="0"/>
        <w:spacing w:before="120" w:after="120"/>
        <w:jc w:val="both"/>
        <w:rPr>
          <w:shd w:val="clear" w:color="auto" w:fill="FFFFFF"/>
          <w:lang w:val="en-US"/>
        </w:rPr>
      </w:pPr>
      <w:r w:rsidRPr="008E11EC">
        <w:rPr>
          <w:shd w:val="clear" w:color="auto" w:fill="FFFFFF"/>
          <w:lang w:val="en-US"/>
        </w:rPr>
        <w:t>Qin, X., Mo, Y.</w:t>
      </w:r>
      <w:r w:rsidR="008410CD" w:rsidRPr="008E11EC">
        <w:rPr>
          <w:shd w:val="clear" w:color="auto" w:fill="FFFFFF"/>
          <w:lang w:val="en-US"/>
        </w:rPr>
        <w:t>,</w:t>
      </w:r>
      <w:r w:rsidRPr="008E11EC">
        <w:rPr>
          <w:shd w:val="clear" w:color="auto" w:fill="FFFFFF"/>
          <w:lang w:val="en-US"/>
        </w:rPr>
        <w:t xml:space="preserve"> Jing, L.</w:t>
      </w:r>
      <w:r w:rsidR="008410CD" w:rsidRPr="008E11EC">
        <w:rPr>
          <w:shd w:val="clear" w:color="auto" w:fill="FFFFFF"/>
          <w:lang w:val="en-US"/>
        </w:rPr>
        <w:t>,</w:t>
      </w:r>
      <w:r w:rsidRPr="008E11EC">
        <w:rPr>
          <w:shd w:val="clear" w:color="auto" w:fill="FFFFFF"/>
          <w:lang w:val="en-US"/>
        </w:rPr>
        <w:t xml:space="preserve"> 2016</w:t>
      </w:r>
      <w:r w:rsidR="00F30F06" w:rsidRPr="008E11EC">
        <w:rPr>
          <w:shd w:val="clear" w:color="auto" w:fill="FFFFFF"/>
          <w:lang w:val="en-US"/>
        </w:rPr>
        <w:t>. Risk Perceptions of the Life-c</w:t>
      </w:r>
      <w:r w:rsidRPr="008E11EC">
        <w:rPr>
          <w:shd w:val="clear" w:color="auto" w:fill="FFFFFF"/>
          <w:lang w:val="en-US"/>
        </w:rPr>
        <w:t>ycle of Green Buildings in China.</w:t>
      </w:r>
      <w:r w:rsidRPr="008E11EC">
        <w:rPr>
          <w:rStyle w:val="apple-converted-space"/>
          <w:shd w:val="clear" w:color="auto" w:fill="FFFFFF"/>
          <w:lang w:val="en-US"/>
        </w:rPr>
        <w:t> </w:t>
      </w:r>
      <w:r w:rsidRPr="008E11EC">
        <w:rPr>
          <w:i/>
          <w:iCs/>
          <w:shd w:val="clear" w:color="auto" w:fill="FFFFFF"/>
          <w:lang w:val="en-US"/>
        </w:rPr>
        <w:t>Journal of Cleaner Production</w:t>
      </w:r>
      <w:r w:rsidRPr="008E11EC">
        <w:rPr>
          <w:shd w:val="clear" w:color="auto" w:fill="FFFFFF"/>
          <w:lang w:val="en-US"/>
        </w:rPr>
        <w:t>,</w:t>
      </w:r>
      <w:r w:rsidRPr="008E11EC">
        <w:rPr>
          <w:rStyle w:val="apple-converted-space"/>
          <w:shd w:val="clear" w:color="auto" w:fill="FFFFFF"/>
          <w:lang w:val="en-US"/>
        </w:rPr>
        <w:t> </w:t>
      </w:r>
      <w:r w:rsidRPr="008E11EC">
        <w:rPr>
          <w:iCs/>
          <w:shd w:val="clear" w:color="auto" w:fill="FFFFFF"/>
          <w:lang w:val="en-US"/>
        </w:rPr>
        <w:t>126</w:t>
      </w:r>
      <w:r w:rsidRPr="008E11EC">
        <w:rPr>
          <w:shd w:val="clear" w:color="auto" w:fill="FFFFFF"/>
          <w:lang w:val="en-US"/>
        </w:rPr>
        <w:t>, 148-158.</w:t>
      </w:r>
    </w:p>
    <w:p w14:paraId="70463883" w14:textId="5254A798" w:rsidR="00AB0E35" w:rsidRPr="008E11EC" w:rsidRDefault="00AB0E35" w:rsidP="008410CD">
      <w:pPr>
        <w:tabs>
          <w:tab w:val="left" w:pos="567"/>
        </w:tabs>
        <w:spacing w:before="120" w:after="120"/>
        <w:jc w:val="both"/>
        <w:rPr>
          <w:lang w:val="en-US"/>
        </w:rPr>
      </w:pPr>
      <w:r w:rsidRPr="008E11EC">
        <w:rPr>
          <w:shd w:val="clear" w:color="auto" w:fill="FFFFFF"/>
          <w:lang w:val="en-US"/>
        </w:rPr>
        <w:t>Reichardt, A., Fuerst, F., Rottke, N.</w:t>
      </w:r>
      <w:r w:rsidR="008410CD" w:rsidRPr="008E11EC">
        <w:rPr>
          <w:shd w:val="clear" w:color="auto" w:fill="FFFFFF"/>
          <w:lang w:val="en-US"/>
        </w:rPr>
        <w:t>,</w:t>
      </w:r>
      <w:r w:rsidRPr="008E11EC">
        <w:rPr>
          <w:shd w:val="clear" w:color="auto" w:fill="FFFFFF"/>
          <w:lang w:val="en-US"/>
        </w:rPr>
        <w:t xml:space="preserve"> Zietz, J.</w:t>
      </w:r>
      <w:r w:rsidR="008410CD" w:rsidRPr="008E11EC">
        <w:rPr>
          <w:shd w:val="clear" w:color="auto" w:fill="FFFFFF"/>
          <w:lang w:val="en-US"/>
        </w:rPr>
        <w:t>,</w:t>
      </w:r>
      <w:r w:rsidRPr="008E11EC">
        <w:rPr>
          <w:shd w:val="clear" w:color="auto" w:fill="FFFFFF"/>
          <w:lang w:val="en-US"/>
        </w:rPr>
        <w:t xml:space="preserve"> 2012. Sustainable Building Certification and the Rent Premium: A Panel Data Approach.</w:t>
      </w:r>
      <w:r w:rsidRPr="008E11EC">
        <w:rPr>
          <w:rStyle w:val="apple-converted-space"/>
          <w:shd w:val="clear" w:color="auto" w:fill="FFFFFF"/>
          <w:lang w:val="en-US"/>
        </w:rPr>
        <w:t> </w:t>
      </w:r>
      <w:r w:rsidRPr="008E11EC">
        <w:rPr>
          <w:i/>
          <w:iCs/>
          <w:shd w:val="clear" w:color="auto" w:fill="FFFFFF"/>
          <w:lang w:val="en-US"/>
        </w:rPr>
        <w:t>Journal of Real Estate Research</w:t>
      </w:r>
      <w:r w:rsidRPr="008E11EC">
        <w:rPr>
          <w:shd w:val="clear" w:color="auto" w:fill="FFFFFF"/>
          <w:lang w:val="en-US"/>
        </w:rPr>
        <w:t>,</w:t>
      </w:r>
      <w:r w:rsidRPr="008E11EC">
        <w:rPr>
          <w:rStyle w:val="apple-converted-space"/>
          <w:shd w:val="clear" w:color="auto" w:fill="FFFFFF"/>
          <w:lang w:val="en-US"/>
        </w:rPr>
        <w:t> </w:t>
      </w:r>
      <w:r w:rsidRPr="008E11EC">
        <w:rPr>
          <w:iCs/>
          <w:shd w:val="clear" w:color="auto" w:fill="FFFFFF"/>
          <w:lang w:val="en-US"/>
        </w:rPr>
        <w:t>34</w:t>
      </w:r>
      <w:r w:rsidRPr="008E11EC">
        <w:rPr>
          <w:shd w:val="clear" w:color="auto" w:fill="FFFFFF"/>
          <w:lang w:val="en-US"/>
        </w:rPr>
        <w:t>(1), 99-126.</w:t>
      </w:r>
    </w:p>
    <w:p w14:paraId="1132776E" w14:textId="5827AF33" w:rsidR="00AB0E35" w:rsidRPr="008E11EC" w:rsidRDefault="00AB0E35" w:rsidP="008410CD">
      <w:pPr>
        <w:autoSpaceDE w:val="0"/>
        <w:autoSpaceDN w:val="0"/>
        <w:adjustRightInd w:val="0"/>
        <w:spacing w:before="120" w:after="120"/>
        <w:jc w:val="both"/>
        <w:rPr>
          <w:shd w:val="clear" w:color="auto" w:fill="FFFFFF"/>
          <w:lang w:val="en-US"/>
        </w:rPr>
      </w:pPr>
      <w:r w:rsidRPr="008E11EC">
        <w:rPr>
          <w:shd w:val="clear" w:color="auto" w:fill="FFFFFF"/>
          <w:lang w:val="en-US"/>
        </w:rPr>
        <w:t>Robinson, S.</w:t>
      </w:r>
      <w:r w:rsidR="008410CD" w:rsidRPr="008E11EC">
        <w:rPr>
          <w:shd w:val="clear" w:color="auto" w:fill="FFFFFF"/>
          <w:lang w:val="en-US"/>
        </w:rPr>
        <w:t>,</w:t>
      </w:r>
      <w:r w:rsidRPr="008E11EC">
        <w:rPr>
          <w:shd w:val="clear" w:color="auto" w:fill="FFFFFF"/>
          <w:lang w:val="en-US"/>
        </w:rPr>
        <w:t xml:space="preserve"> McAllister, P.</w:t>
      </w:r>
      <w:r w:rsidR="008410CD" w:rsidRPr="008E11EC">
        <w:rPr>
          <w:shd w:val="clear" w:color="auto" w:fill="FFFFFF"/>
          <w:lang w:val="en-US"/>
        </w:rPr>
        <w:t>,</w:t>
      </w:r>
      <w:r w:rsidRPr="008E11EC">
        <w:rPr>
          <w:shd w:val="clear" w:color="auto" w:fill="FFFFFF"/>
          <w:lang w:val="en-US"/>
        </w:rPr>
        <w:t xml:space="preserve"> 2015. Heterogeneous Price Premiums in Sustainable Real Estate? An Investigation of the Relation Between Value and Price Premiums.</w:t>
      </w:r>
      <w:r w:rsidRPr="008E11EC">
        <w:rPr>
          <w:rStyle w:val="apple-converted-space"/>
          <w:shd w:val="clear" w:color="auto" w:fill="FFFFFF"/>
          <w:lang w:val="en-US"/>
        </w:rPr>
        <w:t> </w:t>
      </w:r>
      <w:r w:rsidRPr="008E11EC">
        <w:rPr>
          <w:i/>
          <w:iCs/>
          <w:shd w:val="clear" w:color="auto" w:fill="FFFFFF"/>
          <w:lang w:val="en-US"/>
        </w:rPr>
        <w:t>Journal of Sustainable Real Estate</w:t>
      </w:r>
      <w:r w:rsidRPr="008E11EC">
        <w:rPr>
          <w:shd w:val="clear" w:color="auto" w:fill="FFFFFF"/>
          <w:lang w:val="en-US"/>
        </w:rPr>
        <w:t>,</w:t>
      </w:r>
      <w:r w:rsidRPr="008E11EC">
        <w:rPr>
          <w:rStyle w:val="apple-converted-space"/>
          <w:shd w:val="clear" w:color="auto" w:fill="FFFFFF"/>
          <w:lang w:val="en-US"/>
        </w:rPr>
        <w:t> </w:t>
      </w:r>
      <w:r w:rsidRPr="008E11EC">
        <w:rPr>
          <w:iCs/>
          <w:shd w:val="clear" w:color="auto" w:fill="FFFFFF"/>
          <w:lang w:val="en-US"/>
        </w:rPr>
        <w:t>7</w:t>
      </w:r>
      <w:r w:rsidRPr="008E11EC">
        <w:rPr>
          <w:shd w:val="clear" w:color="auto" w:fill="FFFFFF"/>
          <w:lang w:val="en-US"/>
        </w:rPr>
        <w:t>(1), 1-20.</w:t>
      </w:r>
    </w:p>
    <w:p w14:paraId="35CF98DB" w14:textId="7DC1FDDE" w:rsidR="004D1022" w:rsidRPr="008E11EC" w:rsidRDefault="004D1022" w:rsidP="008410CD">
      <w:pPr>
        <w:tabs>
          <w:tab w:val="left" w:pos="567"/>
        </w:tabs>
        <w:spacing w:before="120" w:after="120"/>
        <w:jc w:val="both"/>
        <w:rPr>
          <w:shd w:val="clear" w:color="auto" w:fill="FFFFFF"/>
          <w:lang w:val="en-US"/>
        </w:rPr>
      </w:pPr>
      <w:r w:rsidRPr="008E11EC">
        <w:rPr>
          <w:shd w:val="clear" w:color="auto" w:fill="FFFFFF"/>
          <w:lang w:val="en-US"/>
        </w:rPr>
        <w:t>Robinson, S.</w:t>
      </w:r>
      <w:r w:rsidR="008410CD" w:rsidRPr="008E11EC">
        <w:rPr>
          <w:shd w:val="clear" w:color="auto" w:fill="FFFFFF"/>
          <w:lang w:val="en-US"/>
        </w:rPr>
        <w:t>,</w:t>
      </w:r>
      <w:r w:rsidRPr="008E11EC">
        <w:rPr>
          <w:shd w:val="clear" w:color="auto" w:fill="FFFFFF"/>
          <w:lang w:val="en-US"/>
        </w:rPr>
        <w:t xml:space="preserve"> Sanderford, A.</w:t>
      </w:r>
      <w:r w:rsidR="008410CD" w:rsidRPr="008E11EC">
        <w:rPr>
          <w:shd w:val="clear" w:color="auto" w:fill="FFFFFF"/>
          <w:lang w:val="en-US"/>
        </w:rPr>
        <w:t>,</w:t>
      </w:r>
      <w:r w:rsidRPr="008E11EC">
        <w:rPr>
          <w:shd w:val="clear" w:color="auto" w:fill="FFFFFF"/>
          <w:lang w:val="en-US"/>
        </w:rPr>
        <w:t xml:space="preserve"> 2016. Green Buildings: Similar to Other Premium Buildings? </w:t>
      </w:r>
      <w:r w:rsidRPr="008E11EC">
        <w:rPr>
          <w:i/>
          <w:iCs/>
          <w:shd w:val="clear" w:color="auto" w:fill="FFFFFF"/>
          <w:lang w:val="en-US"/>
        </w:rPr>
        <w:t>Journal of Real Estate Finance and Economics</w:t>
      </w:r>
      <w:r w:rsidRPr="008E11EC">
        <w:rPr>
          <w:shd w:val="clear" w:color="auto" w:fill="FFFFFF"/>
          <w:lang w:val="en-US"/>
        </w:rPr>
        <w:t>,</w:t>
      </w:r>
      <w:r w:rsidRPr="008E11EC">
        <w:rPr>
          <w:rStyle w:val="apple-converted-space"/>
          <w:shd w:val="clear" w:color="auto" w:fill="FFFFFF"/>
          <w:lang w:val="en-US"/>
        </w:rPr>
        <w:t> </w:t>
      </w:r>
      <w:r w:rsidRPr="008E11EC">
        <w:rPr>
          <w:iCs/>
          <w:shd w:val="clear" w:color="auto" w:fill="FFFFFF"/>
          <w:lang w:val="en-US"/>
        </w:rPr>
        <w:t>52</w:t>
      </w:r>
      <w:r w:rsidRPr="008E11EC">
        <w:rPr>
          <w:shd w:val="clear" w:color="auto" w:fill="FFFFFF"/>
          <w:lang w:val="en-US"/>
        </w:rPr>
        <w:t>(2), 99-116.</w:t>
      </w:r>
    </w:p>
    <w:p w14:paraId="1DE08FFD" w14:textId="74BB2DAB" w:rsidR="004D1022" w:rsidRPr="008E11EC" w:rsidRDefault="004D1022" w:rsidP="008410CD">
      <w:pPr>
        <w:spacing w:before="120" w:after="120"/>
        <w:jc w:val="both"/>
        <w:rPr>
          <w:lang w:val="en-US"/>
        </w:rPr>
      </w:pPr>
      <w:r w:rsidRPr="008E11EC">
        <w:rPr>
          <w:lang w:val="en-US"/>
        </w:rPr>
        <w:t>Robinson, S., Simons, R.</w:t>
      </w:r>
      <w:r w:rsidR="00F052B2" w:rsidRPr="008E11EC">
        <w:rPr>
          <w:lang w:val="en-US"/>
        </w:rPr>
        <w:t xml:space="preserve"> </w:t>
      </w:r>
      <w:r w:rsidR="008410CD" w:rsidRPr="008E11EC">
        <w:rPr>
          <w:lang w:val="en-US"/>
        </w:rPr>
        <w:t>Lee, E., 2017.</w:t>
      </w:r>
      <w:r w:rsidRPr="008E11EC">
        <w:rPr>
          <w:lang w:val="en-US"/>
        </w:rPr>
        <w:t xml:space="preserve"> Office Building Attribute Level Effects: A Study of Observed Rental Effects. </w:t>
      </w:r>
      <w:r w:rsidRPr="008E11EC">
        <w:rPr>
          <w:i/>
          <w:lang w:val="en-US"/>
        </w:rPr>
        <w:t>Journal of Real Estate Research</w:t>
      </w:r>
      <w:r w:rsidRPr="008E11EC">
        <w:rPr>
          <w:lang w:val="en-US"/>
        </w:rPr>
        <w:t xml:space="preserve">, </w:t>
      </w:r>
      <w:r w:rsidR="008410CD" w:rsidRPr="008E11EC">
        <w:rPr>
          <w:lang w:val="en-US"/>
        </w:rPr>
        <w:t>f</w:t>
      </w:r>
      <w:r w:rsidRPr="008E11EC">
        <w:rPr>
          <w:lang w:val="en-US"/>
        </w:rPr>
        <w:t>orthcoming</w:t>
      </w:r>
    </w:p>
    <w:p w14:paraId="178762FA" w14:textId="0ADE5943" w:rsidR="004D1022" w:rsidRPr="008E11EC" w:rsidRDefault="004D1022" w:rsidP="008410CD">
      <w:pPr>
        <w:spacing w:before="120" w:after="120"/>
        <w:jc w:val="both"/>
        <w:rPr>
          <w:i/>
          <w:lang w:val="en-US"/>
        </w:rPr>
      </w:pPr>
      <w:r w:rsidRPr="008E11EC">
        <w:rPr>
          <w:lang w:val="en-US"/>
        </w:rPr>
        <w:t>Robinson, S., Simons, R., Lee, E.</w:t>
      </w:r>
      <w:r w:rsidR="008410CD" w:rsidRPr="008E11EC">
        <w:rPr>
          <w:lang w:val="en-US"/>
        </w:rPr>
        <w:t>,</w:t>
      </w:r>
      <w:r w:rsidRPr="008E11EC">
        <w:rPr>
          <w:lang w:val="en-US"/>
        </w:rPr>
        <w:t xml:space="preserve"> Kern, A.</w:t>
      </w:r>
      <w:r w:rsidR="008410CD" w:rsidRPr="008E11EC">
        <w:rPr>
          <w:lang w:val="en-US"/>
        </w:rPr>
        <w:t>,</w:t>
      </w:r>
      <w:r w:rsidRPr="008E11EC">
        <w:rPr>
          <w:lang w:val="en-US"/>
        </w:rPr>
        <w:t xml:space="preserve"> 2016. Demand for Green Buildings: </w:t>
      </w:r>
      <w:r w:rsidR="00F30F06" w:rsidRPr="008E11EC">
        <w:rPr>
          <w:lang w:val="en-US"/>
        </w:rPr>
        <w:t>Office Tenants’ Willingness-to-p</w:t>
      </w:r>
      <w:r w:rsidRPr="008E11EC">
        <w:rPr>
          <w:lang w:val="en-US"/>
        </w:rPr>
        <w:t xml:space="preserve">ay for Green Features.  </w:t>
      </w:r>
      <w:r w:rsidRPr="008E11EC">
        <w:rPr>
          <w:i/>
          <w:lang w:val="en-US"/>
        </w:rPr>
        <w:t>Journal of Real Estate Research</w:t>
      </w:r>
      <w:r w:rsidR="00F052B2" w:rsidRPr="008E11EC">
        <w:rPr>
          <w:lang w:val="en-US"/>
        </w:rPr>
        <w:t>,</w:t>
      </w:r>
      <w:r w:rsidRPr="008E11EC">
        <w:rPr>
          <w:i/>
          <w:lang w:val="en-US"/>
        </w:rPr>
        <w:t xml:space="preserve"> </w:t>
      </w:r>
      <w:r w:rsidRPr="008E11EC">
        <w:rPr>
          <w:lang w:val="en-US"/>
        </w:rPr>
        <w:t>38 (2)</w:t>
      </w:r>
      <w:r w:rsidR="00F052B2" w:rsidRPr="008E11EC">
        <w:rPr>
          <w:lang w:val="en-US"/>
        </w:rPr>
        <w:t>,</w:t>
      </w:r>
      <w:r w:rsidR="00B169BC" w:rsidRPr="008E11EC">
        <w:rPr>
          <w:lang w:val="en-US"/>
        </w:rPr>
        <w:t xml:space="preserve"> 423-452. </w:t>
      </w:r>
      <w:r w:rsidR="00F052B2" w:rsidRPr="008E11EC">
        <w:rPr>
          <w:i/>
          <w:lang w:val="en-US"/>
        </w:rPr>
        <w:t xml:space="preserve"> </w:t>
      </w:r>
    </w:p>
    <w:p w14:paraId="78FECAD3" w14:textId="2AB021E0" w:rsidR="00511E62" w:rsidRPr="008E11EC" w:rsidRDefault="00511E62" w:rsidP="00870210">
      <w:pPr>
        <w:spacing w:before="120" w:after="120"/>
        <w:jc w:val="both"/>
        <w:rPr>
          <w:shd w:val="clear" w:color="auto" w:fill="FFFFFF"/>
          <w:lang w:val="en-US"/>
        </w:rPr>
      </w:pPr>
      <w:r w:rsidRPr="008E11EC">
        <w:rPr>
          <w:shd w:val="clear" w:color="auto" w:fill="FFFFFF"/>
          <w:lang w:val="en-US"/>
        </w:rPr>
        <w:t xml:space="preserve">Royal Institute of Chartered Surveyors (RICS), 2008. RICS Valuation Standards. </w:t>
      </w:r>
      <w:r w:rsidRPr="008E11EC">
        <w:rPr>
          <w:i/>
          <w:shd w:val="clear" w:color="auto" w:fill="FFFFFF"/>
          <w:lang w:val="en-US"/>
        </w:rPr>
        <w:t>Cromwell Press</w:t>
      </w:r>
    </w:p>
    <w:p w14:paraId="581C6929" w14:textId="40BBA03B" w:rsidR="00AB0E35" w:rsidRPr="008E11EC" w:rsidRDefault="00AB0E35" w:rsidP="008410CD">
      <w:pPr>
        <w:spacing w:before="120" w:after="120"/>
        <w:jc w:val="both"/>
        <w:rPr>
          <w:shd w:val="clear" w:color="auto" w:fill="FFFFFF"/>
          <w:lang w:val="en-US"/>
        </w:rPr>
      </w:pPr>
      <w:r w:rsidRPr="008E11EC">
        <w:rPr>
          <w:shd w:val="clear" w:color="auto" w:fill="FFFFFF"/>
          <w:lang w:val="en-US"/>
        </w:rPr>
        <w:t>Sanderford, A., McCoy, A.</w:t>
      </w:r>
      <w:r w:rsidR="008410CD" w:rsidRPr="008E11EC">
        <w:rPr>
          <w:shd w:val="clear" w:color="auto" w:fill="FFFFFF"/>
          <w:lang w:val="en-US"/>
        </w:rPr>
        <w:t>,</w:t>
      </w:r>
      <w:r w:rsidRPr="008E11EC">
        <w:rPr>
          <w:shd w:val="clear" w:color="auto" w:fill="FFFFFF"/>
          <w:lang w:val="en-US"/>
        </w:rPr>
        <w:t xml:space="preserve"> Keefe, M.</w:t>
      </w:r>
      <w:r w:rsidR="008410CD" w:rsidRPr="008E11EC">
        <w:rPr>
          <w:shd w:val="clear" w:color="auto" w:fill="FFFFFF"/>
          <w:lang w:val="en-US"/>
        </w:rPr>
        <w:t>,</w:t>
      </w:r>
      <w:r w:rsidRPr="008E11EC">
        <w:rPr>
          <w:shd w:val="clear" w:color="auto" w:fill="FFFFFF"/>
          <w:lang w:val="en-US"/>
        </w:rPr>
        <w:t xml:space="preserve"> 2017. Adoption of Energy Star Certifications: Theory and Evidence Compared.</w:t>
      </w:r>
      <w:r w:rsidRPr="008E11EC">
        <w:rPr>
          <w:rStyle w:val="apple-converted-space"/>
          <w:shd w:val="clear" w:color="auto" w:fill="FFFFFF"/>
          <w:lang w:val="en-US"/>
        </w:rPr>
        <w:t> </w:t>
      </w:r>
      <w:r w:rsidRPr="008E11EC">
        <w:rPr>
          <w:i/>
          <w:iCs/>
          <w:shd w:val="clear" w:color="auto" w:fill="FFFFFF"/>
          <w:lang w:val="en-US"/>
        </w:rPr>
        <w:t>Building Research &amp; Information</w:t>
      </w:r>
      <w:r w:rsidR="008410CD" w:rsidRPr="008E11EC">
        <w:rPr>
          <w:i/>
          <w:iCs/>
          <w:shd w:val="clear" w:color="auto" w:fill="FFFFFF"/>
          <w:lang w:val="en-US"/>
        </w:rPr>
        <w:t>,</w:t>
      </w:r>
      <w:r w:rsidRPr="008E11EC">
        <w:rPr>
          <w:i/>
          <w:iCs/>
          <w:shd w:val="clear" w:color="auto" w:fill="FFFFFF"/>
          <w:lang w:val="en-US"/>
        </w:rPr>
        <w:t xml:space="preserve"> </w:t>
      </w:r>
      <w:r w:rsidRPr="008E11EC">
        <w:rPr>
          <w:shd w:val="clear" w:color="auto" w:fill="FFFFFF"/>
          <w:lang w:val="en-US"/>
        </w:rPr>
        <w:t>forthcoming.</w:t>
      </w:r>
    </w:p>
    <w:p w14:paraId="54FB3E8F" w14:textId="502D4172" w:rsidR="00AB0E35" w:rsidRPr="008E11EC" w:rsidRDefault="00AB0E35" w:rsidP="008410CD">
      <w:pPr>
        <w:spacing w:before="120" w:after="120"/>
        <w:jc w:val="both"/>
        <w:rPr>
          <w:shd w:val="clear" w:color="auto" w:fill="FFFFFF"/>
          <w:lang w:val="en-US"/>
        </w:rPr>
      </w:pPr>
      <w:r w:rsidRPr="008E11EC">
        <w:rPr>
          <w:shd w:val="clear" w:color="auto" w:fill="FFFFFF"/>
          <w:lang w:val="en-US"/>
        </w:rPr>
        <w:t>Sedlacek, S.</w:t>
      </w:r>
      <w:r w:rsidR="008410CD" w:rsidRPr="008E11EC">
        <w:rPr>
          <w:shd w:val="clear" w:color="auto" w:fill="FFFFFF"/>
          <w:lang w:val="en-US"/>
        </w:rPr>
        <w:t>,</w:t>
      </w:r>
      <w:r w:rsidRPr="008E11EC">
        <w:rPr>
          <w:shd w:val="clear" w:color="auto" w:fill="FFFFFF"/>
          <w:lang w:val="en-US"/>
        </w:rPr>
        <w:t xml:space="preserve"> Maier, G.</w:t>
      </w:r>
      <w:r w:rsidR="008410CD" w:rsidRPr="008E11EC">
        <w:rPr>
          <w:shd w:val="clear" w:color="auto" w:fill="FFFFFF"/>
          <w:lang w:val="en-US"/>
        </w:rPr>
        <w:t>,</w:t>
      </w:r>
      <w:r w:rsidRPr="008E11EC">
        <w:rPr>
          <w:shd w:val="clear" w:color="auto" w:fill="FFFFFF"/>
          <w:lang w:val="en-US"/>
        </w:rPr>
        <w:t xml:space="preserve"> </w:t>
      </w:r>
      <w:r w:rsidR="008410CD" w:rsidRPr="008E11EC">
        <w:rPr>
          <w:shd w:val="clear" w:color="auto" w:fill="FFFFFF"/>
          <w:lang w:val="en-US"/>
        </w:rPr>
        <w:t>2012</w:t>
      </w:r>
      <w:r w:rsidRPr="008E11EC">
        <w:rPr>
          <w:shd w:val="clear" w:color="auto" w:fill="FFFFFF"/>
          <w:lang w:val="en-US"/>
        </w:rPr>
        <w:t>. Can Green Building Councils Serve as Third Party Governance Institution? An Economic and Institutional Analysis.</w:t>
      </w:r>
      <w:r w:rsidRPr="008E11EC">
        <w:rPr>
          <w:rStyle w:val="apple-converted-space"/>
          <w:shd w:val="clear" w:color="auto" w:fill="FFFFFF"/>
          <w:lang w:val="en-US"/>
        </w:rPr>
        <w:t> </w:t>
      </w:r>
      <w:r w:rsidRPr="008E11EC">
        <w:rPr>
          <w:i/>
          <w:iCs/>
          <w:shd w:val="clear" w:color="auto" w:fill="FFFFFF"/>
          <w:lang w:val="en-US"/>
        </w:rPr>
        <w:t>Energy Policy</w:t>
      </w:r>
      <w:r w:rsidRPr="008E11EC">
        <w:rPr>
          <w:shd w:val="clear" w:color="auto" w:fill="FFFFFF"/>
          <w:lang w:val="en-US"/>
        </w:rPr>
        <w:t>,</w:t>
      </w:r>
      <w:r w:rsidRPr="008E11EC">
        <w:rPr>
          <w:rStyle w:val="apple-converted-space"/>
          <w:shd w:val="clear" w:color="auto" w:fill="FFFFFF"/>
          <w:lang w:val="en-US"/>
        </w:rPr>
        <w:t> </w:t>
      </w:r>
      <w:r w:rsidRPr="008E11EC">
        <w:rPr>
          <w:iCs/>
          <w:shd w:val="clear" w:color="auto" w:fill="FFFFFF"/>
          <w:lang w:val="en-US"/>
        </w:rPr>
        <w:t>49</w:t>
      </w:r>
      <w:r w:rsidRPr="008E11EC">
        <w:rPr>
          <w:shd w:val="clear" w:color="auto" w:fill="FFFFFF"/>
          <w:lang w:val="en-US"/>
        </w:rPr>
        <w:t>, 479-487.</w:t>
      </w:r>
    </w:p>
    <w:p w14:paraId="04217C58" w14:textId="61799CB1" w:rsidR="00AB0E35" w:rsidRPr="008E11EC" w:rsidRDefault="00AB0E35" w:rsidP="008410CD">
      <w:pPr>
        <w:spacing w:before="120" w:after="120"/>
        <w:jc w:val="both"/>
        <w:rPr>
          <w:shd w:val="clear" w:color="auto" w:fill="FFFFFF"/>
          <w:lang w:val="en-US"/>
        </w:rPr>
      </w:pPr>
      <w:r w:rsidRPr="008E11EC">
        <w:rPr>
          <w:shd w:val="clear" w:color="auto" w:fill="FFFFFF"/>
          <w:lang w:val="en-US"/>
        </w:rPr>
        <w:t>Singh, N., Jain, S.</w:t>
      </w:r>
      <w:r w:rsidR="008410CD" w:rsidRPr="008E11EC">
        <w:rPr>
          <w:shd w:val="clear" w:color="auto" w:fill="FFFFFF"/>
          <w:lang w:val="en-US"/>
        </w:rPr>
        <w:t>,</w:t>
      </w:r>
      <w:r w:rsidRPr="008E11EC">
        <w:rPr>
          <w:shd w:val="clear" w:color="auto" w:fill="FFFFFF"/>
          <w:lang w:val="en-US"/>
        </w:rPr>
        <w:t xml:space="preserve"> Sharma,</w:t>
      </w:r>
      <w:r w:rsidR="008410CD" w:rsidRPr="008E11EC">
        <w:rPr>
          <w:shd w:val="clear" w:color="auto" w:fill="FFFFFF"/>
          <w:lang w:val="en-US"/>
        </w:rPr>
        <w:t xml:space="preserve"> P., </w:t>
      </w:r>
      <w:r w:rsidRPr="008E11EC">
        <w:rPr>
          <w:shd w:val="clear" w:color="auto" w:fill="FFFFFF"/>
          <w:lang w:val="en-US"/>
        </w:rPr>
        <w:t>2015. Motivations for Implementing Environmental Management Practices in Indian Industries.</w:t>
      </w:r>
      <w:r w:rsidRPr="008E11EC">
        <w:rPr>
          <w:rStyle w:val="apple-converted-space"/>
          <w:shd w:val="clear" w:color="auto" w:fill="FFFFFF"/>
          <w:lang w:val="en-US"/>
        </w:rPr>
        <w:t> </w:t>
      </w:r>
      <w:r w:rsidRPr="008E11EC">
        <w:rPr>
          <w:i/>
          <w:iCs/>
          <w:shd w:val="clear" w:color="auto" w:fill="FFFFFF"/>
          <w:lang w:val="en-US"/>
        </w:rPr>
        <w:t>Ecological Economics</w:t>
      </w:r>
      <w:r w:rsidRPr="008E11EC">
        <w:rPr>
          <w:shd w:val="clear" w:color="auto" w:fill="FFFFFF"/>
          <w:lang w:val="en-US"/>
        </w:rPr>
        <w:t>,</w:t>
      </w:r>
      <w:r w:rsidRPr="008E11EC">
        <w:rPr>
          <w:rStyle w:val="apple-converted-space"/>
          <w:shd w:val="clear" w:color="auto" w:fill="FFFFFF"/>
          <w:lang w:val="en-US"/>
        </w:rPr>
        <w:t> </w:t>
      </w:r>
      <w:r w:rsidRPr="008E11EC">
        <w:rPr>
          <w:iCs/>
          <w:shd w:val="clear" w:color="auto" w:fill="FFFFFF"/>
          <w:lang w:val="en-US"/>
        </w:rPr>
        <w:t>109</w:t>
      </w:r>
      <w:r w:rsidRPr="008E11EC">
        <w:rPr>
          <w:shd w:val="clear" w:color="auto" w:fill="FFFFFF"/>
          <w:lang w:val="en-US"/>
        </w:rPr>
        <w:t>, 1-8.</w:t>
      </w:r>
    </w:p>
    <w:p w14:paraId="13ABF6DE" w14:textId="4FAF0F11" w:rsidR="00AB0E35" w:rsidRPr="008E11EC" w:rsidRDefault="00AB0E35" w:rsidP="008410CD">
      <w:pPr>
        <w:tabs>
          <w:tab w:val="left" w:pos="1701"/>
        </w:tabs>
        <w:autoSpaceDE w:val="0"/>
        <w:autoSpaceDN w:val="0"/>
        <w:adjustRightInd w:val="0"/>
        <w:spacing w:before="120" w:after="120"/>
        <w:jc w:val="both"/>
        <w:rPr>
          <w:lang w:val="en-US"/>
        </w:rPr>
      </w:pPr>
      <w:r w:rsidRPr="008E11EC">
        <w:rPr>
          <w:lang w:val="en-US"/>
        </w:rPr>
        <w:t>Sirmans, G., MacDonald, L., Macpherson, D.</w:t>
      </w:r>
      <w:r w:rsidR="008410CD" w:rsidRPr="008E11EC">
        <w:rPr>
          <w:lang w:val="en-US"/>
        </w:rPr>
        <w:t>,</w:t>
      </w:r>
      <w:r w:rsidRPr="008E11EC">
        <w:rPr>
          <w:lang w:val="en-US"/>
        </w:rPr>
        <w:t xml:space="preserve"> Zietz, E.</w:t>
      </w:r>
      <w:r w:rsidR="008410CD" w:rsidRPr="008E11EC">
        <w:rPr>
          <w:lang w:val="en-US"/>
        </w:rPr>
        <w:t>,</w:t>
      </w:r>
      <w:r w:rsidRPr="008E11EC">
        <w:rPr>
          <w:lang w:val="en-US"/>
        </w:rPr>
        <w:t xml:space="preserve"> 2006. The Value of Housing Characteristics: A Meta-Analysis. </w:t>
      </w:r>
      <w:r w:rsidRPr="008E11EC">
        <w:rPr>
          <w:i/>
          <w:iCs/>
          <w:lang w:val="en-US"/>
        </w:rPr>
        <w:t xml:space="preserve">Journal of Real Estate Finance and Economics. </w:t>
      </w:r>
      <w:r w:rsidRPr="008E11EC">
        <w:rPr>
          <w:lang w:val="en-US"/>
        </w:rPr>
        <w:t>33. 215-240.</w:t>
      </w:r>
    </w:p>
    <w:p w14:paraId="4B46604D" w14:textId="0E653C71" w:rsidR="00F30F06" w:rsidRPr="008E11EC" w:rsidRDefault="008410CD" w:rsidP="008410CD">
      <w:pPr>
        <w:tabs>
          <w:tab w:val="left" w:pos="1701"/>
        </w:tabs>
        <w:spacing w:before="120" w:after="120"/>
        <w:jc w:val="both"/>
        <w:rPr>
          <w:shd w:val="clear" w:color="auto" w:fill="FFFFFF"/>
          <w:lang w:val="en-US"/>
        </w:rPr>
      </w:pPr>
      <w:r w:rsidRPr="008E11EC">
        <w:rPr>
          <w:shd w:val="clear" w:color="auto" w:fill="FFFFFF"/>
          <w:lang w:val="en-US"/>
        </w:rPr>
        <w:t xml:space="preserve">United Nations, </w:t>
      </w:r>
      <w:r w:rsidR="00AB0E35" w:rsidRPr="008E11EC">
        <w:rPr>
          <w:shd w:val="clear" w:color="auto" w:fill="FFFFFF"/>
          <w:lang w:val="en-US"/>
        </w:rPr>
        <w:t>2014a.</w:t>
      </w:r>
      <w:r w:rsidR="00AB0E35" w:rsidRPr="008E11EC">
        <w:rPr>
          <w:rStyle w:val="apple-converted-space"/>
          <w:shd w:val="clear" w:color="auto" w:fill="FFFFFF"/>
          <w:lang w:val="en-US"/>
        </w:rPr>
        <w:t> World Urbanization Prospects: The 2014 Revision</w:t>
      </w:r>
      <w:r w:rsidR="00AB0E35" w:rsidRPr="008E11EC">
        <w:rPr>
          <w:shd w:val="clear" w:color="auto" w:fill="FFFFFF"/>
          <w:lang w:val="en-US"/>
        </w:rPr>
        <w:t xml:space="preserve">. </w:t>
      </w:r>
      <w:r w:rsidR="00AB0E35" w:rsidRPr="008E11EC">
        <w:rPr>
          <w:i/>
          <w:shd w:val="clear" w:color="auto" w:fill="FFFFFF"/>
          <w:lang w:val="en-US"/>
        </w:rPr>
        <w:t>Department of Economic and Social Affairs – U</w:t>
      </w:r>
      <w:r w:rsidR="00F30F06" w:rsidRPr="008E11EC">
        <w:rPr>
          <w:i/>
          <w:shd w:val="clear" w:color="auto" w:fill="FFFFFF"/>
          <w:lang w:val="en-US"/>
        </w:rPr>
        <w:t>nited Nations, Technical Report</w:t>
      </w:r>
      <w:r w:rsidR="00F30F06" w:rsidRPr="008E11EC">
        <w:rPr>
          <w:lang w:val="en-US"/>
        </w:rPr>
        <w:t xml:space="preserve">, available at </w:t>
      </w:r>
      <w:r w:rsidR="00F30F06" w:rsidRPr="008E11EC">
        <w:rPr>
          <w:shd w:val="clear" w:color="auto" w:fill="FFFFFF"/>
          <w:lang w:val="en-US"/>
        </w:rPr>
        <w:t>https://esa.un.org/unpd/wup/publications/files/wup2014-highlights.pdf [Assessed on 28 April 2017]</w:t>
      </w:r>
    </w:p>
    <w:p w14:paraId="475F8FA3" w14:textId="01C7859E" w:rsidR="008410CD" w:rsidRPr="008E11EC" w:rsidRDefault="00AB0E35" w:rsidP="008226F5">
      <w:pPr>
        <w:autoSpaceDE w:val="0"/>
        <w:autoSpaceDN w:val="0"/>
        <w:adjustRightInd w:val="0"/>
        <w:spacing w:before="120" w:after="120"/>
        <w:jc w:val="both"/>
        <w:rPr>
          <w:shd w:val="clear" w:color="auto" w:fill="FFFFFF"/>
          <w:lang w:val="en-US"/>
        </w:rPr>
      </w:pPr>
      <w:r w:rsidRPr="008E11EC">
        <w:rPr>
          <w:lang w:val="en-US"/>
        </w:rPr>
        <w:t>United Nations</w:t>
      </w:r>
      <w:r w:rsidR="008410CD" w:rsidRPr="008E11EC">
        <w:rPr>
          <w:lang w:val="en-US"/>
        </w:rPr>
        <w:t>,</w:t>
      </w:r>
      <w:r w:rsidRPr="008E11EC">
        <w:rPr>
          <w:lang w:val="en-US"/>
        </w:rPr>
        <w:t xml:space="preserve"> 2014b. State of Play of Sustainable Building in Latin America 2014. </w:t>
      </w:r>
      <w:r w:rsidRPr="008E11EC">
        <w:rPr>
          <w:i/>
          <w:lang w:val="en-US"/>
        </w:rPr>
        <w:t>Environment Program</w:t>
      </w:r>
      <w:r w:rsidR="00F30F06" w:rsidRPr="008E11EC">
        <w:rPr>
          <w:i/>
          <w:lang w:val="en-US"/>
        </w:rPr>
        <w:t xml:space="preserve"> </w:t>
      </w:r>
      <w:r w:rsidR="00F30F06" w:rsidRPr="008E11EC">
        <w:rPr>
          <w:i/>
          <w:shd w:val="clear" w:color="auto" w:fill="FFFFFF"/>
          <w:lang w:val="en-US"/>
        </w:rPr>
        <w:t>–</w:t>
      </w:r>
      <w:r w:rsidRPr="008E11EC">
        <w:rPr>
          <w:i/>
          <w:lang w:val="en-US"/>
        </w:rPr>
        <w:t xml:space="preserve"> </w:t>
      </w:r>
      <w:r w:rsidR="00F30F06" w:rsidRPr="008E11EC">
        <w:rPr>
          <w:i/>
          <w:lang w:val="en-US"/>
        </w:rPr>
        <w:t xml:space="preserve">United Nations, </w:t>
      </w:r>
      <w:r w:rsidRPr="008E11EC">
        <w:rPr>
          <w:i/>
          <w:lang w:val="en-US"/>
        </w:rPr>
        <w:t>Technical Report</w:t>
      </w:r>
      <w:r w:rsidRPr="008E11EC">
        <w:rPr>
          <w:lang w:val="en-US"/>
        </w:rPr>
        <w:t xml:space="preserve">, available at http://www.uncclearn.org/sites/default/files/inventory/unep11022015.pdf </w:t>
      </w:r>
      <w:r w:rsidRPr="008E11EC">
        <w:rPr>
          <w:shd w:val="clear" w:color="auto" w:fill="FFFFFF"/>
          <w:lang w:val="en-US"/>
        </w:rPr>
        <w:t>[Assessed on 28 April 2017]</w:t>
      </w:r>
    </w:p>
    <w:p w14:paraId="5E5DA403" w14:textId="32F04075" w:rsidR="009D537E" w:rsidRPr="008E11EC" w:rsidRDefault="009D537E" w:rsidP="008226F5">
      <w:pPr>
        <w:autoSpaceDE w:val="0"/>
        <w:autoSpaceDN w:val="0"/>
        <w:adjustRightInd w:val="0"/>
        <w:spacing w:before="120" w:after="120"/>
        <w:jc w:val="both"/>
        <w:rPr>
          <w:shd w:val="clear" w:color="auto" w:fill="FFFFFF"/>
          <w:lang w:val="en-US"/>
        </w:rPr>
      </w:pPr>
      <w:r w:rsidRPr="008E11EC">
        <w:rPr>
          <w:shd w:val="clear" w:color="auto" w:fill="FFFFFF"/>
          <w:lang w:val="en-US"/>
        </w:rPr>
        <w:t xml:space="preserve">Wang, Y., Shi, H., Sun, M. Huisingh, D., Hansoon, L., Wang, R., 2013. Moving Towards an Ecologically Sounds Society? Starting from Green Universities and Environmental Higher Education. </w:t>
      </w:r>
      <w:r w:rsidRPr="008E11EC">
        <w:rPr>
          <w:i/>
          <w:shd w:val="clear" w:color="auto" w:fill="FFFFFF"/>
          <w:lang w:val="en-US"/>
        </w:rPr>
        <w:t>Journal of Cleaner Production</w:t>
      </w:r>
      <w:r w:rsidR="0010622C" w:rsidRPr="008E11EC">
        <w:rPr>
          <w:shd w:val="clear" w:color="auto" w:fill="FFFFFF"/>
          <w:lang w:val="en-US"/>
        </w:rPr>
        <w:t xml:space="preserve">, 61, 1-5. </w:t>
      </w:r>
    </w:p>
    <w:p w14:paraId="3B225C04" w14:textId="77777777" w:rsidR="00F71464" w:rsidRPr="008E11EC" w:rsidRDefault="0010622C" w:rsidP="008226F5">
      <w:pPr>
        <w:autoSpaceDE w:val="0"/>
        <w:autoSpaceDN w:val="0"/>
        <w:adjustRightInd w:val="0"/>
        <w:spacing w:before="120" w:after="120"/>
        <w:jc w:val="both"/>
        <w:rPr>
          <w:shd w:val="clear" w:color="auto" w:fill="FFFFFF"/>
          <w:lang w:val="en-US"/>
        </w:rPr>
      </w:pPr>
      <w:r w:rsidRPr="008E11EC">
        <w:rPr>
          <w:shd w:val="clear" w:color="auto" w:fill="FFFFFF"/>
          <w:lang w:val="en-US"/>
        </w:rPr>
        <w:t xml:space="preserve">Zhang, X., Wu, Z., Feng, Y., Xu, P., 2015. Turning Green into Gold: A Framework for Energy Performance Contracting </w:t>
      </w:r>
      <w:r w:rsidR="00170B69" w:rsidRPr="008E11EC">
        <w:rPr>
          <w:shd w:val="clear" w:color="auto" w:fill="FFFFFF"/>
          <w:lang w:val="en-US"/>
        </w:rPr>
        <w:t xml:space="preserve">(EPC) </w:t>
      </w:r>
      <w:r w:rsidRPr="008E11EC">
        <w:rPr>
          <w:shd w:val="clear" w:color="auto" w:fill="FFFFFF"/>
          <w:lang w:val="en-US"/>
        </w:rPr>
        <w:t xml:space="preserve">in China´s Real Estate Industry. </w:t>
      </w:r>
      <w:r w:rsidRPr="008E11EC">
        <w:rPr>
          <w:i/>
          <w:shd w:val="clear" w:color="auto" w:fill="FFFFFF"/>
          <w:lang w:val="en-US"/>
        </w:rPr>
        <w:t>Journal of Cleaner Production</w:t>
      </w:r>
      <w:r w:rsidRPr="008E11EC">
        <w:rPr>
          <w:shd w:val="clear" w:color="auto" w:fill="FFFFFF"/>
          <w:lang w:val="en-US"/>
        </w:rPr>
        <w:t xml:space="preserve">, 109, 166-173. </w:t>
      </w:r>
    </w:p>
    <w:p w14:paraId="45E59741" w14:textId="3D0670CE" w:rsidR="0010622C" w:rsidRPr="008E11EC" w:rsidRDefault="0010622C" w:rsidP="008226F5">
      <w:pPr>
        <w:autoSpaceDE w:val="0"/>
        <w:autoSpaceDN w:val="0"/>
        <w:adjustRightInd w:val="0"/>
        <w:spacing w:before="120" w:after="120"/>
        <w:jc w:val="both"/>
        <w:rPr>
          <w:lang w:val="en-US"/>
        </w:rPr>
      </w:pPr>
      <w:r w:rsidRPr="008E11EC">
        <w:rPr>
          <w:shd w:val="clear" w:color="auto" w:fill="FFFFFF"/>
          <w:lang w:val="en-US"/>
        </w:rPr>
        <w:lastRenderedPageBreak/>
        <w:t xml:space="preserve"> </w:t>
      </w:r>
    </w:p>
    <w:p w14:paraId="08683949" w14:textId="6501196E" w:rsidR="00AB0E35" w:rsidRPr="008E11EC" w:rsidRDefault="00AB0E35" w:rsidP="00AB0E35">
      <w:pPr>
        <w:autoSpaceDE w:val="0"/>
        <w:autoSpaceDN w:val="0"/>
        <w:adjustRightInd w:val="0"/>
        <w:spacing w:line="360" w:lineRule="auto"/>
        <w:jc w:val="both"/>
        <w:rPr>
          <w:b/>
          <w:lang w:val="en-US" w:eastAsia="pt-BR"/>
        </w:rPr>
      </w:pPr>
      <w:r w:rsidRPr="008E11EC">
        <w:rPr>
          <w:b/>
          <w:lang w:val="en-US" w:eastAsia="pt-BR"/>
        </w:rPr>
        <w:t>Appendix</w:t>
      </w:r>
    </w:p>
    <w:p w14:paraId="216A59AC" w14:textId="77777777" w:rsidR="00AB0E35" w:rsidRPr="008E11EC" w:rsidRDefault="00AB0E35" w:rsidP="00AB0E35">
      <w:pPr>
        <w:rPr>
          <w:b/>
          <w:sz w:val="20"/>
          <w:szCs w:val="20"/>
          <w:lang w:val="en-US"/>
        </w:rPr>
      </w:pPr>
      <w:r w:rsidRPr="008E11EC">
        <w:rPr>
          <w:b/>
          <w:sz w:val="20"/>
          <w:szCs w:val="20"/>
          <w:lang w:val="en-US"/>
        </w:rPr>
        <w:t>Table 7: Details of the Property Rating Classification System</w:t>
      </w:r>
    </w:p>
    <w:p w14:paraId="07FEDF26" w14:textId="77777777" w:rsidR="00AB0E35" w:rsidRPr="008E11EC" w:rsidRDefault="00AB0E35" w:rsidP="00AB0E35">
      <w:pPr>
        <w:rPr>
          <w:sz w:val="20"/>
          <w:szCs w:val="20"/>
          <w:lang w:val="en-US"/>
        </w:rPr>
      </w:pPr>
    </w:p>
    <w:tbl>
      <w:tblPr>
        <w:tblW w:w="8500" w:type="dxa"/>
        <w:tblLayout w:type="fixed"/>
        <w:tblCellMar>
          <w:left w:w="70" w:type="dxa"/>
          <w:right w:w="70" w:type="dxa"/>
        </w:tblCellMar>
        <w:tblLook w:val="04A0" w:firstRow="1" w:lastRow="0" w:firstColumn="1" w:lastColumn="0" w:noHBand="0" w:noVBand="1"/>
      </w:tblPr>
      <w:tblGrid>
        <w:gridCol w:w="987"/>
        <w:gridCol w:w="2126"/>
        <w:gridCol w:w="897"/>
        <w:gridCol w:w="898"/>
        <w:gridCol w:w="898"/>
        <w:gridCol w:w="898"/>
        <w:gridCol w:w="898"/>
        <w:gridCol w:w="898"/>
      </w:tblGrid>
      <w:tr w:rsidR="008E11EC" w:rsidRPr="008E11EC" w14:paraId="1BBAAA9E" w14:textId="77777777" w:rsidTr="007702F2">
        <w:trPr>
          <w:trHeight w:val="308"/>
        </w:trPr>
        <w:tc>
          <w:tcPr>
            <w:tcW w:w="3113"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57C3691A" w14:textId="77777777" w:rsidR="00F30F06" w:rsidRPr="008E11EC" w:rsidRDefault="00F30F06" w:rsidP="00AE3F5B">
            <w:pPr>
              <w:rPr>
                <w:rFonts w:eastAsia="Times New Roman"/>
                <w:b/>
                <w:bCs/>
                <w:sz w:val="18"/>
                <w:szCs w:val="18"/>
                <w:lang w:val="en-US" w:eastAsia="pt-BR"/>
              </w:rPr>
            </w:pPr>
            <w:r w:rsidRPr="008E11EC">
              <w:rPr>
                <w:rFonts w:eastAsia="Times New Roman"/>
                <w:b/>
                <w:bCs/>
                <w:sz w:val="18"/>
                <w:szCs w:val="18"/>
                <w:lang w:val="en-US" w:eastAsia="pt-BR"/>
              </w:rPr>
              <w:t>Macro Classification</w:t>
            </w:r>
          </w:p>
        </w:tc>
        <w:tc>
          <w:tcPr>
            <w:tcW w:w="2693" w:type="dxa"/>
            <w:gridSpan w:val="3"/>
            <w:tcBorders>
              <w:top w:val="single" w:sz="4" w:space="0" w:color="auto"/>
              <w:left w:val="nil"/>
              <w:bottom w:val="single" w:sz="4" w:space="0" w:color="auto"/>
              <w:right w:val="single" w:sz="4" w:space="0" w:color="auto"/>
            </w:tcBorders>
            <w:shd w:val="clear" w:color="auto" w:fill="auto"/>
            <w:noWrap/>
            <w:vAlign w:val="center"/>
            <w:hideMark/>
          </w:tcPr>
          <w:p w14:paraId="4A5CAA15" w14:textId="572EA89B" w:rsidR="00F30F06" w:rsidRPr="008E11EC" w:rsidRDefault="00F30F06" w:rsidP="00F30F06">
            <w:pPr>
              <w:jc w:val="center"/>
              <w:rPr>
                <w:rFonts w:eastAsia="Times New Roman"/>
                <w:b/>
                <w:sz w:val="18"/>
                <w:szCs w:val="18"/>
                <w:lang w:val="en-US" w:eastAsia="pt-BR"/>
              </w:rPr>
            </w:pPr>
            <w:r w:rsidRPr="008E11EC">
              <w:rPr>
                <w:rFonts w:eastAsia="Times New Roman"/>
                <w:b/>
                <w:sz w:val="18"/>
                <w:szCs w:val="18"/>
                <w:lang w:val="en-US" w:eastAsia="pt-BR"/>
              </w:rPr>
              <w:t>A</w:t>
            </w:r>
          </w:p>
        </w:tc>
        <w:tc>
          <w:tcPr>
            <w:tcW w:w="1796" w:type="dxa"/>
            <w:gridSpan w:val="2"/>
            <w:tcBorders>
              <w:top w:val="single" w:sz="4" w:space="0" w:color="auto"/>
              <w:left w:val="nil"/>
              <w:bottom w:val="single" w:sz="4" w:space="0" w:color="auto"/>
              <w:right w:val="single" w:sz="4" w:space="0" w:color="auto"/>
            </w:tcBorders>
            <w:shd w:val="clear" w:color="auto" w:fill="auto"/>
            <w:vAlign w:val="center"/>
          </w:tcPr>
          <w:p w14:paraId="54808584" w14:textId="4455FC50" w:rsidR="00F30F06" w:rsidRPr="008E11EC" w:rsidRDefault="00F30F06" w:rsidP="00AE3F5B">
            <w:pPr>
              <w:jc w:val="center"/>
              <w:rPr>
                <w:rFonts w:eastAsia="Times New Roman"/>
                <w:b/>
                <w:sz w:val="18"/>
                <w:szCs w:val="18"/>
                <w:lang w:val="en-US" w:eastAsia="pt-BR"/>
              </w:rPr>
            </w:pPr>
            <w:r w:rsidRPr="008E11EC">
              <w:rPr>
                <w:rFonts w:eastAsia="Times New Roman"/>
                <w:b/>
                <w:sz w:val="18"/>
                <w:szCs w:val="18"/>
                <w:lang w:val="en-US" w:eastAsia="pt-BR"/>
              </w:rPr>
              <w:t>B</w:t>
            </w:r>
          </w:p>
        </w:tc>
        <w:tc>
          <w:tcPr>
            <w:tcW w:w="898" w:type="dxa"/>
            <w:tcBorders>
              <w:top w:val="single" w:sz="4" w:space="0" w:color="auto"/>
              <w:left w:val="nil"/>
              <w:bottom w:val="single" w:sz="4" w:space="0" w:color="auto"/>
              <w:right w:val="single" w:sz="4" w:space="0" w:color="auto"/>
            </w:tcBorders>
            <w:shd w:val="clear" w:color="auto" w:fill="auto"/>
            <w:vAlign w:val="center"/>
          </w:tcPr>
          <w:p w14:paraId="2E15F73D" w14:textId="0FBB3D53" w:rsidR="00F30F06" w:rsidRPr="008E11EC" w:rsidRDefault="00F30F06" w:rsidP="00AE3F5B">
            <w:pPr>
              <w:jc w:val="center"/>
              <w:rPr>
                <w:rFonts w:eastAsia="Times New Roman"/>
                <w:b/>
                <w:sz w:val="18"/>
                <w:szCs w:val="18"/>
                <w:lang w:val="en-US" w:eastAsia="pt-BR"/>
              </w:rPr>
            </w:pPr>
            <w:r w:rsidRPr="008E11EC">
              <w:rPr>
                <w:rFonts w:eastAsia="Times New Roman"/>
                <w:b/>
                <w:sz w:val="18"/>
                <w:szCs w:val="18"/>
                <w:lang w:val="en-US" w:eastAsia="pt-BR"/>
              </w:rPr>
              <w:t>C</w:t>
            </w:r>
          </w:p>
        </w:tc>
      </w:tr>
      <w:tr w:rsidR="008E11EC" w:rsidRPr="008E11EC" w14:paraId="75E4C43D" w14:textId="77777777" w:rsidTr="00F30F06">
        <w:trPr>
          <w:trHeight w:val="308"/>
        </w:trPr>
        <w:tc>
          <w:tcPr>
            <w:tcW w:w="3113" w:type="dxa"/>
            <w:gridSpan w:val="2"/>
            <w:tcBorders>
              <w:top w:val="nil"/>
              <w:left w:val="single" w:sz="8" w:space="0" w:color="auto"/>
              <w:bottom w:val="single" w:sz="8" w:space="0" w:color="auto"/>
              <w:right w:val="single" w:sz="8" w:space="0" w:color="000000"/>
            </w:tcBorders>
            <w:shd w:val="clear" w:color="auto" w:fill="auto"/>
            <w:noWrap/>
            <w:vAlign w:val="center"/>
            <w:hideMark/>
          </w:tcPr>
          <w:p w14:paraId="63301F80" w14:textId="77777777" w:rsidR="00AB0E35" w:rsidRPr="008E11EC" w:rsidRDefault="00AB0E35" w:rsidP="00AE3F5B">
            <w:pPr>
              <w:rPr>
                <w:rFonts w:eastAsia="Times New Roman"/>
                <w:b/>
                <w:bCs/>
                <w:sz w:val="18"/>
                <w:szCs w:val="18"/>
                <w:lang w:val="en-US" w:eastAsia="pt-BR"/>
              </w:rPr>
            </w:pPr>
            <w:r w:rsidRPr="008E11EC">
              <w:rPr>
                <w:rFonts w:eastAsia="Times New Roman"/>
                <w:b/>
                <w:bCs/>
                <w:sz w:val="18"/>
                <w:szCs w:val="18"/>
                <w:lang w:val="en-US" w:eastAsia="pt-BR"/>
              </w:rPr>
              <w:t>Micro Classification</w:t>
            </w:r>
          </w:p>
        </w:tc>
        <w:tc>
          <w:tcPr>
            <w:tcW w:w="897" w:type="dxa"/>
            <w:tcBorders>
              <w:top w:val="nil"/>
              <w:left w:val="nil"/>
              <w:bottom w:val="single" w:sz="8" w:space="0" w:color="auto"/>
              <w:right w:val="single" w:sz="4" w:space="0" w:color="auto"/>
            </w:tcBorders>
            <w:shd w:val="clear" w:color="auto" w:fill="auto"/>
            <w:noWrap/>
            <w:vAlign w:val="center"/>
            <w:hideMark/>
          </w:tcPr>
          <w:p w14:paraId="483562DE" w14:textId="77777777" w:rsidR="00AB0E35" w:rsidRPr="008E11EC" w:rsidRDefault="00AB0E35" w:rsidP="00AE3F5B">
            <w:pPr>
              <w:jc w:val="center"/>
              <w:rPr>
                <w:rFonts w:eastAsia="Times New Roman"/>
                <w:b/>
                <w:bCs/>
                <w:sz w:val="18"/>
                <w:szCs w:val="18"/>
                <w:lang w:val="en-US" w:eastAsia="pt-BR"/>
              </w:rPr>
            </w:pPr>
            <w:r w:rsidRPr="008E11EC">
              <w:rPr>
                <w:rFonts w:eastAsia="Times New Roman"/>
                <w:b/>
                <w:bCs/>
                <w:sz w:val="18"/>
                <w:szCs w:val="18"/>
                <w:lang w:val="en-US" w:eastAsia="pt-BR"/>
              </w:rPr>
              <w:t>AAA</w:t>
            </w:r>
          </w:p>
        </w:tc>
        <w:tc>
          <w:tcPr>
            <w:tcW w:w="898" w:type="dxa"/>
            <w:tcBorders>
              <w:top w:val="nil"/>
              <w:left w:val="nil"/>
              <w:bottom w:val="single" w:sz="8" w:space="0" w:color="auto"/>
              <w:right w:val="single" w:sz="4" w:space="0" w:color="auto"/>
            </w:tcBorders>
            <w:shd w:val="clear" w:color="auto" w:fill="auto"/>
            <w:noWrap/>
            <w:vAlign w:val="center"/>
            <w:hideMark/>
          </w:tcPr>
          <w:p w14:paraId="431EB1AB" w14:textId="77777777" w:rsidR="00AB0E35" w:rsidRPr="008E11EC" w:rsidRDefault="00AB0E35" w:rsidP="00AE3F5B">
            <w:pPr>
              <w:jc w:val="center"/>
              <w:rPr>
                <w:rFonts w:eastAsia="Times New Roman"/>
                <w:b/>
                <w:bCs/>
                <w:sz w:val="18"/>
                <w:szCs w:val="18"/>
                <w:lang w:val="en-US" w:eastAsia="pt-BR"/>
              </w:rPr>
            </w:pPr>
            <w:r w:rsidRPr="008E11EC">
              <w:rPr>
                <w:rFonts w:eastAsia="Times New Roman"/>
                <w:b/>
                <w:bCs/>
                <w:sz w:val="18"/>
                <w:szCs w:val="18"/>
                <w:lang w:val="en-US" w:eastAsia="pt-BR"/>
              </w:rPr>
              <w:t>AA</w:t>
            </w:r>
          </w:p>
        </w:tc>
        <w:tc>
          <w:tcPr>
            <w:tcW w:w="898" w:type="dxa"/>
            <w:tcBorders>
              <w:top w:val="nil"/>
              <w:left w:val="nil"/>
              <w:bottom w:val="single" w:sz="8" w:space="0" w:color="auto"/>
              <w:right w:val="single" w:sz="8" w:space="0" w:color="auto"/>
            </w:tcBorders>
            <w:shd w:val="clear" w:color="auto" w:fill="auto"/>
            <w:noWrap/>
            <w:vAlign w:val="center"/>
            <w:hideMark/>
          </w:tcPr>
          <w:p w14:paraId="0B92D0DB" w14:textId="77777777" w:rsidR="00AB0E35" w:rsidRPr="008E11EC" w:rsidRDefault="00AB0E35" w:rsidP="00AE3F5B">
            <w:pPr>
              <w:jc w:val="center"/>
              <w:rPr>
                <w:rFonts w:eastAsia="Times New Roman"/>
                <w:b/>
                <w:bCs/>
                <w:sz w:val="18"/>
                <w:szCs w:val="18"/>
                <w:lang w:val="en-US" w:eastAsia="pt-BR"/>
              </w:rPr>
            </w:pPr>
            <w:r w:rsidRPr="008E11EC">
              <w:rPr>
                <w:rFonts w:eastAsia="Times New Roman"/>
                <w:b/>
                <w:bCs/>
                <w:sz w:val="18"/>
                <w:szCs w:val="18"/>
                <w:lang w:val="en-US" w:eastAsia="pt-BR"/>
              </w:rPr>
              <w:t>A</w:t>
            </w:r>
          </w:p>
        </w:tc>
        <w:tc>
          <w:tcPr>
            <w:tcW w:w="898" w:type="dxa"/>
            <w:tcBorders>
              <w:top w:val="nil"/>
              <w:left w:val="nil"/>
              <w:bottom w:val="single" w:sz="8" w:space="0" w:color="auto"/>
              <w:right w:val="single" w:sz="4" w:space="0" w:color="auto"/>
            </w:tcBorders>
            <w:shd w:val="clear" w:color="auto" w:fill="auto"/>
            <w:noWrap/>
            <w:vAlign w:val="center"/>
            <w:hideMark/>
          </w:tcPr>
          <w:p w14:paraId="1A630BF8" w14:textId="77777777" w:rsidR="00AB0E35" w:rsidRPr="008E11EC" w:rsidRDefault="00AB0E35" w:rsidP="00AE3F5B">
            <w:pPr>
              <w:jc w:val="center"/>
              <w:rPr>
                <w:rFonts w:eastAsia="Times New Roman"/>
                <w:b/>
                <w:bCs/>
                <w:sz w:val="18"/>
                <w:szCs w:val="18"/>
                <w:lang w:val="en-US" w:eastAsia="pt-BR"/>
              </w:rPr>
            </w:pPr>
            <w:r w:rsidRPr="008E11EC">
              <w:rPr>
                <w:rFonts w:eastAsia="Times New Roman"/>
                <w:b/>
                <w:bCs/>
                <w:sz w:val="18"/>
                <w:szCs w:val="18"/>
                <w:lang w:val="en-US" w:eastAsia="pt-BR"/>
              </w:rPr>
              <w:t>BB</w:t>
            </w:r>
          </w:p>
        </w:tc>
        <w:tc>
          <w:tcPr>
            <w:tcW w:w="898" w:type="dxa"/>
            <w:tcBorders>
              <w:top w:val="nil"/>
              <w:left w:val="nil"/>
              <w:bottom w:val="single" w:sz="8" w:space="0" w:color="auto"/>
              <w:right w:val="single" w:sz="8" w:space="0" w:color="auto"/>
            </w:tcBorders>
            <w:shd w:val="clear" w:color="auto" w:fill="auto"/>
            <w:noWrap/>
            <w:vAlign w:val="center"/>
            <w:hideMark/>
          </w:tcPr>
          <w:p w14:paraId="64CEFB96" w14:textId="77777777" w:rsidR="00AB0E35" w:rsidRPr="008E11EC" w:rsidRDefault="00AB0E35" w:rsidP="00AE3F5B">
            <w:pPr>
              <w:jc w:val="center"/>
              <w:rPr>
                <w:rFonts w:eastAsia="Times New Roman"/>
                <w:b/>
                <w:bCs/>
                <w:sz w:val="18"/>
                <w:szCs w:val="18"/>
                <w:lang w:val="en-US" w:eastAsia="pt-BR"/>
              </w:rPr>
            </w:pPr>
            <w:r w:rsidRPr="008E11EC">
              <w:rPr>
                <w:rFonts w:eastAsia="Times New Roman"/>
                <w:b/>
                <w:bCs/>
                <w:sz w:val="18"/>
                <w:szCs w:val="18"/>
                <w:lang w:val="en-US" w:eastAsia="pt-BR"/>
              </w:rPr>
              <w:t>B</w:t>
            </w:r>
          </w:p>
        </w:tc>
        <w:tc>
          <w:tcPr>
            <w:tcW w:w="898" w:type="dxa"/>
            <w:tcBorders>
              <w:top w:val="nil"/>
              <w:left w:val="nil"/>
              <w:bottom w:val="single" w:sz="8" w:space="0" w:color="auto"/>
              <w:right w:val="single" w:sz="8" w:space="0" w:color="auto"/>
            </w:tcBorders>
            <w:shd w:val="clear" w:color="auto" w:fill="auto"/>
            <w:noWrap/>
            <w:vAlign w:val="center"/>
            <w:hideMark/>
          </w:tcPr>
          <w:p w14:paraId="7396A92B" w14:textId="77777777" w:rsidR="00AB0E35" w:rsidRPr="008E11EC" w:rsidRDefault="00AB0E35" w:rsidP="00AE3F5B">
            <w:pPr>
              <w:jc w:val="center"/>
              <w:rPr>
                <w:rFonts w:eastAsia="Times New Roman"/>
                <w:b/>
                <w:bCs/>
                <w:sz w:val="18"/>
                <w:szCs w:val="18"/>
                <w:lang w:val="en-US" w:eastAsia="pt-BR"/>
              </w:rPr>
            </w:pPr>
            <w:r w:rsidRPr="008E11EC">
              <w:rPr>
                <w:rFonts w:eastAsia="Times New Roman"/>
                <w:b/>
                <w:bCs/>
                <w:sz w:val="18"/>
                <w:szCs w:val="18"/>
                <w:lang w:val="en-US" w:eastAsia="pt-BR"/>
              </w:rPr>
              <w:t>C</w:t>
            </w:r>
          </w:p>
        </w:tc>
      </w:tr>
      <w:tr w:rsidR="008E11EC" w:rsidRPr="008E11EC" w14:paraId="2A048469" w14:textId="77777777" w:rsidTr="00F30F06">
        <w:trPr>
          <w:trHeight w:val="308"/>
        </w:trPr>
        <w:tc>
          <w:tcPr>
            <w:tcW w:w="987" w:type="dxa"/>
            <w:vMerge w:val="restart"/>
            <w:tcBorders>
              <w:top w:val="nil"/>
              <w:left w:val="single" w:sz="8" w:space="0" w:color="auto"/>
              <w:bottom w:val="single" w:sz="8" w:space="0" w:color="000000"/>
              <w:right w:val="single" w:sz="8" w:space="0" w:color="auto"/>
            </w:tcBorders>
            <w:shd w:val="clear" w:color="auto" w:fill="auto"/>
            <w:vAlign w:val="center"/>
            <w:hideMark/>
          </w:tcPr>
          <w:p w14:paraId="64494E78" w14:textId="77777777" w:rsidR="00AB0E35" w:rsidRPr="008E11EC" w:rsidRDefault="00AB0E35" w:rsidP="00AE3F5B">
            <w:pPr>
              <w:jc w:val="center"/>
              <w:rPr>
                <w:rFonts w:eastAsia="Times New Roman"/>
                <w:b/>
                <w:bCs/>
                <w:sz w:val="18"/>
                <w:szCs w:val="18"/>
                <w:lang w:val="en-US" w:eastAsia="pt-BR"/>
              </w:rPr>
            </w:pPr>
            <w:r w:rsidRPr="008E11EC">
              <w:rPr>
                <w:rFonts w:eastAsia="Times New Roman"/>
                <w:b/>
                <w:bCs/>
                <w:sz w:val="18"/>
                <w:szCs w:val="18"/>
                <w:lang w:val="en-US" w:eastAsia="pt-BR"/>
              </w:rPr>
              <w:t>Objective Criteria</w:t>
            </w:r>
          </w:p>
        </w:tc>
        <w:tc>
          <w:tcPr>
            <w:tcW w:w="2126" w:type="dxa"/>
            <w:tcBorders>
              <w:top w:val="nil"/>
              <w:left w:val="nil"/>
              <w:bottom w:val="single" w:sz="4" w:space="0" w:color="auto"/>
              <w:right w:val="nil"/>
            </w:tcBorders>
            <w:shd w:val="clear" w:color="auto" w:fill="auto"/>
            <w:noWrap/>
            <w:vAlign w:val="center"/>
            <w:hideMark/>
          </w:tcPr>
          <w:p w14:paraId="6B544A9A"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Floor Plate Area (sqm)</w:t>
            </w:r>
          </w:p>
        </w:tc>
        <w:tc>
          <w:tcPr>
            <w:tcW w:w="897" w:type="dxa"/>
            <w:tcBorders>
              <w:top w:val="nil"/>
              <w:left w:val="single" w:sz="8" w:space="0" w:color="auto"/>
              <w:bottom w:val="single" w:sz="4" w:space="0" w:color="auto"/>
              <w:right w:val="single" w:sz="4" w:space="0" w:color="auto"/>
            </w:tcBorders>
            <w:shd w:val="clear" w:color="auto" w:fill="auto"/>
            <w:noWrap/>
            <w:vAlign w:val="center"/>
            <w:hideMark/>
          </w:tcPr>
          <w:p w14:paraId="1BBEDD33"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&gt;=1500</w:t>
            </w:r>
          </w:p>
        </w:tc>
        <w:tc>
          <w:tcPr>
            <w:tcW w:w="898" w:type="dxa"/>
            <w:tcBorders>
              <w:top w:val="nil"/>
              <w:left w:val="nil"/>
              <w:bottom w:val="single" w:sz="4" w:space="0" w:color="auto"/>
              <w:right w:val="single" w:sz="4" w:space="0" w:color="auto"/>
            </w:tcBorders>
            <w:shd w:val="clear" w:color="auto" w:fill="auto"/>
            <w:noWrap/>
            <w:vAlign w:val="center"/>
            <w:hideMark/>
          </w:tcPr>
          <w:p w14:paraId="0438ACB2"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&gt;=1000</w:t>
            </w:r>
          </w:p>
        </w:tc>
        <w:tc>
          <w:tcPr>
            <w:tcW w:w="898" w:type="dxa"/>
            <w:tcBorders>
              <w:top w:val="nil"/>
              <w:left w:val="nil"/>
              <w:bottom w:val="single" w:sz="4" w:space="0" w:color="auto"/>
              <w:right w:val="single" w:sz="8" w:space="0" w:color="auto"/>
            </w:tcBorders>
            <w:shd w:val="clear" w:color="auto" w:fill="auto"/>
            <w:noWrap/>
            <w:vAlign w:val="center"/>
            <w:hideMark/>
          </w:tcPr>
          <w:p w14:paraId="0D45E0DD"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&gt;=500</w:t>
            </w:r>
          </w:p>
        </w:tc>
        <w:tc>
          <w:tcPr>
            <w:tcW w:w="898" w:type="dxa"/>
            <w:tcBorders>
              <w:top w:val="nil"/>
              <w:left w:val="nil"/>
              <w:bottom w:val="single" w:sz="4" w:space="0" w:color="auto"/>
              <w:right w:val="single" w:sz="4" w:space="0" w:color="auto"/>
            </w:tcBorders>
            <w:shd w:val="clear" w:color="auto" w:fill="auto"/>
            <w:noWrap/>
            <w:vAlign w:val="center"/>
            <w:hideMark/>
          </w:tcPr>
          <w:p w14:paraId="4CD03A9A"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&gt;=500</w:t>
            </w:r>
          </w:p>
        </w:tc>
        <w:tc>
          <w:tcPr>
            <w:tcW w:w="898" w:type="dxa"/>
            <w:tcBorders>
              <w:top w:val="nil"/>
              <w:left w:val="nil"/>
              <w:bottom w:val="single" w:sz="4" w:space="0" w:color="auto"/>
              <w:right w:val="single" w:sz="8" w:space="0" w:color="auto"/>
            </w:tcBorders>
            <w:shd w:val="clear" w:color="auto" w:fill="auto"/>
            <w:noWrap/>
            <w:vAlign w:val="center"/>
            <w:hideMark/>
          </w:tcPr>
          <w:p w14:paraId="6B650840"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&gt;=250</w:t>
            </w:r>
          </w:p>
        </w:tc>
        <w:tc>
          <w:tcPr>
            <w:tcW w:w="898" w:type="dxa"/>
            <w:tcBorders>
              <w:top w:val="nil"/>
              <w:left w:val="nil"/>
              <w:bottom w:val="single" w:sz="4" w:space="0" w:color="auto"/>
              <w:right w:val="single" w:sz="8" w:space="0" w:color="auto"/>
            </w:tcBorders>
            <w:shd w:val="clear" w:color="auto" w:fill="auto"/>
            <w:noWrap/>
            <w:vAlign w:val="center"/>
            <w:hideMark/>
          </w:tcPr>
          <w:p w14:paraId="1DFA6514"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N/A</w:t>
            </w:r>
          </w:p>
        </w:tc>
      </w:tr>
      <w:tr w:rsidR="008E11EC" w:rsidRPr="008E11EC" w14:paraId="3B9ECF2F" w14:textId="77777777" w:rsidTr="00F30F06">
        <w:trPr>
          <w:trHeight w:val="308"/>
        </w:trPr>
        <w:tc>
          <w:tcPr>
            <w:tcW w:w="987" w:type="dxa"/>
            <w:vMerge/>
            <w:tcBorders>
              <w:top w:val="nil"/>
              <w:left w:val="single" w:sz="8" w:space="0" w:color="auto"/>
              <w:bottom w:val="single" w:sz="8" w:space="0" w:color="000000"/>
              <w:right w:val="single" w:sz="8" w:space="0" w:color="auto"/>
            </w:tcBorders>
            <w:vAlign w:val="center"/>
            <w:hideMark/>
          </w:tcPr>
          <w:p w14:paraId="0A588950" w14:textId="77777777" w:rsidR="00AB0E35" w:rsidRPr="008E11EC" w:rsidRDefault="00AB0E35" w:rsidP="00AE3F5B">
            <w:pPr>
              <w:jc w:val="center"/>
              <w:rPr>
                <w:rFonts w:eastAsia="Times New Roman"/>
                <w:b/>
                <w:bCs/>
                <w:sz w:val="18"/>
                <w:szCs w:val="18"/>
                <w:lang w:val="en-US" w:eastAsia="pt-BR"/>
              </w:rPr>
            </w:pPr>
          </w:p>
        </w:tc>
        <w:tc>
          <w:tcPr>
            <w:tcW w:w="2126" w:type="dxa"/>
            <w:tcBorders>
              <w:top w:val="nil"/>
              <w:left w:val="nil"/>
              <w:bottom w:val="single" w:sz="4" w:space="0" w:color="auto"/>
              <w:right w:val="nil"/>
            </w:tcBorders>
            <w:shd w:val="clear" w:color="auto" w:fill="auto"/>
            <w:noWrap/>
            <w:vAlign w:val="center"/>
            <w:hideMark/>
          </w:tcPr>
          <w:p w14:paraId="01987B63"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Gross Leasable Area (sqm)</w:t>
            </w:r>
          </w:p>
        </w:tc>
        <w:tc>
          <w:tcPr>
            <w:tcW w:w="897" w:type="dxa"/>
            <w:tcBorders>
              <w:top w:val="nil"/>
              <w:left w:val="single" w:sz="8" w:space="0" w:color="auto"/>
              <w:bottom w:val="single" w:sz="4" w:space="0" w:color="auto"/>
              <w:right w:val="single" w:sz="4" w:space="0" w:color="auto"/>
            </w:tcBorders>
            <w:shd w:val="clear" w:color="auto" w:fill="auto"/>
            <w:noWrap/>
            <w:vAlign w:val="center"/>
            <w:hideMark/>
          </w:tcPr>
          <w:p w14:paraId="51C236B7"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&gt;= 20,000</w:t>
            </w:r>
          </w:p>
        </w:tc>
        <w:tc>
          <w:tcPr>
            <w:tcW w:w="898" w:type="dxa"/>
            <w:tcBorders>
              <w:top w:val="nil"/>
              <w:left w:val="nil"/>
              <w:bottom w:val="single" w:sz="4" w:space="0" w:color="auto"/>
              <w:right w:val="single" w:sz="4" w:space="0" w:color="auto"/>
            </w:tcBorders>
            <w:shd w:val="clear" w:color="auto" w:fill="auto"/>
            <w:noWrap/>
            <w:vAlign w:val="center"/>
            <w:hideMark/>
          </w:tcPr>
          <w:p w14:paraId="22B9FBB3"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&gt;= 10,000</w:t>
            </w:r>
          </w:p>
        </w:tc>
        <w:tc>
          <w:tcPr>
            <w:tcW w:w="898" w:type="dxa"/>
            <w:tcBorders>
              <w:top w:val="nil"/>
              <w:left w:val="nil"/>
              <w:bottom w:val="single" w:sz="4" w:space="0" w:color="auto"/>
              <w:right w:val="single" w:sz="8" w:space="0" w:color="auto"/>
            </w:tcBorders>
            <w:shd w:val="clear" w:color="auto" w:fill="auto"/>
            <w:noWrap/>
            <w:vAlign w:val="center"/>
            <w:hideMark/>
          </w:tcPr>
          <w:p w14:paraId="53F9D293"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&gt;=5,000</w:t>
            </w:r>
          </w:p>
        </w:tc>
        <w:tc>
          <w:tcPr>
            <w:tcW w:w="898" w:type="dxa"/>
            <w:tcBorders>
              <w:top w:val="nil"/>
              <w:left w:val="nil"/>
              <w:bottom w:val="single" w:sz="4" w:space="0" w:color="auto"/>
              <w:right w:val="single" w:sz="4" w:space="0" w:color="auto"/>
            </w:tcBorders>
            <w:shd w:val="clear" w:color="auto" w:fill="auto"/>
            <w:noWrap/>
            <w:vAlign w:val="center"/>
            <w:hideMark/>
          </w:tcPr>
          <w:p w14:paraId="3210355C"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&gt;=5,000</w:t>
            </w:r>
          </w:p>
        </w:tc>
        <w:tc>
          <w:tcPr>
            <w:tcW w:w="898" w:type="dxa"/>
            <w:tcBorders>
              <w:top w:val="nil"/>
              <w:left w:val="nil"/>
              <w:bottom w:val="single" w:sz="4" w:space="0" w:color="auto"/>
              <w:right w:val="single" w:sz="8" w:space="0" w:color="auto"/>
            </w:tcBorders>
            <w:shd w:val="clear" w:color="auto" w:fill="auto"/>
            <w:noWrap/>
            <w:vAlign w:val="center"/>
            <w:hideMark/>
          </w:tcPr>
          <w:p w14:paraId="32DBC9BD"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&gt;=2,500</w:t>
            </w:r>
          </w:p>
        </w:tc>
        <w:tc>
          <w:tcPr>
            <w:tcW w:w="898" w:type="dxa"/>
            <w:tcBorders>
              <w:top w:val="nil"/>
              <w:left w:val="nil"/>
              <w:bottom w:val="single" w:sz="4" w:space="0" w:color="auto"/>
              <w:right w:val="single" w:sz="8" w:space="0" w:color="auto"/>
            </w:tcBorders>
            <w:shd w:val="clear" w:color="auto" w:fill="auto"/>
            <w:noWrap/>
            <w:vAlign w:val="center"/>
            <w:hideMark/>
          </w:tcPr>
          <w:p w14:paraId="34D71DCB"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N/A</w:t>
            </w:r>
          </w:p>
        </w:tc>
      </w:tr>
      <w:tr w:rsidR="008E11EC" w:rsidRPr="008E11EC" w14:paraId="3AC5F600" w14:textId="77777777" w:rsidTr="00F30F06">
        <w:trPr>
          <w:trHeight w:val="308"/>
        </w:trPr>
        <w:tc>
          <w:tcPr>
            <w:tcW w:w="987" w:type="dxa"/>
            <w:vMerge/>
            <w:tcBorders>
              <w:top w:val="nil"/>
              <w:left w:val="single" w:sz="8" w:space="0" w:color="auto"/>
              <w:bottom w:val="single" w:sz="8" w:space="0" w:color="000000"/>
              <w:right w:val="single" w:sz="8" w:space="0" w:color="auto"/>
            </w:tcBorders>
            <w:vAlign w:val="center"/>
            <w:hideMark/>
          </w:tcPr>
          <w:p w14:paraId="567F2121" w14:textId="77777777" w:rsidR="00AB0E35" w:rsidRPr="008E11EC" w:rsidRDefault="00AB0E35" w:rsidP="00AE3F5B">
            <w:pPr>
              <w:jc w:val="center"/>
              <w:rPr>
                <w:rFonts w:eastAsia="Times New Roman"/>
                <w:b/>
                <w:bCs/>
                <w:sz w:val="18"/>
                <w:szCs w:val="18"/>
                <w:lang w:val="en-US" w:eastAsia="pt-BR"/>
              </w:rPr>
            </w:pPr>
          </w:p>
        </w:tc>
        <w:tc>
          <w:tcPr>
            <w:tcW w:w="2126" w:type="dxa"/>
            <w:tcBorders>
              <w:top w:val="nil"/>
              <w:left w:val="nil"/>
              <w:bottom w:val="single" w:sz="8" w:space="0" w:color="auto"/>
              <w:right w:val="nil"/>
            </w:tcBorders>
            <w:shd w:val="clear" w:color="auto" w:fill="auto"/>
            <w:noWrap/>
            <w:vAlign w:val="center"/>
            <w:hideMark/>
          </w:tcPr>
          <w:p w14:paraId="6626CDC5"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Age (Deliver/Retrofit)</w:t>
            </w:r>
          </w:p>
        </w:tc>
        <w:tc>
          <w:tcPr>
            <w:tcW w:w="1795" w:type="dxa"/>
            <w:gridSpan w:val="2"/>
            <w:tcBorders>
              <w:top w:val="single" w:sz="4" w:space="0" w:color="auto"/>
              <w:left w:val="single" w:sz="8" w:space="0" w:color="auto"/>
              <w:bottom w:val="single" w:sz="8" w:space="0" w:color="auto"/>
              <w:right w:val="single" w:sz="8" w:space="0" w:color="000000"/>
            </w:tcBorders>
            <w:shd w:val="clear" w:color="auto" w:fill="auto"/>
            <w:noWrap/>
            <w:vAlign w:val="center"/>
            <w:hideMark/>
          </w:tcPr>
          <w:p w14:paraId="79B0F626"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&lt;=20 Years</w:t>
            </w:r>
          </w:p>
        </w:tc>
        <w:tc>
          <w:tcPr>
            <w:tcW w:w="1796" w:type="dxa"/>
            <w:gridSpan w:val="2"/>
            <w:tcBorders>
              <w:top w:val="single" w:sz="4" w:space="0" w:color="auto"/>
              <w:left w:val="nil"/>
              <w:bottom w:val="single" w:sz="8" w:space="0" w:color="auto"/>
              <w:right w:val="single" w:sz="8" w:space="0" w:color="000000"/>
            </w:tcBorders>
            <w:shd w:val="clear" w:color="auto" w:fill="auto"/>
            <w:noWrap/>
            <w:vAlign w:val="center"/>
            <w:hideMark/>
          </w:tcPr>
          <w:p w14:paraId="14E00C1D"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&lt;=40 Years</w:t>
            </w:r>
          </w:p>
        </w:tc>
        <w:tc>
          <w:tcPr>
            <w:tcW w:w="1796" w:type="dxa"/>
            <w:gridSpan w:val="2"/>
            <w:tcBorders>
              <w:top w:val="nil"/>
              <w:left w:val="nil"/>
              <w:bottom w:val="single" w:sz="8" w:space="0" w:color="auto"/>
              <w:right w:val="single" w:sz="8" w:space="0" w:color="auto"/>
            </w:tcBorders>
            <w:shd w:val="clear" w:color="auto" w:fill="auto"/>
            <w:noWrap/>
            <w:vAlign w:val="center"/>
            <w:hideMark/>
          </w:tcPr>
          <w:p w14:paraId="723D7532"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N/A</w:t>
            </w:r>
          </w:p>
        </w:tc>
      </w:tr>
      <w:tr w:rsidR="008E11EC" w:rsidRPr="008E11EC" w14:paraId="0FA919F3" w14:textId="77777777" w:rsidTr="00F30F06">
        <w:trPr>
          <w:trHeight w:val="308"/>
        </w:trPr>
        <w:tc>
          <w:tcPr>
            <w:tcW w:w="987" w:type="dxa"/>
            <w:vMerge w:val="restart"/>
            <w:tcBorders>
              <w:top w:val="nil"/>
              <w:left w:val="single" w:sz="8" w:space="0" w:color="auto"/>
              <w:bottom w:val="single" w:sz="8" w:space="0" w:color="000000"/>
              <w:right w:val="single" w:sz="8" w:space="0" w:color="auto"/>
            </w:tcBorders>
            <w:shd w:val="clear" w:color="auto" w:fill="auto"/>
            <w:vAlign w:val="center"/>
            <w:hideMark/>
          </w:tcPr>
          <w:p w14:paraId="577B3B22" w14:textId="77777777" w:rsidR="00AB0E35" w:rsidRPr="008E11EC" w:rsidRDefault="00AB0E35" w:rsidP="00AE3F5B">
            <w:pPr>
              <w:jc w:val="center"/>
              <w:rPr>
                <w:rFonts w:eastAsia="Times New Roman"/>
                <w:b/>
                <w:bCs/>
                <w:sz w:val="18"/>
                <w:szCs w:val="18"/>
                <w:lang w:val="en-US" w:eastAsia="pt-BR"/>
              </w:rPr>
            </w:pPr>
            <w:r w:rsidRPr="008E11EC">
              <w:rPr>
                <w:rFonts w:eastAsia="Times New Roman"/>
                <w:b/>
                <w:bCs/>
                <w:sz w:val="18"/>
                <w:szCs w:val="18"/>
                <w:lang w:val="en-US" w:eastAsia="pt-BR"/>
              </w:rPr>
              <w:t>Subjective Criteria (Grades)</w:t>
            </w:r>
          </w:p>
        </w:tc>
        <w:tc>
          <w:tcPr>
            <w:tcW w:w="2126" w:type="dxa"/>
            <w:tcBorders>
              <w:top w:val="nil"/>
              <w:left w:val="nil"/>
              <w:bottom w:val="single" w:sz="8" w:space="0" w:color="auto"/>
              <w:right w:val="nil"/>
            </w:tcBorders>
            <w:shd w:val="clear" w:color="auto" w:fill="auto"/>
            <w:noWrap/>
            <w:vAlign w:val="center"/>
            <w:hideMark/>
          </w:tcPr>
          <w:p w14:paraId="2D987F17"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Sum of Grades</w:t>
            </w:r>
          </w:p>
        </w:tc>
        <w:tc>
          <w:tcPr>
            <w:tcW w:w="897" w:type="dxa"/>
            <w:tcBorders>
              <w:top w:val="nil"/>
              <w:left w:val="single" w:sz="8" w:space="0" w:color="auto"/>
              <w:bottom w:val="nil"/>
              <w:right w:val="single" w:sz="4" w:space="0" w:color="auto"/>
            </w:tcBorders>
            <w:shd w:val="clear" w:color="auto" w:fill="auto"/>
            <w:noWrap/>
            <w:vAlign w:val="center"/>
            <w:hideMark/>
          </w:tcPr>
          <w:p w14:paraId="4E5052DF"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&gt;=13</w:t>
            </w:r>
          </w:p>
        </w:tc>
        <w:tc>
          <w:tcPr>
            <w:tcW w:w="898" w:type="dxa"/>
            <w:tcBorders>
              <w:top w:val="nil"/>
              <w:left w:val="nil"/>
              <w:bottom w:val="nil"/>
              <w:right w:val="single" w:sz="4" w:space="0" w:color="auto"/>
            </w:tcBorders>
            <w:shd w:val="clear" w:color="auto" w:fill="auto"/>
            <w:noWrap/>
            <w:vAlign w:val="center"/>
            <w:hideMark/>
          </w:tcPr>
          <w:p w14:paraId="7A8813B8"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&gt;=11</w:t>
            </w:r>
          </w:p>
        </w:tc>
        <w:tc>
          <w:tcPr>
            <w:tcW w:w="898" w:type="dxa"/>
            <w:tcBorders>
              <w:top w:val="nil"/>
              <w:left w:val="nil"/>
              <w:bottom w:val="nil"/>
              <w:right w:val="single" w:sz="8" w:space="0" w:color="auto"/>
            </w:tcBorders>
            <w:shd w:val="clear" w:color="auto" w:fill="auto"/>
            <w:noWrap/>
            <w:vAlign w:val="center"/>
            <w:hideMark/>
          </w:tcPr>
          <w:p w14:paraId="51696A76"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&gt;=8</w:t>
            </w:r>
          </w:p>
        </w:tc>
        <w:tc>
          <w:tcPr>
            <w:tcW w:w="898" w:type="dxa"/>
            <w:tcBorders>
              <w:top w:val="nil"/>
              <w:left w:val="nil"/>
              <w:bottom w:val="nil"/>
              <w:right w:val="single" w:sz="4" w:space="0" w:color="auto"/>
            </w:tcBorders>
            <w:shd w:val="clear" w:color="auto" w:fill="auto"/>
            <w:noWrap/>
            <w:vAlign w:val="center"/>
            <w:hideMark/>
          </w:tcPr>
          <w:p w14:paraId="54260B01"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&gt;=5</w:t>
            </w:r>
          </w:p>
        </w:tc>
        <w:tc>
          <w:tcPr>
            <w:tcW w:w="898" w:type="dxa"/>
            <w:tcBorders>
              <w:top w:val="nil"/>
              <w:left w:val="nil"/>
              <w:bottom w:val="nil"/>
              <w:right w:val="single" w:sz="4" w:space="0" w:color="auto"/>
            </w:tcBorders>
            <w:shd w:val="clear" w:color="auto" w:fill="auto"/>
            <w:noWrap/>
            <w:vAlign w:val="center"/>
            <w:hideMark/>
          </w:tcPr>
          <w:p w14:paraId="528112E8"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&gt;=5</w:t>
            </w:r>
          </w:p>
        </w:tc>
        <w:tc>
          <w:tcPr>
            <w:tcW w:w="898" w:type="dxa"/>
            <w:tcBorders>
              <w:top w:val="nil"/>
              <w:left w:val="nil"/>
              <w:bottom w:val="nil"/>
              <w:right w:val="single" w:sz="8" w:space="0" w:color="auto"/>
            </w:tcBorders>
            <w:shd w:val="clear" w:color="auto" w:fill="auto"/>
            <w:noWrap/>
            <w:vAlign w:val="center"/>
            <w:hideMark/>
          </w:tcPr>
          <w:p w14:paraId="3CBF3D8D"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&gt;=3</w:t>
            </w:r>
          </w:p>
        </w:tc>
      </w:tr>
      <w:tr w:rsidR="008E11EC" w:rsidRPr="008E11EC" w14:paraId="2D9D02A2" w14:textId="77777777" w:rsidTr="00F30F06">
        <w:trPr>
          <w:trHeight w:val="308"/>
        </w:trPr>
        <w:tc>
          <w:tcPr>
            <w:tcW w:w="987" w:type="dxa"/>
            <w:vMerge/>
            <w:tcBorders>
              <w:top w:val="nil"/>
              <w:left w:val="single" w:sz="8" w:space="0" w:color="auto"/>
              <w:bottom w:val="single" w:sz="8" w:space="0" w:color="000000"/>
              <w:right w:val="single" w:sz="8" w:space="0" w:color="auto"/>
            </w:tcBorders>
            <w:vAlign w:val="center"/>
            <w:hideMark/>
          </w:tcPr>
          <w:p w14:paraId="65553CF1" w14:textId="77777777" w:rsidR="00AB0E35" w:rsidRPr="008E11EC" w:rsidRDefault="00AB0E35" w:rsidP="00AE3F5B">
            <w:pPr>
              <w:jc w:val="center"/>
              <w:rPr>
                <w:rFonts w:eastAsia="Times New Roman"/>
                <w:b/>
                <w:bCs/>
                <w:sz w:val="18"/>
                <w:szCs w:val="18"/>
                <w:lang w:val="en-US" w:eastAsia="pt-BR"/>
              </w:rPr>
            </w:pPr>
          </w:p>
        </w:tc>
        <w:tc>
          <w:tcPr>
            <w:tcW w:w="2126" w:type="dxa"/>
            <w:tcBorders>
              <w:top w:val="nil"/>
              <w:left w:val="nil"/>
              <w:bottom w:val="single" w:sz="4" w:space="0" w:color="auto"/>
              <w:right w:val="nil"/>
            </w:tcBorders>
            <w:shd w:val="clear" w:color="auto" w:fill="auto"/>
            <w:noWrap/>
            <w:vAlign w:val="center"/>
            <w:hideMark/>
          </w:tcPr>
          <w:p w14:paraId="120FD633"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Technical Specifications</w:t>
            </w:r>
          </w:p>
        </w:tc>
        <w:tc>
          <w:tcPr>
            <w:tcW w:w="8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0499248B"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1 to 5</w:t>
            </w:r>
          </w:p>
        </w:tc>
        <w:tc>
          <w:tcPr>
            <w:tcW w:w="898"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021B9CF3"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1 to 5</w:t>
            </w:r>
          </w:p>
        </w:tc>
        <w:tc>
          <w:tcPr>
            <w:tcW w:w="898"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7860CF72"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1 to 5</w:t>
            </w:r>
          </w:p>
        </w:tc>
        <w:tc>
          <w:tcPr>
            <w:tcW w:w="898"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350338F6"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1 to 5</w:t>
            </w:r>
          </w:p>
        </w:tc>
        <w:tc>
          <w:tcPr>
            <w:tcW w:w="898"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57ACF92D"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1 to 5</w:t>
            </w:r>
          </w:p>
        </w:tc>
        <w:tc>
          <w:tcPr>
            <w:tcW w:w="898"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21E01BF3"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1 to 5</w:t>
            </w:r>
          </w:p>
        </w:tc>
      </w:tr>
      <w:tr w:rsidR="008E11EC" w:rsidRPr="008E11EC" w14:paraId="382581E4" w14:textId="77777777" w:rsidTr="00F30F06">
        <w:trPr>
          <w:trHeight w:val="308"/>
        </w:trPr>
        <w:tc>
          <w:tcPr>
            <w:tcW w:w="987" w:type="dxa"/>
            <w:vMerge/>
            <w:tcBorders>
              <w:top w:val="nil"/>
              <w:left w:val="single" w:sz="8" w:space="0" w:color="auto"/>
              <w:bottom w:val="single" w:sz="8" w:space="0" w:color="000000"/>
              <w:right w:val="single" w:sz="8" w:space="0" w:color="auto"/>
            </w:tcBorders>
            <w:vAlign w:val="center"/>
            <w:hideMark/>
          </w:tcPr>
          <w:p w14:paraId="7B7AD405" w14:textId="77777777" w:rsidR="00AB0E35" w:rsidRPr="008E11EC" w:rsidRDefault="00AB0E35" w:rsidP="00AE3F5B">
            <w:pPr>
              <w:jc w:val="center"/>
              <w:rPr>
                <w:rFonts w:eastAsia="Times New Roman"/>
                <w:b/>
                <w:bCs/>
                <w:sz w:val="18"/>
                <w:szCs w:val="18"/>
                <w:lang w:val="en-US" w:eastAsia="pt-BR"/>
              </w:rPr>
            </w:pPr>
          </w:p>
        </w:tc>
        <w:tc>
          <w:tcPr>
            <w:tcW w:w="2126" w:type="dxa"/>
            <w:tcBorders>
              <w:top w:val="nil"/>
              <w:left w:val="nil"/>
              <w:bottom w:val="single" w:sz="4" w:space="0" w:color="auto"/>
              <w:right w:val="nil"/>
            </w:tcBorders>
            <w:shd w:val="clear" w:color="auto" w:fill="auto"/>
            <w:noWrap/>
            <w:vAlign w:val="center"/>
            <w:hideMark/>
          </w:tcPr>
          <w:p w14:paraId="3224B57C"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Corporate Image</w:t>
            </w:r>
          </w:p>
        </w:tc>
        <w:tc>
          <w:tcPr>
            <w:tcW w:w="8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45531EA7"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1 to 5</w:t>
            </w:r>
          </w:p>
        </w:tc>
        <w:tc>
          <w:tcPr>
            <w:tcW w:w="898"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20CBC6E2"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1 to 5</w:t>
            </w:r>
          </w:p>
        </w:tc>
        <w:tc>
          <w:tcPr>
            <w:tcW w:w="898"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44999A40"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1 to 5</w:t>
            </w:r>
          </w:p>
        </w:tc>
        <w:tc>
          <w:tcPr>
            <w:tcW w:w="898"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53BF7466"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1 to 5</w:t>
            </w:r>
          </w:p>
        </w:tc>
        <w:tc>
          <w:tcPr>
            <w:tcW w:w="898"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72E13D26"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1 to 5</w:t>
            </w:r>
          </w:p>
        </w:tc>
        <w:tc>
          <w:tcPr>
            <w:tcW w:w="898"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45F3E1AD"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1 to 5</w:t>
            </w:r>
          </w:p>
        </w:tc>
      </w:tr>
      <w:tr w:rsidR="00AB0E35" w:rsidRPr="008E11EC" w14:paraId="1E94F635" w14:textId="77777777" w:rsidTr="00F30F06">
        <w:trPr>
          <w:trHeight w:val="308"/>
        </w:trPr>
        <w:tc>
          <w:tcPr>
            <w:tcW w:w="987" w:type="dxa"/>
            <w:vMerge/>
            <w:tcBorders>
              <w:top w:val="nil"/>
              <w:left w:val="single" w:sz="8" w:space="0" w:color="auto"/>
              <w:bottom w:val="single" w:sz="8" w:space="0" w:color="000000"/>
              <w:right w:val="single" w:sz="8" w:space="0" w:color="auto"/>
            </w:tcBorders>
            <w:vAlign w:val="center"/>
            <w:hideMark/>
          </w:tcPr>
          <w:p w14:paraId="11F4CBB7" w14:textId="77777777" w:rsidR="00AB0E35" w:rsidRPr="008E11EC" w:rsidRDefault="00AB0E35" w:rsidP="00AE3F5B">
            <w:pPr>
              <w:jc w:val="center"/>
              <w:rPr>
                <w:rFonts w:eastAsia="Times New Roman"/>
                <w:b/>
                <w:bCs/>
                <w:sz w:val="18"/>
                <w:szCs w:val="18"/>
                <w:lang w:val="en-US" w:eastAsia="pt-BR"/>
              </w:rPr>
            </w:pPr>
          </w:p>
        </w:tc>
        <w:tc>
          <w:tcPr>
            <w:tcW w:w="2126" w:type="dxa"/>
            <w:tcBorders>
              <w:top w:val="nil"/>
              <w:left w:val="nil"/>
              <w:bottom w:val="single" w:sz="8" w:space="0" w:color="auto"/>
              <w:right w:val="nil"/>
            </w:tcBorders>
            <w:shd w:val="clear" w:color="auto" w:fill="auto"/>
            <w:noWrap/>
            <w:vAlign w:val="center"/>
            <w:hideMark/>
          </w:tcPr>
          <w:p w14:paraId="7737F4AF"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Occupation Profile</w:t>
            </w:r>
          </w:p>
        </w:tc>
        <w:tc>
          <w:tcPr>
            <w:tcW w:w="8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38B2C92C"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1 to 5</w:t>
            </w:r>
          </w:p>
        </w:tc>
        <w:tc>
          <w:tcPr>
            <w:tcW w:w="898"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3DDC7088"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1 to 5</w:t>
            </w:r>
          </w:p>
        </w:tc>
        <w:tc>
          <w:tcPr>
            <w:tcW w:w="898"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4CD5D930"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1 to 5</w:t>
            </w:r>
          </w:p>
        </w:tc>
        <w:tc>
          <w:tcPr>
            <w:tcW w:w="898"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42F9E0BA"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1 to 5</w:t>
            </w:r>
          </w:p>
        </w:tc>
        <w:tc>
          <w:tcPr>
            <w:tcW w:w="898"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072F14B1"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1 to 5</w:t>
            </w:r>
          </w:p>
        </w:tc>
        <w:tc>
          <w:tcPr>
            <w:tcW w:w="898"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34398AF7" w14:textId="77777777" w:rsidR="00AB0E35" w:rsidRPr="008E11EC" w:rsidRDefault="00AB0E35" w:rsidP="00AE3F5B">
            <w:pPr>
              <w:jc w:val="center"/>
              <w:rPr>
                <w:rFonts w:eastAsia="Times New Roman"/>
                <w:sz w:val="18"/>
                <w:szCs w:val="18"/>
                <w:lang w:val="en-US" w:eastAsia="pt-BR"/>
              </w:rPr>
            </w:pPr>
            <w:r w:rsidRPr="008E11EC">
              <w:rPr>
                <w:rFonts w:eastAsia="Times New Roman"/>
                <w:sz w:val="18"/>
                <w:szCs w:val="18"/>
                <w:lang w:val="en-US" w:eastAsia="pt-BR"/>
              </w:rPr>
              <w:t>1 to 5</w:t>
            </w:r>
          </w:p>
        </w:tc>
      </w:tr>
    </w:tbl>
    <w:p w14:paraId="090C4C2D" w14:textId="77777777" w:rsidR="00AB0E35" w:rsidRPr="008E11EC" w:rsidRDefault="00AB0E35" w:rsidP="00AB0E35">
      <w:pPr>
        <w:rPr>
          <w:lang w:val="en-US"/>
        </w:rPr>
      </w:pPr>
    </w:p>
    <w:p w14:paraId="37D3201B" w14:textId="77777777" w:rsidR="00AE3F5B" w:rsidRPr="008E11EC" w:rsidRDefault="00AE3F5B"/>
    <w:sectPr w:rsidR="00AE3F5B" w:rsidRPr="008E11EC">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954A8D" w14:textId="77777777" w:rsidR="007B181D" w:rsidRDefault="007B181D" w:rsidP="00AB0E35">
      <w:r>
        <w:separator/>
      </w:r>
    </w:p>
  </w:endnote>
  <w:endnote w:type="continuationSeparator" w:id="0">
    <w:p w14:paraId="369AB005" w14:textId="77777777" w:rsidR="007B181D" w:rsidRDefault="007B181D" w:rsidP="00AB0E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entury Schoolbook">
    <w:panose1 w:val="02040604050505020304"/>
    <w:charset w:val="00"/>
    <w:family w:val="roman"/>
    <w:pitch w:val="variable"/>
    <w:sig w:usb0="00000287" w:usb1="00000000" w:usb2="00000000" w:usb3="00000000" w:csb0="0000009F" w:csb1="00000000"/>
  </w:font>
  <w:font w:name="MS PMincho">
    <w:panose1 w:val="02020600040205080304"/>
    <w:charset w:val="80"/>
    <w:family w:val="roman"/>
    <w:pitch w:val="variable"/>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1373011"/>
      <w:docPartObj>
        <w:docPartGallery w:val="Page Numbers (Bottom of Page)"/>
        <w:docPartUnique/>
      </w:docPartObj>
    </w:sdtPr>
    <w:sdtEndPr>
      <w:rPr>
        <w:noProof/>
      </w:rPr>
    </w:sdtEndPr>
    <w:sdtContent>
      <w:p w14:paraId="57140B7C" w14:textId="0E89EA3F" w:rsidR="00FE6F4E" w:rsidRDefault="00FE6F4E">
        <w:pPr>
          <w:pStyle w:val="Footer"/>
          <w:jc w:val="center"/>
        </w:pPr>
        <w:r>
          <w:fldChar w:fldCharType="begin"/>
        </w:r>
        <w:r>
          <w:instrText xml:space="preserve"> PAGE   \* MERGEFORMAT </w:instrText>
        </w:r>
        <w:r>
          <w:fldChar w:fldCharType="separate"/>
        </w:r>
        <w:r w:rsidR="008E11EC">
          <w:rPr>
            <w:noProof/>
          </w:rPr>
          <w:t>4</w:t>
        </w:r>
        <w:r>
          <w:rPr>
            <w:noProof/>
          </w:rPr>
          <w:fldChar w:fldCharType="end"/>
        </w:r>
      </w:p>
    </w:sdtContent>
  </w:sdt>
  <w:p w14:paraId="37097CDF" w14:textId="77777777" w:rsidR="00FE6F4E" w:rsidRDefault="00FE6F4E" w:rsidP="00AE3F5B">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D4658A" w14:textId="77777777" w:rsidR="007B181D" w:rsidRDefault="007B181D" w:rsidP="00AB0E35">
      <w:r>
        <w:separator/>
      </w:r>
    </w:p>
  </w:footnote>
  <w:footnote w:type="continuationSeparator" w:id="0">
    <w:p w14:paraId="58A4F250" w14:textId="77777777" w:rsidR="007B181D" w:rsidRDefault="007B181D" w:rsidP="00AB0E35">
      <w:r>
        <w:continuationSeparator/>
      </w:r>
    </w:p>
  </w:footnote>
  <w:footnote w:id="1">
    <w:p w14:paraId="10ED6198" w14:textId="0189D29F" w:rsidR="00FE6F4E" w:rsidRPr="00E002FC" w:rsidRDefault="00FE6F4E" w:rsidP="00AB0E35">
      <w:pPr>
        <w:pStyle w:val="FootnoteText"/>
        <w:jc w:val="both"/>
        <w:rPr>
          <w:rFonts w:ascii="Times New Roman" w:hAnsi="Times New Roman" w:cs="Times New Roman"/>
        </w:rPr>
      </w:pPr>
      <w:r w:rsidRPr="00E002FC">
        <w:rPr>
          <w:rStyle w:val="FootnoteReference"/>
          <w:rFonts w:ascii="Times New Roman" w:hAnsi="Times New Roman" w:cs="Times New Roman"/>
        </w:rPr>
        <w:footnoteRef/>
      </w:r>
      <w:r w:rsidRPr="00E002FC">
        <w:rPr>
          <w:rFonts w:ascii="Times New Roman" w:hAnsi="Times New Roman" w:cs="Times New Roman"/>
        </w:rPr>
        <w:t xml:space="preserve"> Standards such as </w:t>
      </w:r>
      <w:r w:rsidRPr="00E002FC">
        <w:rPr>
          <w:rFonts w:ascii="Times New Roman" w:hAnsi="Times New Roman" w:cs="Times New Roman"/>
          <w:color w:val="222222"/>
          <w:shd w:val="clear" w:color="auto" w:fill="FFFFFF"/>
        </w:rPr>
        <w:t>Building Research Establishment Environmental Assessment Method (</w:t>
      </w:r>
      <w:r w:rsidRPr="00E002FC">
        <w:rPr>
          <w:rFonts w:ascii="Times New Roman" w:hAnsi="Times New Roman" w:cs="Times New Roman"/>
        </w:rPr>
        <w:t>BREEAM), Energy Star, LEED, among others.</w:t>
      </w:r>
    </w:p>
  </w:footnote>
  <w:footnote w:id="2">
    <w:p w14:paraId="0716B784" w14:textId="4448A056" w:rsidR="00FE6F4E" w:rsidRPr="00E256EA" w:rsidRDefault="00FE6F4E" w:rsidP="00E256EA">
      <w:pPr>
        <w:pStyle w:val="FootnoteText"/>
        <w:jc w:val="both"/>
        <w:rPr>
          <w:rFonts w:ascii="Times New Roman" w:hAnsi="Times New Roman" w:cs="Times New Roman"/>
        </w:rPr>
      </w:pPr>
      <w:r w:rsidRPr="008E11EC">
        <w:rPr>
          <w:rStyle w:val="FootnoteReference"/>
          <w:rFonts w:ascii="Times New Roman" w:hAnsi="Times New Roman" w:cs="Times New Roman"/>
        </w:rPr>
        <w:footnoteRef/>
      </w:r>
      <w:r w:rsidRPr="008E11EC">
        <w:rPr>
          <w:rFonts w:ascii="Times New Roman" w:hAnsi="Times New Roman" w:cs="Times New Roman"/>
        </w:rPr>
        <w:t xml:space="preserve"> Although non-achievement of a label may suggest failure, it may also be the case that certain applicants do not necessarily pursue the label after registration. Those two scenarios are not observably different.</w:t>
      </w:r>
    </w:p>
  </w:footnote>
  <w:footnote w:id="3">
    <w:p w14:paraId="7DC5B2D2" w14:textId="76F067B0" w:rsidR="00FE6F4E" w:rsidRPr="007627D9" w:rsidRDefault="00FE6F4E" w:rsidP="00AB0E35">
      <w:pPr>
        <w:pStyle w:val="FootnoteText"/>
        <w:ind w:left="142" w:hanging="142"/>
        <w:jc w:val="both"/>
        <w:rPr>
          <w:color w:val="FF0000"/>
        </w:rPr>
      </w:pPr>
      <w:r w:rsidRPr="0080664F">
        <w:rPr>
          <w:rStyle w:val="FootnoteReference"/>
          <w:rFonts w:ascii="Times New Roman" w:hAnsi="Times New Roman" w:cs="Times New Roman"/>
        </w:rPr>
        <w:footnoteRef/>
      </w:r>
      <w:r w:rsidRPr="0080664F">
        <w:rPr>
          <w:rFonts w:ascii="Times New Roman" w:hAnsi="Times New Roman" w:cs="Times New Roman"/>
        </w:rPr>
        <w:t xml:space="preserve"> While unobservable </w:t>
      </w:r>
      <w:r>
        <w:rPr>
          <w:rFonts w:ascii="Times New Roman" w:hAnsi="Times New Roman" w:cs="Times New Roman"/>
        </w:rPr>
        <w:t>to</w:t>
      </w:r>
      <w:r w:rsidRPr="0080664F">
        <w:rPr>
          <w:rFonts w:ascii="Times New Roman" w:hAnsi="Times New Roman" w:cs="Times New Roman"/>
        </w:rPr>
        <w:t xml:space="preserve"> the authors, reductions in face rent as a </w:t>
      </w:r>
      <w:r w:rsidRPr="008E11EC">
        <w:rPr>
          <w:rFonts w:ascii="Times New Roman" w:hAnsi="Times New Roman" w:cs="Times New Roman"/>
        </w:rPr>
        <w:t xml:space="preserve">consequence for failure to achieve certification are </w:t>
      </w:r>
      <w:r>
        <w:rPr>
          <w:rFonts w:ascii="Times New Roman" w:hAnsi="Times New Roman" w:cs="Times New Roman"/>
        </w:rPr>
        <w:t>possible</w:t>
      </w:r>
      <w:r w:rsidRPr="0080664F">
        <w:rPr>
          <w:rFonts w:ascii="Times New Roman" w:hAnsi="Times New Roman" w:cs="Times New Roman"/>
        </w:rPr>
        <w:t xml:space="preserve"> clauses in pre-leases.</w:t>
      </w:r>
      <w:r>
        <w:rPr>
          <w:rFonts w:ascii="Times New Roman" w:hAnsi="Times New Roman" w:cs="Times New Roman"/>
        </w:rPr>
        <w:t xml:space="preserve"> </w:t>
      </w:r>
    </w:p>
  </w:footnote>
  <w:footnote w:id="4">
    <w:p w14:paraId="79554723" w14:textId="6D5B5C46" w:rsidR="00FE6F4E" w:rsidRPr="00511E62" w:rsidRDefault="00FE6F4E" w:rsidP="00511E62">
      <w:pPr>
        <w:pStyle w:val="FootnoteText"/>
        <w:jc w:val="both"/>
        <w:rPr>
          <w:rFonts w:ascii="Times New Roman" w:hAnsi="Times New Roman" w:cs="Times New Roman"/>
        </w:rPr>
      </w:pPr>
      <w:r w:rsidRPr="00511E62">
        <w:rPr>
          <w:rStyle w:val="FootnoteReference"/>
          <w:rFonts w:ascii="Times New Roman" w:hAnsi="Times New Roman" w:cs="Times New Roman"/>
          <w:color w:val="FF0000"/>
        </w:rPr>
        <w:footnoteRef/>
      </w:r>
      <w:r w:rsidRPr="00511E62">
        <w:rPr>
          <w:rFonts w:ascii="Times New Roman" w:hAnsi="Times New Roman" w:cs="Times New Roman"/>
          <w:color w:val="FF0000"/>
        </w:rPr>
        <w:t xml:space="preserve"> According to the income capitalization method, in which the value of a building is equal to the present value of expected NOI (RICS, 2008), the developer can maximize property value by increasing its cash flow stream.  </w:t>
      </w:r>
    </w:p>
  </w:footnote>
  <w:footnote w:id="5">
    <w:p w14:paraId="169D4ED1" w14:textId="1462130D" w:rsidR="00FE6F4E" w:rsidRPr="005F128E" w:rsidRDefault="00FE6F4E" w:rsidP="00AB0E35">
      <w:pPr>
        <w:tabs>
          <w:tab w:val="left" w:pos="709"/>
        </w:tabs>
        <w:jc w:val="both"/>
        <w:rPr>
          <w:sz w:val="20"/>
          <w:szCs w:val="20"/>
          <w:lang w:val="en-US"/>
        </w:rPr>
      </w:pPr>
      <w:r w:rsidRPr="005F128E">
        <w:rPr>
          <w:rStyle w:val="FootnoteReference"/>
          <w:sz w:val="20"/>
          <w:szCs w:val="20"/>
        </w:rPr>
        <w:footnoteRef/>
      </w:r>
      <w:r w:rsidRPr="005F128E">
        <w:rPr>
          <w:sz w:val="20"/>
          <w:szCs w:val="20"/>
          <w:lang w:val="en-US"/>
        </w:rPr>
        <w:t xml:space="preserve"> We also employed variants of equation (1) with </w:t>
      </w:r>
      <w:r>
        <w:rPr>
          <w:sz w:val="20"/>
          <w:szCs w:val="20"/>
          <w:lang w:val="en-US"/>
        </w:rPr>
        <w:t xml:space="preserve">slightly different specifications, such as the inclusion of time-submarket fixed effects and age cohorts </w:t>
      </w:r>
      <w:r w:rsidRPr="008A050A">
        <w:rPr>
          <w:color w:val="FF0000"/>
          <w:sz w:val="20"/>
          <w:szCs w:val="20"/>
          <w:lang w:val="en-US"/>
        </w:rPr>
        <w:t xml:space="preserve">and the exclusion of vacancy, which may be </w:t>
      </w:r>
      <w:r>
        <w:rPr>
          <w:color w:val="FF0000"/>
          <w:sz w:val="20"/>
          <w:szCs w:val="20"/>
          <w:lang w:val="en-US"/>
        </w:rPr>
        <w:t>a potential source of endogeneity in hedonic regressions</w:t>
      </w:r>
      <w:r>
        <w:rPr>
          <w:sz w:val="20"/>
          <w:szCs w:val="20"/>
          <w:lang w:val="en-US"/>
        </w:rPr>
        <w:t xml:space="preserve">. The results remained very similar.   </w:t>
      </w:r>
    </w:p>
    <w:p w14:paraId="2BE564C5" w14:textId="77777777" w:rsidR="00FE6F4E" w:rsidRPr="005F128E" w:rsidRDefault="00FE6F4E" w:rsidP="00AB0E35">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35A24"/>
    <w:multiLevelType w:val="multilevel"/>
    <w:tmpl w:val="B6F6925A"/>
    <w:lvl w:ilvl="0">
      <w:start w:val="5"/>
      <w:numFmt w:val="decimal"/>
      <w:lvlText w:val="%1."/>
      <w:lvlJc w:val="left"/>
      <w:pPr>
        <w:ind w:left="360" w:hanging="360"/>
      </w:pPr>
      <w:rPr>
        <w:rFonts w:hint="default"/>
        <w:b/>
        <w:color w:val="auto"/>
      </w:rPr>
    </w:lvl>
    <w:lvl w:ilvl="1">
      <w:start w:val="1"/>
      <w:numFmt w:val="decimal"/>
      <w:lvlText w:val="%1.%2."/>
      <w:lvlJc w:val="left"/>
      <w:pPr>
        <w:ind w:left="360" w:hanging="360"/>
      </w:pPr>
      <w:rPr>
        <w:rFonts w:hint="default"/>
        <w:b/>
        <w:color w:val="auto"/>
      </w:rPr>
    </w:lvl>
    <w:lvl w:ilvl="2">
      <w:start w:val="1"/>
      <w:numFmt w:val="decimal"/>
      <w:lvlText w:val="%1.%2.%3."/>
      <w:lvlJc w:val="left"/>
      <w:pPr>
        <w:ind w:left="720" w:hanging="720"/>
      </w:pPr>
      <w:rPr>
        <w:rFonts w:hint="default"/>
        <w:b/>
        <w:color w:val="auto"/>
      </w:rPr>
    </w:lvl>
    <w:lvl w:ilvl="3">
      <w:start w:val="1"/>
      <w:numFmt w:val="decimal"/>
      <w:lvlText w:val="%1.%2.%3.%4."/>
      <w:lvlJc w:val="left"/>
      <w:pPr>
        <w:ind w:left="720" w:hanging="720"/>
      </w:pPr>
      <w:rPr>
        <w:rFonts w:hint="default"/>
        <w:b/>
        <w:color w:val="auto"/>
      </w:rPr>
    </w:lvl>
    <w:lvl w:ilvl="4">
      <w:start w:val="1"/>
      <w:numFmt w:val="decimal"/>
      <w:lvlText w:val="%1.%2.%3.%4.%5."/>
      <w:lvlJc w:val="left"/>
      <w:pPr>
        <w:ind w:left="1080" w:hanging="1080"/>
      </w:pPr>
      <w:rPr>
        <w:rFonts w:hint="default"/>
        <w:b/>
        <w:color w:val="auto"/>
      </w:rPr>
    </w:lvl>
    <w:lvl w:ilvl="5">
      <w:start w:val="1"/>
      <w:numFmt w:val="decimal"/>
      <w:lvlText w:val="%1.%2.%3.%4.%5.%6."/>
      <w:lvlJc w:val="left"/>
      <w:pPr>
        <w:ind w:left="1080" w:hanging="1080"/>
      </w:pPr>
      <w:rPr>
        <w:rFonts w:hint="default"/>
        <w:b/>
        <w:color w:val="auto"/>
      </w:rPr>
    </w:lvl>
    <w:lvl w:ilvl="6">
      <w:start w:val="1"/>
      <w:numFmt w:val="decimal"/>
      <w:lvlText w:val="%1.%2.%3.%4.%5.%6.%7."/>
      <w:lvlJc w:val="left"/>
      <w:pPr>
        <w:ind w:left="1440" w:hanging="1440"/>
      </w:pPr>
      <w:rPr>
        <w:rFonts w:hint="default"/>
        <w:b/>
        <w:color w:val="auto"/>
      </w:rPr>
    </w:lvl>
    <w:lvl w:ilvl="7">
      <w:start w:val="1"/>
      <w:numFmt w:val="decimal"/>
      <w:lvlText w:val="%1.%2.%3.%4.%5.%6.%7.%8."/>
      <w:lvlJc w:val="left"/>
      <w:pPr>
        <w:ind w:left="1440" w:hanging="1440"/>
      </w:pPr>
      <w:rPr>
        <w:rFonts w:hint="default"/>
        <w:b/>
        <w:color w:val="auto"/>
      </w:rPr>
    </w:lvl>
    <w:lvl w:ilvl="8">
      <w:start w:val="1"/>
      <w:numFmt w:val="decimal"/>
      <w:lvlText w:val="%1.%2.%3.%4.%5.%6.%7.%8.%9."/>
      <w:lvlJc w:val="left"/>
      <w:pPr>
        <w:ind w:left="1800" w:hanging="1800"/>
      </w:pPr>
      <w:rPr>
        <w:rFonts w:hint="default"/>
        <w:b/>
        <w:color w:val="auto"/>
      </w:rPr>
    </w:lvl>
  </w:abstractNum>
  <w:abstractNum w:abstractNumId="1" w15:restartNumberingAfterBreak="0">
    <w:nsid w:val="01A84820"/>
    <w:multiLevelType w:val="hybridMultilevel"/>
    <w:tmpl w:val="E96422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0438E0"/>
    <w:multiLevelType w:val="hybridMultilevel"/>
    <w:tmpl w:val="077EC82E"/>
    <w:lvl w:ilvl="0" w:tplc="9476DF02">
      <w:start w:val="1"/>
      <w:numFmt w:val="decimal"/>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3" w15:restartNumberingAfterBreak="0">
    <w:nsid w:val="134F7B85"/>
    <w:multiLevelType w:val="multilevel"/>
    <w:tmpl w:val="0EA65824"/>
    <w:styleLink w:val="Style1"/>
    <w:lvl w:ilvl="0">
      <w:start w:val="3"/>
      <w:numFmt w:val="decimal"/>
      <w:lvlText w:val="%1."/>
      <w:lvlJc w:val="left"/>
      <w:pPr>
        <w:ind w:left="360" w:hanging="360"/>
      </w:pPr>
      <w:rPr>
        <w:rFonts w:hint="default"/>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 w15:restartNumberingAfterBreak="0">
    <w:nsid w:val="17734C97"/>
    <w:multiLevelType w:val="hybridMultilevel"/>
    <w:tmpl w:val="64AA3A96"/>
    <w:lvl w:ilvl="0" w:tplc="1BAC1B66">
      <w:start w:val="3"/>
      <w:numFmt w:val="bullet"/>
      <w:lvlText w:val="-"/>
      <w:lvlJc w:val="left"/>
      <w:pPr>
        <w:tabs>
          <w:tab w:val="num" w:pos="720"/>
        </w:tabs>
        <w:ind w:left="720" w:hanging="360"/>
      </w:pPr>
      <w:rPr>
        <w:rFonts w:ascii="Times New Roman" w:eastAsia="Batang" w:hAnsi="Times New Roman" w:cs="Times New Roman"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8006FFF"/>
    <w:multiLevelType w:val="hybridMultilevel"/>
    <w:tmpl w:val="A17215B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15:restartNumberingAfterBreak="0">
    <w:nsid w:val="22815E0E"/>
    <w:multiLevelType w:val="hybridMultilevel"/>
    <w:tmpl w:val="2BD6124A"/>
    <w:lvl w:ilvl="0" w:tplc="23F243EE">
      <w:start w:val="1"/>
      <w:numFmt w:val="bullet"/>
      <w:lvlText w:val="•"/>
      <w:lvlJc w:val="left"/>
      <w:pPr>
        <w:tabs>
          <w:tab w:val="num" w:pos="720"/>
        </w:tabs>
        <w:ind w:left="720" w:hanging="360"/>
      </w:pPr>
      <w:rPr>
        <w:rFonts w:ascii="Arial" w:hAnsi="Arial" w:hint="default"/>
      </w:rPr>
    </w:lvl>
    <w:lvl w:ilvl="1" w:tplc="905A6ACE" w:tentative="1">
      <w:start w:val="1"/>
      <w:numFmt w:val="bullet"/>
      <w:lvlText w:val="•"/>
      <w:lvlJc w:val="left"/>
      <w:pPr>
        <w:tabs>
          <w:tab w:val="num" w:pos="1440"/>
        </w:tabs>
        <w:ind w:left="1440" w:hanging="360"/>
      </w:pPr>
      <w:rPr>
        <w:rFonts w:ascii="Arial" w:hAnsi="Arial" w:hint="default"/>
      </w:rPr>
    </w:lvl>
    <w:lvl w:ilvl="2" w:tplc="D7183FA8" w:tentative="1">
      <w:start w:val="1"/>
      <w:numFmt w:val="bullet"/>
      <w:lvlText w:val="•"/>
      <w:lvlJc w:val="left"/>
      <w:pPr>
        <w:tabs>
          <w:tab w:val="num" w:pos="2160"/>
        </w:tabs>
        <w:ind w:left="2160" w:hanging="360"/>
      </w:pPr>
      <w:rPr>
        <w:rFonts w:ascii="Arial" w:hAnsi="Arial" w:hint="default"/>
      </w:rPr>
    </w:lvl>
    <w:lvl w:ilvl="3" w:tplc="9752B32E" w:tentative="1">
      <w:start w:val="1"/>
      <w:numFmt w:val="bullet"/>
      <w:lvlText w:val="•"/>
      <w:lvlJc w:val="left"/>
      <w:pPr>
        <w:tabs>
          <w:tab w:val="num" w:pos="2880"/>
        </w:tabs>
        <w:ind w:left="2880" w:hanging="360"/>
      </w:pPr>
      <w:rPr>
        <w:rFonts w:ascii="Arial" w:hAnsi="Arial" w:hint="default"/>
      </w:rPr>
    </w:lvl>
    <w:lvl w:ilvl="4" w:tplc="74ECFC80" w:tentative="1">
      <w:start w:val="1"/>
      <w:numFmt w:val="bullet"/>
      <w:lvlText w:val="•"/>
      <w:lvlJc w:val="left"/>
      <w:pPr>
        <w:tabs>
          <w:tab w:val="num" w:pos="3600"/>
        </w:tabs>
        <w:ind w:left="3600" w:hanging="360"/>
      </w:pPr>
      <w:rPr>
        <w:rFonts w:ascii="Arial" w:hAnsi="Arial" w:hint="default"/>
      </w:rPr>
    </w:lvl>
    <w:lvl w:ilvl="5" w:tplc="717AF05C" w:tentative="1">
      <w:start w:val="1"/>
      <w:numFmt w:val="bullet"/>
      <w:lvlText w:val="•"/>
      <w:lvlJc w:val="left"/>
      <w:pPr>
        <w:tabs>
          <w:tab w:val="num" w:pos="4320"/>
        </w:tabs>
        <w:ind w:left="4320" w:hanging="360"/>
      </w:pPr>
      <w:rPr>
        <w:rFonts w:ascii="Arial" w:hAnsi="Arial" w:hint="default"/>
      </w:rPr>
    </w:lvl>
    <w:lvl w:ilvl="6" w:tplc="BB6CCF8E" w:tentative="1">
      <w:start w:val="1"/>
      <w:numFmt w:val="bullet"/>
      <w:lvlText w:val="•"/>
      <w:lvlJc w:val="left"/>
      <w:pPr>
        <w:tabs>
          <w:tab w:val="num" w:pos="5040"/>
        </w:tabs>
        <w:ind w:left="5040" w:hanging="360"/>
      </w:pPr>
      <w:rPr>
        <w:rFonts w:ascii="Arial" w:hAnsi="Arial" w:hint="default"/>
      </w:rPr>
    </w:lvl>
    <w:lvl w:ilvl="7" w:tplc="02A61338" w:tentative="1">
      <w:start w:val="1"/>
      <w:numFmt w:val="bullet"/>
      <w:lvlText w:val="•"/>
      <w:lvlJc w:val="left"/>
      <w:pPr>
        <w:tabs>
          <w:tab w:val="num" w:pos="5760"/>
        </w:tabs>
        <w:ind w:left="5760" w:hanging="360"/>
      </w:pPr>
      <w:rPr>
        <w:rFonts w:ascii="Arial" w:hAnsi="Arial" w:hint="default"/>
      </w:rPr>
    </w:lvl>
    <w:lvl w:ilvl="8" w:tplc="C030ACFA"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CF205E2"/>
    <w:multiLevelType w:val="multilevel"/>
    <w:tmpl w:val="CCB281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DF672AF"/>
    <w:multiLevelType w:val="hybridMultilevel"/>
    <w:tmpl w:val="04BCDF22"/>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2EE0084D"/>
    <w:multiLevelType w:val="hybridMultilevel"/>
    <w:tmpl w:val="26388596"/>
    <w:lvl w:ilvl="0" w:tplc="57363196">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0" w15:restartNumberingAfterBreak="0">
    <w:nsid w:val="35163D63"/>
    <w:multiLevelType w:val="multilevel"/>
    <w:tmpl w:val="8730D4A2"/>
    <w:lvl w:ilvl="0">
      <w:start w:val="2"/>
      <w:numFmt w:val="decimal"/>
      <w:lvlText w:val="%1"/>
      <w:lvlJc w:val="left"/>
      <w:pPr>
        <w:ind w:left="480" w:hanging="480"/>
      </w:pPr>
      <w:rPr>
        <w:rFonts w:hint="default"/>
        <w:b/>
      </w:rPr>
    </w:lvl>
    <w:lvl w:ilvl="1">
      <w:start w:val="4"/>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1" w15:restartNumberingAfterBreak="0">
    <w:nsid w:val="372D7EBD"/>
    <w:multiLevelType w:val="multilevel"/>
    <w:tmpl w:val="FC0ACE3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BD51855"/>
    <w:multiLevelType w:val="multilevel"/>
    <w:tmpl w:val="0EA65824"/>
    <w:numStyleLink w:val="Style1"/>
  </w:abstractNum>
  <w:abstractNum w:abstractNumId="13" w15:restartNumberingAfterBreak="0">
    <w:nsid w:val="3D703EF2"/>
    <w:multiLevelType w:val="multilevel"/>
    <w:tmpl w:val="1AC8B9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FB83539"/>
    <w:multiLevelType w:val="hybridMultilevel"/>
    <w:tmpl w:val="04405E20"/>
    <w:lvl w:ilvl="0" w:tplc="DCF2D6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94C3817"/>
    <w:multiLevelType w:val="multilevel"/>
    <w:tmpl w:val="8CA4D95E"/>
    <w:lvl w:ilvl="0">
      <w:start w:val="3"/>
      <w:numFmt w:val="decimal"/>
      <w:lvlText w:val="%1."/>
      <w:lvlJc w:val="left"/>
      <w:pPr>
        <w:ind w:left="360" w:hanging="360"/>
      </w:pPr>
      <w:rPr>
        <w:rFonts w:hint="default"/>
        <w:b/>
      </w:rPr>
    </w:lvl>
    <w:lvl w:ilvl="1">
      <w:start w:val="1"/>
      <w:numFmt w:val="decimal"/>
      <w:isLgl/>
      <w:lvlText w:val="%1.%2"/>
      <w:lvlJc w:val="left"/>
      <w:pPr>
        <w:ind w:left="1080" w:hanging="360"/>
      </w:pPr>
      <w:rPr>
        <w:rFonts w:hint="default"/>
        <w:b/>
        <w:color w:val="auto"/>
      </w:rPr>
    </w:lvl>
    <w:lvl w:ilvl="2">
      <w:start w:val="1"/>
      <w:numFmt w:val="decimal"/>
      <w:isLgl/>
      <w:lvlText w:val="%1.%2.%3"/>
      <w:lvlJc w:val="left"/>
      <w:pPr>
        <w:ind w:left="1800" w:hanging="720"/>
      </w:pPr>
      <w:rPr>
        <w:rFonts w:hint="default"/>
        <w:b/>
        <w:color w:val="auto"/>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6" w15:restartNumberingAfterBreak="0">
    <w:nsid w:val="4E862DFA"/>
    <w:multiLevelType w:val="hybridMultilevel"/>
    <w:tmpl w:val="34481D14"/>
    <w:lvl w:ilvl="0" w:tplc="13088CF0">
      <w:start w:val="1"/>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8AC7981"/>
    <w:multiLevelType w:val="hybridMultilevel"/>
    <w:tmpl w:val="492A32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0916349"/>
    <w:multiLevelType w:val="multilevel"/>
    <w:tmpl w:val="8250DCD4"/>
    <w:lvl w:ilvl="0">
      <w:start w:val="1"/>
      <w:numFmt w:val="decimal"/>
      <w:lvlText w:val="%1."/>
      <w:lvlJc w:val="left"/>
      <w:pPr>
        <w:ind w:left="720" w:hanging="360"/>
      </w:pPr>
      <w:rPr>
        <w:rFonts w:ascii="Times New Roman" w:hAnsi="Times New Roman" w:cs="Times New Roman" w:hint="default"/>
        <w:b/>
        <w:sz w:val="24"/>
        <w:szCs w:val="24"/>
      </w:rPr>
    </w:lvl>
    <w:lvl w:ilvl="1">
      <w:start w:val="1"/>
      <w:numFmt w:val="decimal"/>
      <w:isLgl/>
      <w:lvlText w:val="%1.%2"/>
      <w:lvlJc w:val="left"/>
      <w:pPr>
        <w:ind w:left="720" w:hanging="360"/>
      </w:pPr>
      <w:rPr>
        <w:rFonts w:ascii="Times New Roman" w:hAnsi="Times New Roman" w:cs="Times New Roman" w:hint="default"/>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62866B18"/>
    <w:multiLevelType w:val="multilevel"/>
    <w:tmpl w:val="8A0C9798"/>
    <w:lvl w:ilvl="0">
      <w:start w:val="2"/>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0" w15:restartNumberingAfterBreak="0">
    <w:nsid w:val="69BE6D8B"/>
    <w:multiLevelType w:val="multilevel"/>
    <w:tmpl w:val="92C03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C0E2B39"/>
    <w:multiLevelType w:val="hybridMultilevel"/>
    <w:tmpl w:val="DED087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D9B117D"/>
    <w:multiLevelType w:val="multilevel"/>
    <w:tmpl w:val="5962808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i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73CF2E44"/>
    <w:multiLevelType w:val="hybridMultilevel"/>
    <w:tmpl w:val="91C23160"/>
    <w:lvl w:ilvl="0" w:tplc="9C8AD908">
      <w:start w:val="1"/>
      <w:numFmt w:val="decimal"/>
      <w:lvlText w:val="%1."/>
      <w:lvlJc w:val="left"/>
      <w:pPr>
        <w:ind w:left="8724" w:hanging="360"/>
      </w:pPr>
      <w:rPr>
        <w:rFonts w:ascii="Times New Roman" w:hAnsi="Times New Roman" w:hint="default"/>
        <w:b/>
        <w:sz w:val="24"/>
      </w:rPr>
    </w:lvl>
    <w:lvl w:ilvl="1" w:tplc="04160019" w:tentative="1">
      <w:start w:val="1"/>
      <w:numFmt w:val="lowerLetter"/>
      <w:lvlText w:val="%2."/>
      <w:lvlJc w:val="left"/>
      <w:pPr>
        <w:ind w:left="9444" w:hanging="360"/>
      </w:pPr>
    </w:lvl>
    <w:lvl w:ilvl="2" w:tplc="0416001B" w:tentative="1">
      <w:start w:val="1"/>
      <w:numFmt w:val="lowerRoman"/>
      <w:lvlText w:val="%3."/>
      <w:lvlJc w:val="right"/>
      <w:pPr>
        <w:ind w:left="10164" w:hanging="180"/>
      </w:pPr>
    </w:lvl>
    <w:lvl w:ilvl="3" w:tplc="0416000F" w:tentative="1">
      <w:start w:val="1"/>
      <w:numFmt w:val="decimal"/>
      <w:lvlText w:val="%4."/>
      <w:lvlJc w:val="left"/>
      <w:pPr>
        <w:ind w:left="10884" w:hanging="360"/>
      </w:pPr>
    </w:lvl>
    <w:lvl w:ilvl="4" w:tplc="04160019" w:tentative="1">
      <w:start w:val="1"/>
      <w:numFmt w:val="lowerLetter"/>
      <w:lvlText w:val="%5."/>
      <w:lvlJc w:val="left"/>
      <w:pPr>
        <w:ind w:left="11604" w:hanging="360"/>
      </w:pPr>
    </w:lvl>
    <w:lvl w:ilvl="5" w:tplc="0416001B" w:tentative="1">
      <w:start w:val="1"/>
      <w:numFmt w:val="lowerRoman"/>
      <w:lvlText w:val="%6."/>
      <w:lvlJc w:val="right"/>
      <w:pPr>
        <w:ind w:left="12324" w:hanging="180"/>
      </w:pPr>
    </w:lvl>
    <w:lvl w:ilvl="6" w:tplc="0416000F" w:tentative="1">
      <w:start w:val="1"/>
      <w:numFmt w:val="decimal"/>
      <w:lvlText w:val="%7."/>
      <w:lvlJc w:val="left"/>
      <w:pPr>
        <w:ind w:left="13044" w:hanging="360"/>
      </w:pPr>
    </w:lvl>
    <w:lvl w:ilvl="7" w:tplc="04160019" w:tentative="1">
      <w:start w:val="1"/>
      <w:numFmt w:val="lowerLetter"/>
      <w:lvlText w:val="%8."/>
      <w:lvlJc w:val="left"/>
      <w:pPr>
        <w:ind w:left="13764" w:hanging="360"/>
      </w:pPr>
    </w:lvl>
    <w:lvl w:ilvl="8" w:tplc="0416001B" w:tentative="1">
      <w:start w:val="1"/>
      <w:numFmt w:val="lowerRoman"/>
      <w:lvlText w:val="%9."/>
      <w:lvlJc w:val="right"/>
      <w:pPr>
        <w:ind w:left="14484" w:hanging="180"/>
      </w:pPr>
    </w:lvl>
  </w:abstractNum>
  <w:abstractNum w:abstractNumId="24" w15:restartNumberingAfterBreak="0">
    <w:nsid w:val="780C306E"/>
    <w:multiLevelType w:val="multilevel"/>
    <w:tmpl w:val="46A4721A"/>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79807FF0"/>
    <w:multiLevelType w:val="hybridMultilevel"/>
    <w:tmpl w:val="A5124AD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D4767EE"/>
    <w:multiLevelType w:val="multilevel"/>
    <w:tmpl w:val="2A649CCA"/>
    <w:lvl w:ilvl="0">
      <w:start w:val="1"/>
      <w:numFmt w:val="decimal"/>
      <w:lvlText w:val="%1."/>
      <w:lvlJc w:val="left"/>
      <w:pPr>
        <w:ind w:left="360" w:hanging="360"/>
      </w:pPr>
      <w:rPr>
        <w:rFonts w:hint="default"/>
      </w:rPr>
    </w:lvl>
    <w:lvl w:ilvl="1">
      <w:start w:val="1"/>
      <w:numFmt w:val="decimal"/>
      <w:lvlText w:val="%1.%2."/>
      <w:lvlJc w:val="left"/>
      <w:pPr>
        <w:ind w:left="360" w:hanging="360"/>
      </w:pPr>
      <w:rPr>
        <w:rFonts w:ascii="Times New Roman" w:hAnsi="Times New Roman" w:cs="Times New Roman" w:hint="default"/>
        <w:b/>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4"/>
  </w:num>
  <w:num w:numId="2">
    <w:abstractNumId w:val="23"/>
  </w:num>
  <w:num w:numId="3">
    <w:abstractNumId w:val="22"/>
  </w:num>
  <w:num w:numId="4">
    <w:abstractNumId w:val="12"/>
    <w:lvlOverride w:ilvl="0">
      <w:lvl w:ilvl="0">
        <w:start w:val="3"/>
        <w:numFmt w:val="decimal"/>
        <w:lvlText w:val="%1."/>
        <w:lvlJc w:val="left"/>
        <w:pPr>
          <w:ind w:left="360" w:hanging="360"/>
        </w:pPr>
        <w:rPr>
          <w:rFonts w:hint="default"/>
        </w:rPr>
      </w:lvl>
    </w:lvlOverride>
    <w:lvlOverride w:ilvl="1">
      <w:lvl w:ilvl="1">
        <w:start w:val="1"/>
        <w:numFmt w:val="decimal"/>
        <w:isLgl/>
        <w:lvlText w:val="2.%2"/>
        <w:lvlJc w:val="left"/>
        <w:pPr>
          <w:ind w:left="1080" w:hanging="360"/>
        </w:pPr>
        <w:rPr>
          <w:rFonts w:hint="default"/>
          <w:b/>
        </w:rPr>
      </w:lvl>
    </w:lvlOverride>
    <w:lvlOverride w:ilvl="2">
      <w:lvl w:ilvl="2">
        <w:start w:val="1"/>
        <w:numFmt w:val="decimal"/>
        <w:isLgl/>
        <w:lvlText w:val="%1.%2.%3"/>
        <w:lvlJc w:val="left"/>
        <w:pPr>
          <w:ind w:left="1800" w:hanging="720"/>
        </w:pPr>
        <w:rPr>
          <w:rFonts w:hint="default"/>
        </w:rPr>
      </w:lvl>
    </w:lvlOverride>
    <w:lvlOverride w:ilvl="3">
      <w:lvl w:ilvl="3">
        <w:start w:val="1"/>
        <w:numFmt w:val="decimal"/>
        <w:isLgl/>
        <w:lvlText w:val="%1.%2.%3.%4"/>
        <w:lvlJc w:val="left"/>
        <w:pPr>
          <w:ind w:left="2160" w:hanging="720"/>
        </w:pPr>
        <w:rPr>
          <w:rFonts w:hint="default"/>
        </w:rPr>
      </w:lvl>
    </w:lvlOverride>
    <w:lvlOverride w:ilvl="4">
      <w:lvl w:ilvl="4">
        <w:start w:val="1"/>
        <w:numFmt w:val="decimal"/>
        <w:isLgl/>
        <w:lvlText w:val="%1.%2.%3.%4.%5"/>
        <w:lvlJc w:val="left"/>
        <w:pPr>
          <w:ind w:left="2880" w:hanging="1080"/>
        </w:pPr>
        <w:rPr>
          <w:rFonts w:hint="default"/>
        </w:rPr>
      </w:lvl>
    </w:lvlOverride>
    <w:lvlOverride w:ilvl="5">
      <w:lvl w:ilvl="5">
        <w:start w:val="1"/>
        <w:numFmt w:val="decimal"/>
        <w:isLgl/>
        <w:lvlText w:val="%1.%2.%3.%4.%5.%6"/>
        <w:lvlJc w:val="left"/>
        <w:pPr>
          <w:ind w:left="3240" w:hanging="1080"/>
        </w:pPr>
        <w:rPr>
          <w:rFonts w:hint="default"/>
        </w:rPr>
      </w:lvl>
    </w:lvlOverride>
    <w:lvlOverride w:ilvl="6">
      <w:lvl w:ilvl="6">
        <w:start w:val="1"/>
        <w:numFmt w:val="decimal"/>
        <w:isLgl/>
        <w:lvlText w:val="%1.%2.%3.%4.%5.%6.%7"/>
        <w:lvlJc w:val="left"/>
        <w:pPr>
          <w:ind w:left="3960" w:hanging="1440"/>
        </w:pPr>
        <w:rPr>
          <w:rFonts w:hint="default"/>
        </w:rPr>
      </w:lvl>
    </w:lvlOverride>
    <w:lvlOverride w:ilvl="7">
      <w:lvl w:ilvl="7">
        <w:start w:val="1"/>
        <w:numFmt w:val="decimal"/>
        <w:isLgl/>
        <w:lvlText w:val="%1.%2.%3.%4.%5.%6.%7.%8"/>
        <w:lvlJc w:val="left"/>
        <w:pPr>
          <w:ind w:left="4320" w:hanging="1440"/>
        </w:pPr>
        <w:rPr>
          <w:rFonts w:hint="default"/>
        </w:rPr>
      </w:lvl>
    </w:lvlOverride>
    <w:lvlOverride w:ilvl="8">
      <w:lvl w:ilvl="8">
        <w:start w:val="1"/>
        <w:numFmt w:val="decimal"/>
        <w:isLgl/>
        <w:lvlText w:val="%1.%2.%3.%4.%5.%6.%7.%8.%9"/>
        <w:lvlJc w:val="left"/>
        <w:pPr>
          <w:ind w:left="5040" w:hanging="1800"/>
        </w:pPr>
        <w:rPr>
          <w:rFonts w:hint="default"/>
        </w:rPr>
      </w:lvl>
    </w:lvlOverride>
  </w:num>
  <w:num w:numId="5">
    <w:abstractNumId w:val="19"/>
  </w:num>
  <w:num w:numId="6">
    <w:abstractNumId w:val="3"/>
  </w:num>
  <w:num w:numId="7">
    <w:abstractNumId w:val="7"/>
  </w:num>
  <w:num w:numId="8">
    <w:abstractNumId w:val="14"/>
  </w:num>
  <w:num w:numId="9">
    <w:abstractNumId w:val="17"/>
  </w:num>
  <w:num w:numId="10">
    <w:abstractNumId w:val="26"/>
  </w:num>
  <w:num w:numId="11">
    <w:abstractNumId w:val="9"/>
  </w:num>
  <w:num w:numId="12">
    <w:abstractNumId w:val="25"/>
  </w:num>
  <w:num w:numId="13">
    <w:abstractNumId w:val="11"/>
  </w:num>
  <w:num w:numId="14">
    <w:abstractNumId w:val="24"/>
  </w:num>
  <w:num w:numId="15">
    <w:abstractNumId w:val="16"/>
  </w:num>
  <w:num w:numId="16">
    <w:abstractNumId w:val="10"/>
  </w:num>
  <w:num w:numId="17">
    <w:abstractNumId w:val="15"/>
  </w:num>
  <w:num w:numId="18">
    <w:abstractNumId w:val="21"/>
  </w:num>
  <w:num w:numId="19">
    <w:abstractNumId w:val="1"/>
  </w:num>
  <w:num w:numId="20">
    <w:abstractNumId w:val="13"/>
  </w:num>
  <w:num w:numId="21">
    <w:abstractNumId w:val="8"/>
  </w:num>
  <w:num w:numId="22">
    <w:abstractNumId w:val="18"/>
  </w:num>
  <w:num w:numId="23">
    <w:abstractNumId w:val="6"/>
  </w:num>
  <w:num w:numId="24">
    <w:abstractNumId w:val="2"/>
  </w:num>
  <w:num w:numId="25">
    <w:abstractNumId w:val="0"/>
  </w:num>
  <w:num w:numId="26">
    <w:abstractNumId w:val="5"/>
  </w:num>
  <w:num w:numId="2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35"/>
    <w:rsid w:val="000008F1"/>
    <w:rsid w:val="000214A6"/>
    <w:rsid w:val="00025CD9"/>
    <w:rsid w:val="0005348D"/>
    <w:rsid w:val="00054C76"/>
    <w:rsid w:val="000638E5"/>
    <w:rsid w:val="0007112D"/>
    <w:rsid w:val="000833F1"/>
    <w:rsid w:val="00090F9A"/>
    <w:rsid w:val="00092C8F"/>
    <w:rsid w:val="000A5A63"/>
    <w:rsid w:val="000A753E"/>
    <w:rsid w:val="000B6540"/>
    <w:rsid w:val="000C1403"/>
    <w:rsid w:val="000C372D"/>
    <w:rsid w:val="000C5D91"/>
    <w:rsid w:val="000D13A4"/>
    <w:rsid w:val="000D3801"/>
    <w:rsid w:val="000E2545"/>
    <w:rsid w:val="000E39FE"/>
    <w:rsid w:val="0010622C"/>
    <w:rsid w:val="0012429F"/>
    <w:rsid w:val="0012694E"/>
    <w:rsid w:val="00131E90"/>
    <w:rsid w:val="001352CC"/>
    <w:rsid w:val="0015066B"/>
    <w:rsid w:val="00151238"/>
    <w:rsid w:val="0016023A"/>
    <w:rsid w:val="001704F5"/>
    <w:rsid w:val="00170B69"/>
    <w:rsid w:val="0017585D"/>
    <w:rsid w:val="0019411E"/>
    <w:rsid w:val="001A3783"/>
    <w:rsid w:val="001C4BF6"/>
    <w:rsid w:val="001D3648"/>
    <w:rsid w:val="001E0DD3"/>
    <w:rsid w:val="00217C05"/>
    <w:rsid w:val="00224006"/>
    <w:rsid w:val="00243352"/>
    <w:rsid w:val="00246323"/>
    <w:rsid w:val="00247F54"/>
    <w:rsid w:val="00263227"/>
    <w:rsid w:val="0027474C"/>
    <w:rsid w:val="002945E2"/>
    <w:rsid w:val="002B1016"/>
    <w:rsid w:val="002C48D6"/>
    <w:rsid w:val="002C58C4"/>
    <w:rsid w:val="002D5797"/>
    <w:rsid w:val="003055A0"/>
    <w:rsid w:val="00307CF5"/>
    <w:rsid w:val="00310A7F"/>
    <w:rsid w:val="00313116"/>
    <w:rsid w:val="00316E36"/>
    <w:rsid w:val="003207C0"/>
    <w:rsid w:val="00325393"/>
    <w:rsid w:val="00333393"/>
    <w:rsid w:val="00334718"/>
    <w:rsid w:val="003440FD"/>
    <w:rsid w:val="003467B8"/>
    <w:rsid w:val="00385A84"/>
    <w:rsid w:val="003908D4"/>
    <w:rsid w:val="00392FEF"/>
    <w:rsid w:val="003937E3"/>
    <w:rsid w:val="0039412D"/>
    <w:rsid w:val="003C3E0B"/>
    <w:rsid w:val="004021A7"/>
    <w:rsid w:val="00404B74"/>
    <w:rsid w:val="00405EC8"/>
    <w:rsid w:val="00412485"/>
    <w:rsid w:val="00422ECF"/>
    <w:rsid w:val="00430A55"/>
    <w:rsid w:val="0046775D"/>
    <w:rsid w:val="004844F3"/>
    <w:rsid w:val="004B2837"/>
    <w:rsid w:val="004D1022"/>
    <w:rsid w:val="00501818"/>
    <w:rsid w:val="005061DF"/>
    <w:rsid w:val="00511E62"/>
    <w:rsid w:val="00515405"/>
    <w:rsid w:val="005231C1"/>
    <w:rsid w:val="00531A15"/>
    <w:rsid w:val="00541D75"/>
    <w:rsid w:val="005475BE"/>
    <w:rsid w:val="00562981"/>
    <w:rsid w:val="005636E6"/>
    <w:rsid w:val="00567CB8"/>
    <w:rsid w:val="00585720"/>
    <w:rsid w:val="005A0D3A"/>
    <w:rsid w:val="005A237D"/>
    <w:rsid w:val="005A30DC"/>
    <w:rsid w:val="005B2A3B"/>
    <w:rsid w:val="005C71CC"/>
    <w:rsid w:val="005E4280"/>
    <w:rsid w:val="005E707D"/>
    <w:rsid w:val="005F1175"/>
    <w:rsid w:val="005F7092"/>
    <w:rsid w:val="00601E9D"/>
    <w:rsid w:val="00635FFA"/>
    <w:rsid w:val="00642655"/>
    <w:rsid w:val="00664A8F"/>
    <w:rsid w:val="006728F0"/>
    <w:rsid w:val="00685416"/>
    <w:rsid w:val="00687D4B"/>
    <w:rsid w:val="00697A23"/>
    <w:rsid w:val="006B5E28"/>
    <w:rsid w:val="006B7575"/>
    <w:rsid w:val="006C00FA"/>
    <w:rsid w:val="006F4090"/>
    <w:rsid w:val="00701722"/>
    <w:rsid w:val="007029CE"/>
    <w:rsid w:val="007627D9"/>
    <w:rsid w:val="007702F2"/>
    <w:rsid w:val="00770D0C"/>
    <w:rsid w:val="00777354"/>
    <w:rsid w:val="007843EC"/>
    <w:rsid w:val="00787C67"/>
    <w:rsid w:val="00790493"/>
    <w:rsid w:val="00796EE9"/>
    <w:rsid w:val="007A207B"/>
    <w:rsid w:val="007B181D"/>
    <w:rsid w:val="007B4ACB"/>
    <w:rsid w:val="007E0219"/>
    <w:rsid w:val="007E3134"/>
    <w:rsid w:val="0080082D"/>
    <w:rsid w:val="0080446F"/>
    <w:rsid w:val="00816976"/>
    <w:rsid w:val="008226F5"/>
    <w:rsid w:val="0082691A"/>
    <w:rsid w:val="00827119"/>
    <w:rsid w:val="008410CD"/>
    <w:rsid w:val="00861120"/>
    <w:rsid w:val="008675AF"/>
    <w:rsid w:val="00870210"/>
    <w:rsid w:val="0087184D"/>
    <w:rsid w:val="00881A9D"/>
    <w:rsid w:val="00881FBE"/>
    <w:rsid w:val="0088245E"/>
    <w:rsid w:val="00896546"/>
    <w:rsid w:val="008A03E1"/>
    <w:rsid w:val="008A050A"/>
    <w:rsid w:val="008A51F0"/>
    <w:rsid w:val="008B50B8"/>
    <w:rsid w:val="008C1531"/>
    <w:rsid w:val="008E11EC"/>
    <w:rsid w:val="008F299F"/>
    <w:rsid w:val="00901568"/>
    <w:rsid w:val="00915DAC"/>
    <w:rsid w:val="00915FA0"/>
    <w:rsid w:val="009202D8"/>
    <w:rsid w:val="00925683"/>
    <w:rsid w:val="009304CD"/>
    <w:rsid w:val="00932E97"/>
    <w:rsid w:val="00943610"/>
    <w:rsid w:val="00945C54"/>
    <w:rsid w:val="00945DF5"/>
    <w:rsid w:val="009466A4"/>
    <w:rsid w:val="00961BC6"/>
    <w:rsid w:val="00973ADA"/>
    <w:rsid w:val="00984F79"/>
    <w:rsid w:val="009D3CAA"/>
    <w:rsid w:val="009D537E"/>
    <w:rsid w:val="009E1532"/>
    <w:rsid w:val="009F033C"/>
    <w:rsid w:val="009F7B05"/>
    <w:rsid w:val="00A00A29"/>
    <w:rsid w:val="00A13232"/>
    <w:rsid w:val="00A31D75"/>
    <w:rsid w:val="00A42D9B"/>
    <w:rsid w:val="00A67EBE"/>
    <w:rsid w:val="00A83401"/>
    <w:rsid w:val="00A85B47"/>
    <w:rsid w:val="00A97BDA"/>
    <w:rsid w:val="00AB02F5"/>
    <w:rsid w:val="00AB0E35"/>
    <w:rsid w:val="00AE3F5B"/>
    <w:rsid w:val="00B14F64"/>
    <w:rsid w:val="00B15B13"/>
    <w:rsid w:val="00B169BC"/>
    <w:rsid w:val="00B346F2"/>
    <w:rsid w:val="00B3740A"/>
    <w:rsid w:val="00B375C3"/>
    <w:rsid w:val="00B6645C"/>
    <w:rsid w:val="00B77D99"/>
    <w:rsid w:val="00B83B59"/>
    <w:rsid w:val="00BA4D54"/>
    <w:rsid w:val="00BB058B"/>
    <w:rsid w:val="00BD3A6B"/>
    <w:rsid w:val="00BD4708"/>
    <w:rsid w:val="00BE7C1F"/>
    <w:rsid w:val="00BF2E10"/>
    <w:rsid w:val="00BF354D"/>
    <w:rsid w:val="00C30D6F"/>
    <w:rsid w:val="00C3459F"/>
    <w:rsid w:val="00C37B3C"/>
    <w:rsid w:val="00C42AA6"/>
    <w:rsid w:val="00C50B72"/>
    <w:rsid w:val="00C62894"/>
    <w:rsid w:val="00C667B6"/>
    <w:rsid w:val="00C77EEF"/>
    <w:rsid w:val="00CA4CCB"/>
    <w:rsid w:val="00CA7410"/>
    <w:rsid w:val="00CB4293"/>
    <w:rsid w:val="00CB5DB7"/>
    <w:rsid w:val="00CD215A"/>
    <w:rsid w:val="00CD6BF3"/>
    <w:rsid w:val="00CE27E8"/>
    <w:rsid w:val="00CE5D34"/>
    <w:rsid w:val="00CE7108"/>
    <w:rsid w:val="00CE763D"/>
    <w:rsid w:val="00CF0599"/>
    <w:rsid w:val="00CF5251"/>
    <w:rsid w:val="00CF7B93"/>
    <w:rsid w:val="00D1253E"/>
    <w:rsid w:val="00D14A50"/>
    <w:rsid w:val="00D24381"/>
    <w:rsid w:val="00D25AF2"/>
    <w:rsid w:val="00D31DE1"/>
    <w:rsid w:val="00D41498"/>
    <w:rsid w:val="00D71CB0"/>
    <w:rsid w:val="00D744DB"/>
    <w:rsid w:val="00D7456A"/>
    <w:rsid w:val="00D763EF"/>
    <w:rsid w:val="00D86CFB"/>
    <w:rsid w:val="00D8777C"/>
    <w:rsid w:val="00D91BB7"/>
    <w:rsid w:val="00D95D0E"/>
    <w:rsid w:val="00DB076A"/>
    <w:rsid w:val="00DB1462"/>
    <w:rsid w:val="00DD18CD"/>
    <w:rsid w:val="00DE6322"/>
    <w:rsid w:val="00DF139B"/>
    <w:rsid w:val="00DF2C0E"/>
    <w:rsid w:val="00E002FC"/>
    <w:rsid w:val="00E0042A"/>
    <w:rsid w:val="00E06851"/>
    <w:rsid w:val="00E12806"/>
    <w:rsid w:val="00E1280C"/>
    <w:rsid w:val="00E14A0B"/>
    <w:rsid w:val="00E251A4"/>
    <w:rsid w:val="00E256EA"/>
    <w:rsid w:val="00E25DD9"/>
    <w:rsid w:val="00E26882"/>
    <w:rsid w:val="00E27621"/>
    <w:rsid w:val="00E31658"/>
    <w:rsid w:val="00E4542A"/>
    <w:rsid w:val="00E509E6"/>
    <w:rsid w:val="00E679B9"/>
    <w:rsid w:val="00E93483"/>
    <w:rsid w:val="00EA4697"/>
    <w:rsid w:val="00EA560D"/>
    <w:rsid w:val="00ED0BCE"/>
    <w:rsid w:val="00EE53C4"/>
    <w:rsid w:val="00EF06D9"/>
    <w:rsid w:val="00F052B2"/>
    <w:rsid w:val="00F30F06"/>
    <w:rsid w:val="00F514D7"/>
    <w:rsid w:val="00F5315C"/>
    <w:rsid w:val="00F5764D"/>
    <w:rsid w:val="00F613F5"/>
    <w:rsid w:val="00F71464"/>
    <w:rsid w:val="00F7278A"/>
    <w:rsid w:val="00F76D37"/>
    <w:rsid w:val="00F832EA"/>
    <w:rsid w:val="00F86874"/>
    <w:rsid w:val="00F93F95"/>
    <w:rsid w:val="00F9645A"/>
    <w:rsid w:val="00FC1227"/>
    <w:rsid w:val="00FD070E"/>
    <w:rsid w:val="00FD3FF8"/>
    <w:rsid w:val="00FE6F4E"/>
    <w:rsid w:val="00FE7587"/>
    <w:rsid w:val="00FE7B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EA682E"/>
  <w15:chartTrackingRefBased/>
  <w15:docId w15:val="{E22D664D-042F-4EFB-AAC3-74CB200D54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0E35"/>
    <w:pPr>
      <w:spacing w:after="0" w:line="240" w:lineRule="auto"/>
    </w:pPr>
    <w:rPr>
      <w:rFonts w:ascii="Times New Roman" w:eastAsia="Batang" w:hAnsi="Times New Roman" w:cs="Times New Roman"/>
      <w:sz w:val="24"/>
      <w:szCs w:val="24"/>
      <w:lang w:val="pt-BR" w:eastAsia="ko-KR"/>
    </w:rPr>
  </w:style>
  <w:style w:type="paragraph" w:styleId="Heading1">
    <w:name w:val="heading 1"/>
    <w:basedOn w:val="Normal"/>
    <w:next w:val="Normal"/>
    <w:link w:val="Heading1Char"/>
    <w:qFormat/>
    <w:rsid w:val="00AB0E35"/>
    <w:pPr>
      <w:keepNext/>
      <w:spacing w:before="240" w:after="60"/>
      <w:outlineLvl w:val="0"/>
    </w:pPr>
    <w:rPr>
      <w:rFonts w:ascii="Arial" w:eastAsia="Times New Roman" w:hAnsi="Arial" w:cs="Arial"/>
      <w:b/>
      <w:bCs/>
      <w:kern w:val="32"/>
      <w:sz w:val="32"/>
      <w:szCs w:val="32"/>
      <w:lang w:eastAsia="pt-BR"/>
    </w:rPr>
  </w:style>
  <w:style w:type="paragraph" w:styleId="Heading2">
    <w:name w:val="heading 2"/>
    <w:basedOn w:val="Normal"/>
    <w:next w:val="Normal"/>
    <w:link w:val="Heading2Char"/>
    <w:uiPriority w:val="9"/>
    <w:semiHidden/>
    <w:unhideWhenUsed/>
    <w:qFormat/>
    <w:rsid w:val="00AB0E35"/>
    <w:pPr>
      <w:keepNext/>
      <w:keepLines/>
      <w:spacing w:before="200" w:line="276" w:lineRule="auto"/>
      <w:outlineLvl w:val="1"/>
    </w:pPr>
    <w:rPr>
      <w:rFonts w:asciiTheme="majorHAnsi" w:eastAsiaTheme="majorEastAsia" w:hAnsiTheme="majorHAnsi" w:cstheme="majorBidi"/>
      <w:b/>
      <w:bCs/>
      <w:color w:val="5B9BD5" w:themeColor="accent1"/>
      <w:sz w:val="26"/>
      <w:szCs w:val="26"/>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B0E35"/>
    <w:rPr>
      <w:rFonts w:ascii="Arial" w:eastAsia="Times New Roman" w:hAnsi="Arial" w:cs="Arial"/>
      <w:b/>
      <w:bCs/>
      <w:kern w:val="32"/>
      <w:sz w:val="32"/>
      <w:szCs w:val="32"/>
      <w:lang w:val="pt-BR" w:eastAsia="pt-BR"/>
    </w:rPr>
  </w:style>
  <w:style w:type="character" w:customStyle="1" w:styleId="Heading2Char">
    <w:name w:val="Heading 2 Char"/>
    <w:basedOn w:val="DefaultParagraphFont"/>
    <w:link w:val="Heading2"/>
    <w:uiPriority w:val="9"/>
    <w:semiHidden/>
    <w:rsid w:val="00AB0E35"/>
    <w:rPr>
      <w:rFonts w:asciiTheme="majorHAnsi" w:eastAsiaTheme="majorEastAsia" w:hAnsiTheme="majorHAnsi" w:cstheme="majorBidi"/>
      <w:b/>
      <w:bCs/>
      <w:color w:val="5B9BD5" w:themeColor="accent1"/>
      <w:sz w:val="26"/>
      <w:szCs w:val="26"/>
      <w:lang w:val="en-US"/>
    </w:rPr>
  </w:style>
  <w:style w:type="paragraph" w:styleId="NormalWeb">
    <w:name w:val="Normal (Web)"/>
    <w:basedOn w:val="Normal"/>
    <w:uiPriority w:val="99"/>
    <w:rsid w:val="00AB0E35"/>
    <w:pPr>
      <w:spacing w:before="100" w:beforeAutospacing="1" w:after="100" w:afterAutospacing="1"/>
    </w:pPr>
    <w:rPr>
      <w:rFonts w:eastAsia="Times New Roman"/>
      <w:lang w:eastAsia="pt-BR"/>
    </w:rPr>
  </w:style>
  <w:style w:type="character" w:customStyle="1" w:styleId="foreign1">
    <w:name w:val="foreign1"/>
    <w:basedOn w:val="DefaultParagraphFont"/>
    <w:rsid w:val="00AB0E35"/>
    <w:rPr>
      <w:i/>
      <w:iCs/>
    </w:rPr>
  </w:style>
  <w:style w:type="character" w:customStyle="1" w:styleId="apple-converted-space">
    <w:name w:val="apple-converted-space"/>
    <w:basedOn w:val="DefaultParagraphFont"/>
    <w:rsid w:val="00AB0E35"/>
  </w:style>
  <w:style w:type="paragraph" w:customStyle="1" w:styleId="ecxmsonormal">
    <w:name w:val="ecxmsonormal"/>
    <w:basedOn w:val="Normal"/>
    <w:rsid w:val="00AB0E35"/>
    <w:pPr>
      <w:spacing w:before="100" w:beforeAutospacing="1" w:after="100" w:afterAutospacing="1"/>
    </w:pPr>
    <w:rPr>
      <w:rFonts w:eastAsia="Times New Roman"/>
      <w:noProof/>
      <w:lang w:val="en-US" w:eastAsia="pt-BR"/>
    </w:rPr>
  </w:style>
  <w:style w:type="paragraph" w:styleId="ListParagraph">
    <w:name w:val="List Paragraph"/>
    <w:basedOn w:val="Normal"/>
    <w:uiPriority w:val="34"/>
    <w:qFormat/>
    <w:rsid w:val="00AB0E35"/>
    <w:pPr>
      <w:spacing w:after="200" w:line="276" w:lineRule="auto"/>
      <w:ind w:left="720"/>
      <w:contextualSpacing/>
    </w:pPr>
    <w:rPr>
      <w:rFonts w:asciiTheme="minorHAnsi" w:eastAsiaTheme="minorHAnsi" w:hAnsiTheme="minorHAnsi" w:cstheme="minorBidi"/>
      <w:noProof/>
      <w:sz w:val="22"/>
      <w:szCs w:val="22"/>
      <w:lang w:val="en-US" w:eastAsia="en-US"/>
    </w:rPr>
  </w:style>
  <w:style w:type="paragraph" w:styleId="FootnoteText">
    <w:name w:val="footnote text"/>
    <w:basedOn w:val="Normal"/>
    <w:link w:val="FootnoteTextChar"/>
    <w:uiPriority w:val="99"/>
    <w:semiHidden/>
    <w:unhideWhenUsed/>
    <w:rsid w:val="00AB0E35"/>
    <w:rPr>
      <w:rFonts w:asciiTheme="minorHAnsi" w:eastAsiaTheme="minorHAnsi" w:hAnsiTheme="minorHAnsi" w:cstheme="minorBidi"/>
      <w:noProof/>
      <w:sz w:val="20"/>
      <w:szCs w:val="20"/>
      <w:lang w:val="en-US" w:eastAsia="en-US"/>
    </w:rPr>
  </w:style>
  <w:style w:type="character" w:customStyle="1" w:styleId="FootnoteTextChar">
    <w:name w:val="Footnote Text Char"/>
    <w:basedOn w:val="DefaultParagraphFont"/>
    <w:link w:val="FootnoteText"/>
    <w:uiPriority w:val="99"/>
    <w:semiHidden/>
    <w:rsid w:val="00AB0E35"/>
    <w:rPr>
      <w:noProof/>
      <w:sz w:val="20"/>
      <w:szCs w:val="20"/>
      <w:lang w:val="en-US"/>
    </w:rPr>
  </w:style>
  <w:style w:type="character" w:styleId="FootnoteReference">
    <w:name w:val="footnote reference"/>
    <w:basedOn w:val="DefaultParagraphFont"/>
    <w:uiPriority w:val="99"/>
    <w:semiHidden/>
    <w:unhideWhenUsed/>
    <w:rsid w:val="00AB0E35"/>
    <w:rPr>
      <w:vertAlign w:val="superscript"/>
    </w:rPr>
  </w:style>
  <w:style w:type="table" w:styleId="TableGrid">
    <w:name w:val="Table Grid"/>
    <w:basedOn w:val="TableNormal"/>
    <w:uiPriority w:val="59"/>
    <w:rsid w:val="00AB0E35"/>
    <w:pPr>
      <w:spacing w:after="0" w:line="240" w:lineRule="auto"/>
    </w:pPr>
    <w:rPr>
      <w:lang w:val="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AB0E35"/>
    <w:rPr>
      <w:rFonts w:ascii="Tahoma" w:hAnsi="Tahoma" w:cs="Tahoma"/>
      <w:sz w:val="16"/>
      <w:szCs w:val="16"/>
    </w:rPr>
  </w:style>
  <w:style w:type="character" w:customStyle="1" w:styleId="BalloonTextChar">
    <w:name w:val="Balloon Text Char"/>
    <w:basedOn w:val="DefaultParagraphFont"/>
    <w:link w:val="BalloonText"/>
    <w:uiPriority w:val="99"/>
    <w:semiHidden/>
    <w:rsid w:val="00AB0E35"/>
    <w:rPr>
      <w:rFonts w:ascii="Tahoma" w:eastAsia="Batang" w:hAnsi="Tahoma" w:cs="Tahoma"/>
      <w:sz w:val="16"/>
      <w:szCs w:val="16"/>
      <w:lang w:val="pt-BR" w:eastAsia="ko-KR"/>
    </w:rPr>
  </w:style>
  <w:style w:type="paragraph" w:styleId="Header">
    <w:name w:val="header"/>
    <w:basedOn w:val="Normal"/>
    <w:link w:val="HeaderChar"/>
    <w:uiPriority w:val="99"/>
    <w:unhideWhenUsed/>
    <w:rsid w:val="00AB0E35"/>
    <w:pPr>
      <w:tabs>
        <w:tab w:val="center" w:pos="4680"/>
        <w:tab w:val="right" w:pos="9360"/>
      </w:tabs>
    </w:pPr>
  </w:style>
  <w:style w:type="character" w:customStyle="1" w:styleId="HeaderChar">
    <w:name w:val="Header Char"/>
    <w:basedOn w:val="DefaultParagraphFont"/>
    <w:link w:val="Header"/>
    <w:uiPriority w:val="99"/>
    <w:rsid w:val="00AB0E35"/>
    <w:rPr>
      <w:rFonts w:ascii="Times New Roman" w:eastAsia="Batang" w:hAnsi="Times New Roman" w:cs="Times New Roman"/>
      <w:sz w:val="24"/>
      <w:szCs w:val="24"/>
      <w:lang w:val="pt-BR" w:eastAsia="ko-KR"/>
    </w:rPr>
  </w:style>
  <w:style w:type="paragraph" w:styleId="Footer">
    <w:name w:val="footer"/>
    <w:basedOn w:val="Normal"/>
    <w:link w:val="FooterChar"/>
    <w:uiPriority w:val="99"/>
    <w:unhideWhenUsed/>
    <w:rsid w:val="00AB0E35"/>
    <w:pPr>
      <w:tabs>
        <w:tab w:val="center" w:pos="4680"/>
        <w:tab w:val="right" w:pos="9360"/>
      </w:tabs>
    </w:pPr>
  </w:style>
  <w:style w:type="character" w:customStyle="1" w:styleId="FooterChar">
    <w:name w:val="Footer Char"/>
    <w:basedOn w:val="DefaultParagraphFont"/>
    <w:link w:val="Footer"/>
    <w:uiPriority w:val="99"/>
    <w:rsid w:val="00AB0E35"/>
    <w:rPr>
      <w:rFonts w:ascii="Times New Roman" w:eastAsia="Batang" w:hAnsi="Times New Roman" w:cs="Times New Roman"/>
      <w:sz w:val="24"/>
      <w:szCs w:val="24"/>
      <w:lang w:val="pt-BR" w:eastAsia="ko-KR"/>
    </w:rPr>
  </w:style>
  <w:style w:type="character" w:styleId="Hyperlink">
    <w:name w:val="Hyperlink"/>
    <w:basedOn w:val="DefaultParagraphFont"/>
    <w:uiPriority w:val="99"/>
    <w:unhideWhenUsed/>
    <w:rsid w:val="00AB0E35"/>
    <w:rPr>
      <w:color w:val="0000FF"/>
      <w:u w:val="single"/>
    </w:rPr>
  </w:style>
  <w:style w:type="numbering" w:customStyle="1" w:styleId="Style1">
    <w:name w:val="Style1"/>
    <w:uiPriority w:val="99"/>
    <w:rsid w:val="00AB0E35"/>
    <w:pPr>
      <w:numPr>
        <w:numId w:val="6"/>
      </w:numPr>
    </w:pPr>
  </w:style>
  <w:style w:type="character" w:styleId="PlaceholderText">
    <w:name w:val="Placeholder Text"/>
    <w:basedOn w:val="DefaultParagraphFont"/>
    <w:uiPriority w:val="99"/>
    <w:semiHidden/>
    <w:rsid w:val="00AB0E35"/>
    <w:rPr>
      <w:color w:val="808080"/>
    </w:rPr>
  </w:style>
  <w:style w:type="character" w:styleId="Emphasis">
    <w:name w:val="Emphasis"/>
    <w:basedOn w:val="DefaultParagraphFont"/>
    <w:uiPriority w:val="20"/>
    <w:qFormat/>
    <w:rsid w:val="00AB0E35"/>
    <w:rPr>
      <w:i/>
      <w:iCs/>
    </w:rPr>
  </w:style>
  <w:style w:type="character" w:styleId="FollowedHyperlink">
    <w:name w:val="FollowedHyperlink"/>
    <w:basedOn w:val="DefaultParagraphFont"/>
    <w:uiPriority w:val="99"/>
    <w:semiHidden/>
    <w:unhideWhenUsed/>
    <w:rsid w:val="00AB0E35"/>
    <w:rPr>
      <w:color w:val="954F72" w:themeColor="followedHyperlink"/>
      <w:u w:val="single"/>
    </w:rPr>
  </w:style>
  <w:style w:type="paragraph" w:customStyle="1" w:styleId="xl63">
    <w:name w:val="xl63"/>
    <w:basedOn w:val="Normal"/>
    <w:rsid w:val="00AB0E35"/>
    <w:pPr>
      <w:shd w:val="clear" w:color="000000" w:fill="0070C0"/>
      <w:spacing w:before="100" w:beforeAutospacing="1" w:after="100" w:afterAutospacing="1"/>
    </w:pPr>
    <w:rPr>
      <w:rFonts w:eastAsia="Times New Roman"/>
      <w:lang w:eastAsia="pt-BR"/>
    </w:rPr>
  </w:style>
  <w:style w:type="paragraph" w:customStyle="1" w:styleId="xl64">
    <w:name w:val="xl64"/>
    <w:basedOn w:val="Normal"/>
    <w:rsid w:val="00AB0E35"/>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lang w:eastAsia="pt-BR"/>
    </w:rPr>
  </w:style>
  <w:style w:type="paragraph" w:customStyle="1" w:styleId="xl65">
    <w:name w:val="xl65"/>
    <w:basedOn w:val="Normal"/>
    <w:rsid w:val="00AB0E35"/>
    <w:pPr>
      <w:pBdr>
        <w:top w:val="single" w:sz="4" w:space="0" w:color="auto"/>
        <w:left w:val="single" w:sz="4" w:space="0" w:color="auto"/>
        <w:bottom w:val="single" w:sz="4" w:space="0" w:color="auto"/>
        <w:right w:val="single" w:sz="4" w:space="0" w:color="auto"/>
      </w:pBdr>
      <w:shd w:val="clear" w:color="000000" w:fill="F79646"/>
      <w:spacing w:before="100" w:beforeAutospacing="1" w:after="100" w:afterAutospacing="1"/>
    </w:pPr>
    <w:rPr>
      <w:rFonts w:eastAsia="Times New Roman"/>
      <w:lang w:eastAsia="pt-BR"/>
    </w:rPr>
  </w:style>
  <w:style w:type="paragraph" w:customStyle="1" w:styleId="xl66">
    <w:name w:val="xl66"/>
    <w:basedOn w:val="Normal"/>
    <w:rsid w:val="00AB0E35"/>
    <w:pPr>
      <w:pBdr>
        <w:top w:val="single" w:sz="4" w:space="0" w:color="auto"/>
        <w:left w:val="single" w:sz="8" w:space="0" w:color="auto"/>
        <w:bottom w:val="single" w:sz="8" w:space="0" w:color="auto"/>
        <w:right w:val="single" w:sz="4" w:space="0" w:color="auto"/>
      </w:pBdr>
      <w:spacing w:before="100" w:beforeAutospacing="1" w:after="100" w:afterAutospacing="1"/>
    </w:pPr>
    <w:rPr>
      <w:rFonts w:eastAsia="Times New Roman"/>
      <w:lang w:eastAsia="pt-BR"/>
    </w:rPr>
  </w:style>
  <w:style w:type="paragraph" w:customStyle="1" w:styleId="xl67">
    <w:name w:val="xl67"/>
    <w:basedOn w:val="Normal"/>
    <w:rsid w:val="00AB0E35"/>
    <w:pPr>
      <w:pBdr>
        <w:left w:val="single" w:sz="4" w:space="0" w:color="auto"/>
        <w:right w:val="single" w:sz="4" w:space="0" w:color="auto"/>
      </w:pBdr>
      <w:spacing w:before="100" w:beforeAutospacing="1" w:after="100" w:afterAutospacing="1"/>
    </w:pPr>
    <w:rPr>
      <w:rFonts w:eastAsia="Times New Roman"/>
      <w:lang w:eastAsia="pt-BR"/>
    </w:rPr>
  </w:style>
  <w:style w:type="paragraph" w:customStyle="1" w:styleId="xl68">
    <w:name w:val="xl68"/>
    <w:basedOn w:val="Normal"/>
    <w:rsid w:val="00AB0E35"/>
    <w:pPr>
      <w:pBdr>
        <w:top w:val="single" w:sz="8" w:space="0" w:color="auto"/>
        <w:left w:val="single" w:sz="4" w:space="0" w:color="auto"/>
        <w:bottom w:val="single" w:sz="4" w:space="0" w:color="auto"/>
        <w:right w:val="single" w:sz="4" w:space="0" w:color="auto"/>
      </w:pBdr>
      <w:spacing w:before="100" w:beforeAutospacing="1" w:after="100" w:afterAutospacing="1"/>
    </w:pPr>
    <w:rPr>
      <w:rFonts w:eastAsia="Times New Roman"/>
      <w:lang w:eastAsia="pt-BR"/>
    </w:rPr>
  </w:style>
  <w:style w:type="paragraph" w:customStyle="1" w:styleId="xl69">
    <w:name w:val="xl69"/>
    <w:basedOn w:val="Normal"/>
    <w:rsid w:val="00AB0E35"/>
    <w:pPr>
      <w:pBdr>
        <w:top w:val="single" w:sz="8" w:space="0" w:color="auto"/>
        <w:left w:val="single" w:sz="4" w:space="0" w:color="auto"/>
        <w:bottom w:val="single" w:sz="4" w:space="0" w:color="auto"/>
        <w:right w:val="single" w:sz="4" w:space="0" w:color="auto"/>
      </w:pBdr>
      <w:shd w:val="clear" w:color="000000" w:fill="0070C0"/>
      <w:spacing w:before="100" w:beforeAutospacing="1" w:after="100" w:afterAutospacing="1"/>
    </w:pPr>
    <w:rPr>
      <w:rFonts w:eastAsia="Times New Roman"/>
      <w:lang w:eastAsia="pt-BR"/>
    </w:rPr>
  </w:style>
  <w:style w:type="paragraph" w:customStyle="1" w:styleId="xl70">
    <w:name w:val="xl70"/>
    <w:basedOn w:val="Normal"/>
    <w:rsid w:val="00AB0E35"/>
    <w:pPr>
      <w:pBdr>
        <w:top w:val="single" w:sz="8" w:space="0" w:color="auto"/>
        <w:left w:val="single" w:sz="4" w:space="0" w:color="auto"/>
        <w:bottom w:val="single" w:sz="4" w:space="0" w:color="auto"/>
        <w:right w:val="single" w:sz="8" w:space="0" w:color="auto"/>
      </w:pBdr>
      <w:spacing w:before="100" w:beforeAutospacing="1" w:after="100" w:afterAutospacing="1"/>
    </w:pPr>
    <w:rPr>
      <w:rFonts w:eastAsia="Times New Roman"/>
      <w:lang w:eastAsia="pt-BR"/>
    </w:rPr>
  </w:style>
  <w:style w:type="paragraph" w:customStyle="1" w:styleId="xl71">
    <w:name w:val="xl71"/>
    <w:basedOn w:val="Normal"/>
    <w:rsid w:val="00AB0E35"/>
    <w:pPr>
      <w:pBdr>
        <w:top w:val="single" w:sz="4" w:space="0" w:color="auto"/>
        <w:left w:val="single" w:sz="8" w:space="0" w:color="auto"/>
        <w:bottom w:val="single" w:sz="4" w:space="0" w:color="auto"/>
        <w:right w:val="single" w:sz="4" w:space="0" w:color="auto"/>
      </w:pBdr>
      <w:spacing w:before="100" w:beforeAutospacing="1" w:after="100" w:afterAutospacing="1"/>
    </w:pPr>
    <w:rPr>
      <w:rFonts w:eastAsia="Times New Roman"/>
      <w:lang w:eastAsia="pt-BR"/>
    </w:rPr>
  </w:style>
  <w:style w:type="paragraph" w:customStyle="1" w:styleId="xl72">
    <w:name w:val="xl72"/>
    <w:basedOn w:val="Normal"/>
    <w:rsid w:val="00AB0E35"/>
    <w:pPr>
      <w:pBdr>
        <w:top w:val="single" w:sz="4" w:space="0" w:color="auto"/>
        <w:left w:val="single" w:sz="4" w:space="0" w:color="auto"/>
        <w:bottom w:val="single" w:sz="4" w:space="0" w:color="auto"/>
        <w:right w:val="single" w:sz="8" w:space="0" w:color="auto"/>
      </w:pBdr>
      <w:spacing w:before="100" w:beforeAutospacing="1" w:after="100" w:afterAutospacing="1"/>
    </w:pPr>
    <w:rPr>
      <w:rFonts w:eastAsia="Times New Roman"/>
      <w:lang w:eastAsia="pt-BR"/>
    </w:rPr>
  </w:style>
  <w:style w:type="paragraph" w:customStyle="1" w:styleId="xl73">
    <w:name w:val="xl73"/>
    <w:basedOn w:val="Normal"/>
    <w:rsid w:val="00AB0E35"/>
    <w:pPr>
      <w:pBdr>
        <w:top w:val="single" w:sz="4" w:space="0" w:color="auto"/>
        <w:left w:val="single" w:sz="4" w:space="0" w:color="auto"/>
        <w:bottom w:val="single" w:sz="8" w:space="0" w:color="auto"/>
        <w:right w:val="single" w:sz="4" w:space="0" w:color="auto"/>
      </w:pBdr>
      <w:spacing w:before="100" w:beforeAutospacing="1" w:after="100" w:afterAutospacing="1"/>
    </w:pPr>
    <w:rPr>
      <w:rFonts w:eastAsia="Times New Roman"/>
      <w:lang w:eastAsia="pt-BR"/>
    </w:rPr>
  </w:style>
  <w:style w:type="paragraph" w:customStyle="1" w:styleId="xl74">
    <w:name w:val="xl74"/>
    <w:basedOn w:val="Normal"/>
    <w:rsid w:val="00AB0E35"/>
    <w:pPr>
      <w:pBdr>
        <w:top w:val="single" w:sz="4" w:space="0" w:color="auto"/>
        <w:left w:val="single" w:sz="4" w:space="0" w:color="auto"/>
        <w:bottom w:val="single" w:sz="8" w:space="0" w:color="auto"/>
        <w:right w:val="single" w:sz="4" w:space="0" w:color="auto"/>
      </w:pBdr>
      <w:shd w:val="clear" w:color="000000" w:fill="F79646"/>
      <w:spacing w:before="100" w:beforeAutospacing="1" w:after="100" w:afterAutospacing="1"/>
    </w:pPr>
    <w:rPr>
      <w:rFonts w:eastAsia="Times New Roman"/>
      <w:lang w:eastAsia="pt-BR"/>
    </w:rPr>
  </w:style>
  <w:style w:type="paragraph" w:customStyle="1" w:styleId="xl75">
    <w:name w:val="xl75"/>
    <w:basedOn w:val="Normal"/>
    <w:rsid w:val="00AB0E35"/>
    <w:pPr>
      <w:pBdr>
        <w:top w:val="single" w:sz="4" w:space="0" w:color="auto"/>
        <w:left w:val="single" w:sz="4" w:space="0" w:color="auto"/>
        <w:bottom w:val="single" w:sz="8" w:space="0" w:color="auto"/>
        <w:right w:val="single" w:sz="8" w:space="0" w:color="auto"/>
      </w:pBdr>
      <w:spacing w:before="100" w:beforeAutospacing="1" w:after="100" w:afterAutospacing="1"/>
    </w:pPr>
    <w:rPr>
      <w:rFonts w:eastAsia="Times New Roman"/>
      <w:lang w:eastAsia="pt-BR"/>
    </w:rPr>
  </w:style>
  <w:style w:type="paragraph" w:customStyle="1" w:styleId="xl76">
    <w:name w:val="xl76"/>
    <w:basedOn w:val="Normal"/>
    <w:rsid w:val="00AB0E35"/>
    <w:pPr>
      <w:pBdr>
        <w:top w:val="single" w:sz="8" w:space="0" w:color="auto"/>
        <w:left w:val="single" w:sz="4" w:space="0" w:color="auto"/>
        <w:bottom w:val="single" w:sz="4" w:space="0" w:color="auto"/>
        <w:right w:val="single" w:sz="4" w:space="0" w:color="auto"/>
      </w:pBdr>
      <w:shd w:val="clear" w:color="000000" w:fill="0070C0"/>
      <w:spacing w:before="100" w:beforeAutospacing="1" w:after="100" w:afterAutospacing="1"/>
    </w:pPr>
    <w:rPr>
      <w:rFonts w:eastAsia="Times New Roman"/>
      <w:lang w:eastAsia="pt-BR"/>
    </w:rPr>
  </w:style>
  <w:style w:type="paragraph" w:customStyle="1" w:styleId="xl77">
    <w:name w:val="xl77"/>
    <w:basedOn w:val="Normal"/>
    <w:rsid w:val="00AB0E35"/>
    <w:pPr>
      <w:pBdr>
        <w:top w:val="single" w:sz="8" w:space="0" w:color="auto"/>
        <w:left w:val="single" w:sz="4" w:space="0" w:color="auto"/>
        <w:bottom w:val="single" w:sz="8" w:space="0" w:color="auto"/>
        <w:right w:val="single" w:sz="4" w:space="0" w:color="auto"/>
      </w:pBdr>
      <w:spacing w:before="100" w:beforeAutospacing="1" w:after="100" w:afterAutospacing="1"/>
    </w:pPr>
    <w:rPr>
      <w:rFonts w:eastAsia="Times New Roman"/>
      <w:lang w:eastAsia="pt-BR"/>
    </w:rPr>
  </w:style>
  <w:style w:type="paragraph" w:customStyle="1" w:styleId="xl78">
    <w:name w:val="xl78"/>
    <w:basedOn w:val="Normal"/>
    <w:rsid w:val="00AB0E35"/>
    <w:pPr>
      <w:pBdr>
        <w:top w:val="single" w:sz="8" w:space="0" w:color="auto"/>
        <w:left w:val="single" w:sz="4" w:space="0" w:color="auto"/>
        <w:bottom w:val="single" w:sz="8" w:space="0" w:color="auto"/>
        <w:right w:val="single" w:sz="8" w:space="0" w:color="auto"/>
      </w:pBdr>
      <w:shd w:val="clear" w:color="000000" w:fill="4F81BD"/>
      <w:spacing w:before="100" w:beforeAutospacing="1" w:after="100" w:afterAutospacing="1"/>
    </w:pPr>
    <w:rPr>
      <w:rFonts w:eastAsia="Times New Roman"/>
      <w:lang w:eastAsia="pt-BR"/>
    </w:rPr>
  </w:style>
  <w:style w:type="paragraph" w:customStyle="1" w:styleId="xl79">
    <w:name w:val="xl79"/>
    <w:basedOn w:val="Normal"/>
    <w:rsid w:val="00AB0E35"/>
    <w:pPr>
      <w:pBdr>
        <w:top w:val="single" w:sz="8" w:space="0" w:color="auto"/>
        <w:left w:val="single" w:sz="4" w:space="0" w:color="auto"/>
        <w:bottom w:val="single" w:sz="4" w:space="0" w:color="auto"/>
        <w:right w:val="single" w:sz="8" w:space="0" w:color="auto"/>
      </w:pBdr>
      <w:shd w:val="clear" w:color="000000" w:fill="0070C0"/>
      <w:spacing w:before="100" w:beforeAutospacing="1" w:after="100" w:afterAutospacing="1"/>
    </w:pPr>
    <w:rPr>
      <w:rFonts w:eastAsia="Times New Roman"/>
      <w:lang w:eastAsia="pt-BR"/>
    </w:rPr>
  </w:style>
  <w:style w:type="paragraph" w:customStyle="1" w:styleId="xl80">
    <w:name w:val="xl80"/>
    <w:basedOn w:val="Normal"/>
    <w:rsid w:val="00AB0E35"/>
    <w:pPr>
      <w:pBdr>
        <w:top w:val="single" w:sz="4" w:space="0" w:color="auto"/>
        <w:left w:val="single" w:sz="4" w:space="0" w:color="auto"/>
        <w:bottom w:val="single" w:sz="4" w:space="0" w:color="auto"/>
        <w:right w:val="single" w:sz="8" w:space="0" w:color="auto"/>
      </w:pBdr>
      <w:shd w:val="clear" w:color="000000" w:fill="F79646"/>
      <w:spacing w:before="100" w:beforeAutospacing="1" w:after="100" w:afterAutospacing="1"/>
    </w:pPr>
    <w:rPr>
      <w:rFonts w:eastAsia="Times New Roman"/>
      <w:lang w:eastAsia="pt-BR"/>
    </w:rPr>
  </w:style>
  <w:style w:type="paragraph" w:customStyle="1" w:styleId="xl81">
    <w:name w:val="xl81"/>
    <w:basedOn w:val="Normal"/>
    <w:rsid w:val="00AB0E35"/>
    <w:pPr>
      <w:pBdr>
        <w:top w:val="single" w:sz="8" w:space="0" w:color="auto"/>
        <w:left w:val="single" w:sz="4" w:space="0" w:color="auto"/>
        <w:bottom w:val="single" w:sz="4" w:space="0" w:color="auto"/>
        <w:right w:val="single" w:sz="8" w:space="0" w:color="auto"/>
      </w:pBdr>
      <w:spacing w:before="100" w:beforeAutospacing="1" w:after="100" w:afterAutospacing="1"/>
    </w:pPr>
    <w:rPr>
      <w:rFonts w:eastAsia="Times New Roman"/>
      <w:lang w:eastAsia="pt-BR"/>
    </w:rPr>
  </w:style>
  <w:style w:type="paragraph" w:customStyle="1" w:styleId="xl82">
    <w:name w:val="xl82"/>
    <w:basedOn w:val="Normal"/>
    <w:rsid w:val="00AB0E35"/>
    <w:pPr>
      <w:pBdr>
        <w:left w:val="single" w:sz="4" w:space="0" w:color="auto"/>
        <w:right w:val="single" w:sz="4" w:space="0" w:color="auto"/>
      </w:pBdr>
      <w:shd w:val="clear" w:color="000000" w:fill="F2F2F2"/>
      <w:spacing w:before="100" w:beforeAutospacing="1" w:after="100" w:afterAutospacing="1"/>
    </w:pPr>
    <w:rPr>
      <w:rFonts w:eastAsia="Times New Roman"/>
      <w:lang w:eastAsia="pt-BR"/>
    </w:rPr>
  </w:style>
  <w:style w:type="paragraph" w:customStyle="1" w:styleId="xl83">
    <w:name w:val="xl83"/>
    <w:basedOn w:val="Normal"/>
    <w:rsid w:val="00AB0E35"/>
    <w:pPr>
      <w:pBdr>
        <w:top w:val="single" w:sz="4" w:space="0" w:color="auto"/>
        <w:left w:val="single" w:sz="8" w:space="0" w:color="auto"/>
        <w:bottom w:val="single" w:sz="8" w:space="0" w:color="auto"/>
        <w:right w:val="single" w:sz="4" w:space="0" w:color="auto"/>
      </w:pBdr>
      <w:shd w:val="clear" w:color="000000" w:fill="F79646"/>
      <w:spacing w:before="100" w:beforeAutospacing="1" w:after="100" w:afterAutospacing="1"/>
    </w:pPr>
    <w:rPr>
      <w:rFonts w:eastAsia="Times New Roman"/>
      <w:lang w:eastAsia="pt-BR"/>
    </w:rPr>
  </w:style>
  <w:style w:type="paragraph" w:customStyle="1" w:styleId="xl84">
    <w:name w:val="xl84"/>
    <w:basedOn w:val="Normal"/>
    <w:rsid w:val="00AB0E35"/>
    <w:pPr>
      <w:pBdr>
        <w:top w:val="single" w:sz="4" w:space="0" w:color="auto"/>
        <w:left w:val="single" w:sz="4" w:space="0" w:color="auto"/>
        <w:bottom w:val="single" w:sz="8" w:space="0" w:color="auto"/>
        <w:right w:val="single" w:sz="4" w:space="0" w:color="auto"/>
      </w:pBdr>
      <w:shd w:val="clear" w:color="000000" w:fill="F79646"/>
      <w:spacing w:before="100" w:beforeAutospacing="1" w:after="100" w:afterAutospacing="1"/>
      <w:jc w:val="center"/>
    </w:pPr>
    <w:rPr>
      <w:rFonts w:eastAsia="Times New Roman"/>
      <w:b/>
      <w:bCs/>
      <w:lang w:eastAsia="pt-BR"/>
    </w:rPr>
  </w:style>
  <w:style w:type="paragraph" w:customStyle="1" w:styleId="xl85">
    <w:name w:val="xl85"/>
    <w:basedOn w:val="Normal"/>
    <w:rsid w:val="00AB0E35"/>
    <w:pPr>
      <w:pBdr>
        <w:top w:val="single" w:sz="4" w:space="0" w:color="auto"/>
        <w:left w:val="single" w:sz="4" w:space="0" w:color="auto"/>
        <w:bottom w:val="single" w:sz="8" w:space="0" w:color="auto"/>
        <w:right w:val="single" w:sz="8" w:space="0" w:color="auto"/>
      </w:pBdr>
      <w:shd w:val="clear" w:color="000000" w:fill="F79646"/>
      <w:spacing w:before="100" w:beforeAutospacing="1" w:after="100" w:afterAutospacing="1"/>
      <w:jc w:val="center"/>
    </w:pPr>
    <w:rPr>
      <w:rFonts w:eastAsia="Times New Roman"/>
      <w:b/>
      <w:bCs/>
      <w:lang w:eastAsia="pt-BR"/>
    </w:rPr>
  </w:style>
  <w:style w:type="paragraph" w:customStyle="1" w:styleId="xl86">
    <w:name w:val="xl86"/>
    <w:basedOn w:val="Normal"/>
    <w:rsid w:val="00AB0E35"/>
    <w:pPr>
      <w:pBdr>
        <w:top w:val="single" w:sz="8" w:space="0" w:color="auto"/>
        <w:left w:val="single" w:sz="8" w:space="0" w:color="auto"/>
        <w:bottom w:val="single" w:sz="4" w:space="0" w:color="auto"/>
      </w:pBdr>
      <w:shd w:val="clear" w:color="000000" w:fill="F79646"/>
      <w:spacing w:before="100" w:beforeAutospacing="1" w:after="100" w:afterAutospacing="1"/>
    </w:pPr>
    <w:rPr>
      <w:rFonts w:eastAsia="Times New Roman"/>
      <w:b/>
      <w:bCs/>
      <w:lang w:eastAsia="pt-BR"/>
    </w:rPr>
  </w:style>
  <w:style w:type="paragraph" w:customStyle="1" w:styleId="xl87">
    <w:name w:val="xl87"/>
    <w:basedOn w:val="Normal"/>
    <w:rsid w:val="00AB0E35"/>
    <w:pPr>
      <w:pBdr>
        <w:top w:val="single" w:sz="4" w:space="0" w:color="auto"/>
        <w:left w:val="single" w:sz="8" w:space="0" w:color="auto"/>
        <w:bottom w:val="single" w:sz="4" w:space="0" w:color="auto"/>
      </w:pBdr>
      <w:shd w:val="clear" w:color="000000" w:fill="F79646"/>
      <w:spacing w:before="100" w:beforeAutospacing="1" w:after="100" w:afterAutospacing="1"/>
    </w:pPr>
    <w:rPr>
      <w:rFonts w:eastAsia="Times New Roman"/>
      <w:b/>
      <w:bCs/>
      <w:lang w:eastAsia="pt-BR"/>
    </w:rPr>
  </w:style>
  <w:style w:type="paragraph" w:customStyle="1" w:styleId="xl88">
    <w:name w:val="xl88"/>
    <w:basedOn w:val="Normal"/>
    <w:rsid w:val="00AB0E35"/>
    <w:pPr>
      <w:pBdr>
        <w:top w:val="single" w:sz="4" w:space="0" w:color="auto"/>
        <w:left w:val="single" w:sz="8" w:space="0" w:color="auto"/>
        <w:bottom w:val="single" w:sz="8" w:space="0" w:color="auto"/>
      </w:pBdr>
      <w:shd w:val="clear" w:color="000000" w:fill="F79646"/>
      <w:spacing w:before="100" w:beforeAutospacing="1" w:after="100" w:afterAutospacing="1"/>
    </w:pPr>
    <w:rPr>
      <w:rFonts w:eastAsia="Times New Roman"/>
      <w:lang w:eastAsia="pt-BR"/>
    </w:rPr>
  </w:style>
  <w:style w:type="paragraph" w:customStyle="1" w:styleId="xl89">
    <w:name w:val="xl89"/>
    <w:basedOn w:val="Normal"/>
    <w:rsid w:val="00AB0E35"/>
    <w:pPr>
      <w:pBdr>
        <w:left w:val="single" w:sz="4" w:space="0" w:color="auto"/>
      </w:pBdr>
      <w:shd w:val="clear" w:color="000000" w:fill="F2F2F2"/>
      <w:spacing w:before="100" w:beforeAutospacing="1" w:after="100" w:afterAutospacing="1"/>
    </w:pPr>
    <w:rPr>
      <w:rFonts w:eastAsia="Times New Roman"/>
      <w:lang w:eastAsia="pt-BR"/>
    </w:rPr>
  </w:style>
  <w:style w:type="paragraph" w:customStyle="1" w:styleId="xl90">
    <w:name w:val="xl90"/>
    <w:basedOn w:val="Normal"/>
    <w:rsid w:val="00AB0E35"/>
    <w:pPr>
      <w:pBdr>
        <w:top w:val="single" w:sz="8" w:space="0" w:color="auto"/>
        <w:left w:val="single" w:sz="8" w:space="0" w:color="auto"/>
        <w:bottom w:val="single" w:sz="4" w:space="0" w:color="auto"/>
      </w:pBdr>
      <w:spacing w:before="100" w:beforeAutospacing="1" w:after="100" w:afterAutospacing="1"/>
    </w:pPr>
    <w:rPr>
      <w:rFonts w:eastAsia="Times New Roman"/>
      <w:b/>
      <w:bCs/>
      <w:lang w:eastAsia="pt-BR"/>
    </w:rPr>
  </w:style>
  <w:style w:type="paragraph" w:customStyle="1" w:styleId="xl91">
    <w:name w:val="xl91"/>
    <w:basedOn w:val="Normal"/>
    <w:rsid w:val="00AB0E35"/>
    <w:pPr>
      <w:pBdr>
        <w:top w:val="single" w:sz="4" w:space="0" w:color="auto"/>
        <w:left w:val="single" w:sz="8" w:space="0" w:color="auto"/>
        <w:bottom w:val="single" w:sz="4" w:space="0" w:color="auto"/>
      </w:pBdr>
      <w:spacing w:before="100" w:beforeAutospacing="1" w:after="100" w:afterAutospacing="1"/>
    </w:pPr>
    <w:rPr>
      <w:rFonts w:eastAsia="Times New Roman"/>
      <w:lang w:eastAsia="pt-BR"/>
    </w:rPr>
  </w:style>
  <w:style w:type="paragraph" w:customStyle="1" w:styleId="xl92">
    <w:name w:val="xl92"/>
    <w:basedOn w:val="Normal"/>
    <w:rsid w:val="00AB0E35"/>
    <w:pPr>
      <w:pBdr>
        <w:top w:val="single" w:sz="4" w:space="0" w:color="auto"/>
        <w:left w:val="single" w:sz="8" w:space="0" w:color="auto"/>
        <w:bottom w:val="single" w:sz="8" w:space="0" w:color="auto"/>
      </w:pBdr>
      <w:spacing w:before="100" w:beforeAutospacing="1" w:after="100" w:afterAutospacing="1"/>
    </w:pPr>
    <w:rPr>
      <w:rFonts w:eastAsia="Times New Roman"/>
      <w:lang w:eastAsia="pt-BR"/>
    </w:rPr>
  </w:style>
  <w:style w:type="paragraph" w:customStyle="1" w:styleId="xl93">
    <w:name w:val="xl93"/>
    <w:basedOn w:val="Normal"/>
    <w:rsid w:val="00AB0E35"/>
    <w:pPr>
      <w:pBdr>
        <w:left w:val="single" w:sz="4" w:space="0" w:color="auto"/>
      </w:pBdr>
      <w:spacing w:before="100" w:beforeAutospacing="1" w:after="100" w:afterAutospacing="1"/>
    </w:pPr>
    <w:rPr>
      <w:rFonts w:eastAsia="Times New Roman"/>
      <w:lang w:eastAsia="pt-BR"/>
    </w:rPr>
  </w:style>
  <w:style w:type="paragraph" w:customStyle="1" w:styleId="xl94">
    <w:name w:val="xl94"/>
    <w:basedOn w:val="Normal"/>
    <w:rsid w:val="00AB0E35"/>
    <w:pPr>
      <w:pBdr>
        <w:top w:val="single" w:sz="8" w:space="0" w:color="auto"/>
        <w:left w:val="single" w:sz="8" w:space="0" w:color="auto"/>
        <w:bottom w:val="single" w:sz="8" w:space="0" w:color="auto"/>
      </w:pBdr>
      <w:spacing w:before="100" w:beforeAutospacing="1" w:after="100" w:afterAutospacing="1"/>
    </w:pPr>
    <w:rPr>
      <w:rFonts w:eastAsia="Times New Roman"/>
      <w:b/>
      <w:bCs/>
      <w:lang w:eastAsia="pt-BR"/>
    </w:rPr>
  </w:style>
  <w:style w:type="paragraph" w:customStyle="1" w:styleId="xl95">
    <w:name w:val="xl95"/>
    <w:basedOn w:val="Normal"/>
    <w:rsid w:val="00AB0E35"/>
    <w:pPr>
      <w:pBdr>
        <w:top w:val="single" w:sz="4" w:space="0" w:color="auto"/>
        <w:bottom w:val="single" w:sz="8" w:space="0" w:color="auto"/>
        <w:right w:val="single" w:sz="4" w:space="0" w:color="auto"/>
      </w:pBdr>
      <w:shd w:val="clear" w:color="000000" w:fill="F79646"/>
      <w:spacing w:before="100" w:beforeAutospacing="1" w:after="100" w:afterAutospacing="1"/>
      <w:jc w:val="center"/>
    </w:pPr>
    <w:rPr>
      <w:rFonts w:eastAsia="Times New Roman"/>
      <w:b/>
      <w:bCs/>
      <w:lang w:eastAsia="pt-BR"/>
    </w:rPr>
  </w:style>
  <w:style w:type="paragraph" w:customStyle="1" w:styleId="xl96">
    <w:name w:val="xl96"/>
    <w:basedOn w:val="Normal"/>
    <w:rsid w:val="00AB0E35"/>
    <w:pPr>
      <w:pBdr>
        <w:right w:val="single" w:sz="4" w:space="0" w:color="auto"/>
      </w:pBdr>
      <w:shd w:val="clear" w:color="000000" w:fill="F2F2F2"/>
      <w:spacing w:before="100" w:beforeAutospacing="1" w:after="100" w:afterAutospacing="1"/>
    </w:pPr>
    <w:rPr>
      <w:rFonts w:eastAsia="Times New Roman"/>
      <w:lang w:eastAsia="pt-BR"/>
    </w:rPr>
  </w:style>
  <w:style w:type="paragraph" w:customStyle="1" w:styleId="xl97">
    <w:name w:val="xl97"/>
    <w:basedOn w:val="Normal"/>
    <w:rsid w:val="00AB0E35"/>
    <w:pPr>
      <w:pBdr>
        <w:top w:val="single" w:sz="8" w:space="0" w:color="auto"/>
        <w:bottom w:val="single" w:sz="4" w:space="0" w:color="auto"/>
        <w:right w:val="single" w:sz="4" w:space="0" w:color="auto"/>
      </w:pBdr>
      <w:shd w:val="clear" w:color="000000" w:fill="0070C0"/>
      <w:spacing w:before="100" w:beforeAutospacing="1" w:after="100" w:afterAutospacing="1"/>
    </w:pPr>
    <w:rPr>
      <w:rFonts w:eastAsia="Times New Roman"/>
      <w:lang w:eastAsia="pt-BR"/>
    </w:rPr>
  </w:style>
  <w:style w:type="paragraph" w:customStyle="1" w:styleId="xl98">
    <w:name w:val="xl98"/>
    <w:basedOn w:val="Normal"/>
    <w:rsid w:val="00AB0E35"/>
    <w:pPr>
      <w:pBdr>
        <w:top w:val="single" w:sz="4" w:space="0" w:color="auto"/>
        <w:bottom w:val="single" w:sz="4" w:space="0" w:color="auto"/>
        <w:right w:val="single" w:sz="4" w:space="0" w:color="auto"/>
      </w:pBdr>
      <w:shd w:val="clear" w:color="000000" w:fill="F79646"/>
      <w:spacing w:before="100" w:beforeAutospacing="1" w:after="100" w:afterAutospacing="1"/>
    </w:pPr>
    <w:rPr>
      <w:rFonts w:eastAsia="Times New Roman"/>
      <w:lang w:eastAsia="pt-BR"/>
    </w:rPr>
  </w:style>
  <w:style w:type="paragraph" w:customStyle="1" w:styleId="xl99">
    <w:name w:val="xl99"/>
    <w:basedOn w:val="Normal"/>
    <w:rsid w:val="00AB0E35"/>
    <w:pPr>
      <w:pBdr>
        <w:top w:val="single" w:sz="4" w:space="0" w:color="auto"/>
        <w:bottom w:val="single" w:sz="8" w:space="0" w:color="auto"/>
        <w:right w:val="single" w:sz="4" w:space="0" w:color="auto"/>
      </w:pBdr>
      <w:spacing w:before="100" w:beforeAutospacing="1" w:after="100" w:afterAutospacing="1"/>
    </w:pPr>
    <w:rPr>
      <w:rFonts w:eastAsia="Times New Roman"/>
      <w:lang w:eastAsia="pt-BR"/>
    </w:rPr>
  </w:style>
  <w:style w:type="paragraph" w:customStyle="1" w:styleId="xl100">
    <w:name w:val="xl100"/>
    <w:basedOn w:val="Normal"/>
    <w:rsid w:val="00AB0E35"/>
    <w:pPr>
      <w:pBdr>
        <w:right w:val="single" w:sz="4" w:space="0" w:color="auto"/>
      </w:pBdr>
      <w:spacing w:before="100" w:beforeAutospacing="1" w:after="100" w:afterAutospacing="1"/>
    </w:pPr>
    <w:rPr>
      <w:rFonts w:eastAsia="Times New Roman"/>
      <w:lang w:eastAsia="pt-BR"/>
    </w:rPr>
  </w:style>
  <w:style w:type="paragraph" w:customStyle="1" w:styleId="xl101">
    <w:name w:val="xl101"/>
    <w:basedOn w:val="Normal"/>
    <w:rsid w:val="00AB0E35"/>
    <w:pPr>
      <w:pBdr>
        <w:top w:val="single" w:sz="8" w:space="0" w:color="auto"/>
        <w:bottom w:val="single" w:sz="4" w:space="0" w:color="auto"/>
        <w:right w:val="single" w:sz="4" w:space="0" w:color="auto"/>
      </w:pBdr>
      <w:shd w:val="clear" w:color="000000" w:fill="0070C0"/>
      <w:spacing w:before="100" w:beforeAutospacing="1" w:after="100" w:afterAutospacing="1"/>
    </w:pPr>
    <w:rPr>
      <w:rFonts w:eastAsia="Times New Roman"/>
      <w:lang w:eastAsia="pt-BR"/>
    </w:rPr>
  </w:style>
  <w:style w:type="paragraph" w:customStyle="1" w:styleId="xl102">
    <w:name w:val="xl102"/>
    <w:basedOn w:val="Normal"/>
    <w:rsid w:val="00AB0E35"/>
    <w:pPr>
      <w:pBdr>
        <w:top w:val="single" w:sz="8" w:space="0" w:color="auto"/>
        <w:bottom w:val="single" w:sz="4" w:space="0" w:color="auto"/>
        <w:right w:val="single" w:sz="4" w:space="0" w:color="auto"/>
      </w:pBdr>
      <w:spacing w:before="100" w:beforeAutospacing="1" w:after="100" w:afterAutospacing="1"/>
    </w:pPr>
    <w:rPr>
      <w:rFonts w:eastAsia="Times New Roman"/>
      <w:lang w:eastAsia="pt-BR"/>
    </w:rPr>
  </w:style>
  <w:style w:type="paragraph" w:customStyle="1" w:styleId="xl103">
    <w:name w:val="xl103"/>
    <w:basedOn w:val="Normal"/>
    <w:rsid w:val="00AB0E35"/>
    <w:pPr>
      <w:pBdr>
        <w:top w:val="single" w:sz="4" w:space="0" w:color="auto"/>
        <w:bottom w:val="single" w:sz="4" w:space="0" w:color="auto"/>
        <w:right w:val="single" w:sz="4" w:space="0" w:color="auto"/>
      </w:pBdr>
      <w:spacing w:before="100" w:beforeAutospacing="1" w:after="100" w:afterAutospacing="1"/>
    </w:pPr>
    <w:rPr>
      <w:rFonts w:eastAsia="Times New Roman"/>
      <w:lang w:eastAsia="pt-BR"/>
    </w:rPr>
  </w:style>
  <w:style w:type="paragraph" w:customStyle="1" w:styleId="xl104">
    <w:name w:val="xl104"/>
    <w:basedOn w:val="Normal"/>
    <w:rsid w:val="00AB0E35"/>
    <w:pPr>
      <w:pBdr>
        <w:top w:val="single" w:sz="8" w:space="0" w:color="auto"/>
        <w:bottom w:val="single" w:sz="8" w:space="0" w:color="auto"/>
        <w:right w:val="single" w:sz="4" w:space="0" w:color="auto"/>
      </w:pBdr>
      <w:spacing w:before="100" w:beforeAutospacing="1" w:after="100" w:afterAutospacing="1"/>
    </w:pPr>
    <w:rPr>
      <w:rFonts w:eastAsia="Times New Roman"/>
      <w:lang w:eastAsia="pt-BR"/>
    </w:rPr>
  </w:style>
  <w:style w:type="paragraph" w:customStyle="1" w:styleId="xl105">
    <w:name w:val="xl105"/>
    <w:basedOn w:val="Normal"/>
    <w:rsid w:val="00AB0E35"/>
    <w:pPr>
      <w:pBdr>
        <w:top w:val="single" w:sz="4" w:space="0" w:color="auto"/>
        <w:left w:val="single" w:sz="8" w:space="0" w:color="auto"/>
        <w:bottom w:val="single" w:sz="8" w:space="0" w:color="auto"/>
        <w:right w:val="single" w:sz="4"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06">
    <w:name w:val="xl106"/>
    <w:basedOn w:val="Normal"/>
    <w:rsid w:val="00AB0E35"/>
    <w:pPr>
      <w:pBdr>
        <w:left w:val="single" w:sz="8" w:space="0" w:color="auto"/>
        <w:right w:val="single" w:sz="4" w:space="0" w:color="auto"/>
      </w:pBdr>
      <w:shd w:val="clear" w:color="000000" w:fill="F2F2F2"/>
      <w:spacing w:before="100" w:beforeAutospacing="1" w:after="100" w:afterAutospacing="1"/>
    </w:pPr>
    <w:rPr>
      <w:rFonts w:eastAsia="Times New Roman"/>
      <w:lang w:eastAsia="pt-BR"/>
    </w:rPr>
  </w:style>
  <w:style w:type="paragraph" w:customStyle="1" w:styleId="xl107">
    <w:name w:val="xl107"/>
    <w:basedOn w:val="Normal"/>
    <w:rsid w:val="00AB0E35"/>
    <w:pPr>
      <w:pBdr>
        <w:left w:val="single" w:sz="4" w:space="0" w:color="auto"/>
        <w:right w:val="single" w:sz="8" w:space="0" w:color="auto"/>
      </w:pBdr>
      <w:shd w:val="clear" w:color="000000" w:fill="F2F2F2"/>
      <w:spacing w:before="100" w:beforeAutospacing="1" w:after="100" w:afterAutospacing="1"/>
    </w:pPr>
    <w:rPr>
      <w:rFonts w:eastAsia="Times New Roman"/>
      <w:lang w:eastAsia="pt-BR"/>
    </w:rPr>
  </w:style>
  <w:style w:type="paragraph" w:customStyle="1" w:styleId="xl108">
    <w:name w:val="xl108"/>
    <w:basedOn w:val="Normal"/>
    <w:rsid w:val="00AB0E35"/>
    <w:pPr>
      <w:pBdr>
        <w:top w:val="single" w:sz="8" w:space="0" w:color="auto"/>
        <w:left w:val="single" w:sz="8" w:space="0" w:color="auto"/>
        <w:bottom w:val="single" w:sz="4" w:space="0" w:color="auto"/>
        <w:right w:val="single" w:sz="4" w:space="0" w:color="auto"/>
      </w:pBdr>
      <w:spacing w:before="100" w:beforeAutospacing="1" w:after="100" w:afterAutospacing="1"/>
    </w:pPr>
    <w:rPr>
      <w:rFonts w:eastAsia="Times New Roman"/>
      <w:lang w:eastAsia="pt-BR"/>
    </w:rPr>
  </w:style>
  <w:style w:type="paragraph" w:customStyle="1" w:styleId="xl109">
    <w:name w:val="xl109"/>
    <w:basedOn w:val="Normal"/>
    <w:rsid w:val="00AB0E35"/>
    <w:pPr>
      <w:pBdr>
        <w:left w:val="single" w:sz="8" w:space="0" w:color="auto"/>
        <w:right w:val="single" w:sz="4" w:space="0" w:color="auto"/>
      </w:pBdr>
      <w:spacing w:before="100" w:beforeAutospacing="1" w:after="100" w:afterAutospacing="1"/>
    </w:pPr>
    <w:rPr>
      <w:rFonts w:eastAsia="Times New Roman"/>
      <w:lang w:eastAsia="pt-BR"/>
    </w:rPr>
  </w:style>
  <w:style w:type="paragraph" w:customStyle="1" w:styleId="xl110">
    <w:name w:val="xl110"/>
    <w:basedOn w:val="Normal"/>
    <w:rsid w:val="00AB0E35"/>
    <w:pPr>
      <w:pBdr>
        <w:left w:val="single" w:sz="4" w:space="0" w:color="auto"/>
        <w:right w:val="single" w:sz="8" w:space="0" w:color="auto"/>
      </w:pBdr>
      <w:spacing w:before="100" w:beforeAutospacing="1" w:after="100" w:afterAutospacing="1"/>
    </w:pPr>
    <w:rPr>
      <w:rFonts w:eastAsia="Times New Roman"/>
      <w:lang w:eastAsia="pt-BR"/>
    </w:rPr>
  </w:style>
  <w:style w:type="paragraph" w:customStyle="1" w:styleId="xl111">
    <w:name w:val="xl111"/>
    <w:basedOn w:val="Normal"/>
    <w:rsid w:val="00AB0E35"/>
    <w:pPr>
      <w:pBdr>
        <w:top w:val="single" w:sz="8" w:space="0" w:color="auto"/>
        <w:left w:val="single" w:sz="8" w:space="0" w:color="auto"/>
        <w:bottom w:val="single" w:sz="4" w:space="0" w:color="auto"/>
        <w:right w:val="single" w:sz="4" w:space="0" w:color="auto"/>
      </w:pBdr>
      <w:shd w:val="clear" w:color="000000" w:fill="0070C0"/>
      <w:spacing w:before="100" w:beforeAutospacing="1" w:after="100" w:afterAutospacing="1"/>
    </w:pPr>
    <w:rPr>
      <w:rFonts w:eastAsia="Times New Roman"/>
      <w:lang w:eastAsia="pt-BR"/>
    </w:rPr>
  </w:style>
  <w:style w:type="paragraph" w:customStyle="1" w:styleId="xl112">
    <w:name w:val="xl112"/>
    <w:basedOn w:val="Normal"/>
    <w:rsid w:val="00AB0E35"/>
    <w:pPr>
      <w:pBdr>
        <w:top w:val="single" w:sz="8" w:space="0" w:color="auto"/>
        <w:left w:val="single" w:sz="4" w:space="0" w:color="auto"/>
        <w:bottom w:val="single" w:sz="4" w:space="0" w:color="auto"/>
        <w:right w:val="single" w:sz="8" w:space="0" w:color="auto"/>
      </w:pBdr>
      <w:shd w:val="clear" w:color="000000" w:fill="0070C0"/>
      <w:spacing w:before="100" w:beforeAutospacing="1" w:after="100" w:afterAutospacing="1"/>
    </w:pPr>
    <w:rPr>
      <w:rFonts w:eastAsia="Times New Roman"/>
      <w:lang w:eastAsia="pt-BR"/>
    </w:rPr>
  </w:style>
  <w:style w:type="paragraph" w:customStyle="1" w:styleId="xl113">
    <w:name w:val="xl113"/>
    <w:basedOn w:val="Normal"/>
    <w:rsid w:val="00AB0E35"/>
    <w:pPr>
      <w:pBdr>
        <w:top w:val="single" w:sz="4" w:space="0" w:color="auto"/>
        <w:left w:val="single" w:sz="8" w:space="0" w:color="auto"/>
        <w:bottom w:val="single" w:sz="4" w:space="0" w:color="auto"/>
        <w:right w:val="single" w:sz="4" w:space="0" w:color="auto"/>
      </w:pBdr>
      <w:shd w:val="clear" w:color="000000" w:fill="F79646"/>
      <w:spacing w:before="100" w:beforeAutospacing="1" w:after="100" w:afterAutospacing="1"/>
    </w:pPr>
    <w:rPr>
      <w:rFonts w:eastAsia="Times New Roman"/>
      <w:lang w:eastAsia="pt-BR"/>
    </w:rPr>
  </w:style>
  <w:style w:type="paragraph" w:customStyle="1" w:styleId="xl114">
    <w:name w:val="xl114"/>
    <w:basedOn w:val="Normal"/>
    <w:rsid w:val="00AB0E35"/>
    <w:pPr>
      <w:pBdr>
        <w:top w:val="single" w:sz="8" w:space="0" w:color="auto"/>
        <w:left w:val="single" w:sz="8" w:space="0" w:color="auto"/>
        <w:bottom w:val="single" w:sz="8" w:space="0" w:color="auto"/>
        <w:right w:val="single" w:sz="4" w:space="0" w:color="auto"/>
      </w:pBdr>
      <w:spacing w:before="100" w:beforeAutospacing="1" w:after="100" w:afterAutospacing="1"/>
    </w:pPr>
    <w:rPr>
      <w:rFonts w:eastAsia="Times New Roman"/>
      <w:lang w:eastAsia="pt-BR"/>
    </w:rPr>
  </w:style>
  <w:style w:type="paragraph" w:customStyle="1" w:styleId="xl115">
    <w:name w:val="xl115"/>
    <w:basedOn w:val="Normal"/>
    <w:rsid w:val="00AB0E35"/>
    <w:pPr>
      <w:pBdr>
        <w:top w:val="single" w:sz="8" w:space="0" w:color="auto"/>
        <w:left w:val="single" w:sz="4" w:space="0" w:color="auto"/>
        <w:bottom w:val="single" w:sz="8" w:space="0" w:color="auto"/>
        <w:right w:val="single" w:sz="8" w:space="0" w:color="auto"/>
      </w:pBdr>
      <w:spacing w:before="100" w:beforeAutospacing="1" w:after="100" w:afterAutospacing="1"/>
    </w:pPr>
    <w:rPr>
      <w:rFonts w:eastAsia="Times New Roman"/>
      <w:lang w:eastAsia="pt-BR"/>
    </w:rPr>
  </w:style>
  <w:style w:type="paragraph" w:customStyle="1" w:styleId="xl116">
    <w:name w:val="xl116"/>
    <w:basedOn w:val="Normal"/>
    <w:rsid w:val="00AB0E35"/>
    <w:pPr>
      <w:pBdr>
        <w:top w:val="single" w:sz="4" w:space="0" w:color="auto"/>
        <w:bottom w:val="single" w:sz="8" w:space="0" w:color="auto"/>
        <w:right w:val="single" w:sz="4" w:space="0" w:color="auto"/>
      </w:pBdr>
      <w:shd w:val="clear" w:color="000000" w:fill="F79646"/>
      <w:spacing w:before="100" w:beforeAutospacing="1" w:after="100" w:afterAutospacing="1"/>
    </w:pPr>
    <w:rPr>
      <w:rFonts w:eastAsia="Times New Roman"/>
      <w:lang w:eastAsia="pt-BR"/>
    </w:rPr>
  </w:style>
  <w:style w:type="paragraph" w:customStyle="1" w:styleId="xl117">
    <w:name w:val="xl117"/>
    <w:basedOn w:val="Normal"/>
    <w:rsid w:val="00AB0E35"/>
    <w:pPr>
      <w:pBdr>
        <w:top w:val="single" w:sz="8" w:space="0" w:color="auto"/>
        <w:left w:val="single" w:sz="8" w:space="0" w:color="auto"/>
        <w:bottom w:val="single" w:sz="4" w:space="0" w:color="auto"/>
        <w:right w:val="single" w:sz="4" w:space="0" w:color="auto"/>
      </w:pBdr>
      <w:shd w:val="clear" w:color="000000" w:fill="0070C0"/>
      <w:spacing w:before="100" w:beforeAutospacing="1" w:after="100" w:afterAutospacing="1"/>
    </w:pPr>
    <w:rPr>
      <w:rFonts w:eastAsia="Times New Roman"/>
      <w:lang w:eastAsia="pt-BR"/>
    </w:rPr>
  </w:style>
  <w:style w:type="paragraph" w:customStyle="1" w:styleId="xl118">
    <w:name w:val="xl118"/>
    <w:basedOn w:val="Normal"/>
    <w:rsid w:val="00AB0E35"/>
    <w:pPr>
      <w:pBdr>
        <w:top w:val="single" w:sz="4" w:space="0" w:color="auto"/>
        <w:left w:val="single" w:sz="4" w:space="0" w:color="auto"/>
        <w:bottom w:val="single" w:sz="8" w:space="0" w:color="auto"/>
        <w:right w:val="single" w:sz="8" w:space="0" w:color="auto"/>
      </w:pBdr>
      <w:shd w:val="clear" w:color="000000" w:fill="F79646"/>
      <w:spacing w:before="100" w:beforeAutospacing="1" w:after="100" w:afterAutospacing="1"/>
    </w:pPr>
    <w:rPr>
      <w:rFonts w:eastAsia="Times New Roman"/>
      <w:lang w:eastAsia="pt-BR"/>
    </w:rPr>
  </w:style>
  <w:style w:type="paragraph" w:customStyle="1" w:styleId="xl119">
    <w:name w:val="xl119"/>
    <w:basedOn w:val="Normal"/>
    <w:rsid w:val="00AB0E35"/>
    <w:pPr>
      <w:pBdr>
        <w:top w:val="single" w:sz="4" w:space="0" w:color="auto"/>
        <w:left w:val="single" w:sz="4" w:space="0" w:color="auto"/>
        <w:bottom w:val="single" w:sz="8"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20">
    <w:name w:val="xl120"/>
    <w:basedOn w:val="Normal"/>
    <w:rsid w:val="00AB0E35"/>
    <w:pPr>
      <w:pBdr>
        <w:top w:val="single" w:sz="8" w:space="0" w:color="auto"/>
        <w:left w:val="single" w:sz="4" w:space="0" w:color="auto"/>
        <w:bottom w:val="single" w:sz="4" w:space="0" w:color="auto"/>
      </w:pBdr>
      <w:spacing w:before="100" w:beforeAutospacing="1" w:after="100" w:afterAutospacing="1"/>
    </w:pPr>
    <w:rPr>
      <w:rFonts w:eastAsia="Times New Roman"/>
      <w:lang w:eastAsia="pt-BR"/>
    </w:rPr>
  </w:style>
  <w:style w:type="paragraph" w:customStyle="1" w:styleId="xl121">
    <w:name w:val="xl121"/>
    <w:basedOn w:val="Normal"/>
    <w:rsid w:val="00AB0E35"/>
    <w:pPr>
      <w:pBdr>
        <w:top w:val="single" w:sz="4" w:space="0" w:color="auto"/>
        <w:left w:val="single" w:sz="4" w:space="0" w:color="auto"/>
        <w:bottom w:val="single" w:sz="4" w:space="0" w:color="auto"/>
      </w:pBdr>
      <w:spacing w:before="100" w:beforeAutospacing="1" w:after="100" w:afterAutospacing="1"/>
    </w:pPr>
    <w:rPr>
      <w:rFonts w:eastAsia="Times New Roman"/>
      <w:lang w:eastAsia="pt-BR"/>
    </w:rPr>
  </w:style>
  <w:style w:type="paragraph" w:customStyle="1" w:styleId="xl122">
    <w:name w:val="xl122"/>
    <w:basedOn w:val="Normal"/>
    <w:rsid w:val="00AB0E35"/>
    <w:pPr>
      <w:pBdr>
        <w:top w:val="single" w:sz="4" w:space="0" w:color="auto"/>
        <w:left w:val="single" w:sz="4" w:space="0" w:color="auto"/>
        <w:bottom w:val="single" w:sz="8" w:space="0" w:color="auto"/>
      </w:pBdr>
      <w:spacing w:before="100" w:beforeAutospacing="1" w:after="100" w:afterAutospacing="1"/>
    </w:pPr>
    <w:rPr>
      <w:rFonts w:eastAsia="Times New Roman"/>
      <w:lang w:eastAsia="pt-BR"/>
    </w:rPr>
  </w:style>
  <w:style w:type="paragraph" w:customStyle="1" w:styleId="xl123">
    <w:name w:val="xl123"/>
    <w:basedOn w:val="Normal"/>
    <w:rsid w:val="00AB0E35"/>
    <w:pPr>
      <w:pBdr>
        <w:top w:val="single" w:sz="8" w:space="0" w:color="auto"/>
        <w:left w:val="single" w:sz="4" w:space="0" w:color="auto"/>
        <w:bottom w:val="single" w:sz="4" w:space="0" w:color="auto"/>
      </w:pBdr>
      <w:shd w:val="clear" w:color="000000" w:fill="0070C0"/>
      <w:spacing w:before="100" w:beforeAutospacing="1" w:after="100" w:afterAutospacing="1"/>
    </w:pPr>
    <w:rPr>
      <w:rFonts w:eastAsia="Times New Roman"/>
      <w:lang w:eastAsia="pt-BR"/>
    </w:rPr>
  </w:style>
  <w:style w:type="paragraph" w:customStyle="1" w:styleId="xl124">
    <w:name w:val="xl124"/>
    <w:basedOn w:val="Normal"/>
    <w:rsid w:val="00AB0E35"/>
    <w:pPr>
      <w:pBdr>
        <w:top w:val="single" w:sz="4" w:space="0" w:color="auto"/>
        <w:left w:val="single" w:sz="4" w:space="0" w:color="auto"/>
        <w:bottom w:val="single" w:sz="8" w:space="0" w:color="auto"/>
      </w:pBdr>
      <w:shd w:val="clear" w:color="000000" w:fill="F79646"/>
      <w:spacing w:before="100" w:beforeAutospacing="1" w:after="100" w:afterAutospacing="1"/>
    </w:pPr>
    <w:rPr>
      <w:rFonts w:eastAsia="Times New Roman"/>
      <w:lang w:eastAsia="pt-BR"/>
    </w:rPr>
  </w:style>
  <w:style w:type="paragraph" w:customStyle="1" w:styleId="xl125">
    <w:name w:val="xl125"/>
    <w:basedOn w:val="Normal"/>
    <w:rsid w:val="00AB0E35"/>
    <w:pPr>
      <w:pBdr>
        <w:top w:val="single" w:sz="8" w:space="0" w:color="auto"/>
        <w:left w:val="single" w:sz="4" w:space="0" w:color="auto"/>
        <w:bottom w:val="single" w:sz="4" w:space="0" w:color="auto"/>
      </w:pBdr>
      <w:shd w:val="clear" w:color="000000" w:fill="0070C0"/>
      <w:spacing w:before="100" w:beforeAutospacing="1" w:after="100" w:afterAutospacing="1"/>
    </w:pPr>
    <w:rPr>
      <w:rFonts w:eastAsia="Times New Roman"/>
      <w:lang w:eastAsia="pt-BR"/>
    </w:rPr>
  </w:style>
  <w:style w:type="paragraph" w:customStyle="1" w:styleId="xl126">
    <w:name w:val="xl126"/>
    <w:basedOn w:val="Normal"/>
    <w:rsid w:val="00AB0E35"/>
    <w:pPr>
      <w:pBdr>
        <w:top w:val="single" w:sz="4" w:space="0" w:color="auto"/>
        <w:left w:val="single" w:sz="4" w:space="0" w:color="auto"/>
        <w:bottom w:val="single" w:sz="4" w:space="0" w:color="auto"/>
      </w:pBdr>
      <w:shd w:val="clear" w:color="000000" w:fill="F79646"/>
      <w:spacing w:before="100" w:beforeAutospacing="1" w:after="100" w:afterAutospacing="1"/>
    </w:pPr>
    <w:rPr>
      <w:rFonts w:eastAsia="Times New Roman"/>
      <w:lang w:eastAsia="pt-BR"/>
    </w:rPr>
  </w:style>
  <w:style w:type="paragraph" w:customStyle="1" w:styleId="xl127">
    <w:name w:val="xl127"/>
    <w:basedOn w:val="Normal"/>
    <w:rsid w:val="00AB0E35"/>
    <w:pPr>
      <w:pBdr>
        <w:top w:val="single" w:sz="8" w:space="0" w:color="auto"/>
        <w:left w:val="single" w:sz="4" w:space="0" w:color="auto"/>
        <w:bottom w:val="single" w:sz="8" w:space="0" w:color="auto"/>
      </w:pBdr>
      <w:spacing w:before="100" w:beforeAutospacing="1" w:after="100" w:afterAutospacing="1"/>
    </w:pPr>
    <w:rPr>
      <w:rFonts w:eastAsia="Times New Roman"/>
      <w:lang w:eastAsia="pt-BR"/>
    </w:rPr>
  </w:style>
  <w:style w:type="paragraph" w:customStyle="1" w:styleId="xl128">
    <w:name w:val="xl128"/>
    <w:basedOn w:val="Normal"/>
    <w:rsid w:val="00AB0E35"/>
    <w:pPr>
      <w:pBdr>
        <w:top w:val="single" w:sz="4" w:space="0" w:color="auto"/>
        <w:bottom w:val="single" w:sz="4" w:space="0" w:color="auto"/>
        <w:right w:val="single" w:sz="4"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29">
    <w:name w:val="xl129"/>
    <w:basedOn w:val="Normal"/>
    <w:rsid w:val="00AB0E35"/>
    <w:pPr>
      <w:pBdr>
        <w:top w:val="single" w:sz="4" w:space="0" w:color="auto"/>
        <w:left w:val="single" w:sz="4" w:space="0" w:color="auto"/>
        <w:bottom w:val="single" w:sz="4" w:space="0" w:color="auto"/>
        <w:right w:val="single" w:sz="4"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30">
    <w:name w:val="xl130"/>
    <w:basedOn w:val="Normal"/>
    <w:rsid w:val="00AB0E35"/>
    <w:pPr>
      <w:pBdr>
        <w:top w:val="single" w:sz="4" w:space="0" w:color="auto"/>
        <w:left w:val="single" w:sz="4" w:space="0" w:color="auto"/>
        <w:bottom w:val="single" w:sz="4"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31">
    <w:name w:val="xl131"/>
    <w:basedOn w:val="Normal"/>
    <w:rsid w:val="00AB0E35"/>
    <w:pPr>
      <w:pBdr>
        <w:top w:val="single" w:sz="4" w:space="0" w:color="auto"/>
        <w:left w:val="single" w:sz="8" w:space="0" w:color="auto"/>
        <w:bottom w:val="single" w:sz="4" w:space="0" w:color="auto"/>
        <w:right w:val="single" w:sz="4"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32">
    <w:name w:val="xl132"/>
    <w:basedOn w:val="Normal"/>
    <w:rsid w:val="00AB0E35"/>
    <w:pPr>
      <w:pBdr>
        <w:top w:val="single" w:sz="4" w:space="0" w:color="auto"/>
        <w:left w:val="single" w:sz="4" w:space="0" w:color="auto"/>
        <w:bottom w:val="single" w:sz="4" w:space="0" w:color="auto"/>
        <w:right w:val="single" w:sz="8"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33">
    <w:name w:val="xl133"/>
    <w:basedOn w:val="Normal"/>
    <w:rsid w:val="00AB0E35"/>
    <w:pPr>
      <w:pBdr>
        <w:top w:val="single" w:sz="8" w:space="0" w:color="auto"/>
        <w:left w:val="single" w:sz="8" w:space="0" w:color="auto"/>
        <w:bottom w:val="single" w:sz="4" w:space="0" w:color="auto"/>
        <w:right w:val="single" w:sz="4"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34">
    <w:name w:val="xl134"/>
    <w:basedOn w:val="Normal"/>
    <w:rsid w:val="00AB0E35"/>
    <w:pPr>
      <w:pBdr>
        <w:top w:val="single" w:sz="8" w:space="0" w:color="auto"/>
        <w:left w:val="single" w:sz="4" w:space="0" w:color="auto"/>
        <w:bottom w:val="single" w:sz="4" w:space="0" w:color="auto"/>
        <w:right w:val="single" w:sz="4"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35">
    <w:name w:val="xl135"/>
    <w:basedOn w:val="Normal"/>
    <w:rsid w:val="00AB0E35"/>
    <w:pPr>
      <w:pBdr>
        <w:top w:val="single" w:sz="8" w:space="0" w:color="auto"/>
        <w:left w:val="single" w:sz="4" w:space="0" w:color="auto"/>
        <w:bottom w:val="single" w:sz="4" w:space="0" w:color="auto"/>
        <w:right w:val="single" w:sz="8"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36">
    <w:name w:val="xl136"/>
    <w:basedOn w:val="Normal"/>
    <w:rsid w:val="00AB0E35"/>
    <w:pPr>
      <w:pBdr>
        <w:top w:val="single" w:sz="8" w:space="0" w:color="auto"/>
        <w:bottom w:val="single" w:sz="4" w:space="0" w:color="auto"/>
        <w:right w:val="single" w:sz="4"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37">
    <w:name w:val="xl137"/>
    <w:basedOn w:val="Normal"/>
    <w:rsid w:val="00AB0E35"/>
    <w:pPr>
      <w:pBdr>
        <w:top w:val="single" w:sz="8" w:space="0" w:color="auto"/>
        <w:left w:val="single" w:sz="4" w:space="0" w:color="auto"/>
        <w:bottom w:val="single" w:sz="4" w:space="0" w:color="auto"/>
      </w:pBdr>
      <w:shd w:val="clear" w:color="000000" w:fill="F79646"/>
      <w:spacing w:before="100" w:beforeAutospacing="1" w:after="100" w:afterAutospacing="1"/>
      <w:jc w:val="center"/>
    </w:pPr>
    <w:rPr>
      <w:rFonts w:eastAsia="Times New Roman"/>
      <w:b/>
      <w:bCs/>
      <w:lang w:eastAsia="pt-BR"/>
    </w:rPr>
  </w:style>
  <w:style w:type="paragraph" w:customStyle="1" w:styleId="xl138">
    <w:name w:val="xl138"/>
    <w:basedOn w:val="Normal"/>
    <w:rsid w:val="00AB0E35"/>
    <w:pPr>
      <w:spacing w:before="100" w:beforeAutospacing="1" w:after="100" w:afterAutospacing="1"/>
      <w:textAlignment w:val="center"/>
    </w:pPr>
    <w:rPr>
      <w:rFonts w:eastAsia="Times New Roman"/>
      <w:sz w:val="44"/>
      <w:szCs w:val="44"/>
      <w:lang w:eastAsia="pt-BR"/>
    </w:rPr>
  </w:style>
  <w:style w:type="character" w:styleId="CommentReference">
    <w:name w:val="annotation reference"/>
    <w:basedOn w:val="DefaultParagraphFont"/>
    <w:uiPriority w:val="99"/>
    <w:semiHidden/>
    <w:unhideWhenUsed/>
    <w:rsid w:val="00AB0E35"/>
    <w:rPr>
      <w:sz w:val="16"/>
      <w:szCs w:val="16"/>
    </w:rPr>
  </w:style>
  <w:style w:type="paragraph" w:styleId="CommentText">
    <w:name w:val="annotation text"/>
    <w:basedOn w:val="Normal"/>
    <w:link w:val="CommentTextChar"/>
    <w:uiPriority w:val="99"/>
    <w:semiHidden/>
    <w:unhideWhenUsed/>
    <w:rsid w:val="00AB0E35"/>
    <w:pPr>
      <w:spacing w:after="200"/>
    </w:pPr>
    <w:rPr>
      <w:rFonts w:asciiTheme="minorHAnsi" w:eastAsiaTheme="minorHAnsi" w:hAnsiTheme="minorHAnsi" w:cstheme="minorBidi"/>
      <w:sz w:val="20"/>
      <w:szCs w:val="20"/>
      <w:lang w:val="en-US" w:eastAsia="en-US"/>
    </w:rPr>
  </w:style>
  <w:style w:type="character" w:customStyle="1" w:styleId="CommentTextChar">
    <w:name w:val="Comment Text Char"/>
    <w:basedOn w:val="DefaultParagraphFont"/>
    <w:link w:val="CommentText"/>
    <w:uiPriority w:val="99"/>
    <w:semiHidden/>
    <w:rsid w:val="00AB0E35"/>
    <w:rPr>
      <w:sz w:val="20"/>
      <w:szCs w:val="20"/>
      <w:lang w:val="en-US"/>
    </w:rPr>
  </w:style>
  <w:style w:type="paragraph" w:styleId="CommentSubject">
    <w:name w:val="annotation subject"/>
    <w:basedOn w:val="CommentText"/>
    <w:next w:val="CommentText"/>
    <w:link w:val="CommentSubjectChar"/>
    <w:uiPriority w:val="99"/>
    <w:semiHidden/>
    <w:unhideWhenUsed/>
    <w:rsid w:val="00AB0E35"/>
    <w:rPr>
      <w:b/>
      <w:bCs/>
    </w:rPr>
  </w:style>
  <w:style w:type="character" w:customStyle="1" w:styleId="CommentSubjectChar">
    <w:name w:val="Comment Subject Char"/>
    <w:basedOn w:val="CommentTextChar"/>
    <w:link w:val="CommentSubject"/>
    <w:uiPriority w:val="99"/>
    <w:semiHidden/>
    <w:rsid w:val="00AB0E35"/>
    <w:rPr>
      <w:b/>
      <w:bCs/>
      <w:sz w:val="20"/>
      <w:szCs w:val="20"/>
      <w:lang w:val="en-US"/>
    </w:rPr>
  </w:style>
  <w:style w:type="paragraph" w:customStyle="1" w:styleId="Default">
    <w:name w:val="Default"/>
    <w:rsid w:val="00AB0E35"/>
    <w:pPr>
      <w:autoSpaceDE w:val="0"/>
      <w:autoSpaceDN w:val="0"/>
      <w:adjustRightInd w:val="0"/>
      <w:spacing w:after="0" w:line="240" w:lineRule="auto"/>
    </w:pPr>
    <w:rPr>
      <w:rFonts w:ascii="Century Schoolbook" w:hAnsi="Century Schoolbook" w:cs="Century Schoolbook"/>
      <w:color w:val="000000"/>
      <w:sz w:val="24"/>
      <w:szCs w:val="24"/>
      <w:lang w:val="en-US"/>
    </w:rPr>
  </w:style>
  <w:style w:type="character" w:customStyle="1" w:styleId="varspecific">
    <w:name w:val="varspecific"/>
    <w:basedOn w:val="DefaultParagraphFont"/>
    <w:rsid w:val="00AB0E35"/>
  </w:style>
  <w:style w:type="character" w:customStyle="1" w:styleId="cmd">
    <w:name w:val="cmd"/>
    <w:basedOn w:val="DefaultParagraphFont"/>
    <w:rsid w:val="00AB0E35"/>
  </w:style>
  <w:style w:type="character" w:customStyle="1" w:styleId="var">
    <w:name w:val="var"/>
    <w:basedOn w:val="DefaultParagraphFont"/>
    <w:rsid w:val="00AB0E35"/>
  </w:style>
  <w:style w:type="character" w:customStyle="1" w:styleId="nlmstring-name">
    <w:name w:val="nlm_string-name"/>
    <w:basedOn w:val="DefaultParagraphFont"/>
    <w:rsid w:val="00AB0E35"/>
  </w:style>
  <w:style w:type="character" w:customStyle="1" w:styleId="nlmyear">
    <w:name w:val="nlm_year"/>
    <w:basedOn w:val="DefaultParagraphFont"/>
    <w:rsid w:val="00AB0E35"/>
  </w:style>
  <w:style w:type="character" w:customStyle="1" w:styleId="nlmarticle-title">
    <w:name w:val="nlm_article-title"/>
    <w:basedOn w:val="DefaultParagraphFont"/>
    <w:rsid w:val="00AB0E35"/>
  </w:style>
  <w:style w:type="character" w:customStyle="1" w:styleId="nlmedition">
    <w:name w:val="nlm_edition"/>
    <w:basedOn w:val="DefaultParagraphFont"/>
    <w:rsid w:val="00AB0E35"/>
  </w:style>
  <w:style w:type="paragraph" w:styleId="TOCHeading">
    <w:name w:val="TOC Heading"/>
    <w:basedOn w:val="Heading1"/>
    <w:next w:val="Normal"/>
    <w:uiPriority w:val="39"/>
    <w:semiHidden/>
    <w:unhideWhenUsed/>
    <w:qFormat/>
    <w:rsid w:val="00AB0E35"/>
    <w:pPr>
      <w:keepLines/>
      <w:spacing w:before="480" w:after="0" w:line="276" w:lineRule="auto"/>
      <w:outlineLvl w:val="9"/>
    </w:pPr>
    <w:rPr>
      <w:rFonts w:asciiTheme="majorHAnsi" w:eastAsiaTheme="majorEastAsia" w:hAnsiTheme="majorHAnsi" w:cstheme="majorBidi"/>
      <w:color w:val="2E74B5" w:themeColor="accent1" w:themeShade="BF"/>
      <w:kern w:val="0"/>
      <w:sz w:val="28"/>
      <w:szCs w:val="28"/>
      <w:lang w:val="en-US" w:eastAsia="ja-JP"/>
    </w:rPr>
  </w:style>
  <w:style w:type="paragraph" w:styleId="TOC1">
    <w:name w:val="toc 1"/>
    <w:basedOn w:val="Normal"/>
    <w:next w:val="Normal"/>
    <w:autoRedefine/>
    <w:uiPriority w:val="39"/>
    <w:unhideWhenUsed/>
    <w:qFormat/>
    <w:rsid w:val="00AB0E35"/>
    <w:pPr>
      <w:spacing w:before="240" w:after="120"/>
    </w:pPr>
    <w:rPr>
      <w:rFonts w:asciiTheme="minorHAnsi" w:hAnsiTheme="minorHAnsi"/>
      <w:b/>
      <w:bCs/>
      <w:sz w:val="20"/>
      <w:szCs w:val="20"/>
    </w:rPr>
  </w:style>
  <w:style w:type="paragraph" w:styleId="TOC2">
    <w:name w:val="toc 2"/>
    <w:basedOn w:val="Normal"/>
    <w:next w:val="Normal"/>
    <w:autoRedefine/>
    <w:uiPriority w:val="39"/>
    <w:unhideWhenUsed/>
    <w:qFormat/>
    <w:rsid w:val="00AB0E35"/>
    <w:pPr>
      <w:spacing w:before="120"/>
      <w:ind w:left="240"/>
    </w:pPr>
    <w:rPr>
      <w:rFonts w:asciiTheme="minorHAnsi" w:hAnsiTheme="minorHAnsi"/>
      <w:i/>
      <w:iCs/>
      <w:sz w:val="20"/>
      <w:szCs w:val="20"/>
    </w:rPr>
  </w:style>
  <w:style w:type="paragraph" w:styleId="TOC3">
    <w:name w:val="toc 3"/>
    <w:basedOn w:val="Normal"/>
    <w:next w:val="Normal"/>
    <w:autoRedefine/>
    <w:uiPriority w:val="39"/>
    <w:unhideWhenUsed/>
    <w:qFormat/>
    <w:rsid w:val="00AB0E35"/>
    <w:pPr>
      <w:ind w:left="480"/>
    </w:pPr>
    <w:rPr>
      <w:rFonts w:asciiTheme="minorHAnsi" w:hAnsiTheme="minorHAnsi"/>
      <w:sz w:val="20"/>
      <w:szCs w:val="20"/>
    </w:rPr>
  </w:style>
  <w:style w:type="paragraph" w:styleId="TOC4">
    <w:name w:val="toc 4"/>
    <w:basedOn w:val="Normal"/>
    <w:next w:val="Normal"/>
    <w:autoRedefine/>
    <w:uiPriority w:val="39"/>
    <w:unhideWhenUsed/>
    <w:rsid w:val="00AB0E35"/>
    <w:pPr>
      <w:ind w:left="720"/>
    </w:pPr>
    <w:rPr>
      <w:rFonts w:asciiTheme="minorHAnsi" w:hAnsiTheme="minorHAnsi"/>
      <w:sz w:val="20"/>
      <w:szCs w:val="20"/>
    </w:rPr>
  </w:style>
  <w:style w:type="paragraph" w:styleId="TOC5">
    <w:name w:val="toc 5"/>
    <w:basedOn w:val="Normal"/>
    <w:next w:val="Normal"/>
    <w:autoRedefine/>
    <w:uiPriority w:val="39"/>
    <w:unhideWhenUsed/>
    <w:rsid w:val="00AB0E35"/>
    <w:pPr>
      <w:ind w:left="960"/>
    </w:pPr>
    <w:rPr>
      <w:rFonts w:asciiTheme="minorHAnsi" w:hAnsiTheme="minorHAnsi"/>
      <w:sz w:val="20"/>
      <w:szCs w:val="20"/>
    </w:rPr>
  </w:style>
  <w:style w:type="paragraph" w:styleId="TOC6">
    <w:name w:val="toc 6"/>
    <w:basedOn w:val="Normal"/>
    <w:next w:val="Normal"/>
    <w:autoRedefine/>
    <w:uiPriority w:val="39"/>
    <w:unhideWhenUsed/>
    <w:rsid w:val="00AB0E35"/>
    <w:pPr>
      <w:ind w:left="1200"/>
    </w:pPr>
    <w:rPr>
      <w:rFonts w:asciiTheme="minorHAnsi" w:hAnsiTheme="minorHAnsi"/>
      <w:sz w:val="20"/>
      <w:szCs w:val="20"/>
    </w:rPr>
  </w:style>
  <w:style w:type="paragraph" w:styleId="TOC7">
    <w:name w:val="toc 7"/>
    <w:basedOn w:val="Normal"/>
    <w:next w:val="Normal"/>
    <w:autoRedefine/>
    <w:uiPriority w:val="39"/>
    <w:unhideWhenUsed/>
    <w:rsid w:val="00AB0E35"/>
    <w:pPr>
      <w:ind w:left="1440"/>
    </w:pPr>
    <w:rPr>
      <w:rFonts w:asciiTheme="minorHAnsi" w:hAnsiTheme="minorHAnsi"/>
      <w:sz w:val="20"/>
      <w:szCs w:val="20"/>
    </w:rPr>
  </w:style>
  <w:style w:type="paragraph" w:styleId="TOC8">
    <w:name w:val="toc 8"/>
    <w:basedOn w:val="Normal"/>
    <w:next w:val="Normal"/>
    <w:autoRedefine/>
    <w:uiPriority w:val="39"/>
    <w:unhideWhenUsed/>
    <w:rsid w:val="00AB0E35"/>
    <w:pPr>
      <w:ind w:left="1680"/>
    </w:pPr>
    <w:rPr>
      <w:rFonts w:asciiTheme="minorHAnsi" w:hAnsiTheme="minorHAnsi"/>
      <w:sz w:val="20"/>
      <w:szCs w:val="20"/>
    </w:rPr>
  </w:style>
  <w:style w:type="paragraph" w:styleId="TOC9">
    <w:name w:val="toc 9"/>
    <w:basedOn w:val="Normal"/>
    <w:next w:val="Normal"/>
    <w:autoRedefine/>
    <w:uiPriority w:val="39"/>
    <w:unhideWhenUsed/>
    <w:rsid w:val="00AB0E35"/>
    <w:pPr>
      <w:ind w:left="1920"/>
    </w:pPr>
    <w:rPr>
      <w:rFonts w:asciiTheme="minorHAnsi" w:hAnsiTheme="minorHAnsi"/>
      <w:sz w:val="20"/>
      <w:szCs w:val="20"/>
    </w:rPr>
  </w:style>
  <w:style w:type="character" w:customStyle="1" w:styleId="hps">
    <w:name w:val="hps"/>
    <w:basedOn w:val="DefaultParagraphFont"/>
    <w:rsid w:val="00AB0E35"/>
  </w:style>
  <w:style w:type="paragraph" w:styleId="Revision">
    <w:name w:val="Revision"/>
    <w:hidden/>
    <w:uiPriority w:val="99"/>
    <w:semiHidden/>
    <w:rsid w:val="00AB0E35"/>
    <w:pPr>
      <w:spacing w:after="0" w:line="240" w:lineRule="auto"/>
    </w:pPr>
    <w:rPr>
      <w:rFonts w:ascii="Times New Roman" w:eastAsia="Batang" w:hAnsi="Times New Roman" w:cs="Times New Roman"/>
      <w:sz w:val="24"/>
      <w:szCs w:val="24"/>
      <w:lang w:val="pt-BR" w:eastAsia="ko-KR"/>
    </w:rPr>
  </w:style>
  <w:style w:type="paragraph" w:customStyle="1" w:styleId="BodyText">
    <w:name w:val="テキスト体[Body Text]"/>
    <w:uiPriority w:val="99"/>
    <w:rsid w:val="00FD3FF8"/>
    <w:pPr>
      <w:widowControl w:val="0"/>
      <w:autoSpaceDE w:val="0"/>
      <w:autoSpaceDN w:val="0"/>
      <w:adjustRightInd w:val="0"/>
      <w:spacing w:after="0" w:line="240" w:lineRule="auto"/>
    </w:pPr>
    <w:rPr>
      <w:rFonts w:ascii="MS PMincho" w:eastAsia="MS PMincho" w:hAnsi="Calibri" w:cs="MS PMincho"/>
      <w:sz w:val="24"/>
      <w:szCs w:val="24"/>
      <w:lang w:val="en-US" w:eastAsia="ja-JP"/>
    </w:rPr>
  </w:style>
  <w:style w:type="character" w:customStyle="1" w:styleId="Mention">
    <w:name w:val="Mention"/>
    <w:basedOn w:val="DefaultParagraphFont"/>
    <w:uiPriority w:val="99"/>
    <w:semiHidden/>
    <w:unhideWhenUsed/>
    <w:rsid w:val="00F30F06"/>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5237419">
      <w:bodyDiv w:val="1"/>
      <w:marLeft w:val="0"/>
      <w:marRight w:val="0"/>
      <w:marTop w:val="0"/>
      <w:marBottom w:val="0"/>
      <w:divBdr>
        <w:top w:val="none" w:sz="0" w:space="0" w:color="auto"/>
        <w:left w:val="none" w:sz="0" w:space="0" w:color="auto"/>
        <w:bottom w:val="none" w:sz="0" w:space="0" w:color="auto"/>
        <w:right w:val="none" w:sz="0" w:space="0" w:color="auto"/>
      </w:divBdr>
      <w:divsChild>
        <w:div w:id="1530944839">
          <w:marLeft w:val="0"/>
          <w:marRight w:val="0"/>
          <w:marTop w:val="0"/>
          <w:marBottom w:val="0"/>
          <w:divBdr>
            <w:top w:val="none" w:sz="0" w:space="0" w:color="auto"/>
            <w:left w:val="none" w:sz="0" w:space="0" w:color="auto"/>
            <w:bottom w:val="none" w:sz="0" w:space="0" w:color="auto"/>
            <w:right w:val="none" w:sz="0" w:space="0" w:color="auto"/>
          </w:divBdr>
        </w:div>
      </w:divsChild>
    </w:div>
    <w:div w:id="366299067">
      <w:bodyDiv w:val="1"/>
      <w:marLeft w:val="0"/>
      <w:marRight w:val="0"/>
      <w:marTop w:val="0"/>
      <w:marBottom w:val="0"/>
      <w:divBdr>
        <w:top w:val="none" w:sz="0" w:space="0" w:color="auto"/>
        <w:left w:val="none" w:sz="0" w:space="0" w:color="auto"/>
        <w:bottom w:val="none" w:sz="0" w:space="0" w:color="auto"/>
        <w:right w:val="none" w:sz="0" w:space="0" w:color="auto"/>
      </w:divBdr>
      <w:divsChild>
        <w:div w:id="886836926">
          <w:marLeft w:val="0"/>
          <w:marRight w:val="0"/>
          <w:marTop w:val="0"/>
          <w:marBottom w:val="0"/>
          <w:divBdr>
            <w:top w:val="none" w:sz="0" w:space="0" w:color="auto"/>
            <w:left w:val="none" w:sz="0" w:space="0" w:color="auto"/>
            <w:bottom w:val="none" w:sz="0" w:space="0" w:color="auto"/>
            <w:right w:val="none" w:sz="0" w:space="0" w:color="auto"/>
          </w:divBdr>
        </w:div>
      </w:divsChild>
    </w:div>
    <w:div w:id="455101775">
      <w:bodyDiv w:val="1"/>
      <w:marLeft w:val="0"/>
      <w:marRight w:val="0"/>
      <w:marTop w:val="0"/>
      <w:marBottom w:val="0"/>
      <w:divBdr>
        <w:top w:val="none" w:sz="0" w:space="0" w:color="auto"/>
        <w:left w:val="none" w:sz="0" w:space="0" w:color="auto"/>
        <w:bottom w:val="none" w:sz="0" w:space="0" w:color="auto"/>
        <w:right w:val="none" w:sz="0" w:space="0" w:color="auto"/>
      </w:divBdr>
    </w:div>
    <w:div w:id="1164397046">
      <w:bodyDiv w:val="1"/>
      <w:marLeft w:val="0"/>
      <w:marRight w:val="0"/>
      <w:marTop w:val="0"/>
      <w:marBottom w:val="0"/>
      <w:divBdr>
        <w:top w:val="none" w:sz="0" w:space="0" w:color="auto"/>
        <w:left w:val="none" w:sz="0" w:space="0" w:color="auto"/>
        <w:bottom w:val="none" w:sz="0" w:space="0" w:color="auto"/>
        <w:right w:val="none" w:sz="0" w:space="0" w:color="auto"/>
      </w:divBdr>
      <w:divsChild>
        <w:div w:id="36470137">
          <w:marLeft w:val="0"/>
          <w:marRight w:val="0"/>
          <w:marTop w:val="0"/>
          <w:marBottom w:val="0"/>
          <w:divBdr>
            <w:top w:val="none" w:sz="0" w:space="0" w:color="auto"/>
            <w:left w:val="none" w:sz="0" w:space="0" w:color="auto"/>
            <w:bottom w:val="none" w:sz="0" w:space="0" w:color="auto"/>
            <w:right w:val="none" w:sz="0" w:space="0" w:color="auto"/>
          </w:divBdr>
        </w:div>
      </w:divsChild>
    </w:div>
    <w:div w:id="1377583258">
      <w:bodyDiv w:val="1"/>
      <w:marLeft w:val="0"/>
      <w:marRight w:val="0"/>
      <w:marTop w:val="0"/>
      <w:marBottom w:val="0"/>
      <w:divBdr>
        <w:top w:val="none" w:sz="0" w:space="0" w:color="auto"/>
        <w:left w:val="none" w:sz="0" w:space="0" w:color="auto"/>
        <w:bottom w:val="none" w:sz="0" w:space="0" w:color="auto"/>
        <w:right w:val="none" w:sz="0" w:space="0" w:color="auto"/>
      </w:divBdr>
    </w:div>
    <w:div w:id="1448042998">
      <w:bodyDiv w:val="1"/>
      <w:marLeft w:val="0"/>
      <w:marRight w:val="0"/>
      <w:marTop w:val="0"/>
      <w:marBottom w:val="0"/>
      <w:divBdr>
        <w:top w:val="none" w:sz="0" w:space="0" w:color="auto"/>
        <w:left w:val="none" w:sz="0" w:space="0" w:color="auto"/>
        <w:bottom w:val="none" w:sz="0" w:space="0" w:color="auto"/>
        <w:right w:val="none" w:sz="0" w:space="0" w:color="auto"/>
      </w:divBdr>
    </w:div>
    <w:div w:id="1686590525">
      <w:bodyDiv w:val="1"/>
      <w:marLeft w:val="0"/>
      <w:marRight w:val="0"/>
      <w:marTop w:val="0"/>
      <w:marBottom w:val="0"/>
      <w:divBdr>
        <w:top w:val="none" w:sz="0" w:space="0" w:color="auto"/>
        <w:left w:val="none" w:sz="0" w:space="0" w:color="auto"/>
        <w:bottom w:val="none" w:sz="0" w:space="0" w:color="auto"/>
        <w:right w:val="none" w:sz="0" w:space="0" w:color="auto"/>
      </w:divBdr>
    </w:div>
    <w:div w:id="1829054212">
      <w:bodyDiv w:val="1"/>
      <w:marLeft w:val="0"/>
      <w:marRight w:val="0"/>
      <w:marTop w:val="0"/>
      <w:marBottom w:val="0"/>
      <w:divBdr>
        <w:top w:val="none" w:sz="0" w:space="0" w:color="auto"/>
        <w:left w:val="none" w:sz="0" w:space="0" w:color="auto"/>
        <w:bottom w:val="none" w:sz="0" w:space="0" w:color="auto"/>
        <w:right w:val="none" w:sz="0" w:space="0" w:color="auto"/>
      </w:divBdr>
    </w:div>
    <w:div w:id="2019695876">
      <w:bodyDiv w:val="1"/>
      <w:marLeft w:val="0"/>
      <w:marRight w:val="0"/>
      <w:marTop w:val="0"/>
      <w:marBottom w:val="0"/>
      <w:divBdr>
        <w:top w:val="none" w:sz="0" w:space="0" w:color="auto"/>
        <w:left w:val="none" w:sz="0" w:space="0" w:color="auto"/>
        <w:bottom w:val="none" w:sz="0" w:space="0" w:color="auto"/>
        <w:right w:val="none" w:sz="0" w:space="0" w:color="auto"/>
      </w:divBdr>
      <w:divsChild>
        <w:div w:id="1132601">
          <w:marLeft w:val="0"/>
          <w:marRight w:val="0"/>
          <w:marTop w:val="0"/>
          <w:marBottom w:val="0"/>
          <w:divBdr>
            <w:top w:val="none" w:sz="0" w:space="0" w:color="auto"/>
            <w:left w:val="none" w:sz="0" w:space="0" w:color="auto"/>
            <w:bottom w:val="none" w:sz="0" w:space="0" w:color="auto"/>
            <w:right w:val="none" w:sz="0" w:space="0" w:color="auto"/>
          </w:divBdr>
        </w:div>
        <w:div w:id="26101631">
          <w:marLeft w:val="0"/>
          <w:marRight w:val="0"/>
          <w:marTop w:val="0"/>
          <w:marBottom w:val="0"/>
          <w:divBdr>
            <w:top w:val="none" w:sz="0" w:space="0" w:color="auto"/>
            <w:left w:val="none" w:sz="0" w:space="0" w:color="auto"/>
            <w:bottom w:val="none" w:sz="0" w:space="0" w:color="auto"/>
            <w:right w:val="none" w:sz="0" w:space="0" w:color="auto"/>
          </w:divBdr>
        </w:div>
        <w:div w:id="34693966">
          <w:marLeft w:val="0"/>
          <w:marRight w:val="0"/>
          <w:marTop w:val="0"/>
          <w:marBottom w:val="0"/>
          <w:divBdr>
            <w:top w:val="none" w:sz="0" w:space="0" w:color="auto"/>
            <w:left w:val="none" w:sz="0" w:space="0" w:color="auto"/>
            <w:bottom w:val="none" w:sz="0" w:space="0" w:color="auto"/>
            <w:right w:val="none" w:sz="0" w:space="0" w:color="auto"/>
          </w:divBdr>
        </w:div>
        <w:div w:id="59639971">
          <w:marLeft w:val="0"/>
          <w:marRight w:val="0"/>
          <w:marTop w:val="0"/>
          <w:marBottom w:val="0"/>
          <w:divBdr>
            <w:top w:val="none" w:sz="0" w:space="0" w:color="auto"/>
            <w:left w:val="none" w:sz="0" w:space="0" w:color="auto"/>
            <w:bottom w:val="none" w:sz="0" w:space="0" w:color="auto"/>
            <w:right w:val="none" w:sz="0" w:space="0" w:color="auto"/>
          </w:divBdr>
        </w:div>
        <w:div w:id="63068978">
          <w:marLeft w:val="0"/>
          <w:marRight w:val="0"/>
          <w:marTop w:val="0"/>
          <w:marBottom w:val="0"/>
          <w:divBdr>
            <w:top w:val="none" w:sz="0" w:space="0" w:color="auto"/>
            <w:left w:val="none" w:sz="0" w:space="0" w:color="auto"/>
            <w:bottom w:val="none" w:sz="0" w:space="0" w:color="auto"/>
            <w:right w:val="none" w:sz="0" w:space="0" w:color="auto"/>
          </w:divBdr>
        </w:div>
        <w:div w:id="96676992">
          <w:marLeft w:val="0"/>
          <w:marRight w:val="0"/>
          <w:marTop w:val="0"/>
          <w:marBottom w:val="0"/>
          <w:divBdr>
            <w:top w:val="none" w:sz="0" w:space="0" w:color="auto"/>
            <w:left w:val="none" w:sz="0" w:space="0" w:color="auto"/>
            <w:bottom w:val="none" w:sz="0" w:space="0" w:color="auto"/>
            <w:right w:val="none" w:sz="0" w:space="0" w:color="auto"/>
          </w:divBdr>
        </w:div>
        <w:div w:id="96826203">
          <w:marLeft w:val="0"/>
          <w:marRight w:val="0"/>
          <w:marTop w:val="0"/>
          <w:marBottom w:val="0"/>
          <w:divBdr>
            <w:top w:val="none" w:sz="0" w:space="0" w:color="auto"/>
            <w:left w:val="none" w:sz="0" w:space="0" w:color="auto"/>
            <w:bottom w:val="none" w:sz="0" w:space="0" w:color="auto"/>
            <w:right w:val="none" w:sz="0" w:space="0" w:color="auto"/>
          </w:divBdr>
        </w:div>
        <w:div w:id="243687164">
          <w:marLeft w:val="0"/>
          <w:marRight w:val="0"/>
          <w:marTop w:val="0"/>
          <w:marBottom w:val="0"/>
          <w:divBdr>
            <w:top w:val="none" w:sz="0" w:space="0" w:color="auto"/>
            <w:left w:val="none" w:sz="0" w:space="0" w:color="auto"/>
            <w:bottom w:val="none" w:sz="0" w:space="0" w:color="auto"/>
            <w:right w:val="none" w:sz="0" w:space="0" w:color="auto"/>
          </w:divBdr>
        </w:div>
        <w:div w:id="252128560">
          <w:marLeft w:val="0"/>
          <w:marRight w:val="0"/>
          <w:marTop w:val="0"/>
          <w:marBottom w:val="0"/>
          <w:divBdr>
            <w:top w:val="none" w:sz="0" w:space="0" w:color="auto"/>
            <w:left w:val="none" w:sz="0" w:space="0" w:color="auto"/>
            <w:bottom w:val="none" w:sz="0" w:space="0" w:color="auto"/>
            <w:right w:val="none" w:sz="0" w:space="0" w:color="auto"/>
          </w:divBdr>
        </w:div>
        <w:div w:id="288977571">
          <w:marLeft w:val="0"/>
          <w:marRight w:val="0"/>
          <w:marTop w:val="0"/>
          <w:marBottom w:val="0"/>
          <w:divBdr>
            <w:top w:val="none" w:sz="0" w:space="0" w:color="auto"/>
            <w:left w:val="none" w:sz="0" w:space="0" w:color="auto"/>
            <w:bottom w:val="none" w:sz="0" w:space="0" w:color="auto"/>
            <w:right w:val="none" w:sz="0" w:space="0" w:color="auto"/>
          </w:divBdr>
        </w:div>
        <w:div w:id="314335897">
          <w:marLeft w:val="0"/>
          <w:marRight w:val="0"/>
          <w:marTop w:val="0"/>
          <w:marBottom w:val="0"/>
          <w:divBdr>
            <w:top w:val="none" w:sz="0" w:space="0" w:color="auto"/>
            <w:left w:val="none" w:sz="0" w:space="0" w:color="auto"/>
            <w:bottom w:val="none" w:sz="0" w:space="0" w:color="auto"/>
            <w:right w:val="none" w:sz="0" w:space="0" w:color="auto"/>
          </w:divBdr>
        </w:div>
        <w:div w:id="360280815">
          <w:marLeft w:val="0"/>
          <w:marRight w:val="0"/>
          <w:marTop w:val="0"/>
          <w:marBottom w:val="0"/>
          <w:divBdr>
            <w:top w:val="none" w:sz="0" w:space="0" w:color="auto"/>
            <w:left w:val="none" w:sz="0" w:space="0" w:color="auto"/>
            <w:bottom w:val="none" w:sz="0" w:space="0" w:color="auto"/>
            <w:right w:val="none" w:sz="0" w:space="0" w:color="auto"/>
          </w:divBdr>
        </w:div>
        <w:div w:id="391194975">
          <w:marLeft w:val="0"/>
          <w:marRight w:val="0"/>
          <w:marTop w:val="0"/>
          <w:marBottom w:val="0"/>
          <w:divBdr>
            <w:top w:val="none" w:sz="0" w:space="0" w:color="auto"/>
            <w:left w:val="none" w:sz="0" w:space="0" w:color="auto"/>
            <w:bottom w:val="none" w:sz="0" w:space="0" w:color="auto"/>
            <w:right w:val="none" w:sz="0" w:space="0" w:color="auto"/>
          </w:divBdr>
        </w:div>
        <w:div w:id="430786619">
          <w:marLeft w:val="0"/>
          <w:marRight w:val="0"/>
          <w:marTop w:val="0"/>
          <w:marBottom w:val="0"/>
          <w:divBdr>
            <w:top w:val="none" w:sz="0" w:space="0" w:color="auto"/>
            <w:left w:val="none" w:sz="0" w:space="0" w:color="auto"/>
            <w:bottom w:val="none" w:sz="0" w:space="0" w:color="auto"/>
            <w:right w:val="none" w:sz="0" w:space="0" w:color="auto"/>
          </w:divBdr>
        </w:div>
        <w:div w:id="460347312">
          <w:marLeft w:val="0"/>
          <w:marRight w:val="0"/>
          <w:marTop w:val="0"/>
          <w:marBottom w:val="0"/>
          <w:divBdr>
            <w:top w:val="none" w:sz="0" w:space="0" w:color="auto"/>
            <w:left w:val="none" w:sz="0" w:space="0" w:color="auto"/>
            <w:bottom w:val="none" w:sz="0" w:space="0" w:color="auto"/>
            <w:right w:val="none" w:sz="0" w:space="0" w:color="auto"/>
          </w:divBdr>
        </w:div>
        <w:div w:id="491877296">
          <w:marLeft w:val="0"/>
          <w:marRight w:val="0"/>
          <w:marTop w:val="0"/>
          <w:marBottom w:val="0"/>
          <w:divBdr>
            <w:top w:val="none" w:sz="0" w:space="0" w:color="auto"/>
            <w:left w:val="none" w:sz="0" w:space="0" w:color="auto"/>
            <w:bottom w:val="none" w:sz="0" w:space="0" w:color="auto"/>
            <w:right w:val="none" w:sz="0" w:space="0" w:color="auto"/>
          </w:divBdr>
        </w:div>
        <w:div w:id="521549790">
          <w:marLeft w:val="0"/>
          <w:marRight w:val="0"/>
          <w:marTop w:val="0"/>
          <w:marBottom w:val="0"/>
          <w:divBdr>
            <w:top w:val="none" w:sz="0" w:space="0" w:color="auto"/>
            <w:left w:val="none" w:sz="0" w:space="0" w:color="auto"/>
            <w:bottom w:val="none" w:sz="0" w:space="0" w:color="auto"/>
            <w:right w:val="none" w:sz="0" w:space="0" w:color="auto"/>
          </w:divBdr>
        </w:div>
        <w:div w:id="526912311">
          <w:marLeft w:val="0"/>
          <w:marRight w:val="0"/>
          <w:marTop w:val="0"/>
          <w:marBottom w:val="0"/>
          <w:divBdr>
            <w:top w:val="none" w:sz="0" w:space="0" w:color="auto"/>
            <w:left w:val="none" w:sz="0" w:space="0" w:color="auto"/>
            <w:bottom w:val="none" w:sz="0" w:space="0" w:color="auto"/>
            <w:right w:val="none" w:sz="0" w:space="0" w:color="auto"/>
          </w:divBdr>
        </w:div>
        <w:div w:id="536628285">
          <w:marLeft w:val="0"/>
          <w:marRight w:val="0"/>
          <w:marTop w:val="0"/>
          <w:marBottom w:val="0"/>
          <w:divBdr>
            <w:top w:val="none" w:sz="0" w:space="0" w:color="auto"/>
            <w:left w:val="none" w:sz="0" w:space="0" w:color="auto"/>
            <w:bottom w:val="none" w:sz="0" w:space="0" w:color="auto"/>
            <w:right w:val="none" w:sz="0" w:space="0" w:color="auto"/>
          </w:divBdr>
        </w:div>
        <w:div w:id="549536399">
          <w:marLeft w:val="0"/>
          <w:marRight w:val="0"/>
          <w:marTop w:val="0"/>
          <w:marBottom w:val="0"/>
          <w:divBdr>
            <w:top w:val="none" w:sz="0" w:space="0" w:color="auto"/>
            <w:left w:val="none" w:sz="0" w:space="0" w:color="auto"/>
            <w:bottom w:val="none" w:sz="0" w:space="0" w:color="auto"/>
            <w:right w:val="none" w:sz="0" w:space="0" w:color="auto"/>
          </w:divBdr>
        </w:div>
        <w:div w:id="550465539">
          <w:marLeft w:val="0"/>
          <w:marRight w:val="0"/>
          <w:marTop w:val="0"/>
          <w:marBottom w:val="0"/>
          <w:divBdr>
            <w:top w:val="none" w:sz="0" w:space="0" w:color="auto"/>
            <w:left w:val="none" w:sz="0" w:space="0" w:color="auto"/>
            <w:bottom w:val="none" w:sz="0" w:space="0" w:color="auto"/>
            <w:right w:val="none" w:sz="0" w:space="0" w:color="auto"/>
          </w:divBdr>
        </w:div>
        <w:div w:id="566262096">
          <w:marLeft w:val="0"/>
          <w:marRight w:val="0"/>
          <w:marTop w:val="0"/>
          <w:marBottom w:val="0"/>
          <w:divBdr>
            <w:top w:val="none" w:sz="0" w:space="0" w:color="auto"/>
            <w:left w:val="none" w:sz="0" w:space="0" w:color="auto"/>
            <w:bottom w:val="none" w:sz="0" w:space="0" w:color="auto"/>
            <w:right w:val="none" w:sz="0" w:space="0" w:color="auto"/>
          </w:divBdr>
        </w:div>
        <w:div w:id="623778991">
          <w:marLeft w:val="0"/>
          <w:marRight w:val="0"/>
          <w:marTop w:val="0"/>
          <w:marBottom w:val="0"/>
          <w:divBdr>
            <w:top w:val="none" w:sz="0" w:space="0" w:color="auto"/>
            <w:left w:val="none" w:sz="0" w:space="0" w:color="auto"/>
            <w:bottom w:val="none" w:sz="0" w:space="0" w:color="auto"/>
            <w:right w:val="none" w:sz="0" w:space="0" w:color="auto"/>
          </w:divBdr>
        </w:div>
        <w:div w:id="655377406">
          <w:marLeft w:val="0"/>
          <w:marRight w:val="0"/>
          <w:marTop w:val="0"/>
          <w:marBottom w:val="0"/>
          <w:divBdr>
            <w:top w:val="none" w:sz="0" w:space="0" w:color="auto"/>
            <w:left w:val="none" w:sz="0" w:space="0" w:color="auto"/>
            <w:bottom w:val="none" w:sz="0" w:space="0" w:color="auto"/>
            <w:right w:val="none" w:sz="0" w:space="0" w:color="auto"/>
          </w:divBdr>
        </w:div>
        <w:div w:id="698244374">
          <w:marLeft w:val="0"/>
          <w:marRight w:val="0"/>
          <w:marTop w:val="0"/>
          <w:marBottom w:val="0"/>
          <w:divBdr>
            <w:top w:val="none" w:sz="0" w:space="0" w:color="auto"/>
            <w:left w:val="none" w:sz="0" w:space="0" w:color="auto"/>
            <w:bottom w:val="none" w:sz="0" w:space="0" w:color="auto"/>
            <w:right w:val="none" w:sz="0" w:space="0" w:color="auto"/>
          </w:divBdr>
        </w:div>
        <w:div w:id="785194722">
          <w:marLeft w:val="0"/>
          <w:marRight w:val="0"/>
          <w:marTop w:val="0"/>
          <w:marBottom w:val="0"/>
          <w:divBdr>
            <w:top w:val="none" w:sz="0" w:space="0" w:color="auto"/>
            <w:left w:val="none" w:sz="0" w:space="0" w:color="auto"/>
            <w:bottom w:val="none" w:sz="0" w:space="0" w:color="auto"/>
            <w:right w:val="none" w:sz="0" w:space="0" w:color="auto"/>
          </w:divBdr>
        </w:div>
        <w:div w:id="820849311">
          <w:marLeft w:val="0"/>
          <w:marRight w:val="0"/>
          <w:marTop w:val="0"/>
          <w:marBottom w:val="0"/>
          <w:divBdr>
            <w:top w:val="none" w:sz="0" w:space="0" w:color="auto"/>
            <w:left w:val="none" w:sz="0" w:space="0" w:color="auto"/>
            <w:bottom w:val="none" w:sz="0" w:space="0" w:color="auto"/>
            <w:right w:val="none" w:sz="0" w:space="0" w:color="auto"/>
          </w:divBdr>
        </w:div>
        <w:div w:id="848370785">
          <w:marLeft w:val="0"/>
          <w:marRight w:val="0"/>
          <w:marTop w:val="0"/>
          <w:marBottom w:val="0"/>
          <w:divBdr>
            <w:top w:val="none" w:sz="0" w:space="0" w:color="auto"/>
            <w:left w:val="none" w:sz="0" w:space="0" w:color="auto"/>
            <w:bottom w:val="none" w:sz="0" w:space="0" w:color="auto"/>
            <w:right w:val="none" w:sz="0" w:space="0" w:color="auto"/>
          </w:divBdr>
        </w:div>
        <w:div w:id="878862633">
          <w:marLeft w:val="0"/>
          <w:marRight w:val="0"/>
          <w:marTop w:val="0"/>
          <w:marBottom w:val="0"/>
          <w:divBdr>
            <w:top w:val="none" w:sz="0" w:space="0" w:color="auto"/>
            <w:left w:val="none" w:sz="0" w:space="0" w:color="auto"/>
            <w:bottom w:val="none" w:sz="0" w:space="0" w:color="auto"/>
            <w:right w:val="none" w:sz="0" w:space="0" w:color="auto"/>
          </w:divBdr>
        </w:div>
        <w:div w:id="902570768">
          <w:marLeft w:val="0"/>
          <w:marRight w:val="0"/>
          <w:marTop w:val="0"/>
          <w:marBottom w:val="0"/>
          <w:divBdr>
            <w:top w:val="none" w:sz="0" w:space="0" w:color="auto"/>
            <w:left w:val="none" w:sz="0" w:space="0" w:color="auto"/>
            <w:bottom w:val="none" w:sz="0" w:space="0" w:color="auto"/>
            <w:right w:val="none" w:sz="0" w:space="0" w:color="auto"/>
          </w:divBdr>
        </w:div>
        <w:div w:id="958681326">
          <w:marLeft w:val="0"/>
          <w:marRight w:val="0"/>
          <w:marTop w:val="0"/>
          <w:marBottom w:val="0"/>
          <w:divBdr>
            <w:top w:val="none" w:sz="0" w:space="0" w:color="auto"/>
            <w:left w:val="none" w:sz="0" w:space="0" w:color="auto"/>
            <w:bottom w:val="none" w:sz="0" w:space="0" w:color="auto"/>
            <w:right w:val="none" w:sz="0" w:space="0" w:color="auto"/>
          </w:divBdr>
        </w:div>
        <w:div w:id="971011559">
          <w:marLeft w:val="0"/>
          <w:marRight w:val="0"/>
          <w:marTop w:val="0"/>
          <w:marBottom w:val="0"/>
          <w:divBdr>
            <w:top w:val="none" w:sz="0" w:space="0" w:color="auto"/>
            <w:left w:val="none" w:sz="0" w:space="0" w:color="auto"/>
            <w:bottom w:val="none" w:sz="0" w:space="0" w:color="auto"/>
            <w:right w:val="none" w:sz="0" w:space="0" w:color="auto"/>
          </w:divBdr>
        </w:div>
        <w:div w:id="1018190724">
          <w:marLeft w:val="0"/>
          <w:marRight w:val="0"/>
          <w:marTop w:val="0"/>
          <w:marBottom w:val="0"/>
          <w:divBdr>
            <w:top w:val="none" w:sz="0" w:space="0" w:color="auto"/>
            <w:left w:val="none" w:sz="0" w:space="0" w:color="auto"/>
            <w:bottom w:val="none" w:sz="0" w:space="0" w:color="auto"/>
            <w:right w:val="none" w:sz="0" w:space="0" w:color="auto"/>
          </w:divBdr>
        </w:div>
        <w:div w:id="1045056969">
          <w:marLeft w:val="0"/>
          <w:marRight w:val="0"/>
          <w:marTop w:val="0"/>
          <w:marBottom w:val="0"/>
          <w:divBdr>
            <w:top w:val="none" w:sz="0" w:space="0" w:color="auto"/>
            <w:left w:val="none" w:sz="0" w:space="0" w:color="auto"/>
            <w:bottom w:val="none" w:sz="0" w:space="0" w:color="auto"/>
            <w:right w:val="none" w:sz="0" w:space="0" w:color="auto"/>
          </w:divBdr>
        </w:div>
        <w:div w:id="1086001550">
          <w:marLeft w:val="0"/>
          <w:marRight w:val="0"/>
          <w:marTop w:val="0"/>
          <w:marBottom w:val="0"/>
          <w:divBdr>
            <w:top w:val="none" w:sz="0" w:space="0" w:color="auto"/>
            <w:left w:val="none" w:sz="0" w:space="0" w:color="auto"/>
            <w:bottom w:val="none" w:sz="0" w:space="0" w:color="auto"/>
            <w:right w:val="none" w:sz="0" w:space="0" w:color="auto"/>
          </w:divBdr>
        </w:div>
        <w:div w:id="1088815430">
          <w:marLeft w:val="0"/>
          <w:marRight w:val="0"/>
          <w:marTop w:val="0"/>
          <w:marBottom w:val="0"/>
          <w:divBdr>
            <w:top w:val="none" w:sz="0" w:space="0" w:color="auto"/>
            <w:left w:val="none" w:sz="0" w:space="0" w:color="auto"/>
            <w:bottom w:val="none" w:sz="0" w:space="0" w:color="auto"/>
            <w:right w:val="none" w:sz="0" w:space="0" w:color="auto"/>
          </w:divBdr>
        </w:div>
        <w:div w:id="1168981022">
          <w:marLeft w:val="0"/>
          <w:marRight w:val="0"/>
          <w:marTop w:val="0"/>
          <w:marBottom w:val="0"/>
          <w:divBdr>
            <w:top w:val="none" w:sz="0" w:space="0" w:color="auto"/>
            <w:left w:val="none" w:sz="0" w:space="0" w:color="auto"/>
            <w:bottom w:val="none" w:sz="0" w:space="0" w:color="auto"/>
            <w:right w:val="none" w:sz="0" w:space="0" w:color="auto"/>
          </w:divBdr>
        </w:div>
        <w:div w:id="1185896696">
          <w:marLeft w:val="0"/>
          <w:marRight w:val="0"/>
          <w:marTop w:val="0"/>
          <w:marBottom w:val="0"/>
          <w:divBdr>
            <w:top w:val="none" w:sz="0" w:space="0" w:color="auto"/>
            <w:left w:val="none" w:sz="0" w:space="0" w:color="auto"/>
            <w:bottom w:val="none" w:sz="0" w:space="0" w:color="auto"/>
            <w:right w:val="none" w:sz="0" w:space="0" w:color="auto"/>
          </w:divBdr>
        </w:div>
        <w:div w:id="1193886157">
          <w:marLeft w:val="0"/>
          <w:marRight w:val="0"/>
          <w:marTop w:val="0"/>
          <w:marBottom w:val="0"/>
          <w:divBdr>
            <w:top w:val="none" w:sz="0" w:space="0" w:color="auto"/>
            <w:left w:val="none" w:sz="0" w:space="0" w:color="auto"/>
            <w:bottom w:val="none" w:sz="0" w:space="0" w:color="auto"/>
            <w:right w:val="none" w:sz="0" w:space="0" w:color="auto"/>
          </w:divBdr>
        </w:div>
        <w:div w:id="1218393157">
          <w:marLeft w:val="0"/>
          <w:marRight w:val="0"/>
          <w:marTop w:val="0"/>
          <w:marBottom w:val="0"/>
          <w:divBdr>
            <w:top w:val="none" w:sz="0" w:space="0" w:color="auto"/>
            <w:left w:val="none" w:sz="0" w:space="0" w:color="auto"/>
            <w:bottom w:val="none" w:sz="0" w:space="0" w:color="auto"/>
            <w:right w:val="none" w:sz="0" w:space="0" w:color="auto"/>
          </w:divBdr>
        </w:div>
        <w:div w:id="1218738519">
          <w:marLeft w:val="0"/>
          <w:marRight w:val="0"/>
          <w:marTop w:val="0"/>
          <w:marBottom w:val="0"/>
          <w:divBdr>
            <w:top w:val="none" w:sz="0" w:space="0" w:color="auto"/>
            <w:left w:val="none" w:sz="0" w:space="0" w:color="auto"/>
            <w:bottom w:val="none" w:sz="0" w:space="0" w:color="auto"/>
            <w:right w:val="none" w:sz="0" w:space="0" w:color="auto"/>
          </w:divBdr>
        </w:div>
        <w:div w:id="1237008636">
          <w:marLeft w:val="0"/>
          <w:marRight w:val="0"/>
          <w:marTop w:val="0"/>
          <w:marBottom w:val="0"/>
          <w:divBdr>
            <w:top w:val="none" w:sz="0" w:space="0" w:color="auto"/>
            <w:left w:val="none" w:sz="0" w:space="0" w:color="auto"/>
            <w:bottom w:val="none" w:sz="0" w:space="0" w:color="auto"/>
            <w:right w:val="none" w:sz="0" w:space="0" w:color="auto"/>
          </w:divBdr>
        </w:div>
        <w:div w:id="1244795969">
          <w:marLeft w:val="0"/>
          <w:marRight w:val="0"/>
          <w:marTop w:val="0"/>
          <w:marBottom w:val="0"/>
          <w:divBdr>
            <w:top w:val="none" w:sz="0" w:space="0" w:color="auto"/>
            <w:left w:val="none" w:sz="0" w:space="0" w:color="auto"/>
            <w:bottom w:val="none" w:sz="0" w:space="0" w:color="auto"/>
            <w:right w:val="none" w:sz="0" w:space="0" w:color="auto"/>
          </w:divBdr>
        </w:div>
        <w:div w:id="1305961522">
          <w:marLeft w:val="0"/>
          <w:marRight w:val="0"/>
          <w:marTop w:val="0"/>
          <w:marBottom w:val="0"/>
          <w:divBdr>
            <w:top w:val="none" w:sz="0" w:space="0" w:color="auto"/>
            <w:left w:val="none" w:sz="0" w:space="0" w:color="auto"/>
            <w:bottom w:val="none" w:sz="0" w:space="0" w:color="auto"/>
            <w:right w:val="none" w:sz="0" w:space="0" w:color="auto"/>
          </w:divBdr>
        </w:div>
        <w:div w:id="1320578359">
          <w:marLeft w:val="0"/>
          <w:marRight w:val="0"/>
          <w:marTop w:val="0"/>
          <w:marBottom w:val="0"/>
          <w:divBdr>
            <w:top w:val="none" w:sz="0" w:space="0" w:color="auto"/>
            <w:left w:val="none" w:sz="0" w:space="0" w:color="auto"/>
            <w:bottom w:val="none" w:sz="0" w:space="0" w:color="auto"/>
            <w:right w:val="none" w:sz="0" w:space="0" w:color="auto"/>
          </w:divBdr>
        </w:div>
        <w:div w:id="1322277055">
          <w:marLeft w:val="0"/>
          <w:marRight w:val="0"/>
          <w:marTop w:val="0"/>
          <w:marBottom w:val="0"/>
          <w:divBdr>
            <w:top w:val="none" w:sz="0" w:space="0" w:color="auto"/>
            <w:left w:val="none" w:sz="0" w:space="0" w:color="auto"/>
            <w:bottom w:val="none" w:sz="0" w:space="0" w:color="auto"/>
            <w:right w:val="none" w:sz="0" w:space="0" w:color="auto"/>
          </w:divBdr>
        </w:div>
        <w:div w:id="1360156318">
          <w:marLeft w:val="0"/>
          <w:marRight w:val="0"/>
          <w:marTop w:val="0"/>
          <w:marBottom w:val="0"/>
          <w:divBdr>
            <w:top w:val="none" w:sz="0" w:space="0" w:color="auto"/>
            <w:left w:val="none" w:sz="0" w:space="0" w:color="auto"/>
            <w:bottom w:val="none" w:sz="0" w:space="0" w:color="auto"/>
            <w:right w:val="none" w:sz="0" w:space="0" w:color="auto"/>
          </w:divBdr>
        </w:div>
        <w:div w:id="1407415710">
          <w:marLeft w:val="0"/>
          <w:marRight w:val="0"/>
          <w:marTop w:val="0"/>
          <w:marBottom w:val="0"/>
          <w:divBdr>
            <w:top w:val="none" w:sz="0" w:space="0" w:color="auto"/>
            <w:left w:val="none" w:sz="0" w:space="0" w:color="auto"/>
            <w:bottom w:val="none" w:sz="0" w:space="0" w:color="auto"/>
            <w:right w:val="none" w:sz="0" w:space="0" w:color="auto"/>
          </w:divBdr>
        </w:div>
        <w:div w:id="1431583263">
          <w:marLeft w:val="0"/>
          <w:marRight w:val="0"/>
          <w:marTop w:val="0"/>
          <w:marBottom w:val="0"/>
          <w:divBdr>
            <w:top w:val="none" w:sz="0" w:space="0" w:color="auto"/>
            <w:left w:val="none" w:sz="0" w:space="0" w:color="auto"/>
            <w:bottom w:val="none" w:sz="0" w:space="0" w:color="auto"/>
            <w:right w:val="none" w:sz="0" w:space="0" w:color="auto"/>
          </w:divBdr>
        </w:div>
        <w:div w:id="1473787331">
          <w:marLeft w:val="0"/>
          <w:marRight w:val="0"/>
          <w:marTop w:val="0"/>
          <w:marBottom w:val="0"/>
          <w:divBdr>
            <w:top w:val="none" w:sz="0" w:space="0" w:color="auto"/>
            <w:left w:val="none" w:sz="0" w:space="0" w:color="auto"/>
            <w:bottom w:val="none" w:sz="0" w:space="0" w:color="auto"/>
            <w:right w:val="none" w:sz="0" w:space="0" w:color="auto"/>
          </w:divBdr>
        </w:div>
        <w:div w:id="1501503020">
          <w:marLeft w:val="0"/>
          <w:marRight w:val="0"/>
          <w:marTop w:val="0"/>
          <w:marBottom w:val="0"/>
          <w:divBdr>
            <w:top w:val="none" w:sz="0" w:space="0" w:color="auto"/>
            <w:left w:val="none" w:sz="0" w:space="0" w:color="auto"/>
            <w:bottom w:val="none" w:sz="0" w:space="0" w:color="auto"/>
            <w:right w:val="none" w:sz="0" w:space="0" w:color="auto"/>
          </w:divBdr>
        </w:div>
        <w:div w:id="1516309454">
          <w:marLeft w:val="0"/>
          <w:marRight w:val="0"/>
          <w:marTop w:val="0"/>
          <w:marBottom w:val="0"/>
          <w:divBdr>
            <w:top w:val="none" w:sz="0" w:space="0" w:color="auto"/>
            <w:left w:val="none" w:sz="0" w:space="0" w:color="auto"/>
            <w:bottom w:val="none" w:sz="0" w:space="0" w:color="auto"/>
            <w:right w:val="none" w:sz="0" w:space="0" w:color="auto"/>
          </w:divBdr>
        </w:div>
        <w:div w:id="1523665833">
          <w:marLeft w:val="0"/>
          <w:marRight w:val="0"/>
          <w:marTop w:val="0"/>
          <w:marBottom w:val="0"/>
          <w:divBdr>
            <w:top w:val="none" w:sz="0" w:space="0" w:color="auto"/>
            <w:left w:val="none" w:sz="0" w:space="0" w:color="auto"/>
            <w:bottom w:val="none" w:sz="0" w:space="0" w:color="auto"/>
            <w:right w:val="none" w:sz="0" w:space="0" w:color="auto"/>
          </w:divBdr>
        </w:div>
        <w:div w:id="1574124042">
          <w:marLeft w:val="0"/>
          <w:marRight w:val="0"/>
          <w:marTop w:val="0"/>
          <w:marBottom w:val="0"/>
          <w:divBdr>
            <w:top w:val="none" w:sz="0" w:space="0" w:color="auto"/>
            <w:left w:val="none" w:sz="0" w:space="0" w:color="auto"/>
            <w:bottom w:val="none" w:sz="0" w:space="0" w:color="auto"/>
            <w:right w:val="none" w:sz="0" w:space="0" w:color="auto"/>
          </w:divBdr>
        </w:div>
        <w:div w:id="1597326702">
          <w:marLeft w:val="0"/>
          <w:marRight w:val="0"/>
          <w:marTop w:val="0"/>
          <w:marBottom w:val="0"/>
          <w:divBdr>
            <w:top w:val="none" w:sz="0" w:space="0" w:color="auto"/>
            <w:left w:val="none" w:sz="0" w:space="0" w:color="auto"/>
            <w:bottom w:val="none" w:sz="0" w:space="0" w:color="auto"/>
            <w:right w:val="none" w:sz="0" w:space="0" w:color="auto"/>
          </w:divBdr>
        </w:div>
        <w:div w:id="1599362471">
          <w:marLeft w:val="0"/>
          <w:marRight w:val="0"/>
          <w:marTop w:val="0"/>
          <w:marBottom w:val="0"/>
          <w:divBdr>
            <w:top w:val="none" w:sz="0" w:space="0" w:color="auto"/>
            <w:left w:val="none" w:sz="0" w:space="0" w:color="auto"/>
            <w:bottom w:val="none" w:sz="0" w:space="0" w:color="auto"/>
            <w:right w:val="none" w:sz="0" w:space="0" w:color="auto"/>
          </w:divBdr>
        </w:div>
        <w:div w:id="1600143272">
          <w:marLeft w:val="0"/>
          <w:marRight w:val="0"/>
          <w:marTop w:val="0"/>
          <w:marBottom w:val="0"/>
          <w:divBdr>
            <w:top w:val="none" w:sz="0" w:space="0" w:color="auto"/>
            <w:left w:val="none" w:sz="0" w:space="0" w:color="auto"/>
            <w:bottom w:val="none" w:sz="0" w:space="0" w:color="auto"/>
            <w:right w:val="none" w:sz="0" w:space="0" w:color="auto"/>
          </w:divBdr>
        </w:div>
        <w:div w:id="1708679074">
          <w:marLeft w:val="0"/>
          <w:marRight w:val="0"/>
          <w:marTop w:val="0"/>
          <w:marBottom w:val="0"/>
          <w:divBdr>
            <w:top w:val="none" w:sz="0" w:space="0" w:color="auto"/>
            <w:left w:val="none" w:sz="0" w:space="0" w:color="auto"/>
            <w:bottom w:val="none" w:sz="0" w:space="0" w:color="auto"/>
            <w:right w:val="none" w:sz="0" w:space="0" w:color="auto"/>
          </w:divBdr>
        </w:div>
        <w:div w:id="1772044118">
          <w:marLeft w:val="0"/>
          <w:marRight w:val="0"/>
          <w:marTop w:val="0"/>
          <w:marBottom w:val="0"/>
          <w:divBdr>
            <w:top w:val="none" w:sz="0" w:space="0" w:color="auto"/>
            <w:left w:val="none" w:sz="0" w:space="0" w:color="auto"/>
            <w:bottom w:val="none" w:sz="0" w:space="0" w:color="auto"/>
            <w:right w:val="none" w:sz="0" w:space="0" w:color="auto"/>
          </w:divBdr>
        </w:div>
        <w:div w:id="1800026418">
          <w:marLeft w:val="0"/>
          <w:marRight w:val="0"/>
          <w:marTop w:val="0"/>
          <w:marBottom w:val="0"/>
          <w:divBdr>
            <w:top w:val="none" w:sz="0" w:space="0" w:color="auto"/>
            <w:left w:val="none" w:sz="0" w:space="0" w:color="auto"/>
            <w:bottom w:val="none" w:sz="0" w:space="0" w:color="auto"/>
            <w:right w:val="none" w:sz="0" w:space="0" w:color="auto"/>
          </w:divBdr>
        </w:div>
        <w:div w:id="1844273442">
          <w:marLeft w:val="0"/>
          <w:marRight w:val="0"/>
          <w:marTop w:val="0"/>
          <w:marBottom w:val="0"/>
          <w:divBdr>
            <w:top w:val="none" w:sz="0" w:space="0" w:color="auto"/>
            <w:left w:val="none" w:sz="0" w:space="0" w:color="auto"/>
            <w:bottom w:val="none" w:sz="0" w:space="0" w:color="auto"/>
            <w:right w:val="none" w:sz="0" w:space="0" w:color="auto"/>
          </w:divBdr>
        </w:div>
        <w:div w:id="1852986636">
          <w:marLeft w:val="0"/>
          <w:marRight w:val="0"/>
          <w:marTop w:val="0"/>
          <w:marBottom w:val="0"/>
          <w:divBdr>
            <w:top w:val="none" w:sz="0" w:space="0" w:color="auto"/>
            <w:left w:val="none" w:sz="0" w:space="0" w:color="auto"/>
            <w:bottom w:val="none" w:sz="0" w:space="0" w:color="auto"/>
            <w:right w:val="none" w:sz="0" w:space="0" w:color="auto"/>
          </w:divBdr>
        </w:div>
        <w:div w:id="1874659151">
          <w:marLeft w:val="0"/>
          <w:marRight w:val="0"/>
          <w:marTop w:val="0"/>
          <w:marBottom w:val="0"/>
          <w:divBdr>
            <w:top w:val="none" w:sz="0" w:space="0" w:color="auto"/>
            <w:left w:val="none" w:sz="0" w:space="0" w:color="auto"/>
            <w:bottom w:val="none" w:sz="0" w:space="0" w:color="auto"/>
            <w:right w:val="none" w:sz="0" w:space="0" w:color="auto"/>
          </w:divBdr>
        </w:div>
        <w:div w:id="1875533400">
          <w:marLeft w:val="0"/>
          <w:marRight w:val="0"/>
          <w:marTop w:val="0"/>
          <w:marBottom w:val="0"/>
          <w:divBdr>
            <w:top w:val="none" w:sz="0" w:space="0" w:color="auto"/>
            <w:left w:val="none" w:sz="0" w:space="0" w:color="auto"/>
            <w:bottom w:val="none" w:sz="0" w:space="0" w:color="auto"/>
            <w:right w:val="none" w:sz="0" w:space="0" w:color="auto"/>
          </w:divBdr>
        </w:div>
        <w:div w:id="1897858301">
          <w:marLeft w:val="0"/>
          <w:marRight w:val="0"/>
          <w:marTop w:val="0"/>
          <w:marBottom w:val="0"/>
          <w:divBdr>
            <w:top w:val="none" w:sz="0" w:space="0" w:color="auto"/>
            <w:left w:val="none" w:sz="0" w:space="0" w:color="auto"/>
            <w:bottom w:val="none" w:sz="0" w:space="0" w:color="auto"/>
            <w:right w:val="none" w:sz="0" w:space="0" w:color="auto"/>
          </w:divBdr>
        </w:div>
        <w:div w:id="1905485802">
          <w:marLeft w:val="0"/>
          <w:marRight w:val="0"/>
          <w:marTop w:val="0"/>
          <w:marBottom w:val="0"/>
          <w:divBdr>
            <w:top w:val="none" w:sz="0" w:space="0" w:color="auto"/>
            <w:left w:val="none" w:sz="0" w:space="0" w:color="auto"/>
            <w:bottom w:val="none" w:sz="0" w:space="0" w:color="auto"/>
            <w:right w:val="none" w:sz="0" w:space="0" w:color="auto"/>
          </w:divBdr>
        </w:div>
        <w:div w:id="1910339729">
          <w:marLeft w:val="0"/>
          <w:marRight w:val="0"/>
          <w:marTop w:val="0"/>
          <w:marBottom w:val="0"/>
          <w:divBdr>
            <w:top w:val="none" w:sz="0" w:space="0" w:color="auto"/>
            <w:left w:val="none" w:sz="0" w:space="0" w:color="auto"/>
            <w:bottom w:val="none" w:sz="0" w:space="0" w:color="auto"/>
            <w:right w:val="none" w:sz="0" w:space="0" w:color="auto"/>
          </w:divBdr>
        </w:div>
        <w:div w:id="1965379830">
          <w:marLeft w:val="0"/>
          <w:marRight w:val="0"/>
          <w:marTop w:val="0"/>
          <w:marBottom w:val="0"/>
          <w:divBdr>
            <w:top w:val="none" w:sz="0" w:space="0" w:color="auto"/>
            <w:left w:val="none" w:sz="0" w:space="0" w:color="auto"/>
            <w:bottom w:val="none" w:sz="0" w:space="0" w:color="auto"/>
            <w:right w:val="none" w:sz="0" w:space="0" w:color="auto"/>
          </w:divBdr>
        </w:div>
        <w:div w:id="1968701781">
          <w:marLeft w:val="0"/>
          <w:marRight w:val="0"/>
          <w:marTop w:val="0"/>
          <w:marBottom w:val="0"/>
          <w:divBdr>
            <w:top w:val="none" w:sz="0" w:space="0" w:color="auto"/>
            <w:left w:val="none" w:sz="0" w:space="0" w:color="auto"/>
            <w:bottom w:val="none" w:sz="0" w:space="0" w:color="auto"/>
            <w:right w:val="none" w:sz="0" w:space="0" w:color="auto"/>
          </w:divBdr>
        </w:div>
        <w:div w:id="2001497986">
          <w:marLeft w:val="0"/>
          <w:marRight w:val="0"/>
          <w:marTop w:val="0"/>
          <w:marBottom w:val="0"/>
          <w:divBdr>
            <w:top w:val="none" w:sz="0" w:space="0" w:color="auto"/>
            <w:left w:val="none" w:sz="0" w:space="0" w:color="auto"/>
            <w:bottom w:val="none" w:sz="0" w:space="0" w:color="auto"/>
            <w:right w:val="none" w:sz="0" w:space="0" w:color="auto"/>
          </w:divBdr>
        </w:div>
        <w:div w:id="2051295727">
          <w:marLeft w:val="0"/>
          <w:marRight w:val="0"/>
          <w:marTop w:val="0"/>
          <w:marBottom w:val="0"/>
          <w:divBdr>
            <w:top w:val="none" w:sz="0" w:space="0" w:color="auto"/>
            <w:left w:val="none" w:sz="0" w:space="0" w:color="auto"/>
            <w:bottom w:val="none" w:sz="0" w:space="0" w:color="auto"/>
            <w:right w:val="none" w:sz="0" w:space="0" w:color="auto"/>
          </w:divBdr>
        </w:div>
        <w:div w:id="2075159686">
          <w:marLeft w:val="0"/>
          <w:marRight w:val="0"/>
          <w:marTop w:val="0"/>
          <w:marBottom w:val="0"/>
          <w:divBdr>
            <w:top w:val="none" w:sz="0" w:space="0" w:color="auto"/>
            <w:left w:val="none" w:sz="0" w:space="0" w:color="auto"/>
            <w:bottom w:val="none" w:sz="0" w:space="0" w:color="auto"/>
            <w:right w:val="none" w:sz="0" w:space="0" w:color="auto"/>
          </w:divBdr>
        </w:div>
        <w:div w:id="2083791726">
          <w:marLeft w:val="0"/>
          <w:marRight w:val="0"/>
          <w:marTop w:val="0"/>
          <w:marBottom w:val="0"/>
          <w:divBdr>
            <w:top w:val="none" w:sz="0" w:space="0" w:color="auto"/>
            <w:left w:val="none" w:sz="0" w:space="0" w:color="auto"/>
            <w:bottom w:val="none" w:sz="0" w:space="0" w:color="auto"/>
            <w:right w:val="none" w:sz="0" w:space="0" w:color="auto"/>
          </w:divBdr>
        </w:div>
        <w:div w:id="2089228252">
          <w:marLeft w:val="0"/>
          <w:marRight w:val="0"/>
          <w:marTop w:val="0"/>
          <w:marBottom w:val="0"/>
          <w:divBdr>
            <w:top w:val="none" w:sz="0" w:space="0" w:color="auto"/>
            <w:left w:val="none" w:sz="0" w:space="0" w:color="auto"/>
            <w:bottom w:val="none" w:sz="0" w:space="0" w:color="auto"/>
            <w:right w:val="none" w:sz="0" w:space="0" w:color="auto"/>
          </w:divBdr>
        </w:div>
        <w:div w:id="2113284854">
          <w:marLeft w:val="0"/>
          <w:marRight w:val="0"/>
          <w:marTop w:val="0"/>
          <w:marBottom w:val="0"/>
          <w:divBdr>
            <w:top w:val="none" w:sz="0" w:space="0" w:color="auto"/>
            <w:left w:val="none" w:sz="0" w:space="0" w:color="auto"/>
            <w:bottom w:val="none" w:sz="0" w:space="0" w:color="auto"/>
            <w:right w:val="none" w:sz="0" w:space="0" w:color="auto"/>
          </w:divBdr>
        </w:div>
        <w:div w:id="213066205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ASC\Dropbox\Thesis\Data\Brazil_GBC_CRE\Sum%20Statistic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6.557846935799691E-2"/>
          <c:y val="5.3441731335929582E-2"/>
          <c:w val="0.8590969462150565"/>
          <c:h val="0.57944645006016848"/>
        </c:manualLayout>
      </c:layout>
      <c:barChart>
        <c:barDir val="col"/>
        <c:grouping val="clustered"/>
        <c:varyColors val="0"/>
        <c:ser>
          <c:idx val="0"/>
          <c:order val="0"/>
          <c:tx>
            <c:strRef>
              <c:f>Sheet1!$B$6</c:f>
              <c:strCache>
                <c:ptCount val="1"/>
                <c:pt idx="0">
                  <c:v>No. Registered (left)</c:v>
                </c:pt>
              </c:strCache>
            </c:strRef>
          </c:tx>
          <c:invertIfNegative val="0"/>
          <c:cat>
            <c:strRef>
              <c:f>Sheet1!$A$25:$A$43</c:f>
              <c:strCache>
                <c:ptCount val="19"/>
                <c:pt idx="0">
                  <c:v>2010:Q1</c:v>
                </c:pt>
                <c:pt idx="1">
                  <c:v>2010:Q2</c:v>
                </c:pt>
                <c:pt idx="2">
                  <c:v>2010:Q3</c:v>
                </c:pt>
                <c:pt idx="3">
                  <c:v>2010:Q4</c:v>
                </c:pt>
                <c:pt idx="4">
                  <c:v>2011:Q1</c:v>
                </c:pt>
                <c:pt idx="5">
                  <c:v>2011:Q2</c:v>
                </c:pt>
                <c:pt idx="6">
                  <c:v>2011:Q3</c:v>
                </c:pt>
                <c:pt idx="7">
                  <c:v>2011:Q4</c:v>
                </c:pt>
                <c:pt idx="8">
                  <c:v>2012:Q1</c:v>
                </c:pt>
                <c:pt idx="9">
                  <c:v>2012:Q2</c:v>
                </c:pt>
                <c:pt idx="10">
                  <c:v>2012:Q3</c:v>
                </c:pt>
                <c:pt idx="11">
                  <c:v>2012:Q4</c:v>
                </c:pt>
                <c:pt idx="12">
                  <c:v>2013:Q1</c:v>
                </c:pt>
                <c:pt idx="13">
                  <c:v>2013:Q2</c:v>
                </c:pt>
                <c:pt idx="14">
                  <c:v>2013:Q3</c:v>
                </c:pt>
                <c:pt idx="15">
                  <c:v>2013:Q4</c:v>
                </c:pt>
                <c:pt idx="16">
                  <c:v>2014:Q1</c:v>
                </c:pt>
                <c:pt idx="17">
                  <c:v>2014:Q2</c:v>
                </c:pt>
                <c:pt idx="18">
                  <c:v>2014:Q3</c:v>
                </c:pt>
              </c:strCache>
            </c:strRef>
          </c:cat>
          <c:val>
            <c:numRef>
              <c:f>Sheet1!$B$25:$B$43</c:f>
              <c:numCache>
                <c:formatCode>General</c:formatCode>
                <c:ptCount val="19"/>
                <c:pt idx="0">
                  <c:v>16.000026999999999</c:v>
                </c:pt>
                <c:pt idx="1">
                  <c:v>17.000034400000001</c:v>
                </c:pt>
                <c:pt idx="2">
                  <c:v>18.000041800000002</c:v>
                </c:pt>
                <c:pt idx="3">
                  <c:v>18.000041800000002</c:v>
                </c:pt>
                <c:pt idx="4">
                  <c:v>18.999957800000001</c:v>
                </c:pt>
                <c:pt idx="5">
                  <c:v>21.999980000000001</c:v>
                </c:pt>
                <c:pt idx="6">
                  <c:v>28.000024400000001</c:v>
                </c:pt>
                <c:pt idx="7">
                  <c:v>30.0000392</c:v>
                </c:pt>
                <c:pt idx="8">
                  <c:v>32.999969999999998</c:v>
                </c:pt>
                <c:pt idx="9">
                  <c:v>36.999999600000002</c:v>
                </c:pt>
                <c:pt idx="10">
                  <c:v>42.000036599999994</c:v>
                </c:pt>
                <c:pt idx="11">
                  <c:v>44.999967400000003</c:v>
                </c:pt>
                <c:pt idx="12">
                  <c:v>55.000041400000001</c:v>
                </c:pt>
                <c:pt idx="13">
                  <c:v>59.999986999999997</c:v>
                </c:pt>
                <c:pt idx="14">
                  <c:v>65.000023999999996</c:v>
                </c:pt>
                <c:pt idx="15">
                  <c:v>80.999959599999997</c:v>
                </c:pt>
                <c:pt idx="16">
                  <c:v>81.999966999999998</c:v>
                </c:pt>
                <c:pt idx="17">
                  <c:v>87.000004000000004</c:v>
                </c:pt>
                <c:pt idx="18">
                  <c:v>89.000018799999992</c:v>
                </c:pt>
              </c:numCache>
            </c:numRef>
          </c:val>
          <c:extLst>
            <c:ext xmlns:c16="http://schemas.microsoft.com/office/drawing/2014/chart" uri="{C3380CC4-5D6E-409C-BE32-E72D297353CC}">
              <c16:uniqueId val="{00000000-90DD-4635-A5F6-D2F712C9E119}"/>
            </c:ext>
          </c:extLst>
        </c:ser>
        <c:ser>
          <c:idx val="1"/>
          <c:order val="1"/>
          <c:tx>
            <c:strRef>
              <c:f>Sheet1!$C$6</c:f>
              <c:strCache>
                <c:ptCount val="1"/>
                <c:pt idx="0">
                  <c:v>No. Certified (Left)</c:v>
                </c:pt>
              </c:strCache>
            </c:strRef>
          </c:tx>
          <c:invertIfNegative val="0"/>
          <c:cat>
            <c:strRef>
              <c:f>Sheet1!$A$25:$A$43</c:f>
              <c:strCache>
                <c:ptCount val="19"/>
                <c:pt idx="0">
                  <c:v>2010:Q1</c:v>
                </c:pt>
                <c:pt idx="1">
                  <c:v>2010:Q2</c:v>
                </c:pt>
                <c:pt idx="2">
                  <c:v>2010:Q3</c:v>
                </c:pt>
                <c:pt idx="3">
                  <c:v>2010:Q4</c:v>
                </c:pt>
                <c:pt idx="4">
                  <c:v>2011:Q1</c:v>
                </c:pt>
                <c:pt idx="5">
                  <c:v>2011:Q2</c:v>
                </c:pt>
                <c:pt idx="6">
                  <c:v>2011:Q3</c:v>
                </c:pt>
                <c:pt idx="7">
                  <c:v>2011:Q4</c:v>
                </c:pt>
                <c:pt idx="8">
                  <c:v>2012:Q1</c:v>
                </c:pt>
                <c:pt idx="9">
                  <c:v>2012:Q2</c:v>
                </c:pt>
                <c:pt idx="10">
                  <c:v>2012:Q3</c:v>
                </c:pt>
                <c:pt idx="11">
                  <c:v>2012:Q4</c:v>
                </c:pt>
                <c:pt idx="12">
                  <c:v>2013:Q1</c:v>
                </c:pt>
                <c:pt idx="13">
                  <c:v>2013:Q2</c:v>
                </c:pt>
                <c:pt idx="14">
                  <c:v>2013:Q3</c:v>
                </c:pt>
                <c:pt idx="15">
                  <c:v>2013:Q4</c:v>
                </c:pt>
                <c:pt idx="16">
                  <c:v>2014:Q1</c:v>
                </c:pt>
                <c:pt idx="17">
                  <c:v>2014:Q2</c:v>
                </c:pt>
                <c:pt idx="18">
                  <c:v>2014:Q3</c:v>
                </c:pt>
              </c:strCache>
            </c:strRef>
          </c:cat>
          <c:val>
            <c:numRef>
              <c:f>Sheet1!$C$25:$C$43</c:f>
              <c:numCache>
                <c:formatCode>General</c:formatCode>
                <c:ptCount val="19"/>
                <c:pt idx="0">
                  <c:v>4.0000024999999999</c:v>
                </c:pt>
                <c:pt idx="1">
                  <c:v>4.0000024999999999</c:v>
                </c:pt>
                <c:pt idx="2">
                  <c:v>4.0000024999999999</c:v>
                </c:pt>
                <c:pt idx="3">
                  <c:v>4.9999950000000002</c:v>
                </c:pt>
                <c:pt idx="4">
                  <c:v>5.9999874999999996</c:v>
                </c:pt>
                <c:pt idx="5">
                  <c:v>7.0000124999999995</c:v>
                </c:pt>
                <c:pt idx="6">
                  <c:v>7.0000124999999995</c:v>
                </c:pt>
                <c:pt idx="7">
                  <c:v>7.0000124999999995</c:v>
                </c:pt>
                <c:pt idx="8">
                  <c:v>8.0000049999999998</c:v>
                </c:pt>
                <c:pt idx="9">
                  <c:v>9.9999900000000004</c:v>
                </c:pt>
                <c:pt idx="10">
                  <c:v>13.999992500000001</c:v>
                </c:pt>
                <c:pt idx="11">
                  <c:v>18.9999875</c:v>
                </c:pt>
                <c:pt idx="12">
                  <c:v>25.000007499999999</c:v>
                </c:pt>
                <c:pt idx="13">
                  <c:v>26</c:v>
                </c:pt>
                <c:pt idx="14">
                  <c:v>29.00001</c:v>
                </c:pt>
                <c:pt idx="15">
                  <c:v>30.999994999999998</c:v>
                </c:pt>
                <c:pt idx="16">
                  <c:v>34.999997499999999</c:v>
                </c:pt>
                <c:pt idx="17">
                  <c:v>37.000014999999998</c:v>
                </c:pt>
                <c:pt idx="18">
                  <c:v>39</c:v>
                </c:pt>
              </c:numCache>
            </c:numRef>
          </c:val>
          <c:extLst>
            <c:ext xmlns:c16="http://schemas.microsoft.com/office/drawing/2014/chart" uri="{C3380CC4-5D6E-409C-BE32-E72D297353CC}">
              <c16:uniqueId val="{00000001-90DD-4635-A5F6-D2F712C9E119}"/>
            </c:ext>
          </c:extLst>
        </c:ser>
        <c:dLbls>
          <c:showLegendKey val="0"/>
          <c:showVal val="0"/>
          <c:showCatName val="0"/>
          <c:showSerName val="0"/>
          <c:showPercent val="0"/>
          <c:showBubbleSize val="0"/>
        </c:dLbls>
        <c:gapWidth val="150"/>
        <c:axId val="1022186584"/>
        <c:axId val="1022186976"/>
      </c:barChart>
      <c:lineChart>
        <c:grouping val="standard"/>
        <c:varyColors val="0"/>
        <c:ser>
          <c:idx val="2"/>
          <c:order val="2"/>
          <c:tx>
            <c:strRef>
              <c:f>Sheet1!$D$6</c:f>
              <c:strCache>
                <c:ptCount val="1"/>
                <c:pt idx="0">
                  <c:v>Registered -% Sample (Right)</c:v>
                </c:pt>
              </c:strCache>
            </c:strRef>
          </c:tx>
          <c:spPr>
            <a:ln>
              <a:solidFill>
                <a:srgbClr val="FF0000"/>
              </a:solidFill>
            </a:ln>
          </c:spPr>
          <c:marker>
            <c:symbol val="none"/>
          </c:marker>
          <c:cat>
            <c:strRef>
              <c:f>Sheet1!$A$25:$A$43</c:f>
              <c:strCache>
                <c:ptCount val="19"/>
                <c:pt idx="0">
                  <c:v>2010:Q1</c:v>
                </c:pt>
                <c:pt idx="1">
                  <c:v>2010:Q2</c:v>
                </c:pt>
                <c:pt idx="2">
                  <c:v>2010:Q3</c:v>
                </c:pt>
                <c:pt idx="3">
                  <c:v>2010:Q4</c:v>
                </c:pt>
                <c:pt idx="4">
                  <c:v>2011:Q1</c:v>
                </c:pt>
                <c:pt idx="5">
                  <c:v>2011:Q2</c:v>
                </c:pt>
                <c:pt idx="6">
                  <c:v>2011:Q3</c:v>
                </c:pt>
                <c:pt idx="7">
                  <c:v>2011:Q4</c:v>
                </c:pt>
                <c:pt idx="8">
                  <c:v>2012:Q1</c:v>
                </c:pt>
                <c:pt idx="9">
                  <c:v>2012:Q2</c:v>
                </c:pt>
                <c:pt idx="10">
                  <c:v>2012:Q3</c:v>
                </c:pt>
                <c:pt idx="11">
                  <c:v>2012:Q4</c:v>
                </c:pt>
                <c:pt idx="12">
                  <c:v>2013:Q1</c:v>
                </c:pt>
                <c:pt idx="13">
                  <c:v>2013:Q2</c:v>
                </c:pt>
                <c:pt idx="14">
                  <c:v>2013:Q3</c:v>
                </c:pt>
                <c:pt idx="15">
                  <c:v>2013:Q4</c:v>
                </c:pt>
                <c:pt idx="16">
                  <c:v>2014:Q1</c:v>
                </c:pt>
                <c:pt idx="17">
                  <c:v>2014:Q2</c:v>
                </c:pt>
                <c:pt idx="18">
                  <c:v>2014:Q3</c:v>
                </c:pt>
              </c:strCache>
            </c:strRef>
          </c:cat>
          <c:val>
            <c:numRef>
              <c:f>Sheet1!$D$25:$D$43</c:f>
              <c:numCache>
                <c:formatCode>#,#00%</c:formatCode>
                <c:ptCount val="19"/>
                <c:pt idx="0">
                  <c:v>8.3638405645582847E-3</c:v>
                </c:pt>
                <c:pt idx="1">
                  <c:v>8.8449710718002082E-3</c:v>
                </c:pt>
                <c:pt idx="2">
                  <c:v>9.3603961518460739E-3</c:v>
                </c:pt>
                <c:pt idx="3">
                  <c:v>9.3119719606828775E-3</c:v>
                </c:pt>
                <c:pt idx="4">
                  <c:v>9.8089611770779562E-3</c:v>
                </c:pt>
                <c:pt idx="5">
                  <c:v>1.1287829656233966E-2</c:v>
                </c:pt>
                <c:pt idx="6">
                  <c:v>1.4307626162493613E-2</c:v>
                </c:pt>
                <c:pt idx="7">
                  <c:v>1.5213001622718053E-2</c:v>
                </c:pt>
                <c:pt idx="8">
                  <c:v>1.6607936587820834E-2</c:v>
                </c:pt>
                <c:pt idx="9">
                  <c:v>1.8537073947895794E-2</c:v>
                </c:pt>
                <c:pt idx="10">
                  <c:v>2.0885149975136744E-2</c:v>
                </c:pt>
                <c:pt idx="11">
                  <c:v>2.2145653248031496E-2</c:v>
                </c:pt>
                <c:pt idx="12">
                  <c:v>2.6842382332845291E-2</c:v>
                </c:pt>
                <c:pt idx="13">
                  <c:v>2.8971505070014485E-2</c:v>
                </c:pt>
                <c:pt idx="14">
                  <c:v>3.1085616451458631E-2</c:v>
                </c:pt>
                <c:pt idx="15">
                  <c:v>3.8135574199623351E-2</c:v>
                </c:pt>
                <c:pt idx="16">
                  <c:v>3.8281964052287579E-2</c:v>
                </c:pt>
                <c:pt idx="17">
                  <c:v>4.0240519888991674E-2</c:v>
                </c:pt>
                <c:pt idx="18">
                  <c:v>4.0788276260311639E-2</c:v>
                </c:pt>
              </c:numCache>
            </c:numRef>
          </c:val>
          <c:smooth val="0"/>
          <c:extLst>
            <c:ext xmlns:c16="http://schemas.microsoft.com/office/drawing/2014/chart" uri="{C3380CC4-5D6E-409C-BE32-E72D297353CC}">
              <c16:uniqueId val="{00000002-90DD-4635-A5F6-D2F712C9E119}"/>
            </c:ext>
          </c:extLst>
        </c:ser>
        <c:ser>
          <c:idx val="3"/>
          <c:order val="3"/>
          <c:tx>
            <c:strRef>
              <c:f>Sheet1!$E$6</c:f>
              <c:strCache>
                <c:ptCount val="1"/>
                <c:pt idx="0">
                  <c:v>Certified - % Sample (Right)</c:v>
                </c:pt>
              </c:strCache>
            </c:strRef>
          </c:tx>
          <c:spPr>
            <a:ln>
              <a:solidFill>
                <a:srgbClr val="00B050"/>
              </a:solidFill>
            </a:ln>
          </c:spPr>
          <c:marker>
            <c:symbol val="none"/>
          </c:marker>
          <c:cat>
            <c:strRef>
              <c:f>Sheet1!$A$25:$A$43</c:f>
              <c:strCache>
                <c:ptCount val="19"/>
                <c:pt idx="0">
                  <c:v>2010:Q1</c:v>
                </c:pt>
                <c:pt idx="1">
                  <c:v>2010:Q2</c:v>
                </c:pt>
                <c:pt idx="2">
                  <c:v>2010:Q3</c:v>
                </c:pt>
                <c:pt idx="3">
                  <c:v>2010:Q4</c:v>
                </c:pt>
                <c:pt idx="4">
                  <c:v>2011:Q1</c:v>
                </c:pt>
                <c:pt idx="5">
                  <c:v>2011:Q2</c:v>
                </c:pt>
                <c:pt idx="6">
                  <c:v>2011:Q3</c:v>
                </c:pt>
                <c:pt idx="7">
                  <c:v>2011:Q4</c:v>
                </c:pt>
                <c:pt idx="8">
                  <c:v>2012:Q1</c:v>
                </c:pt>
                <c:pt idx="9">
                  <c:v>2012:Q2</c:v>
                </c:pt>
                <c:pt idx="10">
                  <c:v>2012:Q3</c:v>
                </c:pt>
                <c:pt idx="11">
                  <c:v>2012:Q4</c:v>
                </c:pt>
                <c:pt idx="12">
                  <c:v>2013:Q1</c:v>
                </c:pt>
                <c:pt idx="13">
                  <c:v>2013:Q2</c:v>
                </c:pt>
                <c:pt idx="14">
                  <c:v>2013:Q3</c:v>
                </c:pt>
                <c:pt idx="15">
                  <c:v>2013:Q4</c:v>
                </c:pt>
                <c:pt idx="16">
                  <c:v>2014:Q1</c:v>
                </c:pt>
                <c:pt idx="17">
                  <c:v>2014:Q2</c:v>
                </c:pt>
                <c:pt idx="18">
                  <c:v>2014:Q3</c:v>
                </c:pt>
              </c:strCache>
            </c:strRef>
          </c:cat>
          <c:val>
            <c:numRef>
              <c:f>Sheet1!$E$25:$E$43</c:f>
              <c:numCache>
                <c:formatCode>#,#00%</c:formatCode>
                <c:ptCount val="19"/>
                <c:pt idx="0">
                  <c:v>2.0909579194981704E-3</c:v>
                </c:pt>
                <c:pt idx="1">
                  <c:v>2.0811667533818939E-3</c:v>
                </c:pt>
                <c:pt idx="2">
                  <c:v>2.0800845033801352E-3</c:v>
                </c:pt>
                <c:pt idx="3">
                  <c:v>2.5866502845318159E-3</c:v>
                </c:pt>
                <c:pt idx="4">
                  <c:v>3.0975671140939594E-3</c:v>
                </c:pt>
                <c:pt idx="5">
                  <c:v>3.5915918419702408E-3</c:v>
                </c:pt>
                <c:pt idx="6">
                  <c:v>3.5769098109351043E-3</c:v>
                </c:pt>
                <c:pt idx="7">
                  <c:v>3.5497020791075049E-3</c:v>
                </c:pt>
                <c:pt idx="8">
                  <c:v>4.0261726220432812E-3</c:v>
                </c:pt>
                <c:pt idx="9">
                  <c:v>5.0100150300601207E-3</c:v>
                </c:pt>
                <c:pt idx="10">
                  <c:v>6.9617068622575837E-3</c:v>
                </c:pt>
                <c:pt idx="11">
                  <c:v>9.3503875492125989E-3</c:v>
                </c:pt>
                <c:pt idx="12">
                  <c:v>1.2201077354807223E-2</c:v>
                </c:pt>
                <c:pt idx="13">
                  <c:v>1.2554321583775953E-2</c:v>
                </c:pt>
                <c:pt idx="14">
                  <c:v>1.386896700143472E-2</c:v>
                </c:pt>
                <c:pt idx="15">
                  <c:v>1.4595101224105461E-2</c:v>
                </c:pt>
                <c:pt idx="16">
                  <c:v>1.6339868113912231E-2</c:v>
                </c:pt>
                <c:pt idx="17">
                  <c:v>1.7113790471785382E-2</c:v>
                </c:pt>
                <c:pt idx="18">
                  <c:v>1.7873510540788267E-2</c:v>
                </c:pt>
              </c:numCache>
            </c:numRef>
          </c:val>
          <c:smooth val="0"/>
          <c:extLst>
            <c:ext xmlns:c16="http://schemas.microsoft.com/office/drawing/2014/chart" uri="{C3380CC4-5D6E-409C-BE32-E72D297353CC}">
              <c16:uniqueId val="{00000003-90DD-4635-A5F6-D2F712C9E119}"/>
            </c:ext>
          </c:extLst>
        </c:ser>
        <c:dLbls>
          <c:showLegendKey val="0"/>
          <c:showVal val="0"/>
          <c:showCatName val="0"/>
          <c:showSerName val="0"/>
          <c:showPercent val="0"/>
          <c:showBubbleSize val="0"/>
        </c:dLbls>
        <c:marker val="1"/>
        <c:smooth val="0"/>
        <c:axId val="1022187760"/>
        <c:axId val="1022187368"/>
      </c:lineChart>
      <c:catAx>
        <c:axId val="1022186584"/>
        <c:scaling>
          <c:orientation val="minMax"/>
        </c:scaling>
        <c:delete val="0"/>
        <c:axPos val="b"/>
        <c:numFmt formatCode="General" sourceLinked="0"/>
        <c:majorTickMark val="out"/>
        <c:minorTickMark val="none"/>
        <c:tickLblPos val="nextTo"/>
        <c:txPr>
          <a:bodyPr rot="-5400000" vert="horz"/>
          <a:lstStyle/>
          <a:p>
            <a:pPr>
              <a:defRPr b="0" i="0">
                <a:latin typeface="Times New Roman" panose="02020603050405020304" pitchFamily="18" charset="0"/>
                <a:cs typeface="Times New Roman" panose="02020603050405020304" pitchFamily="18" charset="0"/>
              </a:defRPr>
            </a:pPr>
            <a:endParaRPr lang="en-US"/>
          </a:p>
        </c:txPr>
        <c:crossAx val="1022186976"/>
        <c:crosses val="autoZero"/>
        <c:auto val="1"/>
        <c:lblAlgn val="ctr"/>
        <c:lblOffset val="100"/>
        <c:noMultiLvlLbl val="0"/>
      </c:catAx>
      <c:valAx>
        <c:axId val="1022186976"/>
        <c:scaling>
          <c:orientation val="minMax"/>
        </c:scaling>
        <c:delete val="0"/>
        <c:axPos val="l"/>
        <c:numFmt formatCode="General" sourceLinked="1"/>
        <c:majorTickMark val="out"/>
        <c:minorTickMark val="none"/>
        <c:tickLblPos val="nextTo"/>
        <c:txPr>
          <a:bodyPr/>
          <a:lstStyle/>
          <a:p>
            <a:pPr>
              <a:defRPr b="0" i="0">
                <a:latin typeface="Times New Roman" panose="02020603050405020304" pitchFamily="18" charset="0"/>
                <a:cs typeface="Times New Roman" panose="02020603050405020304" pitchFamily="18" charset="0"/>
              </a:defRPr>
            </a:pPr>
            <a:endParaRPr lang="en-US"/>
          </a:p>
        </c:txPr>
        <c:crossAx val="1022186584"/>
        <c:crosses val="autoZero"/>
        <c:crossBetween val="between"/>
        <c:majorUnit val="20"/>
      </c:valAx>
      <c:valAx>
        <c:axId val="1022187368"/>
        <c:scaling>
          <c:orientation val="minMax"/>
        </c:scaling>
        <c:delete val="0"/>
        <c:axPos val="r"/>
        <c:numFmt formatCode="0%" sourceLinked="0"/>
        <c:majorTickMark val="out"/>
        <c:minorTickMark val="none"/>
        <c:tickLblPos val="nextTo"/>
        <c:txPr>
          <a:bodyPr/>
          <a:lstStyle/>
          <a:p>
            <a:pPr>
              <a:defRPr b="0" i="0">
                <a:latin typeface="Times New Roman" panose="02020603050405020304" pitchFamily="18" charset="0"/>
                <a:cs typeface="Times New Roman" panose="02020603050405020304" pitchFamily="18" charset="0"/>
              </a:defRPr>
            </a:pPr>
            <a:endParaRPr lang="en-US"/>
          </a:p>
        </c:txPr>
        <c:crossAx val="1022187760"/>
        <c:crosses val="max"/>
        <c:crossBetween val="between"/>
        <c:majorUnit val="1.0000000000000002E-2"/>
      </c:valAx>
      <c:catAx>
        <c:axId val="1022187760"/>
        <c:scaling>
          <c:orientation val="minMax"/>
        </c:scaling>
        <c:delete val="1"/>
        <c:axPos val="b"/>
        <c:numFmt formatCode="General" sourceLinked="1"/>
        <c:majorTickMark val="out"/>
        <c:minorTickMark val="none"/>
        <c:tickLblPos val="nextTo"/>
        <c:crossAx val="1022187368"/>
        <c:crosses val="autoZero"/>
        <c:auto val="1"/>
        <c:lblAlgn val="ctr"/>
        <c:lblOffset val="100"/>
        <c:noMultiLvlLbl val="0"/>
      </c:catAx>
    </c:plotArea>
    <c:legend>
      <c:legendPos val="b"/>
      <c:layout>
        <c:manualLayout>
          <c:xMode val="edge"/>
          <c:yMode val="edge"/>
          <c:x val="5.9067616547931516E-2"/>
          <c:y val="0.84276377005220915"/>
          <c:w val="0.90302878806815812"/>
          <c:h val="0.12835536352179805"/>
        </c:manualLayout>
      </c:layout>
      <c:overlay val="0"/>
      <c:txPr>
        <a:bodyPr/>
        <a:lstStyle/>
        <a:p>
          <a:pPr>
            <a:defRPr b="0" i="0">
              <a:latin typeface="Times New Roman" panose="02020603050405020304" pitchFamily="18" charset="0"/>
              <a:cs typeface="Times New Roman" panose="02020603050405020304" pitchFamily="18" charset="0"/>
            </a:defRPr>
          </a:pPr>
          <a:endParaRPr lang="en-US"/>
        </a:p>
      </c:txPr>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15B8F2-C75E-4FDD-B02B-80625666BC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9458</Words>
  <Characters>53916</Characters>
  <Application>Microsoft Office Word</Application>
  <DocSecurity>0</DocSecurity>
  <Lines>449</Lines>
  <Paragraphs>126</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Microsoft</Company>
  <LinksUpToDate>false</LinksUpToDate>
  <CharactersWithSpaces>63248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 Fuerst</dc:creator>
  <cp:keywords/>
  <dc:description/>
  <cp:lastModifiedBy>Franz Fuerst</cp:lastModifiedBy>
  <cp:revision>2</cp:revision>
  <cp:lastPrinted>2017-05-18T13:30:00Z</cp:lastPrinted>
  <dcterms:created xsi:type="dcterms:W3CDTF">2018-05-30T14:46:00Z</dcterms:created>
  <dcterms:modified xsi:type="dcterms:W3CDTF">2018-05-30T14:46:00Z</dcterms:modified>
</cp:coreProperties>
</file>