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1202AB" w14:textId="1099447E" w:rsidR="002734FE" w:rsidRPr="002A55E3" w:rsidRDefault="4C71DBAE" w:rsidP="4C71DBAE">
      <w:pPr>
        <w:rPr>
          <w:rFonts w:cs="Times New Roman"/>
          <w:b/>
          <w:bCs/>
          <w:sz w:val="24"/>
          <w:szCs w:val="24"/>
        </w:rPr>
      </w:pPr>
      <w:bookmarkStart w:id="0" w:name="_GoBack"/>
      <w:bookmarkEnd w:id="0"/>
      <w:r w:rsidRPr="4C71DBAE">
        <w:rPr>
          <w:rFonts w:cs="Times New Roman"/>
          <w:b/>
          <w:bCs/>
          <w:sz w:val="24"/>
          <w:szCs w:val="24"/>
        </w:rPr>
        <w:t xml:space="preserve">Evaluation of a pilot intervention to </w:t>
      </w:r>
      <w:r w:rsidR="004468AD">
        <w:rPr>
          <w:rFonts w:cs="Times New Roman"/>
          <w:b/>
          <w:bCs/>
          <w:sz w:val="24"/>
          <w:szCs w:val="24"/>
        </w:rPr>
        <w:t>support</w:t>
      </w:r>
      <w:r w:rsidRPr="4C71DBAE">
        <w:rPr>
          <w:rFonts w:cs="Times New Roman"/>
          <w:b/>
          <w:bCs/>
          <w:sz w:val="24"/>
          <w:szCs w:val="24"/>
        </w:rPr>
        <w:t xml:space="preserve"> adherence to anti-hypertensive medications using interactive voice response, as an adjunct to primary care. </w:t>
      </w:r>
    </w:p>
    <w:p w14:paraId="23FD4858" w14:textId="77777777" w:rsidR="002A55E3" w:rsidRPr="002734FE" w:rsidRDefault="002A55E3" w:rsidP="002734FE">
      <w:pPr>
        <w:jc w:val="both"/>
      </w:pPr>
    </w:p>
    <w:p w14:paraId="46CD12DD" w14:textId="77777777" w:rsidR="00EB31B2" w:rsidRDefault="4C71DBAE" w:rsidP="00DE2236">
      <w:r>
        <w:t xml:space="preserve">Katerina Kassavou, Vikki Houghton, Simon Edwards, James </w:t>
      </w:r>
      <w:proofErr w:type="spellStart"/>
      <w:r>
        <w:t>Brimicombe</w:t>
      </w:r>
      <w:proofErr w:type="spellEnd"/>
      <w:r>
        <w:t>, and Stephen Sutton.</w:t>
      </w:r>
    </w:p>
    <w:p w14:paraId="44597948" w14:textId="77777777" w:rsidR="002A55E3" w:rsidRDefault="002A55E3"/>
    <w:p w14:paraId="378EA68F" w14:textId="77777777" w:rsidR="002734FE" w:rsidRPr="00C53987" w:rsidRDefault="4C71DBAE" w:rsidP="4C71DBAE">
      <w:pPr>
        <w:spacing w:line="276" w:lineRule="auto"/>
        <w:jc w:val="both"/>
        <w:rPr>
          <w:b/>
          <w:bCs/>
        </w:rPr>
      </w:pPr>
      <w:r w:rsidRPr="4C71DBAE">
        <w:rPr>
          <w:b/>
          <w:bCs/>
        </w:rPr>
        <w:t xml:space="preserve">Abstract </w:t>
      </w:r>
    </w:p>
    <w:p w14:paraId="769888E6" w14:textId="7F8EB53D" w:rsidR="002E7DE3" w:rsidRDefault="0A30421A" w:rsidP="0A30421A">
      <w:pPr>
        <w:spacing w:line="276" w:lineRule="auto"/>
        <w:jc w:val="both"/>
        <w:rPr>
          <w:color w:val="000000" w:themeColor="text1"/>
        </w:rPr>
      </w:pPr>
      <w:r w:rsidRPr="0A30421A">
        <w:rPr>
          <w:b/>
          <w:bCs/>
        </w:rPr>
        <w:t>Background</w:t>
      </w:r>
      <w:r>
        <w:t xml:space="preserve">: </w:t>
      </w:r>
      <w:r w:rsidRPr="0A30421A">
        <w:rPr>
          <w:color w:val="000000" w:themeColor="text1"/>
        </w:rPr>
        <w:t xml:space="preserve">non-adherence to </w:t>
      </w:r>
      <w:r w:rsidR="00E97C5B">
        <w:rPr>
          <w:color w:val="000000" w:themeColor="text1"/>
        </w:rPr>
        <w:t>anti-hypertensive</w:t>
      </w:r>
      <w:r w:rsidRPr="0A30421A">
        <w:rPr>
          <w:color w:val="000000" w:themeColor="text1"/>
        </w:rPr>
        <w:t xml:space="preserve"> (HBP) medication is a signiﬁcant challenge to public health, and current practices show limited efficacy. In</w:t>
      </w:r>
      <w:r w:rsidR="002B5567">
        <w:rPr>
          <w:color w:val="000000" w:themeColor="text1"/>
        </w:rPr>
        <w:t>teractive Voice Response (IVR) i</w:t>
      </w:r>
      <w:r w:rsidRPr="0A30421A">
        <w:rPr>
          <w:color w:val="000000" w:themeColor="text1"/>
        </w:rPr>
        <w:t>nterventions are effective at supporting adherence</w:t>
      </w:r>
      <w:r w:rsidR="00020060">
        <w:rPr>
          <w:color w:val="000000" w:themeColor="text1"/>
        </w:rPr>
        <w:t>, but no such intervention has been developed and piloted</w:t>
      </w:r>
      <w:r w:rsidRPr="0A30421A">
        <w:rPr>
          <w:color w:val="000000" w:themeColor="text1"/>
        </w:rPr>
        <w:t>. This submi</w:t>
      </w:r>
      <w:r w:rsidR="002B5567">
        <w:rPr>
          <w:color w:val="000000" w:themeColor="text1"/>
        </w:rPr>
        <w:t>ssion describes the preliminar</w:t>
      </w:r>
      <w:r w:rsidRPr="0A30421A">
        <w:rPr>
          <w:color w:val="000000" w:themeColor="text1"/>
        </w:rPr>
        <w:t xml:space="preserve">y findings of the first IVR pilot intervention to support adherence to HBP medication. </w:t>
      </w:r>
    </w:p>
    <w:p w14:paraId="54C8CE4C" w14:textId="11D734D0" w:rsidR="0029631F" w:rsidRDefault="0A30421A" w:rsidP="0A30421A">
      <w:pPr>
        <w:spacing w:line="276" w:lineRule="auto"/>
        <w:jc w:val="both"/>
      </w:pPr>
      <w:r w:rsidRPr="0A30421A">
        <w:rPr>
          <w:b/>
          <w:bCs/>
        </w:rPr>
        <w:t>Methods</w:t>
      </w:r>
      <w:r>
        <w:t>: Eighteen patients with HBP, presumed to be non-adherent, were recruited</w:t>
      </w:r>
      <w:r w:rsidR="00327714">
        <w:t xml:space="preserve"> opportunistically from three </w:t>
      </w:r>
      <w:r w:rsidR="007E2552">
        <w:t>primary care</w:t>
      </w:r>
      <w:r>
        <w:t xml:space="preserve"> practices. Patients completed </w:t>
      </w:r>
      <w:r w:rsidR="00CC6AB2">
        <w:t xml:space="preserve">a theory-based </w:t>
      </w:r>
      <w:r w:rsidR="00A35843">
        <w:t>questionnaire</w:t>
      </w:r>
      <w:r>
        <w:t xml:space="preserve"> at baseline (T1) and follow up (T2); and </w:t>
      </w:r>
      <w:r w:rsidRPr="0A30421A">
        <w:rPr>
          <w:rFonts w:ascii="Calibri" w:eastAsia="Calibri" w:hAnsi="Calibri" w:cs="Calibri"/>
        </w:rPr>
        <w:t>received highly tailored IVR messages daily, for 28 days</w:t>
      </w:r>
      <w:r>
        <w:t xml:space="preserve">. Medication adherence was measured using </w:t>
      </w:r>
      <w:r w:rsidR="00327714">
        <w:t xml:space="preserve">the </w:t>
      </w:r>
      <w:r>
        <w:t>M</w:t>
      </w:r>
      <w:r w:rsidR="00327714">
        <w:t xml:space="preserve">edication </w:t>
      </w:r>
      <w:r>
        <w:t>A</w:t>
      </w:r>
      <w:r w:rsidR="00327714">
        <w:t xml:space="preserve">dherence </w:t>
      </w:r>
      <w:r>
        <w:t>R</w:t>
      </w:r>
      <w:r w:rsidR="00327714">
        <w:t xml:space="preserve">ating </w:t>
      </w:r>
      <w:r>
        <w:t>S</w:t>
      </w:r>
      <w:r w:rsidR="00327714">
        <w:t>cale (MARS)</w:t>
      </w:r>
      <w:r>
        <w:t xml:space="preserve"> at T1 a</w:t>
      </w:r>
      <w:r w:rsidR="00CC6AB2">
        <w:t>nd T2. Refill adherence data were</w:t>
      </w:r>
      <w:r>
        <w:t xml:space="preserve"> </w:t>
      </w:r>
      <w:r w:rsidR="00CC6AB2">
        <w:t xml:space="preserve">obtained </w:t>
      </w:r>
      <w:r>
        <w:t xml:space="preserve">by the practice databases for a period of three months before T1 and at T2. </w:t>
      </w:r>
      <w:r w:rsidRPr="0A30421A">
        <w:rPr>
          <w:color w:val="000000" w:themeColor="text1"/>
        </w:rPr>
        <w:t xml:space="preserve">The </w:t>
      </w:r>
      <w:r>
        <w:t>Medication Possession Ratio</w:t>
      </w:r>
      <w:r w:rsidRPr="0A30421A">
        <w:rPr>
          <w:color w:val="FF0000"/>
        </w:rPr>
        <w:t xml:space="preserve"> </w:t>
      </w:r>
      <w:r w:rsidRPr="0A30421A">
        <w:rPr>
          <w:color w:val="000000" w:themeColor="text1"/>
        </w:rPr>
        <w:t>was used to calculate refill adherence. D</w:t>
      </w:r>
      <w:r>
        <w:t xml:space="preserve">escriptive </w:t>
      </w:r>
      <w:r w:rsidR="00026E81">
        <w:t xml:space="preserve">statistics </w:t>
      </w:r>
      <w:r>
        <w:t xml:space="preserve">and t-test facilitated data analysis. </w:t>
      </w:r>
    </w:p>
    <w:p w14:paraId="61604839" w14:textId="74E09BF4" w:rsidR="4C71DBAE" w:rsidRDefault="0A30421A" w:rsidP="4C71DBAE">
      <w:pPr>
        <w:spacing w:line="276" w:lineRule="auto"/>
        <w:jc w:val="both"/>
      </w:pPr>
      <w:r w:rsidRPr="0A30421A">
        <w:rPr>
          <w:b/>
          <w:bCs/>
        </w:rPr>
        <w:t>Results</w:t>
      </w:r>
      <w:r>
        <w:t>: Patients reported</w:t>
      </w:r>
      <w:r w:rsidR="001A5EBE">
        <w:t xml:space="preserve"> better emotional state at T2 (m</w:t>
      </w:r>
      <w:r>
        <w:t>ean=2</w:t>
      </w:r>
      <w:r w:rsidR="001A5EBE">
        <w:t xml:space="preserve">.0, </w:t>
      </w:r>
      <w:proofErr w:type="spellStart"/>
      <w:r w:rsidR="001A5EBE">
        <w:t>sd</w:t>
      </w:r>
      <w:proofErr w:type="spellEnd"/>
      <w:r>
        <w:t>=.70) i</w:t>
      </w:r>
      <w:r w:rsidR="001A5EBE">
        <w:t xml:space="preserve">n comparison to T1 (mean=2.2, </w:t>
      </w:r>
      <w:proofErr w:type="spellStart"/>
      <w:r w:rsidR="001A5EBE">
        <w:t>sd</w:t>
      </w:r>
      <w:proofErr w:type="spellEnd"/>
      <w:r>
        <w:t xml:space="preserve">=.65); </w:t>
      </w:r>
      <w:proofErr w:type="gramStart"/>
      <w:r>
        <w:t>t(</w:t>
      </w:r>
      <w:proofErr w:type="gramEnd"/>
      <w:r>
        <w:t>17</w:t>
      </w:r>
      <w:r w:rsidR="001A5EBE">
        <w:t>)=2.04, p=.05. Patients had fewer</w:t>
      </w:r>
      <w:r>
        <w:t xml:space="preserve"> days of refill non-adherence at T2 </w:t>
      </w:r>
      <w:r w:rsidRPr="0A30421A">
        <w:rPr>
          <w:rFonts w:ascii="Calibri" w:eastAsia="Calibri" w:hAnsi="Calibri" w:cs="Calibri"/>
        </w:rPr>
        <w:t xml:space="preserve">(Mean=7, SD=20.8) in comparison to T1 (Mean=14.7, SD=17), but that difference was not statistically significant; </w:t>
      </w:r>
      <w:proofErr w:type="gramStart"/>
      <w:r w:rsidRPr="0A30421A">
        <w:rPr>
          <w:rFonts w:ascii="Calibri" w:eastAsia="Calibri" w:hAnsi="Calibri" w:cs="Calibri"/>
        </w:rPr>
        <w:t>t(</w:t>
      </w:r>
      <w:proofErr w:type="gramEnd"/>
      <w:r w:rsidRPr="0A30421A">
        <w:rPr>
          <w:rFonts w:ascii="Calibri" w:eastAsia="Calibri" w:hAnsi="Calibri" w:cs="Calibri"/>
        </w:rPr>
        <w:t xml:space="preserve">17)=1.19, p=.249. </w:t>
      </w:r>
      <w:r w:rsidR="003660FA">
        <w:rPr>
          <w:rFonts w:ascii="Calibri" w:eastAsia="Calibri" w:hAnsi="Calibri" w:cs="Calibri"/>
        </w:rPr>
        <w:t xml:space="preserve">There was no effect in MARS. </w:t>
      </w:r>
      <w:r w:rsidRPr="0A30421A">
        <w:rPr>
          <w:rFonts w:ascii="Calibri" w:eastAsia="Calibri" w:hAnsi="Calibri" w:cs="Calibri"/>
        </w:rPr>
        <w:t xml:space="preserve">At T2, 82% of patients reported that the IVR was easy to use, 72% they would recommend it to other patients, and 77% were satisfied with the intervention. </w:t>
      </w:r>
    </w:p>
    <w:p w14:paraId="4DE6FEED" w14:textId="18E8CA0E" w:rsidR="002734FE" w:rsidRDefault="0A30421A" w:rsidP="001109A7">
      <w:pPr>
        <w:spacing w:line="276" w:lineRule="auto"/>
        <w:jc w:val="both"/>
      </w:pPr>
      <w:r w:rsidRPr="0A30421A">
        <w:rPr>
          <w:b/>
          <w:bCs/>
        </w:rPr>
        <w:t>Discussion</w:t>
      </w:r>
      <w:r>
        <w:t>: IVR is a feasible intervention t</w:t>
      </w:r>
      <w:r w:rsidR="007E2552">
        <w:t xml:space="preserve">o support medication adherence, </w:t>
      </w:r>
      <w:r>
        <w:t xml:space="preserve">between primary care consultations. Future studies should investigate its effects further, using rigorous designs.  </w:t>
      </w:r>
    </w:p>
    <w:p w14:paraId="31CEA583" w14:textId="77777777" w:rsidR="002734FE" w:rsidRDefault="002734FE"/>
    <w:sectPr w:rsidR="002734FE" w:rsidSect="001C5476">
      <w:headerReference w:type="default" r:id="rId6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3A6D2B" w14:textId="77777777" w:rsidR="004E0FEB" w:rsidRDefault="004E0FEB" w:rsidP="002734FE">
      <w:pPr>
        <w:spacing w:after="0" w:line="240" w:lineRule="auto"/>
      </w:pPr>
      <w:r>
        <w:separator/>
      </w:r>
    </w:p>
  </w:endnote>
  <w:endnote w:type="continuationSeparator" w:id="0">
    <w:p w14:paraId="40979B32" w14:textId="77777777" w:rsidR="004E0FEB" w:rsidRDefault="004E0FEB" w:rsidP="002734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72D2C0" w14:textId="77777777" w:rsidR="004E0FEB" w:rsidRDefault="004E0FEB" w:rsidP="002734FE">
      <w:pPr>
        <w:spacing w:after="0" w:line="240" w:lineRule="auto"/>
      </w:pPr>
      <w:r>
        <w:separator/>
      </w:r>
    </w:p>
  </w:footnote>
  <w:footnote w:type="continuationSeparator" w:id="0">
    <w:p w14:paraId="447A271A" w14:textId="77777777" w:rsidR="004E0FEB" w:rsidRDefault="004E0FEB" w:rsidP="002734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04B6CB" w14:textId="77777777" w:rsidR="002734FE" w:rsidRDefault="4C71DBAE">
    <w:pPr>
      <w:pStyle w:val="Header"/>
    </w:pPr>
    <w:r>
      <w:t>SPRC_2018</w:t>
    </w:r>
  </w:p>
  <w:p w14:paraId="70E5508D" w14:textId="77777777" w:rsidR="002734FE" w:rsidRDefault="002734F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7636"/>
    <w:rsid w:val="00000F0D"/>
    <w:rsid w:val="00007D42"/>
    <w:rsid w:val="00020060"/>
    <w:rsid w:val="00023E96"/>
    <w:rsid w:val="00026E81"/>
    <w:rsid w:val="000C62AC"/>
    <w:rsid w:val="00102027"/>
    <w:rsid w:val="001109A7"/>
    <w:rsid w:val="001212F4"/>
    <w:rsid w:val="00122B25"/>
    <w:rsid w:val="001760B0"/>
    <w:rsid w:val="00194FDD"/>
    <w:rsid w:val="001A5EBE"/>
    <w:rsid w:val="001C3C53"/>
    <w:rsid w:val="001C5476"/>
    <w:rsid w:val="001C54C9"/>
    <w:rsid w:val="001E4D2A"/>
    <w:rsid w:val="002045A5"/>
    <w:rsid w:val="00204A88"/>
    <w:rsid w:val="0022617A"/>
    <w:rsid w:val="0022687B"/>
    <w:rsid w:val="00235CEB"/>
    <w:rsid w:val="002375EE"/>
    <w:rsid w:val="00237BA5"/>
    <w:rsid w:val="00267636"/>
    <w:rsid w:val="002734FE"/>
    <w:rsid w:val="0029631F"/>
    <w:rsid w:val="002A3ED6"/>
    <w:rsid w:val="002A55E3"/>
    <w:rsid w:val="002A76D0"/>
    <w:rsid w:val="002B5567"/>
    <w:rsid w:val="002C106D"/>
    <w:rsid w:val="002D5214"/>
    <w:rsid w:val="002E7DE3"/>
    <w:rsid w:val="003100F9"/>
    <w:rsid w:val="00317EFE"/>
    <w:rsid w:val="00320AEC"/>
    <w:rsid w:val="003254C2"/>
    <w:rsid w:val="00327714"/>
    <w:rsid w:val="00327D6B"/>
    <w:rsid w:val="00340271"/>
    <w:rsid w:val="00342D77"/>
    <w:rsid w:val="003660FA"/>
    <w:rsid w:val="003800F1"/>
    <w:rsid w:val="003E34B0"/>
    <w:rsid w:val="003F1EDF"/>
    <w:rsid w:val="003F2297"/>
    <w:rsid w:val="003F5999"/>
    <w:rsid w:val="00423A7C"/>
    <w:rsid w:val="00436B43"/>
    <w:rsid w:val="004468AD"/>
    <w:rsid w:val="004558A8"/>
    <w:rsid w:val="00466971"/>
    <w:rsid w:val="00483F08"/>
    <w:rsid w:val="00490918"/>
    <w:rsid w:val="004A12D5"/>
    <w:rsid w:val="004D420B"/>
    <w:rsid w:val="004E0FEB"/>
    <w:rsid w:val="00506AF6"/>
    <w:rsid w:val="00507247"/>
    <w:rsid w:val="00521267"/>
    <w:rsid w:val="00566D23"/>
    <w:rsid w:val="00585518"/>
    <w:rsid w:val="005B53D7"/>
    <w:rsid w:val="005C1CD6"/>
    <w:rsid w:val="005F37A7"/>
    <w:rsid w:val="005F4442"/>
    <w:rsid w:val="005F4534"/>
    <w:rsid w:val="005F7165"/>
    <w:rsid w:val="00600469"/>
    <w:rsid w:val="00601B96"/>
    <w:rsid w:val="0060601E"/>
    <w:rsid w:val="00637284"/>
    <w:rsid w:val="00641222"/>
    <w:rsid w:val="00671D05"/>
    <w:rsid w:val="00697514"/>
    <w:rsid w:val="006B7CFD"/>
    <w:rsid w:val="006F301F"/>
    <w:rsid w:val="00750EB2"/>
    <w:rsid w:val="00755DAC"/>
    <w:rsid w:val="00760F77"/>
    <w:rsid w:val="0077645D"/>
    <w:rsid w:val="007A3D1D"/>
    <w:rsid w:val="007B5B67"/>
    <w:rsid w:val="007C4E49"/>
    <w:rsid w:val="007C5ED6"/>
    <w:rsid w:val="007D11FF"/>
    <w:rsid w:val="007D7174"/>
    <w:rsid w:val="007E2552"/>
    <w:rsid w:val="00822B5E"/>
    <w:rsid w:val="00827F9B"/>
    <w:rsid w:val="008567C5"/>
    <w:rsid w:val="00874B83"/>
    <w:rsid w:val="00877599"/>
    <w:rsid w:val="008961AC"/>
    <w:rsid w:val="008C0D01"/>
    <w:rsid w:val="00906D27"/>
    <w:rsid w:val="00913CFD"/>
    <w:rsid w:val="00921760"/>
    <w:rsid w:val="009222BE"/>
    <w:rsid w:val="009235DC"/>
    <w:rsid w:val="00923B1B"/>
    <w:rsid w:val="009469B6"/>
    <w:rsid w:val="00961455"/>
    <w:rsid w:val="009643F5"/>
    <w:rsid w:val="00993F02"/>
    <w:rsid w:val="009C0C7B"/>
    <w:rsid w:val="009F040B"/>
    <w:rsid w:val="009F075D"/>
    <w:rsid w:val="00A301E4"/>
    <w:rsid w:val="00A35843"/>
    <w:rsid w:val="00A766E7"/>
    <w:rsid w:val="00A862A0"/>
    <w:rsid w:val="00AA1615"/>
    <w:rsid w:val="00AA3887"/>
    <w:rsid w:val="00AB7863"/>
    <w:rsid w:val="00AC4A89"/>
    <w:rsid w:val="00AD1D78"/>
    <w:rsid w:val="00B06EC5"/>
    <w:rsid w:val="00B24137"/>
    <w:rsid w:val="00B41A3A"/>
    <w:rsid w:val="00B77F75"/>
    <w:rsid w:val="00BA4256"/>
    <w:rsid w:val="00C21E00"/>
    <w:rsid w:val="00C22DAC"/>
    <w:rsid w:val="00C70B58"/>
    <w:rsid w:val="00C712D2"/>
    <w:rsid w:val="00C8420F"/>
    <w:rsid w:val="00C9419C"/>
    <w:rsid w:val="00CA7B76"/>
    <w:rsid w:val="00CC6AB2"/>
    <w:rsid w:val="00CC7896"/>
    <w:rsid w:val="00CD0BC2"/>
    <w:rsid w:val="00CF0D93"/>
    <w:rsid w:val="00D42704"/>
    <w:rsid w:val="00D57652"/>
    <w:rsid w:val="00D6077E"/>
    <w:rsid w:val="00D928AA"/>
    <w:rsid w:val="00DB3E3B"/>
    <w:rsid w:val="00DB5EF3"/>
    <w:rsid w:val="00DC7DDE"/>
    <w:rsid w:val="00DE1DB7"/>
    <w:rsid w:val="00DE2236"/>
    <w:rsid w:val="00E241BF"/>
    <w:rsid w:val="00E31328"/>
    <w:rsid w:val="00E41838"/>
    <w:rsid w:val="00E579B2"/>
    <w:rsid w:val="00E61496"/>
    <w:rsid w:val="00E71D18"/>
    <w:rsid w:val="00E761F8"/>
    <w:rsid w:val="00E97C5B"/>
    <w:rsid w:val="00EB31B2"/>
    <w:rsid w:val="00ED4E52"/>
    <w:rsid w:val="00F009DB"/>
    <w:rsid w:val="00F7203A"/>
    <w:rsid w:val="00FA08B7"/>
    <w:rsid w:val="00FC67F8"/>
    <w:rsid w:val="00FD5ACC"/>
    <w:rsid w:val="00FE110F"/>
    <w:rsid w:val="00FE21D4"/>
    <w:rsid w:val="00FF262D"/>
    <w:rsid w:val="0A30421A"/>
    <w:rsid w:val="4C71D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7AFAAA"/>
  <w15:docId w15:val="{490719E4-4D6D-3A42-A042-D1353D4A94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734FE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734F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34FE"/>
  </w:style>
  <w:style w:type="paragraph" w:styleId="Footer">
    <w:name w:val="footer"/>
    <w:basedOn w:val="Normal"/>
    <w:link w:val="FooterChar"/>
    <w:uiPriority w:val="99"/>
    <w:unhideWhenUsed/>
    <w:rsid w:val="002734F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34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10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293</Words>
  <Characters>1712</Characters>
  <Application>Microsoft Office Word</Application>
  <DocSecurity>0</DocSecurity>
  <Lines>24</Lines>
  <Paragraphs>6</Paragraphs>
  <ScaleCrop>false</ScaleCrop>
  <Company>University of Cambridge</Company>
  <LinksUpToDate>false</LinksUpToDate>
  <CharactersWithSpaces>1999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Vikki Houghton</dc:creator>
  <cp:lastModifiedBy>katerina kassavou</cp:lastModifiedBy>
  <cp:revision>2</cp:revision>
  <dcterms:created xsi:type="dcterms:W3CDTF">2018-12-04T19:00:00Z</dcterms:created>
  <dcterms:modified xsi:type="dcterms:W3CDTF">2018-12-04T19:00:00Z</dcterms:modified>
</cp:coreProperties>
</file>