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F323B" w14:textId="77777777" w:rsidR="00B849D9" w:rsidRPr="00B849D9" w:rsidRDefault="00B849D9" w:rsidP="00E71C50">
      <w:pPr>
        <w:shd w:val="clear" w:color="auto" w:fill="FFFFFF"/>
        <w:spacing w:after="0" w:line="480" w:lineRule="auto"/>
        <w:rPr>
          <w:rFonts w:ascii="Times New Roman" w:eastAsia="Times New Roman" w:hAnsi="Times New Roman"/>
          <w:b/>
          <w:bCs/>
          <w:color w:val="1C1D1E"/>
          <w:sz w:val="24"/>
          <w:szCs w:val="24"/>
        </w:rPr>
      </w:pPr>
      <w:r w:rsidRPr="00B849D9">
        <w:rPr>
          <w:rFonts w:ascii="Times New Roman" w:eastAsia="Times New Roman" w:hAnsi="Times New Roman"/>
          <w:b/>
          <w:bCs/>
          <w:color w:val="1C1D1E"/>
          <w:sz w:val="24"/>
          <w:szCs w:val="24"/>
        </w:rPr>
        <w:t>Title page</w:t>
      </w:r>
    </w:p>
    <w:p w14:paraId="5316BA4E" w14:textId="77777777" w:rsidR="00B849D9" w:rsidRPr="00B849D9" w:rsidRDefault="00B849D9" w:rsidP="00E71C50">
      <w:pPr>
        <w:shd w:val="clear" w:color="auto" w:fill="FFFFFF"/>
        <w:spacing w:after="0" w:line="480" w:lineRule="auto"/>
        <w:rPr>
          <w:rFonts w:ascii="Times New Roman" w:eastAsia="Times New Roman" w:hAnsi="Times New Roman"/>
          <w:b/>
          <w:bCs/>
          <w:color w:val="1C1D1E"/>
          <w:sz w:val="24"/>
          <w:szCs w:val="24"/>
        </w:rPr>
      </w:pPr>
      <w:bookmarkStart w:id="0" w:name="_Hlk74814430"/>
      <w:r w:rsidRPr="00B849D9">
        <w:rPr>
          <w:rFonts w:ascii="Times New Roman" w:eastAsia="Times New Roman" w:hAnsi="Times New Roman"/>
          <w:b/>
          <w:bCs/>
          <w:color w:val="1C1D1E"/>
          <w:sz w:val="24"/>
          <w:szCs w:val="24"/>
        </w:rPr>
        <w:t xml:space="preserve">Evidence-based evaluation of owner-reported outcome measures for canine orthopedic care—A COSMIN evaluation of six instruments </w:t>
      </w:r>
    </w:p>
    <w:bookmarkEnd w:id="0"/>
    <w:p w14:paraId="29F61702" w14:textId="77777777" w:rsidR="00B849D9" w:rsidRPr="00046D53" w:rsidRDefault="00B849D9" w:rsidP="00E71C50">
      <w:pPr>
        <w:shd w:val="clear" w:color="auto" w:fill="FFFFFF"/>
        <w:spacing w:after="0" w:line="480" w:lineRule="auto"/>
        <w:rPr>
          <w:rFonts w:ascii="Times New Roman" w:eastAsia="Times New Roman" w:hAnsi="Times New Roman"/>
          <w:color w:val="1C1D1E"/>
          <w:sz w:val="24"/>
          <w:szCs w:val="24"/>
          <w:vertAlign w:val="superscript"/>
          <w:lang w:val="de-CH"/>
        </w:rPr>
      </w:pPr>
      <w:r w:rsidRPr="00046D53">
        <w:rPr>
          <w:rFonts w:ascii="Times New Roman" w:eastAsia="Times New Roman" w:hAnsi="Times New Roman"/>
          <w:color w:val="1C1D1E"/>
          <w:sz w:val="24"/>
          <w:szCs w:val="24"/>
          <w:lang w:val="de-CH"/>
        </w:rPr>
        <w:t>Heidi Radke</w:t>
      </w:r>
      <w:r w:rsidRPr="00046D53">
        <w:rPr>
          <w:rFonts w:ascii="Times New Roman" w:eastAsia="Times New Roman" w:hAnsi="Times New Roman"/>
          <w:color w:val="1C1D1E"/>
          <w:sz w:val="24"/>
          <w:szCs w:val="24"/>
          <w:vertAlign w:val="superscript"/>
          <w:lang w:val="de-CH"/>
        </w:rPr>
        <w:t>1</w:t>
      </w:r>
      <w:r w:rsidRPr="00046D53">
        <w:rPr>
          <w:rFonts w:ascii="Times New Roman" w:eastAsia="Times New Roman" w:hAnsi="Times New Roman"/>
          <w:color w:val="1C1D1E"/>
          <w:sz w:val="24"/>
          <w:szCs w:val="24"/>
          <w:lang w:val="de-CH"/>
        </w:rPr>
        <w:t xml:space="preserve"> MA, </w:t>
      </w:r>
      <w:proofErr w:type="spellStart"/>
      <w:r w:rsidRPr="00046D53">
        <w:rPr>
          <w:rFonts w:ascii="Times New Roman" w:eastAsia="Times New Roman" w:hAnsi="Times New Roman"/>
          <w:color w:val="1C1D1E"/>
          <w:sz w:val="24"/>
          <w:szCs w:val="24"/>
          <w:lang w:val="de-CH"/>
        </w:rPr>
        <w:t>DrMedVet</w:t>
      </w:r>
      <w:proofErr w:type="spellEnd"/>
      <w:r w:rsidRPr="00046D53">
        <w:rPr>
          <w:rFonts w:ascii="Times New Roman" w:eastAsia="Times New Roman" w:hAnsi="Times New Roman"/>
          <w:color w:val="1C1D1E"/>
          <w:sz w:val="24"/>
          <w:szCs w:val="24"/>
          <w:lang w:val="de-CH"/>
        </w:rPr>
        <w:t xml:space="preserve">, </w:t>
      </w:r>
      <w:proofErr w:type="spellStart"/>
      <w:r w:rsidRPr="00046D53">
        <w:rPr>
          <w:rFonts w:ascii="Times New Roman" w:eastAsia="Times New Roman" w:hAnsi="Times New Roman"/>
          <w:color w:val="1C1D1E"/>
          <w:sz w:val="24"/>
          <w:szCs w:val="24"/>
          <w:lang w:val="de-CH"/>
        </w:rPr>
        <w:t>DipECVS</w:t>
      </w:r>
      <w:proofErr w:type="spellEnd"/>
      <w:r w:rsidRPr="00046D53">
        <w:rPr>
          <w:rFonts w:ascii="Times New Roman" w:eastAsia="Times New Roman" w:hAnsi="Times New Roman"/>
          <w:color w:val="1C1D1E"/>
          <w:sz w:val="24"/>
          <w:szCs w:val="24"/>
          <w:vertAlign w:val="superscript"/>
          <w:lang w:val="de-CH"/>
        </w:rPr>
        <w:t>*</w:t>
      </w:r>
      <w:r w:rsidRPr="00046D53">
        <w:rPr>
          <w:rFonts w:ascii="Times New Roman" w:eastAsia="Times New Roman" w:hAnsi="Times New Roman"/>
          <w:color w:val="1C1D1E"/>
          <w:sz w:val="24"/>
          <w:szCs w:val="24"/>
          <w:lang w:val="de-CH"/>
        </w:rPr>
        <w:t>, Alexander Joeris</w:t>
      </w:r>
      <w:r w:rsidRPr="00046D53">
        <w:rPr>
          <w:rFonts w:ascii="Times New Roman" w:eastAsia="Times New Roman" w:hAnsi="Times New Roman"/>
          <w:color w:val="1C1D1E"/>
          <w:sz w:val="24"/>
          <w:szCs w:val="24"/>
          <w:vertAlign w:val="superscript"/>
          <w:lang w:val="de-CH"/>
        </w:rPr>
        <w:t>2</w:t>
      </w:r>
      <w:r w:rsidRPr="00046D53">
        <w:rPr>
          <w:rFonts w:ascii="Times New Roman" w:eastAsia="Times New Roman" w:hAnsi="Times New Roman"/>
          <w:color w:val="1C1D1E"/>
          <w:sz w:val="24"/>
          <w:szCs w:val="24"/>
          <w:lang w:val="de-CH"/>
        </w:rPr>
        <w:t xml:space="preserve"> MD, Maio Chen</w:t>
      </w:r>
      <w:r w:rsidRPr="00046D53">
        <w:rPr>
          <w:rFonts w:ascii="Times New Roman" w:eastAsia="Times New Roman" w:hAnsi="Times New Roman"/>
          <w:color w:val="1C1D1E"/>
          <w:sz w:val="24"/>
          <w:szCs w:val="24"/>
          <w:vertAlign w:val="superscript"/>
          <w:lang w:val="de-CH"/>
        </w:rPr>
        <w:t>2</w:t>
      </w:r>
      <w:r w:rsidRPr="00046D53">
        <w:rPr>
          <w:rFonts w:ascii="Times New Roman" w:eastAsia="Times New Roman" w:hAnsi="Times New Roman"/>
          <w:color w:val="1C1D1E"/>
          <w:sz w:val="24"/>
          <w:szCs w:val="24"/>
          <w:lang w:val="de-CH"/>
        </w:rPr>
        <w:t xml:space="preserve"> PhD</w:t>
      </w:r>
    </w:p>
    <w:p w14:paraId="60DD64F1" w14:textId="77777777" w:rsidR="00B849D9" w:rsidRPr="00046D53" w:rsidRDefault="00B849D9" w:rsidP="00E71C50">
      <w:pPr>
        <w:shd w:val="clear" w:color="auto" w:fill="FFFFFF"/>
        <w:spacing w:after="0" w:line="480" w:lineRule="auto"/>
        <w:rPr>
          <w:rFonts w:ascii="Times New Roman" w:eastAsia="Times New Roman" w:hAnsi="Times New Roman"/>
          <w:color w:val="1C1D1E"/>
          <w:sz w:val="24"/>
          <w:szCs w:val="24"/>
        </w:rPr>
      </w:pPr>
      <w:r w:rsidRPr="00046D53">
        <w:rPr>
          <w:rFonts w:ascii="Times New Roman" w:eastAsia="Times New Roman" w:hAnsi="Times New Roman"/>
          <w:color w:val="1C1D1E"/>
          <w:sz w:val="24"/>
          <w:szCs w:val="24"/>
          <w:vertAlign w:val="superscript"/>
        </w:rPr>
        <w:t>1</w:t>
      </w:r>
      <w:r w:rsidRPr="00046D53">
        <w:rPr>
          <w:rFonts w:ascii="Times New Roman" w:eastAsia="Times New Roman" w:hAnsi="Times New Roman"/>
          <w:color w:val="1C1D1E"/>
          <w:sz w:val="24"/>
          <w:szCs w:val="24"/>
        </w:rPr>
        <w:t>Department of Veterinary Medicine, University of Cambridge, Cambridge, United Kingdom</w:t>
      </w:r>
    </w:p>
    <w:p w14:paraId="28765AC0" w14:textId="77777777" w:rsidR="00B849D9" w:rsidRPr="00046D53" w:rsidRDefault="00B849D9" w:rsidP="00E71C50">
      <w:pPr>
        <w:shd w:val="clear" w:color="auto" w:fill="FFFFFF"/>
        <w:spacing w:after="0" w:line="480" w:lineRule="auto"/>
        <w:rPr>
          <w:rFonts w:ascii="Times New Roman" w:eastAsia="Times New Roman" w:hAnsi="Times New Roman"/>
          <w:color w:val="1C1D1E"/>
          <w:sz w:val="24"/>
          <w:szCs w:val="24"/>
        </w:rPr>
      </w:pPr>
      <w:r w:rsidRPr="00046D53">
        <w:rPr>
          <w:rFonts w:ascii="Times New Roman" w:eastAsia="Times New Roman" w:hAnsi="Times New Roman"/>
          <w:color w:val="1C1D1E"/>
          <w:sz w:val="24"/>
          <w:szCs w:val="24"/>
          <w:vertAlign w:val="superscript"/>
        </w:rPr>
        <w:t>2</w:t>
      </w:r>
      <w:r w:rsidRPr="00046D53">
        <w:rPr>
          <w:rFonts w:ascii="Times New Roman" w:eastAsia="Times New Roman" w:hAnsi="Times New Roman"/>
          <w:color w:val="1C1D1E"/>
          <w:sz w:val="24"/>
          <w:szCs w:val="24"/>
        </w:rPr>
        <w:t>AO Foundation, Davos, Switzerland</w:t>
      </w:r>
    </w:p>
    <w:p w14:paraId="5F84527D" w14:textId="77777777" w:rsidR="00B849D9" w:rsidRPr="00046D53" w:rsidRDefault="00B849D9" w:rsidP="00E71C50">
      <w:pPr>
        <w:shd w:val="clear" w:color="auto" w:fill="FFFFFF"/>
        <w:spacing w:after="0" w:line="480" w:lineRule="auto"/>
        <w:rPr>
          <w:rFonts w:ascii="Times New Roman" w:eastAsia="Times New Roman" w:hAnsi="Times New Roman"/>
          <w:color w:val="1C1D1E"/>
          <w:sz w:val="24"/>
          <w:szCs w:val="24"/>
        </w:rPr>
      </w:pPr>
    </w:p>
    <w:p w14:paraId="725D5DF9" w14:textId="77777777" w:rsidR="00B849D9" w:rsidRPr="00046D53" w:rsidRDefault="00B849D9" w:rsidP="00E71C50">
      <w:pPr>
        <w:shd w:val="clear" w:color="auto" w:fill="FFFFFF"/>
        <w:spacing w:after="0" w:line="480" w:lineRule="auto"/>
        <w:rPr>
          <w:rFonts w:ascii="Times New Roman" w:eastAsia="Times New Roman" w:hAnsi="Times New Roman"/>
          <w:color w:val="1C1D1E"/>
          <w:sz w:val="24"/>
          <w:szCs w:val="24"/>
        </w:rPr>
      </w:pPr>
      <w:r w:rsidRPr="00046D53">
        <w:rPr>
          <w:rFonts w:ascii="Times New Roman" w:eastAsia="Times New Roman" w:hAnsi="Times New Roman"/>
          <w:color w:val="1C1D1E"/>
          <w:sz w:val="24"/>
          <w:szCs w:val="24"/>
        </w:rPr>
        <w:t xml:space="preserve">*Corresponding author: </w:t>
      </w:r>
    </w:p>
    <w:p w14:paraId="02EB0E20" w14:textId="77777777" w:rsidR="00B849D9" w:rsidRPr="00046D53" w:rsidRDefault="00B849D9" w:rsidP="00E71C50">
      <w:pPr>
        <w:shd w:val="clear" w:color="auto" w:fill="FFFFFF"/>
        <w:spacing w:after="0" w:line="480" w:lineRule="auto"/>
        <w:rPr>
          <w:rFonts w:ascii="Times New Roman" w:eastAsia="Times New Roman" w:hAnsi="Times New Roman"/>
          <w:color w:val="1C1D1E"/>
          <w:sz w:val="24"/>
          <w:szCs w:val="24"/>
        </w:rPr>
      </w:pPr>
      <w:r w:rsidRPr="00046D53">
        <w:rPr>
          <w:rFonts w:ascii="Times New Roman" w:eastAsia="Times New Roman" w:hAnsi="Times New Roman"/>
          <w:color w:val="1C1D1E"/>
          <w:sz w:val="24"/>
          <w:szCs w:val="24"/>
        </w:rPr>
        <w:t xml:space="preserve">Heidi Radke, </w:t>
      </w:r>
    </w:p>
    <w:p w14:paraId="0E898E10" w14:textId="77777777" w:rsidR="00B849D9" w:rsidRPr="00046D53" w:rsidRDefault="00B849D9" w:rsidP="00E71C50">
      <w:pPr>
        <w:shd w:val="clear" w:color="auto" w:fill="FFFFFF"/>
        <w:spacing w:after="0" w:line="480" w:lineRule="auto"/>
        <w:rPr>
          <w:rFonts w:ascii="Times New Roman" w:eastAsia="Times New Roman" w:hAnsi="Times New Roman"/>
          <w:color w:val="1C1D1E"/>
          <w:sz w:val="24"/>
          <w:szCs w:val="24"/>
        </w:rPr>
      </w:pPr>
      <w:r w:rsidRPr="00046D53">
        <w:rPr>
          <w:rFonts w:ascii="Times New Roman" w:eastAsia="Times New Roman" w:hAnsi="Times New Roman"/>
          <w:color w:val="1C1D1E"/>
          <w:sz w:val="24"/>
          <w:szCs w:val="24"/>
        </w:rPr>
        <w:t>Department of Veterinary Medicine</w:t>
      </w:r>
    </w:p>
    <w:p w14:paraId="4E1BA447" w14:textId="77777777" w:rsidR="00B849D9" w:rsidRPr="00046D53" w:rsidRDefault="00B849D9" w:rsidP="00E71C50">
      <w:pPr>
        <w:shd w:val="clear" w:color="auto" w:fill="FFFFFF"/>
        <w:spacing w:after="0" w:line="480" w:lineRule="auto"/>
        <w:rPr>
          <w:rFonts w:ascii="Times New Roman" w:eastAsia="Times New Roman" w:hAnsi="Times New Roman"/>
          <w:color w:val="1C1D1E"/>
          <w:sz w:val="24"/>
          <w:szCs w:val="24"/>
        </w:rPr>
      </w:pPr>
      <w:r w:rsidRPr="00046D53">
        <w:rPr>
          <w:rFonts w:ascii="Times New Roman" w:eastAsia="Times New Roman" w:hAnsi="Times New Roman"/>
          <w:color w:val="1C1D1E"/>
          <w:sz w:val="24"/>
          <w:szCs w:val="24"/>
        </w:rPr>
        <w:t>University of Cambridge</w:t>
      </w:r>
    </w:p>
    <w:p w14:paraId="157A0592" w14:textId="77777777" w:rsidR="00B849D9" w:rsidRPr="00046D53" w:rsidRDefault="00B849D9" w:rsidP="00E71C50">
      <w:pPr>
        <w:shd w:val="clear" w:color="auto" w:fill="FFFFFF"/>
        <w:spacing w:after="0" w:line="480" w:lineRule="auto"/>
        <w:rPr>
          <w:rFonts w:ascii="Times New Roman" w:eastAsia="Times New Roman" w:hAnsi="Times New Roman"/>
          <w:color w:val="1C1D1E"/>
          <w:sz w:val="24"/>
          <w:szCs w:val="24"/>
        </w:rPr>
      </w:pPr>
      <w:proofErr w:type="spellStart"/>
      <w:r w:rsidRPr="00046D53">
        <w:rPr>
          <w:rFonts w:ascii="Times New Roman" w:eastAsia="Times New Roman" w:hAnsi="Times New Roman"/>
          <w:color w:val="1C1D1E"/>
          <w:sz w:val="24"/>
          <w:szCs w:val="24"/>
        </w:rPr>
        <w:t>Madingley</w:t>
      </w:r>
      <w:proofErr w:type="spellEnd"/>
      <w:r w:rsidRPr="00046D53">
        <w:rPr>
          <w:rFonts w:ascii="Times New Roman" w:eastAsia="Times New Roman" w:hAnsi="Times New Roman"/>
          <w:color w:val="1C1D1E"/>
          <w:sz w:val="24"/>
          <w:szCs w:val="24"/>
        </w:rPr>
        <w:t xml:space="preserve"> Road</w:t>
      </w:r>
    </w:p>
    <w:p w14:paraId="05347A59" w14:textId="77777777" w:rsidR="00B849D9" w:rsidRPr="00046D53" w:rsidRDefault="00B849D9" w:rsidP="00E71C50">
      <w:pPr>
        <w:shd w:val="clear" w:color="auto" w:fill="FFFFFF"/>
        <w:spacing w:after="0" w:line="480" w:lineRule="auto"/>
        <w:rPr>
          <w:rFonts w:ascii="Times New Roman" w:eastAsia="Times New Roman" w:hAnsi="Times New Roman"/>
          <w:color w:val="1C1D1E"/>
          <w:sz w:val="24"/>
          <w:szCs w:val="24"/>
        </w:rPr>
      </w:pPr>
      <w:r w:rsidRPr="00046D53">
        <w:rPr>
          <w:rFonts w:ascii="Times New Roman" w:eastAsia="Times New Roman" w:hAnsi="Times New Roman"/>
          <w:color w:val="1C1D1E"/>
          <w:sz w:val="24"/>
          <w:szCs w:val="24"/>
        </w:rPr>
        <w:t>Cambridge</w:t>
      </w:r>
    </w:p>
    <w:p w14:paraId="494666AC" w14:textId="77777777" w:rsidR="00B849D9" w:rsidRPr="00046D53" w:rsidRDefault="00B849D9" w:rsidP="00E71C50">
      <w:pPr>
        <w:shd w:val="clear" w:color="auto" w:fill="FFFFFF"/>
        <w:spacing w:after="0" w:line="480" w:lineRule="auto"/>
        <w:rPr>
          <w:rFonts w:ascii="Times New Roman" w:eastAsia="Times New Roman" w:hAnsi="Times New Roman"/>
          <w:color w:val="1C1D1E"/>
          <w:sz w:val="24"/>
          <w:szCs w:val="24"/>
        </w:rPr>
      </w:pPr>
      <w:r w:rsidRPr="00046D53">
        <w:rPr>
          <w:rFonts w:ascii="Times New Roman" w:eastAsia="Times New Roman" w:hAnsi="Times New Roman"/>
          <w:color w:val="1C1D1E"/>
          <w:sz w:val="24"/>
          <w:szCs w:val="24"/>
        </w:rPr>
        <w:t>CB3 0ES</w:t>
      </w:r>
    </w:p>
    <w:p w14:paraId="2CDDB31F" w14:textId="77777777" w:rsidR="00B849D9" w:rsidRPr="00046D53" w:rsidRDefault="00B849D9" w:rsidP="00E71C50">
      <w:pPr>
        <w:shd w:val="clear" w:color="auto" w:fill="FFFFFF"/>
        <w:spacing w:after="0" w:line="480" w:lineRule="auto"/>
        <w:rPr>
          <w:rFonts w:ascii="Times New Roman" w:eastAsia="Times New Roman" w:hAnsi="Times New Roman"/>
          <w:color w:val="1C1D1E"/>
          <w:sz w:val="24"/>
          <w:szCs w:val="24"/>
        </w:rPr>
      </w:pPr>
      <w:r w:rsidRPr="00046D53">
        <w:rPr>
          <w:rFonts w:ascii="Times New Roman" w:eastAsia="Times New Roman" w:hAnsi="Times New Roman"/>
          <w:color w:val="1C1D1E"/>
          <w:sz w:val="24"/>
          <w:szCs w:val="24"/>
        </w:rPr>
        <w:t>heidi.radke.cambridge@gmail.com</w:t>
      </w:r>
    </w:p>
    <w:p w14:paraId="571AFA70" w14:textId="77777777" w:rsidR="000B0906" w:rsidRDefault="000B0906" w:rsidP="00E71C50">
      <w:pPr>
        <w:shd w:val="clear" w:color="auto" w:fill="FFFFFF"/>
        <w:spacing w:after="0" w:line="480" w:lineRule="auto"/>
        <w:rPr>
          <w:rFonts w:ascii="Times New Roman" w:eastAsia="Times New Roman" w:hAnsi="Times New Roman"/>
          <w:color w:val="1C1D1E"/>
          <w:sz w:val="24"/>
          <w:szCs w:val="24"/>
        </w:rPr>
      </w:pPr>
    </w:p>
    <w:p w14:paraId="502D6F8C" w14:textId="41067773" w:rsidR="00B849D9" w:rsidRDefault="00B849D9" w:rsidP="00E71C50">
      <w:pPr>
        <w:shd w:val="clear" w:color="auto" w:fill="FFFFFF"/>
        <w:spacing w:after="0" w:line="480" w:lineRule="auto"/>
        <w:rPr>
          <w:rFonts w:ascii="Times New Roman" w:eastAsia="Times New Roman" w:hAnsi="Times New Roman"/>
          <w:color w:val="1C1D1E"/>
          <w:sz w:val="24"/>
          <w:szCs w:val="24"/>
        </w:rPr>
      </w:pPr>
      <w:r w:rsidRPr="00046D53">
        <w:rPr>
          <w:rFonts w:ascii="Times New Roman" w:eastAsia="Times New Roman" w:hAnsi="Times New Roman"/>
          <w:color w:val="1C1D1E"/>
          <w:sz w:val="24"/>
          <w:szCs w:val="24"/>
        </w:rPr>
        <w:t>The authors declare that this work was not supported by any external sponsors and the authors declare no conflict of interests related to this report. This work has not been presented at any meetings.</w:t>
      </w:r>
    </w:p>
    <w:p w14:paraId="30214BAC" w14:textId="77777777" w:rsidR="000B0906" w:rsidRPr="00046D53" w:rsidRDefault="000B0906" w:rsidP="00E71C50">
      <w:pPr>
        <w:shd w:val="clear" w:color="auto" w:fill="FFFFFF"/>
        <w:spacing w:after="0" w:line="480" w:lineRule="auto"/>
        <w:rPr>
          <w:rFonts w:ascii="Times New Roman" w:eastAsia="Times New Roman" w:hAnsi="Times New Roman"/>
          <w:color w:val="1C1D1E"/>
          <w:sz w:val="24"/>
          <w:szCs w:val="24"/>
        </w:rPr>
      </w:pPr>
    </w:p>
    <w:p w14:paraId="7A1D2C0B" w14:textId="77777777" w:rsidR="00B849D9" w:rsidRPr="00B849D9" w:rsidRDefault="00B849D9" w:rsidP="00E71C50">
      <w:pPr>
        <w:shd w:val="clear" w:color="auto" w:fill="FFFFFF"/>
        <w:spacing w:after="0" w:line="480" w:lineRule="auto"/>
        <w:rPr>
          <w:rFonts w:ascii="Times New Roman" w:eastAsia="Times New Roman" w:hAnsi="Times New Roman"/>
          <w:b/>
          <w:bCs/>
          <w:color w:val="1C1D1E"/>
          <w:sz w:val="24"/>
          <w:szCs w:val="24"/>
        </w:rPr>
      </w:pPr>
      <w:r w:rsidRPr="00B849D9">
        <w:rPr>
          <w:rFonts w:ascii="Times New Roman" w:eastAsia="Times New Roman" w:hAnsi="Times New Roman"/>
          <w:b/>
          <w:bCs/>
          <w:color w:val="1C1D1E"/>
          <w:sz w:val="24"/>
          <w:szCs w:val="24"/>
        </w:rPr>
        <w:t>Acknowledgments </w:t>
      </w:r>
    </w:p>
    <w:p w14:paraId="211343D5" w14:textId="48860A0B" w:rsidR="00235413" w:rsidRPr="00046D53" w:rsidRDefault="00B849D9" w:rsidP="00E71C50">
      <w:pPr>
        <w:spacing w:line="480" w:lineRule="auto"/>
        <w:rPr>
          <w:rFonts w:ascii="Times New Roman" w:eastAsiaTheme="majorEastAsia" w:hAnsi="Times New Roman"/>
          <w:color w:val="1E3D73" w:themeColor="accent1" w:themeShade="BF"/>
          <w:sz w:val="24"/>
          <w:szCs w:val="24"/>
        </w:rPr>
      </w:pPr>
      <w:r w:rsidRPr="00046D53">
        <w:rPr>
          <w:rFonts w:ascii="Times New Roman" w:eastAsia="Times New Roman" w:hAnsi="Times New Roman"/>
          <w:color w:val="1C1D1E"/>
          <w:sz w:val="24"/>
          <w:szCs w:val="24"/>
        </w:rPr>
        <w:t xml:space="preserve">Radke H. </w:t>
      </w:r>
      <w:proofErr w:type="spellStart"/>
      <w:r w:rsidRPr="00046D53">
        <w:rPr>
          <w:rFonts w:ascii="Times New Roman" w:eastAsia="Times New Roman" w:hAnsi="Times New Roman"/>
          <w:color w:val="1C1D1E"/>
          <w:sz w:val="24"/>
          <w:szCs w:val="24"/>
        </w:rPr>
        <w:t>DipECVS</w:t>
      </w:r>
      <w:proofErr w:type="spellEnd"/>
      <w:r w:rsidRPr="00046D53">
        <w:rPr>
          <w:rFonts w:ascii="Times New Roman" w:eastAsia="Times New Roman" w:hAnsi="Times New Roman"/>
          <w:color w:val="1C1D1E"/>
          <w:sz w:val="24"/>
          <w:szCs w:val="24"/>
        </w:rPr>
        <w:t xml:space="preserve"> and Chen M. PhD conducted the literature review and COSMIN assessment. Radke H. </w:t>
      </w:r>
      <w:proofErr w:type="spellStart"/>
      <w:r w:rsidR="0053233C">
        <w:rPr>
          <w:rFonts w:ascii="Times New Roman" w:eastAsia="Times New Roman" w:hAnsi="Times New Roman"/>
          <w:color w:val="1C1D1E"/>
          <w:sz w:val="24"/>
          <w:szCs w:val="24"/>
        </w:rPr>
        <w:t>DipECVS</w:t>
      </w:r>
      <w:proofErr w:type="spellEnd"/>
      <w:r w:rsidRPr="00046D53">
        <w:rPr>
          <w:rFonts w:ascii="Times New Roman" w:eastAsia="Times New Roman" w:hAnsi="Times New Roman"/>
          <w:color w:val="1C1D1E"/>
          <w:sz w:val="24"/>
          <w:szCs w:val="24"/>
        </w:rPr>
        <w:t xml:space="preserve"> and </w:t>
      </w:r>
      <w:proofErr w:type="spellStart"/>
      <w:r w:rsidRPr="00046D53">
        <w:rPr>
          <w:rFonts w:ascii="Times New Roman" w:eastAsia="Times New Roman" w:hAnsi="Times New Roman"/>
          <w:color w:val="1C1D1E"/>
          <w:sz w:val="24"/>
          <w:szCs w:val="24"/>
        </w:rPr>
        <w:t>Joeris</w:t>
      </w:r>
      <w:proofErr w:type="spellEnd"/>
      <w:r w:rsidRPr="00046D53">
        <w:rPr>
          <w:rFonts w:ascii="Times New Roman" w:eastAsia="Times New Roman" w:hAnsi="Times New Roman"/>
          <w:color w:val="1C1D1E"/>
          <w:sz w:val="24"/>
          <w:szCs w:val="24"/>
        </w:rPr>
        <w:t xml:space="preserve"> A. MD provided the framework of the concept for this work. All authors contributed to the manuscript writing and/or critically reading the final draft. This work was financially supported by AO Foundation via AO VET.</w:t>
      </w:r>
      <w:bookmarkStart w:id="1" w:name="_Hlk63672001"/>
      <w:r w:rsidR="00235413" w:rsidRPr="00046D53">
        <w:rPr>
          <w:rFonts w:ascii="Times New Roman" w:hAnsi="Times New Roman"/>
          <w:sz w:val="24"/>
          <w:szCs w:val="24"/>
        </w:rPr>
        <w:br w:type="page"/>
      </w:r>
    </w:p>
    <w:p w14:paraId="7B1DFF98" w14:textId="77777777" w:rsidR="00235413" w:rsidRPr="00B04F51" w:rsidRDefault="00235413" w:rsidP="00E71C50">
      <w:pPr>
        <w:pStyle w:val="Heading1"/>
        <w:spacing w:before="0" w:line="480" w:lineRule="auto"/>
        <w:rPr>
          <w:rFonts w:ascii="Times New Roman" w:hAnsi="Times New Roman" w:cs="Times New Roman"/>
          <w:b/>
          <w:bCs/>
          <w:sz w:val="24"/>
          <w:szCs w:val="24"/>
        </w:rPr>
      </w:pPr>
      <w:r w:rsidRPr="00B04F51">
        <w:rPr>
          <w:rFonts w:ascii="Times New Roman" w:hAnsi="Times New Roman" w:cs="Times New Roman"/>
          <w:b/>
          <w:bCs/>
          <w:sz w:val="24"/>
          <w:szCs w:val="24"/>
        </w:rPr>
        <w:lastRenderedPageBreak/>
        <w:t xml:space="preserve">Abstract </w:t>
      </w:r>
    </w:p>
    <w:p w14:paraId="48E3536B" w14:textId="77777777" w:rsidR="00235413" w:rsidRPr="00B04F51" w:rsidRDefault="00235413" w:rsidP="00E71C50">
      <w:pPr>
        <w:spacing w:after="0" w:line="480" w:lineRule="auto"/>
        <w:rPr>
          <w:rFonts w:ascii="Times New Roman" w:hAnsi="Times New Roman"/>
          <w:b/>
          <w:bCs/>
          <w:sz w:val="24"/>
          <w:szCs w:val="24"/>
        </w:rPr>
      </w:pPr>
      <w:r w:rsidRPr="00B04F51">
        <w:rPr>
          <w:rFonts w:ascii="Times New Roman" w:hAnsi="Times New Roman"/>
          <w:b/>
          <w:bCs/>
          <w:sz w:val="24"/>
          <w:szCs w:val="24"/>
        </w:rPr>
        <w:t>Objectives</w:t>
      </w:r>
    </w:p>
    <w:p w14:paraId="54040A9C" w14:textId="5F829779" w:rsidR="00235413" w:rsidRPr="00B04F51" w:rsidRDefault="00235413" w:rsidP="00E71C50">
      <w:pPr>
        <w:spacing w:after="0" w:line="480" w:lineRule="auto"/>
        <w:rPr>
          <w:rFonts w:ascii="Times New Roman" w:hAnsi="Times New Roman"/>
          <w:sz w:val="24"/>
          <w:szCs w:val="24"/>
        </w:rPr>
      </w:pPr>
      <w:r w:rsidRPr="003239CE">
        <w:rPr>
          <w:rFonts w:ascii="Times New Roman" w:hAnsi="Times New Roman"/>
          <w:sz w:val="24"/>
          <w:szCs w:val="24"/>
        </w:rPr>
        <w:t>To systematically review currently available validated owner</w:t>
      </w:r>
      <w:r>
        <w:rPr>
          <w:rFonts w:ascii="Times New Roman" w:hAnsi="Times New Roman"/>
          <w:sz w:val="24"/>
          <w:szCs w:val="24"/>
        </w:rPr>
        <w:t>-</w:t>
      </w:r>
      <w:r w:rsidRPr="003239CE">
        <w:rPr>
          <w:rFonts w:ascii="Times New Roman" w:hAnsi="Times New Roman"/>
          <w:sz w:val="24"/>
          <w:szCs w:val="24"/>
        </w:rPr>
        <w:t xml:space="preserve">reported outcome measures </w:t>
      </w:r>
      <w:r>
        <w:rPr>
          <w:rFonts w:ascii="Times New Roman" w:hAnsi="Times New Roman"/>
          <w:sz w:val="24"/>
          <w:szCs w:val="24"/>
        </w:rPr>
        <w:t>(OROMs) for</w:t>
      </w:r>
      <w:r w:rsidRPr="003239CE">
        <w:rPr>
          <w:rFonts w:ascii="Times New Roman" w:hAnsi="Times New Roman"/>
          <w:sz w:val="24"/>
          <w:szCs w:val="24"/>
        </w:rPr>
        <w:t xml:space="preserve"> assess</w:t>
      </w:r>
      <w:r>
        <w:rPr>
          <w:rFonts w:ascii="Times New Roman" w:hAnsi="Times New Roman"/>
          <w:sz w:val="24"/>
          <w:szCs w:val="24"/>
        </w:rPr>
        <w:t>ing</w:t>
      </w:r>
      <w:r w:rsidRPr="003239CE">
        <w:rPr>
          <w:rFonts w:ascii="Times New Roman" w:hAnsi="Times New Roman"/>
          <w:sz w:val="24"/>
          <w:szCs w:val="24"/>
        </w:rPr>
        <w:t xml:space="preserve"> pain and function in dogs with osteoarthritis and </w:t>
      </w:r>
      <w:r>
        <w:rPr>
          <w:rFonts w:ascii="Times New Roman" w:hAnsi="Times New Roman"/>
          <w:sz w:val="24"/>
          <w:szCs w:val="24"/>
        </w:rPr>
        <w:t xml:space="preserve">other </w:t>
      </w:r>
      <w:r w:rsidRPr="003239CE">
        <w:rPr>
          <w:rFonts w:ascii="Times New Roman" w:hAnsi="Times New Roman"/>
          <w:sz w:val="24"/>
          <w:szCs w:val="24"/>
        </w:rPr>
        <w:t>joint diseases.</w:t>
      </w:r>
    </w:p>
    <w:p w14:paraId="3A17DB3D" w14:textId="77777777" w:rsidR="00235413" w:rsidRPr="00B04F51" w:rsidRDefault="00235413" w:rsidP="00E71C50">
      <w:pPr>
        <w:spacing w:after="0" w:line="480" w:lineRule="auto"/>
        <w:rPr>
          <w:rFonts w:ascii="Times New Roman" w:hAnsi="Times New Roman"/>
          <w:b/>
          <w:bCs/>
          <w:sz w:val="24"/>
          <w:szCs w:val="24"/>
        </w:rPr>
      </w:pPr>
      <w:r w:rsidRPr="00B04F51">
        <w:rPr>
          <w:rFonts w:ascii="Times New Roman" w:hAnsi="Times New Roman"/>
          <w:b/>
          <w:bCs/>
          <w:sz w:val="24"/>
          <w:szCs w:val="24"/>
        </w:rPr>
        <w:t>Study design</w:t>
      </w:r>
    </w:p>
    <w:p w14:paraId="40428176" w14:textId="77777777" w:rsidR="00235413" w:rsidRPr="00B04F51" w:rsidRDefault="00235413" w:rsidP="00E71C50">
      <w:pPr>
        <w:spacing w:after="0" w:line="480" w:lineRule="auto"/>
        <w:rPr>
          <w:rFonts w:ascii="Times New Roman" w:hAnsi="Times New Roman"/>
          <w:sz w:val="24"/>
          <w:szCs w:val="24"/>
        </w:rPr>
      </w:pPr>
      <w:r w:rsidRPr="003239CE">
        <w:rPr>
          <w:rFonts w:ascii="Times New Roman" w:hAnsi="Times New Roman"/>
          <w:sz w:val="24"/>
          <w:szCs w:val="24"/>
        </w:rPr>
        <w:t>Systematic review</w:t>
      </w:r>
    </w:p>
    <w:p w14:paraId="526D5E96" w14:textId="77777777" w:rsidR="00235413" w:rsidRPr="00B04F51" w:rsidRDefault="00235413" w:rsidP="00E71C50">
      <w:pPr>
        <w:spacing w:after="0" w:line="480" w:lineRule="auto"/>
        <w:rPr>
          <w:rFonts w:ascii="Times New Roman" w:hAnsi="Times New Roman"/>
          <w:b/>
          <w:bCs/>
          <w:sz w:val="24"/>
          <w:szCs w:val="24"/>
        </w:rPr>
      </w:pPr>
      <w:r w:rsidRPr="00B04F51">
        <w:rPr>
          <w:rFonts w:ascii="Times New Roman" w:hAnsi="Times New Roman"/>
          <w:b/>
          <w:bCs/>
          <w:sz w:val="24"/>
          <w:szCs w:val="24"/>
        </w:rPr>
        <w:t>Methods</w:t>
      </w:r>
    </w:p>
    <w:p w14:paraId="48D28EB6" w14:textId="12FB7FD7" w:rsidR="00235413" w:rsidRPr="00B04F51" w:rsidRDefault="00235413" w:rsidP="00E71C50">
      <w:pPr>
        <w:spacing w:after="0" w:line="480" w:lineRule="auto"/>
        <w:rPr>
          <w:rFonts w:ascii="Times New Roman" w:hAnsi="Times New Roman"/>
          <w:sz w:val="24"/>
          <w:szCs w:val="24"/>
        </w:rPr>
      </w:pPr>
      <w:r w:rsidRPr="003239CE">
        <w:rPr>
          <w:rFonts w:ascii="Times New Roman" w:hAnsi="Times New Roman"/>
          <w:sz w:val="24"/>
          <w:szCs w:val="24"/>
        </w:rPr>
        <w:t xml:space="preserve">A systematic literature search of PubMed and Web of Science was performed in December 2019 using search terms relevant to </w:t>
      </w:r>
      <w:r>
        <w:rPr>
          <w:rFonts w:ascii="Times New Roman" w:hAnsi="Times New Roman"/>
          <w:sz w:val="24"/>
          <w:szCs w:val="24"/>
        </w:rPr>
        <w:t>OROM</w:t>
      </w:r>
      <w:r w:rsidRPr="003239CE">
        <w:rPr>
          <w:rFonts w:ascii="Times New Roman" w:hAnsi="Times New Roman"/>
          <w:sz w:val="24"/>
          <w:szCs w:val="24"/>
        </w:rPr>
        <w:t xml:space="preserve">s for pain and function in dogs with osteoarthritis and </w:t>
      </w:r>
      <w:r>
        <w:rPr>
          <w:rFonts w:ascii="Times New Roman" w:hAnsi="Times New Roman"/>
          <w:sz w:val="24"/>
          <w:szCs w:val="24"/>
        </w:rPr>
        <w:t xml:space="preserve">other </w:t>
      </w:r>
      <w:r w:rsidRPr="003239CE">
        <w:rPr>
          <w:rFonts w:ascii="Times New Roman" w:hAnsi="Times New Roman"/>
          <w:sz w:val="24"/>
          <w:szCs w:val="24"/>
        </w:rPr>
        <w:t xml:space="preserve">joint diseases. The measurement properties of the resulting outcome instruments and validation studies were evaluated according to the COnsensus-based Standards for the selection of health Measurement </w:t>
      </w:r>
      <w:proofErr w:type="spellStart"/>
      <w:r w:rsidRPr="003239CE">
        <w:rPr>
          <w:rFonts w:ascii="Times New Roman" w:hAnsi="Times New Roman"/>
          <w:sz w:val="24"/>
          <w:szCs w:val="24"/>
        </w:rPr>
        <w:t>INstruments</w:t>
      </w:r>
      <w:proofErr w:type="spellEnd"/>
      <w:r w:rsidRPr="003239CE">
        <w:rPr>
          <w:rFonts w:ascii="Times New Roman" w:hAnsi="Times New Roman"/>
          <w:sz w:val="24"/>
          <w:szCs w:val="24"/>
        </w:rPr>
        <w:t xml:space="preserve"> (COSMIN).</w:t>
      </w:r>
    </w:p>
    <w:p w14:paraId="50B9BD60" w14:textId="77777777" w:rsidR="00235413" w:rsidRPr="00B04F51" w:rsidRDefault="00235413" w:rsidP="00E71C50">
      <w:pPr>
        <w:spacing w:after="0" w:line="480" w:lineRule="auto"/>
        <w:rPr>
          <w:rFonts w:ascii="Times New Roman" w:hAnsi="Times New Roman"/>
          <w:b/>
          <w:bCs/>
          <w:sz w:val="24"/>
          <w:szCs w:val="24"/>
        </w:rPr>
      </w:pPr>
      <w:r w:rsidRPr="00B04F51">
        <w:rPr>
          <w:rFonts w:ascii="Times New Roman" w:hAnsi="Times New Roman"/>
          <w:b/>
          <w:bCs/>
          <w:sz w:val="24"/>
          <w:szCs w:val="24"/>
        </w:rPr>
        <w:t>Results</w:t>
      </w:r>
    </w:p>
    <w:p w14:paraId="00A2DCE0" w14:textId="55641972" w:rsidR="00235413" w:rsidRPr="007524FA" w:rsidRDefault="00235413" w:rsidP="00E71C50">
      <w:pPr>
        <w:spacing w:after="0" w:line="480" w:lineRule="auto"/>
        <w:rPr>
          <w:rFonts w:ascii="Times New Roman" w:hAnsi="Times New Roman"/>
          <w:sz w:val="24"/>
          <w:szCs w:val="24"/>
        </w:rPr>
      </w:pPr>
      <w:r w:rsidRPr="007524FA">
        <w:rPr>
          <w:rFonts w:ascii="Times New Roman" w:hAnsi="Times New Roman"/>
          <w:sz w:val="24"/>
          <w:szCs w:val="24"/>
        </w:rPr>
        <w:t xml:space="preserve">Seventeen publications describing the validation of six OROMs were selected and evaluated according to the COSMIN. </w:t>
      </w:r>
    </w:p>
    <w:p w14:paraId="03003E6B" w14:textId="7C31090C" w:rsidR="00235413" w:rsidRPr="00B04F51" w:rsidRDefault="00235413" w:rsidP="00E71C50">
      <w:pPr>
        <w:spacing w:after="0" w:line="480" w:lineRule="auto"/>
        <w:rPr>
          <w:rFonts w:ascii="Times New Roman" w:hAnsi="Times New Roman"/>
          <w:sz w:val="24"/>
          <w:szCs w:val="24"/>
        </w:rPr>
      </w:pPr>
      <w:r w:rsidRPr="007524FA">
        <w:rPr>
          <w:rFonts w:ascii="Times New Roman" w:hAnsi="Times New Roman"/>
          <w:sz w:val="24"/>
          <w:szCs w:val="24"/>
        </w:rPr>
        <w:t>The Canine Brief Pain Inventory (CBPI), Canine Orthopaedic Index (COI), and Liverpool Osteoarthritis in Dogs (LOAD) had evidence for sufficient content validity. Internal consistency, reliability, construct validity, and responsiveness were the most frequently validated other properties. Both CBPI and COI had sufficient internal consistency; LOAD, being formative in construct, need not be assessed for internal consistency. No instruments provided information on measurement errors.</w:t>
      </w:r>
    </w:p>
    <w:p w14:paraId="3B673576" w14:textId="77777777" w:rsidR="00235413" w:rsidRPr="00B04F51" w:rsidRDefault="00235413" w:rsidP="00E71C50">
      <w:pPr>
        <w:spacing w:after="0" w:line="480" w:lineRule="auto"/>
        <w:rPr>
          <w:rFonts w:ascii="Times New Roman" w:hAnsi="Times New Roman"/>
          <w:b/>
          <w:bCs/>
          <w:sz w:val="24"/>
          <w:szCs w:val="24"/>
        </w:rPr>
      </w:pPr>
      <w:r w:rsidRPr="00B04F51">
        <w:rPr>
          <w:rFonts w:ascii="Times New Roman" w:hAnsi="Times New Roman"/>
          <w:b/>
          <w:bCs/>
          <w:sz w:val="24"/>
          <w:szCs w:val="24"/>
        </w:rPr>
        <w:t>Conclusion</w:t>
      </w:r>
    </w:p>
    <w:p w14:paraId="017AC3C0" w14:textId="77777777" w:rsidR="00235413" w:rsidRPr="00B04F51" w:rsidRDefault="00235413" w:rsidP="00E71C50">
      <w:pPr>
        <w:spacing w:after="0" w:line="480" w:lineRule="auto"/>
        <w:rPr>
          <w:rFonts w:ascii="Times New Roman" w:hAnsi="Times New Roman"/>
          <w:sz w:val="24"/>
          <w:szCs w:val="24"/>
        </w:rPr>
      </w:pPr>
      <w:r w:rsidRPr="007524FA">
        <w:rPr>
          <w:rFonts w:ascii="Times New Roman" w:hAnsi="Times New Roman"/>
          <w:sz w:val="24"/>
          <w:szCs w:val="24"/>
        </w:rPr>
        <w:t>CBPI, COI, and LOAD c</w:t>
      </w:r>
      <w:r>
        <w:rPr>
          <w:rFonts w:ascii="Times New Roman" w:hAnsi="Times New Roman"/>
          <w:sz w:val="24"/>
          <w:szCs w:val="24"/>
        </w:rPr>
        <w:t>an</w:t>
      </w:r>
      <w:r w:rsidRPr="007524FA">
        <w:rPr>
          <w:rFonts w:ascii="Times New Roman" w:hAnsi="Times New Roman"/>
          <w:sz w:val="24"/>
          <w:szCs w:val="24"/>
        </w:rPr>
        <w:t xml:space="preserve"> be recommended for use</w:t>
      </w:r>
      <w:r>
        <w:rPr>
          <w:rFonts w:ascii="Times New Roman" w:hAnsi="Times New Roman"/>
          <w:sz w:val="24"/>
          <w:szCs w:val="24"/>
        </w:rPr>
        <w:t xml:space="preserve"> in dogs with osteoarthritis</w:t>
      </w:r>
      <w:r w:rsidRPr="007524FA">
        <w:rPr>
          <w:rFonts w:ascii="Times New Roman" w:hAnsi="Times New Roman"/>
          <w:sz w:val="24"/>
          <w:szCs w:val="24"/>
        </w:rPr>
        <w:t>. Further evidence is necessary to increase the interpretability of these instruments or expand their application in</w:t>
      </w:r>
      <w:r>
        <w:rPr>
          <w:rFonts w:ascii="Times New Roman" w:hAnsi="Times New Roman"/>
          <w:sz w:val="24"/>
          <w:szCs w:val="24"/>
        </w:rPr>
        <w:t>to</w:t>
      </w:r>
      <w:r w:rsidRPr="007524FA">
        <w:rPr>
          <w:rFonts w:ascii="Times New Roman" w:hAnsi="Times New Roman"/>
          <w:sz w:val="24"/>
          <w:szCs w:val="24"/>
        </w:rPr>
        <w:t xml:space="preserve"> other canine orthopedic conditions. Further evidence is also needed before the other three instruments can be recommended.</w:t>
      </w:r>
    </w:p>
    <w:p w14:paraId="5DB459BD" w14:textId="77777777" w:rsidR="00235413" w:rsidRDefault="00235413" w:rsidP="00E71C50">
      <w:pPr>
        <w:spacing w:after="0" w:line="480" w:lineRule="auto"/>
        <w:rPr>
          <w:rFonts w:ascii="Times New Roman" w:hAnsi="Times New Roman"/>
          <w:b/>
          <w:bCs/>
          <w:sz w:val="24"/>
          <w:szCs w:val="24"/>
        </w:rPr>
      </w:pPr>
      <w:r w:rsidRPr="00B04F51">
        <w:rPr>
          <w:rFonts w:ascii="Times New Roman" w:hAnsi="Times New Roman"/>
          <w:b/>
          <w:bCs/>
          <w:sz w:val="24"/>
          <w:szCs w:val="24"/>
        </w:rPr>
        <w:lastRenderedPageBreak/>
        <w:t>Clinical significance/impact</w:t>
      </w:r>
    </w:p>
    <w:p w14:paraId="6AE3A251" w14:textId="77777777" w:rsidR="00235413" w:rsidRDefault="00235413" w:rsidP="00E71C50">
      <w:pPr>
        <w:spacing w:after="0" w:line="480" w:lineRule="auto"/>
        <w:rPr>
          <w:rFonts w:ascii="Times New Roman" w:hAnsi="Times New Roman"/>
          <w:sz w:val="24"/>
          <w:szCs w:val="24"/>
        </w:rPr>
      </w:pPr>
      <w:r w:rsidRPr="007524FA">
        <w:rPr>
          <w:rFonts w:ascii="Times New Roman" w:hAnsi="Times New Roman"/>
          <w:sz w:val="24"/>
          <w:szCs w:val="24"/>
        </w:rPr>
        <w:t>Th</w:t>
      </w:r>
      <w:r>
        <w:rPr>
          <w:rFonts w:ascii="Times New Roman" w:hAnsi="Times New Roman"/>
          <w:sz w:val="24"/>
          <w:szCs w:val="24"/>
        </w:rPr>
        <w:t>is systematic</w:t>
      </w:r>
      <w:r w:rsidRPr="007524FA">
        <w:rPr>
          <w:rFonts w:ascii="Times New Roman" w:hAnsi="Times New Roman"/>
          <w:sz w:val="24"/>
          <w:szCs w:val="24"/>
        </w:rPr>
        <w:t xml:space="preserve"> </w:t>
      </w:r>
      <w:r>
        <w:rPr>
          <w:rFonts w:ascii="Times New Roman" w:hAnsi="Times New Roman"/>
          <w:sz w:val="24"/>
          <w:szCs w:val="24"/>
        </w:rPr>
        <w:t>evaluation</w:t>
      </w:r>
      <w:r w:rsidRPr="007524FA">
        <w:rPr>
          <w:rFonts w:ascii="Times New Roman" w:hAnsi="Times New Roman"/>
          <w:sz w:val="24"/>
          <w:szCs w:val="24"/>
        </w:rPr>
        <w:t xml:space="preserve"> of </w:t>
      </w:r>
      <w:r>
        <w:rPr>
          <w:rFonts w:ascii="Times New Roman" w:hAnsi="Times New Roman"/>
          <w:sz w:val="24"/>
          <w:szCs w:val="24"/>
        </w:rPr>
        <w:t>six OROM</w:t>
      </w:r>
      <w:r w:rsidRPr="007524FA">
        <w:rPr>
          <w:rFonts w:ascii="Times New Roman" w:hAnsi="Times New Roman"/>
          <w:sz w:val="24"/>
          <w:szCs w:val="24"/>
        </w:rPr>
        <w:t>s</w:t>
      </w:r>
      <w:r>
        <w:rPr>
          <w:rFonts w:ascii="Times New Roman" w:hAnsi="Times New Roman"/>
          <w:sz w:val="24"/>
          <w:szCs w:val="24"/>
        </w:rPr>
        <w:t xml:space="preserve"> provides clinicians and researchers with a tool that </w:t>
      </w:r>
      <w:r w:rsidRPr="00C90348">
        <w:rPr>
          <w:rFonts w:ascii="Times New Roman" w:hAnsi="Times New Roman"/>
          <w:sz w:val="24"/>
          <w:szCs w:val="24"/>
        </w:rPr>
        <w:t>facilitate</w:t>
      </w:r>
      <w:r>
        <w:rPr>
          <w:rFonts w:ascii="Times New Roman" w:hAnsi="Times New Roman"/>
          <w:sz w:val="24"/>
          <w:szCs w:val="24"/>
        </w:rPr>
        <w:t>s</w:t>
      </w:r>
      <w:r w:rsidRPr="00C90348">
        <w:rPr>
          <w:rFonts w:ascii="Times New Roman" w:hAnsi="Times New Roman"/>
          <w:sz w:val="24"/>
          <w:szCs w:val="24"/>
        </w:rPr>
        <w:t xml:space="preserve"> and improve</w:t>
      </w:r>
      <w:r>
        <w:rPr>
          <w:rFonts w:ascii="Times New Roman" w:hAnsi="Times New Roman"/>
          <w:sz w:val="24"/>
          <w:szCs w:val="24"/>
        </w:rPr>
        <w:t>s</w:t>
      </w:r>
      <w:r w:rsidRPr="00C90348">
        <w:rPr>
          <w:rFonts w:ascii="Times New Roman" w:hAnsi="Times New Roman"/>
          <w:sz w:val="24"/>
          <w:szCs w:val="24"/>
        </w:rPr>
        <w:t xml:space="preserve"> evidence-based selection of outcome measures for evaluating canine osteoarthritis and</w:t>
      </w:r>
      <w:r>
        <w:rPr>
          <w:rFonts w:ascii="Times New Roman" w:hAnsi="Times New Roman"/>
          <w:sz w:val="24"/>
          <w:szCs w:val="24"/>
        </w:rPr>
        <w:t xml:space="preserve"> other</w:t>
      </w:r>
      <w:r w:rsidRPr="00C90348">
        <w:rPr>
          <w:rFonts w:ascii="Times New Roman" w:hAnsi="Times New Roman"/>
          <w:sz w:val="24"/>
          <w:szCs w:val="24"/>
        </w:rPr>
        <w:t xml:space="preserve"> joint diseases treatments.</w:t>
      </w:r>
    </w:p>
    <w:p w14:paraId="39D6EFFE" w14:textId="77777777" w:rsidR="00235413" w:rsidRDefault="00235413" w:rsidP="00E71C50">
      <w:pPr>
        <w:spacing w:after="0" w:line="480" w:lineRule="auto"/>
        <w:rPr>
          <w:rFonts w:ascii="Times New Roman" w:hAnsi="Times New Roman"/>
          <w:sz w:val="24"/>
          <w:szCs w:val="24"/>
        </w:rPr>
      </w:pPr>
    </w:p>
    <w:p w14:paraId="05C1B2C7" w14:textId="77777777" w:rsidR="00235413" w:rsidRPr="007524FA" w:rsidRDefault="00235413" w:rsidP="00E71C50">
      <w:pPr>
        <w:spacing w:after="0" w:line="480" w:lineRule="auto"/>
        <w:rPr>
          <w:rFonts w:ascii="Times New Roman" w:hAnsi="Times New Roman"/>
          <w:b/>
          <w:bCs/>
          <w:sz w:val="24"/>
          <w:szCs w:val="24"/>
        </w:rPr>
      </w:pPr>
      <w:r>
        <w:rPr>
          <w:rFonts w:ascii="Times New Roman" w:hAnsi="Times New Roman"/>
          <w:b/>
          <w:bCs/>
          <w:sz w:val="24"/>
          <w:szCs w:val="24"/>
        </w:rPr>
        <w:t>Keywords</w:t>
      </w:r>
    </w:p>
    <w:bookmarkEnd w:id="1"/>
    <w:p w14:paraId="72F4250D" w14:textId="77777777" w:rsidR="00235413" w:rsidRPr="007524FA" w:rsidRDefault="00235413" w:rsidP="00E71C50">
      <w:pPr>
        <w:pStyle w:val="ListParagraph"/>
        <w:numPr>
          <w:ilvl w:val="0"/>
          <w:numId w:val="18"/>
        </w:numPr>
        <w:spacing w:after="0" w:line="480" w:lineRule="auto"/>
        <w:rPr>
          <w:rFonts w:ascii="Times New Roman" w:hAnsi="Times New Roman"/>
          <w:sz w:val="24"/>
          <w:szCs w:val="24"/>
        </w:rPr>
      </w:pPr>
      <w:r w:rsidRPr="007524FA">
        <w:rPr>
          <w:rFonts w:ascii="Times New Roman" w:hAnsi="Times New Roman"/>
          <w:sz w:val="24"/>
          <w:szCs w:val="24"/>
        </w:rPr>
        <w:t>Patient Outcome Assessment</w:t>
      </w:r>
    </w:p>
    <w:p w14:paraId="1B3E5CBC" w14:textId="77777777" w:rsidR="00235413" w:rsidRDefault="00235413" w:rsidP="00E71C50">
      <w:pPr>
        <w:pStyle w:val="ListParagraph"/>
        <w:numPr>
          <w:ilvl w:val="0"/>
          <w:numId w:val="18"/>
        </w:numPr>
        <w:spacing w:after="0" w:line="480" w:lineRule="auto"/>
        <w:rPr>
          <w:rFonts w:ascii="Times New Roman" w:hAnsi="Times New Roman"/>
          <w:sz w:val="24"/>
          <w:szCs w:val="24"/>
        </w:rPr>
      </w:pPr>
      <w:r w:rsidRPr="0093773B">
        <w:rPr>
          <w:rFonts w:ascii="Times New Roman" w:hAnsi="Times New Roman"/>
          <w:sz w:val="24"/>
          <w:szCs w:val="24"/>
        </w:rPr>
        <w:t>Owner</w:t>
      </w:r>
      <w:r>
        <w:rPr>
          <w:rFonts w:ascii="Times New Roman" w:hAnsi="Times New Roman"/>
          <w:sz w:val="24"/>
          <w:szCs w:val="24"/>
        </w:rPr>
        <w:t>-R</w:t>
      </w:r>
      <w:r w:rsidRPr="0093773B">
        <w:rPr>
          <w:rFonts w:ascii="Times New Roman" w:hAnsi="Times New Roman"/>
          <w:sz w:val="24"/>
          <w:szCs w:val="24"/>
        </w:rPr>
        <w:t xml:space="preserve">eported </w:t>
      </w:r>
      <w:r>
        <w:rPr>
          <w:rFonts w:ascii="Times New Roman" w:hAnsi="Times New Roman"/>
          <w:sz w:val="24"/>
          <w:szCs w:val="24"/>
        </w:rPr>
        <w:t>O</w:t>
      </w:r>
      <w:r w:rsidRPr="0093773B">
        <w:rPr>
          <w:rFonts w:ascii="Times New Roman" w:hAnsi="Times New Roman"/>
          <w:sz w:val="24"/>
          <w:szCs w:val="24"/>
        </w:rPr>
        <w:t xml:space="preserve">utcome </w:t>
      </w:r>
      <w:r>
        <w:rPr>
          <w:rFonts w:ascii="Times New Roman" w:hAnsi="Times New Roman"/>
          <w:sz w:val="24"/>
          <w:szCs w:val="24"/>
        </w:rPr>
        <w:t>M</w:t>
      </w:r>
      <w:r w:rsidRPr="0093773B">
        <w:rPr>
          <w:rFonts w:ascii="Times New Roman" w:hAnsi="Times New Roman"/>
          <w:sz w:val="24"/>
          <w:szCs w:val="24"/>
        </w:rPr>
        <w:t>easures</w:t>
      </w:r>
    </w:p>
    <w:p w14:paraId="42785943" w14:textId="77777777" w:rsidR="00235413" w:rsidRPr="007524FA" w:rsidRDefault="00235413" w:rsidP="00E71C50">
      <w:pPr>
        <w:pStyle w:val="ListParagraph"/>
        <w:numPr>
          <w:ilvl w:val="0"/>
          <w:numId w:val="18"/>
        </w:numPr>
        <w:spacing w:after="0" w:line="480" w:lineRule="auto"/>
        <w:rPr>
          <w:rFonts w:ascii="Times New Roman" w:hAnsi="Times New Roman"/>
          <w:sz w:val="24"/>
          <w:szCs w:val="24"/>
        </w:rPr>
      </w:pPr>
      <w:r w:rsidRPr="007524FA">
        <w:rPr>
          <w:rFonts w:ascii="Times New Roman" w:hAnsi="Times New Roman"/>
          <w:sz w:val="24"/>
          <w:szCs w:val="24"/>
        </w:rPr>
        <w:t>Patient</w:t>
      </w:r>
      <w:r>
        <w:rPr>
          <w:rFonts w:ascii="Times New Roman" w:hAnsi="Times New Roman"/>
          <w:sz w:val="24"/>
          <w:szCs w:val="24"/>
        </w:rPr>
        <w:t>-</w:t>
      </w:r>
      <w:r w:rsidRPr="007524FA">
        <w:rPr>
          <w:rFonts w:ascii="Times New Roman" w:hAnsi="Times New Roman"/>
          <w:sz w:val="24"/>
          <w:szCs w:val="24"/>
        </w:rPr>
        <w:t>Reported Outcome Measures</w:t>
      </w:r>
    </w:p>
    <w:p w14:paraId="1E052553" w14:textId="77777777" w:rsidR="00235413" w:rsidRDefault="00235413" w:rsidP="00E71C50">
      <w:pPr>
        <w:pStyle w:val="ListParagraph"/>
        <w:numPr>
          <w:ilvl w:val="0"/>
          <w:numId w:val="18"/>
        </w:numPr>
        <w:spacing w:after="0" w:line="480" w:lineRule="auto"/>
        <w:rPr>
          <w:rFonts w:ascii="Times New Roman" w:hAnsi="Times New Roman"/>
          <w:sz w:val="24"/>
          <w:szCs w:val="24"/>
        </w:rPr>
      </w:pPr>
      <w:r>
        <w:rPr>
          <w:rFonts w:ascii="Times New Roman" w:hAnsi="Times New Roman"/>
          <w:sz w:val="24"/>
          <w:szCs w:val="24"/>
        </w:rPr>
        <w:t>Canine</w:t>
      </w:r>
    </w:p>
    <w:p w14:paraId="4675ADA7" w14:textId="77777777" w:rsidR="00235413" w:rsidRDefault="00235413" w:rsidP="00E71C50">
      <w:pPr>
        <w:pStyle w:val="ListParagraph"/>
        <w:numPr>
          <w:ilvl w:val="0"/>
          <w:numId w:val="18"/>
        </w:numPr>
        <w:spacing w:after="0" w:line="480" w:lineRule="auto"/>
        <w:rPr>
          <w:rFonts w:ascii="Times New Roman" w:hAnsi="Times New Roman"/>
          <w:sz w:val="24"/>
          <w:szCs w:val="24"/>
        </w:rPr>
      </w:pPr>
      <w:r>
        <w:rPr>
          <w:rFonts w:ascii="Times New Roman" w:hAnsi="Times New Roman"/>
          <w:sz w:val="24"/>
          <w:szCs w:val="24"/>
        </w:rPr>
        <w:t>Dog</w:t>
      </w:r>
    </w:p>
    <w:p w14:paraId="2B93CAF8" w14:textId="77777777" w:rsidR="00235413" w:rsidRPr="007524FA" w:rsidRDefault="00235413" w:rsidP="00E71C50">
      <w:pPr>
        <w:pStyle w:val="ListParagraph"/>
        <w:numPr>
          <w:ilvl w:val="0"/>
          <w:numId w:val="18"/>
        </w:numPr>
        <w:spacing w:after="0" w:line="480" w:lineRule="auto"/>
        <w:rPr>
          <w:rFonts w:ascii="Times New Roman" w:hAnsi="Times New Roman"/>
          <w:sz w:val="24"/>
          <w:szCs w:val="24"/>
        </w:rPr>
      </w:pPr>
      <w:r w:rsidRPr="007524FA">
        <w:rPr>
          <w:rFonts w:ascii="Times New Roman" w:hAnsi="Times New Roman"/>
          <w:sz w:val="24"/>
          <w:szCs w:val="24"/>
        </w:rPr>
        <w:t>Osteoarthritis</w:t>
      </w:r>
    </w:p>
    <w:p w14:paraId="5FDE43C4" w14:textId="77777777" w:rsidR="00235413" w:rsidRPr="007524FA" w:rsidRDefault="00235413" w:rsidP="00E71C50">
      <w:pPr>
        <w:pStyle w:val="ListParagraph"/>
        <w:numPr>
          <w:ilvl w:val="0"/>
          <w:numId w:val="18"/>
        </w:numPr>
        <w:spacing w:after="0" w:line="480" w:lineRule="auto"/>
        <w:rPr>
          <w:rFonts w:ascii="Times New Roman" w:hAnsi="Times New Roman"/>
          <w:sz w:val="24"/>
          <w:szCs w:val="24"/>
        </w:rPr>
      </w:pPr>
      <w:r w:rsidRPr="007524FA">
        <w:rPr>
          <w:rFonts w:ascii="Times New Roman" w:hAnsi="Times New Roman"/>
          <w:sz w:val="24"/>
          <w:szCs w:val="24"/>
        </w:rPr>
        <w:t>Pain</w:t>
      </w:r>
    </w:p>
    <w:p w14:paraId="6CDA8E77" w14:textId="77777777" w:rsidR="00235413" w:rsidRPr="00917245" w:rsidRDefault="00235413" w:rsidP="00E71C50">
      <w:pPr>
        <w:pStyle w:val="ListParagraph"/>
        <w:numPr>
          <w:ilvl w:val="0"/>
          <w:numId w:val="18"/>
        </w:numPr>
        <w:spacing w:after="0" w:line="480" w:lineRule="auto"/>
        <w:rPr>
          <w:rFonts w:ascii="Times New Roman" w:hAnsi="Times New Roman"/>
          <w:b/>
          <w:bCs/>
          <w:sz w:val="24"/>
          <w:szCs w:val="24"/>
        </w:rPr>
      </w:pPr>
      <w:r w:rsidRPr="00917245">
        <w:rPr>
          <w:rFonts w:ascii="Times New Roman" w:hAnsi="Times New Roman"/>
          <w:sz w:val="24"/>
          <w:szCs w:val="24"/>
        </w:rPr>
        <w:t xml:space="preserve">Joint disease </w:t>
      </w:r>
      <w:r w:rsidRPr="00917245">
        <w:rPr>
          <w:rFonts w:ascii="Times New Roman" w:hAnsi="Times New Roman"/>
          <w:b/>
          <w:bCs/>
          <w:sz w:val="24"/>
          <w:szCs w:val="24"/>
        </w:rPr>
        <w:br w:type="page"/>
      </w:r>
    </w:p>
    <w:p w14:paraId="17986A63" w14:textId="77777777" w:rsidR="00235413" w:rsidRPr="00B04F51" w:rsidRDefault="00235413" w:rsidP="00E71C50">
      <w:pPr>
        <w:pStyle w:val="Heading1"/>
        <w:spacing w:before="0" w:line="480" w:lineRule="auto"/>
        <w:rPr>
          <w:rFonts w:ascii="Times New Roman" w:hAnsi="Times New Roman" w:cs="Times New Roman"/>
          <w:b/>
          <w:bCs/>
          <w:sz w:val="24"/>
          <w:szCs w:val="24"/>
        </w:rPr>
      </w:pPr>
      <w:r w:rsidRPr="00B04F51">
        <w:rPr>
          <w:rFonts w:ascii="Times New Roman" w:hAnsi="Times New Roman" w:cs="Times New Roman"/>
          <w:b/>
          <w:bCs/>
          <w:sz w:val="24"/>
          <w:szCs w:val="24"/>
        </w:rPr>
        <w:lastRenderedPageBreak/>
        <w:t xml:space="preserve">Introduction </w:t>
      </w:r>
    </w:p>
    <w:p w14:paraId="4D3614E2" w14:textId="6D160673" w:rsidR="00235413" w:rsidRDefault="00235413" w:rsidP="00E71C50">
      <w:pPr>
        <w:spacing w:after="0" w:line="480" w:lineRule="auto"/>
        <w:rPr>
          <w:rFonts w:ascii="Times New Roman" w:hAnsi="Times New Roman"/>
          <w:sz w:val="24"/>
          <w:szCs w:val="24"/>
        </w:rPr>
      </w:pPr>
      <w:r>
        <w:rPr>
          <w:rFonts w:ascii="Times New Roman" w:hAnsi="Times New Roman"/>
          <w:sz w:val="24"/>
          <w:szCs w:val="24"/>
        </w:rPr>
        <w:t>J</w:t>
      </w:r>
      <w:r w:rsidRPr="00F619F2">
        <w:rPr>
          <w:rFonts w:ascii="Times New Roman" w:hAnsi="Times New Roman"/>
          <w:sz w:val="24"/>
          <w:szCs w:val="24"/>
        </w:rPr>
        <w:t>oint disease</w:t>
      </w:r>
      <w:r>
        <w:rPr>
          <w:rFonts w:ascii="Times New Roman" w:hAnsi="Times New Roman"/>
          <w:sz w:val="24"/>
          <w:szCs w:val="24"/>
        </w:rPr>
        <w:t>, including osteoarthritis (OA), is a common</w:t>
      </w:r>
      <w:r w:rsidRPr="00F619F2">
        <w:rPr>
          <w:rFonts w:ascii="Times New Roman" w:hAnsi="Times New Roman"/>
          <w:sz w:val="24"/>
          <w:szCs w:val="24"/>
        </w:rPr>
        <w:t xml:space="preserve"> cause of morbidity in dogs with </w:t>
      </w:r>
      <w:r>
        <w:rPr>
          <w:rFonts w:ascii="Times New Roman" w:hAnsi="Times New Roman"/>
          <w:sz w:val="24"/>
          <w:szCs w:val="24"/>
        </w:rPr>
        <w:t>great</w:t>
      </w:r>
      <w:r w:rsidRPr="00F619F2">
        <w:rPr>
          <w:rFonts w:ascii="Times New Roman" w:hAnsi="Times New Roman"/>
          <w:sz w:val="24"/>
          <w:szCs w:val="24"/>
        </w:rPr>
        <w:t xml:space="preserve"> impact on</w:t>
      </w:r>
      <w:r>
        <w:rPr>
          <w:rFonts w:ascii="Times New Roman" w:hAnsi="Times New Roman"/>
          <w:sz w:val="24"/>
          <w:szCs w:val="24"/>
        </w:rPr>
        <w:t xml:space="preserve"> their</w:t>
      </w:r>
      <w:r w:rsidRPr="00F619F2">
        <w:rPr>
          <w:rFonts w:ascii="Times New Roman" w:hAnsi="Times New Roman"/>
          <w:sz w:val="24"/>
          <w:szCs w:val="24"/>
        </w:rPr>
        <w:t xml:space="preserve"> </w:t>
      </w:r>
      <w:r w:rsidRPr="00CD525B">
        <w:rPr>
          <w:rFonts w:ascii="Times New Roman" w:hAnsi="Times New Roman"/>
          <w:sz w:val="24"/>
          <w:szCs w:val="24"/>
        </w:rPr>
        <w:t xml:space="preserve">welfare and </w:t>
      </w:r>
      <w:r w:rsidRPr="00F619F2">
        <w:rPr>
          <w:rFonts w:ascii="Times New Roman" w:hAnsi="Times New Roman"/>
          <w:sz w:val="24"/>
          <w:szCs w:val="24"/>
        </w:rPr>
        <w:t>quality of life (QOL).</w:t>
      </w:r>
      <w:r w:rsidRPr="00D741B3">
        <w:rPr>
          <w:rFonts w:ascii="Times New Roman" w:hAnsi="Times New Roman"/>
          <w:noProof/>
          <w:sz w:val="24"/>
          <w:szCs w:val="24"/>
          <w:vertAlign w:val="superscript"/>
        </w:rPr>
        <w:t>1-4</w:t>
      </w:r>
      <w:r w:rsidRPr="00F619F2">
        <w:rPr>
          <w:rFonts w:ascii="Times New Roman" w:hAnsi="Times New Roman"/>
          <w:sz w:val="24"/>
          <w:szCs w:val="24"/>
        </w:rPr>
        <w:t xml:space="preserve"> </w:t>
      </w:r>
      <w:r>
        <w:rPr>
          <w:rFonts w:ascii="Times New Roman" w:hAnsi="Times New Roman"/>
          <w:sz w:val="24"/>
          <w:szCs w:val="24"/>
        </w:rPr>
        <w:t xml:space="preserve">The estimated prevalence of OA ranges widely between 2.5–6.6% in UK </w:t>
      </w:r>
      <w:r w:rsidRPr="0079299D">
        <w:rPr>
          <w:rFonts w:ascii="Times New Roman" w:hAnsi="Times New Roman"/>
          <w:sz w:val="24"/>
          <w:szCs w:val="24"/>
        </w:rPr>
        <w:t xml:space="preserve">veterinary primary care practices and over 20% in dogs </w:t>
      </w:r>
      <w:r>
        <w:rPr>
          <w:rFonts w:ascii="Times New Roman" w:hAnsi="Times New Roman"/>
          <w:sz w:val="24"/>
          <w:szCs w:val="24"/>
        </w:rPr>
        <w:t>older than one year</w:t>
      </w:r>
      <w:r w:rsidRPr="0079299D">
        <w:rPr>
          <w:rFonts w:ascii="Times New Roman" w:hAnsi="Times New Roman"/>
          <w:sz w:val="24"/>
          <w:szCs w:val="24"/>
        </w:rPr>
        <w:t xml:space="preserve"> in the US</w:t>
      </w:r>
      <w:r>
        <w:rPr>
          <w:rFonts w:ascii="Times New Roman" w:hAnsi="Times New Roman"/>
          <w:sz w:val="24"/>
          <w:szCs w:val="24"/>
        </w:rPr>
        <w:t xml:space="preserve">A </w:t>
      </w:r>
      <w:r w:rsidRPr="00397187">
        <w:rPr>
          <w:rFonts w:ascii="Times New Roman" w:hAnsi="Times New Roman"/>
          <w:sz w:val="24"/>
          <w:szCs w:val="24"/>
        </w:rPr>
        <w:t>based on radiographic and clinical data from referral settings</w:t>
      </w:r>
      <w:r>
        <w:rPr>
          <w:rFonts w:ascii="Times New Roman" w:hAnsi="Times New Roman"/>
          <w:sz w:val="24"/>
          <w:szCs w:val="24"/>
        </w:rPr>
        <w:t>.</w:t>
      </w:r>
      <w:r w:rsidRPr="00E426E5">
        <w:rPr>
          <w:rFonts w:ascii="Times New Roman" w:hAnsi="Times New Roman"/>
          <w:noProof/>
          <w:sz w:val="24"/>
          <w:szCs w:val="24"/>
          <w:vertAlign w:val="superscript"/>
        </w:rPr>
        <w:t>2,5,6</w:t>
      </w:r>
      <w:r w:rsidRPr="00A2747A">
        <w:rPr>
          <w:rFonts w:ascii="Times New Roman" w:hAnsi="Times New Roman"/>
          <w:sz w:val="24"/>
          <w:szCs w:val="24"/>
        </w:rPr>
        <w:t xml:space="preserve"> </w:t>
      </w:r>
      <w:r w:rsidRPr="00F619F2">
        <w:rPr>
          <w:rFonts w:ascii="Times New Roman" w:hAnsi="Times New Roman"/>
          <w:sz w:val="24"/>
          <w:szCs w:val="24"/>
        </w:rPr>
        <w:t xml:space="preserve">Assessing treatment effects and functional outcomes in canine joint diseases </w:t>
      </w:r>
      <w:r>
        <w:rPr>
          <w:rFonts w:ascii="Times New Roman" w:hAnsi="Times New Roman"/>
          <w:sz w:val="24"/>
          <w:szCs w:val="24"/>
        </w:rPr>
        <w:t>faces the following challenges:</w:t>
      </w:r>
      <w:r w:rsidRPr="00F619F2">
        <w:rPr>
          <w:rFonts w:ascii="Times New Roman" w:hAnsi="Times New Roman"/>
          <w:sz w:val="24"/>
          <w:szCs w:val="24"/>
        </w:rPr>
        <w:t xml:space="preserve"> Clinical assessments (e.g., lameness</w:t>
      </w:r>
      <w:r>
        <w:rPr>
          <w:rFonts w:ascii="Times New Roman" w:hAnsi="Times New Roman"/>
          <w:sz w:val="24"/>
          <w:szCs w:val="24"/>
        </w:rPr>
        <w:t xml:space="preserve"> and range of motion</w:t>
      </w:r>
      <w:r w:rsidRPr="00F619F2">
        <w:rPr>
          <w:rFonts w:ascii="Times New Roman" w:hAnsi="Times New Roman"/>
          <w:sz w:val="24"/>
          <w:szCs w:val="24"/>
        </w:rPr>
        <w:t>) and objective assessments (</w:t>
      </w:r>
      <w:r>
        <w:rPr>
          <w:rFonts w:ascii="Times New Roman" w:hAnsi="Times New Roman"/>
          <w:sz w:val="24"/>
          <w:szCs w:val="24"/>
        </w:rPr>
        <w:t xml:space="preserve">e.g., </w:t>
      </w:r>
      <w:r w:rsidRPr="00F619F2">
        <w:rPr>
          <w:rFonts w:ascii="Times New Roman" w:hAnsi="Times New Roman"/>
          <w:sz w:val="24"/>
          <w:szCs w:val="24"/>
        </w:rPr>
        <w:t>radiograph</w:t>
      </w:r>
      <w:r>
        <w:rPr>
          <w:rFonts w:ascii="Times New Roman" w:hAnsi="Times New Roman"/>
          <w:sz w:val="24"/>
          <w:szCs w:val="24"/>
        </w:rPr>
        <w:t>ic</w:t>
      </w:r>
      <w:r w:rsidRPr="00F619F2">
        <w:rPr>
          <w:rFonts w:ascii="Times New Roman" w:hAnsi="Times New Roman"/>
          <w:sz w:val="24"/>
          <w:szCs w:val="24"/>
        </w:rPr>
        <w:t xml:space="preserve"> and ground reaction force </w:t>
      </w:r>
      <w:r>
        <w:rPr>
          <w:rFonts w:ascii="Times New Roman" w:hAnsi="Times New Roman"/>
          <w:sz w:val="24"/>
          <w:szCs w:val="24"/>
        </w:rPr>
        <w:t>[</w:t>
      </w:r>
      <w:r w:rsidRPr="00F619F2">
        <w:rPr>
          <w:rFonts w:ascii="Times New Roman" w:hAnsi="Times New Roman"/>
          <w:sz w:val="24"/>
          <w:szCs w:val="24"/>
        </w:rPr>
        <w:t>GRF</w:t>
      </w:r>
      <w:r>
        <w:rPr>
          <w:rFonts w:ascii="Times New Roman" w:hAnsi="Times New Roman"/>
          <w:sz w:val="24"/>
          <w:szCs w:val="24"/>
        </w:rPr>
        <w:t>]</w:t>
      </w:r>
      <w:r w:rsidRPr="00F619F2">
        <w:rPr>
          <w:rFonts w:ascii="Times New Roman" w:hAnsi="Times New Roman"/>
          <w:sz w:val="24"/>
          <w:szCs w:val="24"/>
        </w:rPr>
        <w:t xml:space="preserve"> assessment) do</w:t>
      </w:r>
      <w:r>
        <w:rPr>
          <w:rFonts w:ascii="Times New Roman" w:hAnsi="Times New Roman"/>
          <w:sz w:val="24"/>
          <w:szCs w:val="24"/>
        </w:rPr>
        <w:t xml:space="preserve"> not</w:t>
      </w:r>
      <w:r w:rsidRPr="00F619F2">
        <w:rPr>
          <w:rFonts w:ascii="Times New Roman" w:hAnsi="Times New Roman"/>
          <w:sz w:val="24"/>
          <w:szCs w:val="24"/>
        </w:rPr>
        <w:t xml:space="preserve"> always agree with one another</w:t>
      </w:r>
      <w:r>
        <w:rPr>
          <w:rFonts w:ascii="Times New Roman" w:hAnsi="Times New Roman"/>
          <w:sz w:val="24"/>
          <w:szCs w:val="24"/>
        </w:rPr>
        <w:t>.</w:t>
      </w:r>
      <w:r w:rsidRPr="00E426E5">
        <w:rPr>
          <w:rFonts w:ascii="Times New Roman" w:hAnsi="Times New Roman"/>
          <w:noProof/>
          <w:sz w:val="24"/>
          <w:szCs w:val="24"/>
          <w:vertAlign w:val="superscript"/>
        </w:rPr>
        <w:t>7-10</w:t>
      </w:r>
      <w:r w:rsidRPr="00F619F2">
        <w:rPr>
          <w:rFonts w:ascii="Times New Roman" w:hAnsi="Times New Roman"/>
          <w:sz w:val="24"/>
          <w:szCs w:val="24"/>
        </w:rPr>
        <w:t xml:space="preserve"> </w:t>
      </w:r>
      <w:r>
        <w:rPr>
          <w:rFonts w:ascii="Times New Roman" w:hAnsi="Times New Roman"/>
          <w:sz w:val="24"/>
          <w:szCs w:val="24"/>
        </w:rPr>
        <w:t>F</w:t>
      </w:r>
      <w:r w:rsidRPr="00F619F2">
        <w:rPr>
          <w:rFonts w:ascii="Times New Roman" w:hAnsi="Times New Roman"/>
          <w:sz w:val="24"/>
          <w:szCs w:val="24"/>
        </w:rPr>
        <w:t xml:space="preserve">urther, changes in these assessments may be clinically </w:t>
      </w:r>
      <w:r>
        <w:rPr>
          <w:rFonts w:ascii="Times New Roman" w:hAnsi="Times New Roman"/>
          <w:sz w:val="24"/>
          <w:szCs w:val="24"/>
        </w:rPr>
        <w:t>ir</w:t>
      </w:r>
      <w:r w:rsidRPr="00F619F2">
        <w:rPr>
          <w:rFonts w:ascii="Times New Roman" w:hAnsi="Times New Roman"/>
          <w:sz w:val="24"/>
          <w:szCs w:val="24"/>
        </w:rPr>
        <w:t xml:space="preserve">relevant and may </w:t>
      </w:r>
      <w:r>
        <w:rPr>
          <w:rFonts w:ascii="Times New Roman" w:hAnsi="Times New Roman"/>
          <w:sz w:val="24"/>
          <w:szCs w:val="24"/>
        </w:rPr>
        <w:t xml:space="preserve">differ from </w:t>
      </w:r>
      <w:r w:rsidRPr="00F619F2">
        <w:rPr>
          <w:rFonts w:ascii="Times New Roman" w:hAnsi="Times New Roman"/>
          <w:sz w:val="24"/>
          <w:szCs w:val="24"/>
        </w:rPr>
        <w:t>owners</w:t>
      </w:r>
      <w:r>
        <w:rPr>
          <w:rFonts w:ascii="Times New Roman" w:hAnsi="Times New Roman"/>
          <w:sz w:val="24"/>
          <w:szCs w:val="24"/>
        </w:rPr>
        <w:t>'</w:t>
      </w:r>
      <w:r w:rsidRPr="00F619F2">
        <w:rPr>
          <w:rFonts w:ascii="Times New Roman" w:hAnsi="Times New Roman"/>
          <w:sz w:val="24"/>
          <w:szCs w:val="24"/>
        </w:rPr>
        <w:t xml:space="preserve"> perception of the changing health state of the </w:t>
      </w:r>
      <w:r>
        <w:rPr>
          <w:rFonts w:ascii="Times New Roman" w:hAnsi="Times New Roman"/>
          <w:sz w:val="24"/>
          <w:szCs w:val="24"/>
        </w:rPr>
        <w:t>subjects</w:t>
      </w:r>
      <w:r w:rsidRPr="00F619F2">
        <w:rPr>
          <w:rFonts w:ascii="Times New Roman" w:hAnsi="Times New Roman"/>
          <w:sz w:val="24"/>
          <w:szCs w:val="24"/>
        </w:rPr>
        <w:t>.</w:t>
      </w:r>
      <w:r w:rsidRPr="00E426E5">
        <w:rPr>
          <w:rFonts w:ascii="Times New Roman" w:hAnsi="Times New Roman"/>
          <w:noProof/>
          <w:sz w:val="24"/>
          <w:szCs w:val="24"/>
          <w:vertAlign w:val="superscript"/>
        </w:rPr>
        <w:t>11,12</w:t>
      </w:r>
      <w:r>
        <w:rPr>
          <w:rFonts w:ascii="Times New Roman" w:hAnsi="Times New Roman"/>
          <w:sz w:val="24"/>
          <w:szCs w:val="24"/>
        </w:rPr>
        <w:t xml:space="preserve"> </w:t>
      </w:r>
    </w:p>
    <w:p w14:paraId="2ECBEF6E" w14:textId="06589013" w:rsidR="00235413" w:rsidRPr="000F0996" w:rsidRDefault="00235413" w:rsidP="00E71C50">
      <w:pPr>
        <w:spacing w:after="0" w:line="480" w:lineRule="auto"/>
        <w:rPr>
          <w:rFonts w:ascii="Times New Roman" w:hAnsi="Times New Roman"/>
          <w:sz w:val="24"/>
          <w:szCs w:val="24"/>
        </w:rPr>
      </w:pPr>
      <w:r>
        <w:rPr>
          <w:rFonts w:ascii="Times New Roman" w:hAnsi="Times New Roman"/>
          <w:sz w:val="24"/>
          <w:szCs w:val="24"/>
        </w:rPr>
        <w:t xml:space="preserve">In human medicine, </w:t>
      </w:r>
      <w:bookmarkStart w:id="2" w:name="_Hlk58923701"/>
      <w:r>
        <w:rPr>
          <w:rFonts w:ascii="Times New Roman" w:hAnsi="Times New Roman"/>
          <w:sz w:val="24"/>
          <w:szCs w:val="24"/>
        </w:rPr>
        <w:t>p</w:t>
      </w:r>
      <w:r w:rsidRPr="007F3391">
        <w:rPr>
          <w:rFonts w:ascii="Times New Roman" w:hAnsi="Times New Roman"/>
          <w:sz w:val="24"/>
          <w:szCs w:val="24"/>
        </w:rPr>
        <w:t xml:space="preserve">atient-reported outcomes </w:t>
      </w:r>
      <w:bookmarkEnd w:id="2"/>
      <w:r>
        <w:rPr>
          <w:rFonts w:ascii="Times New Roman" w:hAnsi="Times New Roman"/>
          <w:sz w:val="24"/>
          <w:szCs w:val="24"/>
        </w:rPr>
        <w:t>have been gaining acceptance</w:t>
      </w:r>
      <w:r w:rsidRPr="007106E9">
        <w:rPr>
          <w:rFonts w:ascii="Times New Roman" w:hAnsi="Times New Roman"/>
          <w:sz w:val="24"/>
          <w:szCs w:val="24"/>
        </w:rPr>
        <w:t xml:space="preserve"> </w:t>
      </w:r>
      <w:r w:rsidRPr="005F5CDF">
        <w:rPr>
          <w:rFonts w:ascii="Times New Roman" w:hAnsi="Times New Roman"/>
          <w:sz w:val="24"/>
          <w:szCs w:val="24"/>
        </w:rPr>
        <w:t>in clinical practice</w:t>
      </w:r>
      <w:r>
        <w:rPr>
          <w:rFonts w:ascii="Times New Roman" w:hAnsi="Times New Roman"/>
          <w:sz w:val="24"/>
          <w:szCs w:val="24"/>
        </w:rPr>
        <w:t xml:space="preserve"> for</w:t>
      </w:r>
      <w:r w:rsidRPr="005F5CDF">
        <w:rPr>
          <w:rFonts w:ascii="Times New Roman" w:hAnsi="Times New Roman"/>
          <w:sz w:val="24"/>
          <w:szCs w:val="24"/>
        </w:rPr>
        <w:t xml:space="preserve"> improving the quality of care</w:t>
      </w:r>
      <w:r>
        <w:rPr>
          <w:rFonts w:ascii="Times New Roman" w:hAnsi="Times New Roman"/>
          <w:sz w:val="24"/>
          <w:szCs w:val="24"/>
        </w:rPr>
        <w:t>. P</w:t>
      </w:r>
      <w:r w:rsidRPr="007F3391">
        <w:rPr>
          <w:rFonts w:ascii="Times New Roman" w:hAnsi="Times New Roman"/>
          <w:sz w:val="24"/>
          <w:szCs w:val="24"/>
        </w:rPr>
        <w:t>atient-reported outcomes</w:t>
      </w:r>
      <w:r>
        <w:rPr>
          <w:rFonts w:ascii="Times New Roman" w:hAnsi="Times New Roman"/>
          <w:sz w:val="24"/>
          <w:szCs w:val="24"/>
        </w:rPr>
        <w:t xml:space="preserve"> also </w:t>
      </w:r>
      <w:r w:rsidRPr="005F5CDF">
        <w:rPr>
          <w:rFonts w:ascii="Times New Roman" w:hAnsi="Times New Roman"/>
          <w:sz w:val="24"/>
          <w:szCs w:val="24"/>
        </w:rPr>
        <w:t>provid</w:t>
      </w:r>
      <w:r>
        <w:rPr>
          <w:rFonts w:ascii="Times New Roman" w:hAnsi="Times New Roman"/>
          <w:sz w:val="24"/>
          <w:szCs w:val="24"/>
        </w:rPr>
        <w:t>e</w:t>
      </w:r>
      <w:r w:rsidRPr="005F5CDF">
        <w:rPr>
          <w:rFonts w:ascii="Times New Roman" w:hAnsi="Times New Roman"/>
          <w:sz w:val="24"/>
          <w:szCs w:val="24"/>
        </w:rPr>
        <w:t xml:space="preserve"> transparency </w:t>
      </w:r>
      <w:r>
        <w:rPr>
          <w:rFonts w:ascii="Times New Roman" w:hAnsi="Times New Roman"/>
          <w:sz w:val="24"/>
          <w:szCs w:val="24"/>
        </w:rPr>
        <w:t>in</w:t>
      </w:r>
      <w:r w:rsidRPr="005F5CDF">
        <w:rPr>
          <w:rFonts w:ascii="Times New Roman" w:hAnsi="Times New Roman"/>
          <w:sz w:val="24"/>
          <w:szCs w:val="24"/>
        </w:rPr>
        <w:t xml:space="preserve"> outcome</w:t>
      </w:r>
      <w:r>
        <w:rPr>
          <w:rFonts w:ascii="Times New Roman" w:hAnsi="Times New Roman"/>
          <w:sz w:val="24"/>
          <w:szCs w:val="24"/>
        </w:rPr>
        <w:t xml:space="preserve"> a</w:t>
      </w:r>
      <w:r w:rsidRPr="005F5CDF">
        <w:rPr>
          <w:rFonts w:ascii="Times New Roman" w:hAnsi="Times New Roman"/>
          <w:sz w:val="24"/>
          <w:szCs w:val="24"/>
        </w:rPr>
        <w:t>s</w:t>
      </w:r>
      <w:r>
        <w:rPr>
          <w:rFonts w:ascii="Times New Roman" w:hAnsi="Times New Roman"/>
          <w:sz w:val="24"/>
          <w:szCs w:val="24"/>
        </w:rPr>
        <w:t>sessment</w:t>
      </w:r>
      <w:r w:rsidRPr="005F5CDF">
        <w:rPr>
          <w:rFonts w:ascii="Times New Roman" w:hAnsi="Times New Roman"/>
          <w:sz w:val="24"/>
          <w:szCs w:val="24"/>
        </w:rPr>
        <w:t xml:space="preserve"> to stakeholders through public reporting.</w:t>
      </w:r>
      <w:r w:rsidRPr="00E426E5">
        <w:rPr>
          <w:rFonts w:ascii="Times New Roman" w:hAnsi="Times New Roman"/>
          <w:noProof/>
          <w:sz w:val="24"/>
          <w:szCs w:val="24"/>
          <w:vertAlign w:val="superscript"/>
        </w:rPr>
        <w:t>13</w:t>
      </w:r>
      <w:r>
        <w:rPr>
          <w:rFonts w:ascii="Times New Roman" w:hAnsi="Times New Roman"/>
          <w:sz w:val="24"/>
          <w:szCs w:val="24"/>
        </w:rPr>
        <w:t xml:space="preserve"> P</w:t>
      </w:r>
      <w:r w:rsidRPr="00AC514F">
        <w:rPr>
          <w:rFonts w:ascii="Times New Roman" w:hAnsi="Times New Roman"/>
          <w:sz w:val="24"/>
          <w:szCs w:val="24"/>
        </w:rPr>
        <w:t>atient-reported outcome</w:t>
      </w:r>
      <w:r>
        <w:rPr>
          <w:rFonts w:ascii="Times New Roman" w:hAnsi="Times New Roman"/>
          <w:sz w:val="24"/>
          <w:szCs w:val="24"/>
        </w:rPr>
        <w:t xml:space="preserve"> measure</w:t>
      </w:r>
      <w:r w:rsidRPr="00AC514F">
        <w:rPr>
          <w:rFonts w:ascii="Times New Roman" w:hAnsi="Times New Roman"/>
          <w:sz w:val="24"/>
          <w:szCs w:val="24"/>
        </w:rPr>
        <w:t xml:space="preserve">s </w:t>
      </w:r>
      <w:r>
        <w:rPr>
          <w:rFonts w:ascii="Times New Roman" w:hAnsi="Times New Roman"/>
          <w:sz w:val="24"/>
          <w:szCs w:val="24"/>
        </w:rPr>
        <w:t xml:space="preserve">(PROMs) are now </w:t>
      </w:r>
      <w:r w:rsidRPr="007F3391">
        <w:rPr>
          <w:rFonts w:ascii="Times New Roman" w:hAnsi="Times New Roman"/>
          <w:sz w:val="24"/>
          <w:szCs w:val="24"/>
        </w:rPr>
        <w:t>considered</w:t>
      </w:r>
      <w:r>
        <w:rPr>
          <w:rFonts w:ascii="Times New Roman" w:hAnsi="Times New Roman"/>
          <w:sz w:val="24"/>
          <w:szCs w:val="24"/>
        </w:rPr>
        <w:t xml:space="preserve"> </w:t>
      </w:r>
      <w:r w:rsidRPr="007F3391">
        <w:rPr>
          <w:rFonts w:ascii="Times New Roman" w:hAnsi="Times New Roman"/>
          <w:sz w:val="24"/>
          <w:szCs w:val="24"/>
        </w:rPr>
        <w:t>valid, reliable, and important tools for determining safety and</w:t>
      </w:r>
      <w:r>
        <w:rPr>
          <w:rFonts w:ascii="Times New Roman" w:hAnsi="Times New Roman"/>
          <w:sz w:val="24"/>
          <w:szCs w:val="24"/>
        </w:rPr>
        <w:t xml:space="preserve"> </w:t>
      </w:r>
      <w:r w:rsidRPr="007F3391">
        <w:rPr>
          <w:rFonts w:ascii="Times New Roman" w:hAnsi="Times New Roman"/>
          <w:sz w:val="24"/>
          <w:szCs w:val="24"/>
        </w:rPr>
        <w:t>efficacy</w:t>
      </w:r>
      <w:r>
        <w:rPr>
          <w:rFonts w:ascii="Times New Roman" w:hAnsi="Times New Roman"/>
          <w:sz w:val="24"/>
          <w:szCs w:val="24"/>
        </w:rPr>
        <w:t xml:space="preserve">, and </w:t>
      </w:r>
      <w:r w:rsidRPr="007F3391">
        <w:rPr>
          <w:rFonts w:ascii="Times New Roman" w:hAnsi="Times New Roman"/>
          <w:sz w:val="24"/>
          <w:szCs w:val="24"/>
        </w:rPr>
        <w:t>are typically required for FDA</w:t>
      </w:r>
      <w:r>
        <w:rPr>
          <w:rFonts w:ascii="Times New Roman" w:hAnsi="Times New Roman"/>
          <w:sz w:val="24"/>
          <w:szCs w:val="24"/>
        </w:rPr>
        <w:t xml:space="preserve"> (the </w:t>
      </w:r>
      <w:r w:rsidRPr="00602E7F">
        <w:rPr>
          <w:rFonts w:ascii="Times New Roman" w:hAnsi="Times New Roman"/>
          <w:sz w:val="24"/>
          <w:szCs w:val="24"/>
        </w:rPr>
        <w:t>United States Food and Drug Administration</w:t>
      </w:r>
      <w:r>
        <w:rPr>
          <w:rFonts w:ascii="Times New Roman" w:hAnsi="Times New Roman"/>
          <w:sz w:val="24"/>
          <w:szCs w:val="24"/>
        </w:rPr>
        <w:t>)</w:t>
      </w:r>
      <w:r w:rsidRPr="007F3391">
        <w:rPr>
          <w:rFonts w:ascii="Times New Roman" w:hAnsi="Times New Roman"/>
          <w:sz w:val="24"/>
          <w:szCs w:val="24"/>
        </w:rPr>
        <w:t xml:space="preserve"> approval in </w:t>
      </w:r>
      <w:r>
        <w:rPr>
          <w:rFonts w:ascii="Times New Roman" w:hAnsi="Times New Roman"/>
          <w:sz w:val="24"/>
          <w:szCs w:val="24"/>
        </w:rPr>
        <w:t>many</w:t>
      </w:r>
      <w:r w:rsidRPr="00AE6090">
        <w:rPr>
          <w:rFonts w:ascii="Times New Roman" w:hAnsi="Times New Roman"/>
          <w:sz w:val="24"/>
          <w:szCs w:val="24"/>
        </w:rPr>
        <w:t xml:space="preserve"> area</w:t>
      </w:r>
      <w:r>
        <w:rPr>
          <w:rFonts w:ascii="Times New Roman" w:hAnsi="Times New Roman"/>
          <w:sz w:val="24"/>
          <w:szCs w:val="24"/>
        </w:rPr>
        <w:t>s</w:t>
      </w:r>
      <w:r w:rsidRPr="00AE6090">
        <w:rPr>
          <w:rFonts w:ascii="Times New Roman" w:hAnsi="Times New Roman"/>
          <w:sz w:val="24"/>
          <w:szCs w:val="24"/>
        </w:rPr>
        <w:t xml:space="preserve"> of human medicine</w:t>
      </w:r>
      <w:r>
        <w:rPr>
          <w:rFonts w:ascii="Times New Roman" w:hAnsi="Times New Roman"/>
          <w:sz w:val="24"/>
          <w:szCs w:val="24"/>
        </w:rPr>
        <w:t xml:space="preserve"> including orthopedics.</w:t>
      </w:r>
      <w:r w:rsidRPr="00E426E5">
        <w:rPr>
          <w:rFonts w:ascii="Times New Roman" w:hAnsi="Times New Roman"/>
          <w:noProof/>
          <w:sz w:val="24"/>
          <w:szCs w:val="24"/>
          <w:vertAlign w:val="superscript"/>
        </w:rPr>
        <w:t>14</w:t>
      </w:r>
      <w:r>
        <w:rPr>
          <w:rFonts w:ascii="Times New Roman" w:hAnsi="Times New Roman"/>
          <w:sz w:val="24"/>
          <w:szCs w:val="24"/>
        </w:rPr>
        <w:t xml:space="preserve"> W</w:t>
      </w:r>
      <w:r w:rsidRPr="005D52D8">
        <w:rPr>
          <w:rFonts w:ascii="Times New Roman" w:hAnsi="Times New Roman"/>
          <w:sz w:val="24"/>
          <w:szCs w:val="24"/>
        </w:rPr>
        <w:t>hen patients are not able to communicate their own evaluation, such as in pediatric patients</w:t>
      </w:r>
      <w:r>
        <w:rPr>
          <w:rFonts w:ascii="Times New Roman" w:hAnsi="Times New Roman"/>
          <w:sz w:val="24"/>
          <w:szCs w:val="24"/>
        </w:rPr>
        <w:t>, the</w:t>
      </w:r>
      <w:r w:rsidRPr="005F5CDF">
        <w:rPr>
          <w:rFonts w:ascii="Times New Roman" w:hAnsi="Times New Roman"/>
          <w:sz w:val="24"/>
          <w:szCs w:val="24"/>
        </w:rPr>
        <w:t xml:space="preserve"> </w:t>
      </w:r>
      <w:r>
        <w:rPr>
          <w:rFonts w:ascii="Times New Roman" w:hAnsi="Times New Roman"/>
          <w:sz w:val="24"/>
          <w:szCs w:val="24"/>
        </w:rPr>
        <w:t>FDA</w:t>
      </w:r>
      <w:r w:rsidRPr="005F5CDF">
        <w:rPr>
          <w:rFonts w:ascii="Times New Roman" w:hAnsi="Times New Roman"/>
          <w:sz w:val="24"/>
          <w:szCs w:val="24"/>
        </w:rPr>
        <w:t xml:space="preserve"> recommend</w:t>
      </w:r>
      <w:r>
        <w:rPr>
          <w:rFonts w:ascii="Times New Roman" w:hAnsi="Times New Roman"/>
          <w:sz w:val="24"/>
          <w:szCs w:val="24"/>
        </w:rPr>
        <w:t xml:space="preserve">s to use </w:t>
      </w:r>
      <w:r w:rsidRPr="005F5CDF">
        <w:rPr>
          <w:rFonts w:ascii="Times New Roman" w:hAnsi="Times New Roman"/>
          <w:sz w:val="24"/>
          <w:szCs w:val="24"/>
        </w:rPr>
        <w:t>questionnaires specifically developed</w:t>
      </w:r>
      <w:r>
        <w:rPr>
          <w:rFonts w:ascii="Times New Roman" w:hAnsi="Times New Roman"/>
          <w:sz w:val="24"/>
          <w:szCs w:val="24"/>
        </w:rPr>
        <w:t xml:space="preserve"> for</w:t>
      </w:r>
      <w:r w:rsidRPr="005F5CDF">
        <w:rPr>
          <w:rFonts w:ascii="Times New Roman" w:hAnsi="Times New Roman"/>
          <w:sz w:val="24"/>
          <w:szCs w:val="24"/>
        </w:rPr>
        <w:t xml:space="preserve"> “observer</w:t>
      </w:r>
      <w:r>
        <w:rPr>
          <w:rFonts w:ascii="Times New Roman" w:hAnsi="Times New Roman"/>
          <w:sz w:val="24"/>
          <w:szCs w:val="24"/>
        </w:rPr>
        <w:t>s</w:t>
      </w:r>
      <w:r w:rsidRPr="005F5CDF">
        <w:rPr>
          <w:rFonts w:ascii="Times New Roman" w:hAnsi="Times New Roman"/>
          <w:sz w:val="24"/>
          <w:szCs w:val="24"/>
        </w:rPr>
        <w:t>”</w:t>
      </w:r>
      <w:r>
        <w:rPr>
          <w:rFonts w:ascii="Times New Roman" w:hAnsi="Times New Roman"/>
          <w:sz w:val="24"/>
          <w:szCs w:val="24"/>
        </w:rPr>
        <w:t xml:space="preserve"> rather than using</w:t>
      </w:r>
      <w:r w:rsidRPr="005F5CDF">
        <w:rPr>
          <w:rFonts w:ascii="Times New Roman" w:hAnsi="Times New Roman"/>
          <w:sz w:val="24"/>
          <w:szCs w:val="24"/>
        </w:rPr>
        <w:t xml:space="preserve"> </w:t>
      </w:r>
      <w:r>
        <w:rPr>
          <w:rFonts w:ascii="Times New Roman" w:hAnsi="Times New Roman"/>
          <w:sz w:val="24"/>
          <w:szCs w:val="24"/>
        </w:rPr>
        <w:t xml:space="preserve">a </w:t>
      </w:r>
      <w:r w:rsidRPr="005F5CDF">
        <w:rPr>
          <w:rFonts w:ascii="Times New Roman" w:hAnsi="Times New Roman"/>
          <w:sz w:val="24"/>
          <w:szCs w:val="24"/>
        </w:rPr>
        <w:t>“proxy” to answer questions</w:t>
      </w:r>
      <w:r>
        <w:rPr>
          <w:rFonts w:ascii="Times New Roman" w:hAnsi="Times New Roman"/>
          <w:sz w:val="24"/>
          <w:szCs w:val="24"/>
        </w:rPr>
        <w:t xml:space="preserve"> </w:t>
      </w:r>
      <w:r w:rsidRPr="00035645">
        <w:rPr>
          <w:rFonts w:ascii="Times New Roman" w:hAnsi="Times New Roman"/>
          <w:sz w:val="24"/>
          <w:szCs w:val="24"/>
        </w:rPr>
        <w:t>from a questionnaire designed to be used as a self-reporting tool</w:t>
      </w:r>
      <w:r w:rsidRPr="005F5CDF">
        <w:rPr>
          <w:rFonts w:ascii="Times New Roman" w:hAnsi="Times New Roman"/>
          <w:sz w:val="24"/>
          <w:szCs w:val="24"/>
        </w:rPr>
        <w:t xml:space="preserve"> </w:t>
      </w:r>
      <w:r>
        <w:rPr>
          <w:rFonts w:ascii="Times New Roman" w:hAnsi="Times New Roman"/>
          <w:sz w:val="24"/>
          <w:szCs w:val="24"/>
        </w:rPr>
        <w:t xml:space="preserve">when </w:t>
      </w:r>
      <w:r w:rsidRPr="005F5CDF">
        <w:rPr>
          <w:rFonts w:ascii="Times New Roman" w:hAnsi="Times New Roman"/>
          <w:sz w:val="24"/>
          <w:szCs w:val="24"/>
        </w:rPr>
        <w:t>patient</w:t>
      </w:r>
      <w:r>
        <w:rPr>
          <w:rFonts w:ascii="Times New Roman" w:hAnsi="Times New Roman"/>
          <w:sz w:val="24"/>
          <w:szCs w:val="24"/>
        </w:rPr>
        <w:t>s</w:t>
      </w:r>
      <w:r w:rsidRPr="005F5CDF">
        <w:rPr>
          <w:rFonts w:ascii="Times New Roman" w:hAnsi="Times New Roman"/>
          <w:sz w:val="24"/>
          <w:szCs w:val="24"/>
        </w:rPr>
        <w:t xml:space="preserve"> </w:t>
      </w:r>
      <w:r>
        <w:rPr>
          <w:rFonts w:ascii="Times New Roman" w:hAnsi="Times New Roman"/>
          <w:sz w:val="24"/>
          <w:szCs w:val="24"/>
        </w:rPr>
        <w:t>are</w:t>
      </w:r>
      <w:r w:rsidRPr="005F5CDF">
        <w:rPr>
          <w:rFonts w:ascii="Times New Roman" w:hAnsi="Times New Roman"/>
          <w:sz w:val="24"/>
          <w:szCs w:val="24"/>
        </w:rPr>
        <w:t xml:space="preserve"> </w:t>
      </w:r>
      <w:r>
        <w:rPr>
          <w:rFonts w:ascii="Times New Roman" w:hAnsi="Times New Roman"/>
          <w:sz w:val="24"/>
          <w:szCs w:val="24"/>
        </w:rPr>
        <w:t>not capable to do so themselves.</w:t>
      </w:r>
      <w:r w:rsidRPr="00E426E5">
        <w:rPr>
          <w:rFonts w:ascii="Times New Roman" w:hAnsi="Times New Roman"/>
          <w:noProof/>
          <w:sz w:val="24"/>
          <w:szCs w:val="24"/>
          <w:vertAlign w:val="superscript"/>
        </w:rPr>
        <w:t>15</w:t>
      </w:r>
    </w:p>
    <w:p w14:paraId="60AD13D2" w14:textId="29F33C45" w:rsidR="00235413" w:rsidRDefault="00235413" w:rsidP="00E71C50">
      <w:pPr>
        <w:spacing w:after="0" w:line="480" w:lineRule="auto"/>
        <w:rPr>
          <w:rFonts w:ascii="Times New Roman" w:hAnsi="Times New Roman"/>
          <w:sz w:val="24"/>
          <w:szCs w:val="24"/>
        </w:rPr>
      </w:pPr>
      <w:r w:rsidRPr="005F5CDF">
        <w:rPr>
          <w:rFonts w:ascii="Times New Roman" w:hAnsi="Times New Roman"/>
          <w:sz w:val="24"/>
          <w:szCs w:val="24"/>
        </w:rPr>
        <w:t>In veterinary medicine</w:t>
      </w:r>
      <w:r>
        <w:rPr>
          <w:rFonts w:ascii="Times New Roman" w:hAnsi="Times New Roman"/>
          <w:sz w:val="24"/>
          <w:szCs w:val="24"/>
        </w:rPr>
        <w:t>, since the patients cannot provide their own evaluation, owners (or caregivers) are in the position to</w:t>
      </w:r>
      <w:r w:rsidRPr="00F4528E">
        <w:rPr>
          <w:rFonts w:ascii="Times New Roman" w:hAnsi="Times New Roman"/>
          <w:sz w:val="24"/>
          <w:szCs w:val="24"/>
        </w:rPr>
        <w:t xml:space="preserve"> </w:t>
      </w:r>
      <w:r w:rsidRPr="005F5CDF">
        <w:rPr>
          <w:rFonts w:ascii="Times New Roman" w:hAnsi="Times New Roman"/>
          <w:sz w:val="24"/>
          <w:szCs w:val="24"/>
        </w:rPr>
        <w:t xml:space="preserve">effectively monitor </w:t>
      </w:r>
      <w:r>
        <w:rPr>
          <w:rFonts w:ascii="Times New Roman" w:hAnsi="Times New Roman"/>
          <w:sz w:val="24"/>
          <w:szCs w:val="24"/>
        </w:rPr>
        <w:t xml:space="preserve">and report </w:t>
      </w:r>
      <w:r w:rsidRPr="005F5CDF">
        <w:rPr>
          <w:rFonts w:ascii="Times New Roman" w:hAnsi="Times New Roman"/>
          <w:sz w:val="24"/>
          <w:szCs w:val="24"/>
        </w:rPr>
        <w:t>change</w:t>
      </w:r>
      <w:r>
        <w:rPr>
          <w:rFonts w:ascii="Times New Roman" w:hAnsi="Times New Roman"/>
          <w:sz w:val="24"/>
          <w:szCs w:val="24"/>
        </w:rPr>
        <w:t>s</w:t>
      </w:r>
      <w:r w:rsidRPr="005F5CDF">
        <w:rPr>
          <w:rFonts w:ascii="Times New Roman" w:hAnsi="Times New Roman"/>
          <w:sz w:val="24"/>
          <w:szCs w:val="24"/>
        </w:rPr>
        <w:t xml:space="preserve"> in health status in response to treatment</w:t>
      </w:r>
      <w:r>
        <w:rPr>
          <w:rFonts w:ascii="Times New Roman" w:hAnsi="Times New Roman"/>
          <w:sz w:val="24"/>
          <w:szCs w:val="24"/>
        </w:rPr>
        <w:t>s.</w:t>
      </w:r>
      <w:r w:rsidRPr="00E426E5">
        <w:rPr>
          <w:rFonts w:ascii="Times New Roman" w:hAnsi="Times New Roman"/>
          <w:noProof/>
          <w:sz w:val="24"/>
          <w:szCs w:val="24"/>
          <w:vertAlign w:val="superscript"/>
        </w:rPr>
        <w:t>16-19</w:t>
      </w:r>
      <w:r>
        <w:rPr>
          <w:rFonts w:ascii="Times New Roman" w:hAnsi="Times New Roman"/>
          <w:sz w:val="24"/>
          <w:szCs w:val="24"/>
        </w:rPr>
        <w:t xml:space="preserve"> In the past two decades, a growing number of </w:t>
      </w:r>
      <w:r w:rsidRPr="005F5CDF">
        <w:rPr>
          <w:rFonts w:ascii="Times New Roman" w:hAnsi="Times New Roman"/>
          <w:sz w:val="24"/>
          <w:szCs w:val="24"/>
        </w:rPr>
        <w:t xml:space="preserve">owner-reported </w:t>
      </w:r>
      <w:r>
        <w:rPr>
          <w:rFonts w:ascii="Times New Roman" w:hAnsi="Times New Roman"/>
          <w:sz w:val="24"/>
          <w:szCs w:val="24"/>
        </w:rPr>
        <w:t xml:space="preserve">(or observer-reported) </w:t>
      </w:r>
      <w:r w:rsidRPr="005F5CDF">
        <w:rPr>
          <w:rFonts w:ascii="Times New Roman" w:hAnsi="Times New Roman"/>
          <w:sz w:val="24"/>
          <w:szCs w:val="24"/>
        </w:rPr>
        <w:t>outcome measures (OROMs)</w:t>
      </w:r>
      <w:r>
        <w:rPr>
          <w:rFonts w:ascii="Times New Roman" w:hAnsi="Times New Roman"/>
          <w:sz w:val="24"/>
          <w:szCs w:val="24"/>
        </w:rPr>
        <w:t>—counterparts of human PROMs—have been developed</w:t>
      </w:r>
      <w:r w:rsidRPr="00C025CA">
        <w:rPr>
          <w:rFonts w:ascii="Times New Roman" w:hAnsi="Times New Roman"/>
          <w:sz w:val="24"/>
          <w:szCs w:val="24"/>
        </w:rPr>
        <w:t xml:space="preserve"> </w:t>
      </w:r>
      <w:r>
        <w:rPr>
          <w:rFonts w:ascii="Times New Roman" w:hAnsi="Times New Roman"/>
          <w:sz w:val="24"/>
          <w:szCs w:val="24"/>
        </w:rPr>
        <w:t>for</w:t>
      </w:r>
      <w:r w:rsidRPr="005F5CDF">
        <w:rPr>
          <w:rFonts w:ascii="Times New Roman" w:hAnsi="Times New Roman"/>
          <w:sz w:val="24"/>
          <w:szCs w:val="24"/>
        </w:rPr>
        <w:t xml:space="preserve"> dogs suffering OA </w:t>
      </w:r>
      <w:r>
        <w:rPr>
          <w:rFonts w:ascii="Times New Roman" w:hAnsi="Times New Roman"/>
          <w:sz w:val="24"/>
          <w:szCs w:val="24"/>
        </w:rPr>
        <w:t>and more recently, cranial cruciate disease.</w:t>
      </w:r>
      <w:r w:rsidRPr="00E426E5">
        <w:rPr>
          <w:rFonts w:ascii="Times New Roman" w:hAnsi="Times New Roman"/>
          <w:noProof/>
          <w:sz w:val="24"/>
          <w:szCs w:val="24"/>
          <w:vertAlign w:val="superscript"/>
        </w:rPr>
        <w:t>11,20,21</w:t>
      </w:r>
      <w:r>
        <w:rPr>
          <w:rFonts w:ascii="Times New Roman" w:hAnsi="Times New Roman"/>
          <w:sz w:val="24"/>
          <w:szCs w:val="24"/>
        </w:rPr>
        <w:t xml:space="preserve"> </w:t>
      </w:r>
      <w:r>
        <w:rPr>
          <w:rFonts w:ascii="Times New Roman" w:hAnsi="Times New Roman"/>
          <w:sz w:val="24"/>
          <w:szCs w:val="24"/>
        </w:rPr>
        <w:lastRenderedPageBreak/>
        <w:t>These OROMs (also called "</w:t>
      </w:r>
      <w:r w:rsidRPr="005F5CDF">
        <w:rPr>
          <w:rFonts w:ascii="Times New Roman" w:hAnsi="Times New Roman"/>
          <w:sz w:val="24"/>
          <w:szCs w:val="24"/>
        </w:rPr>
        <w:t>clinical met</w:t>
      </w:r>
      <w:r>
        <w:rPr>
          <w:rFonts w:ascii="Times New Roman" w:hAnsi="Times New Roman"/>
          <w:sz w:val="24"/>
          <w:szCs w:val="24"/>
        </w:rPr>
        <w:t>rol</w:t>
      </w:r>
      <w:r w:rsidRPr="005F5CDF">
        <w:rPr>
          <w:rFonts w:ascii="Times New Roman" w:hAnsi="Times New Roman"/>
          <w:sz w:val="24"/>
          <w:szCs w:val="24"/>
        </w:rPr>
        <w:t>ogy instruments</w:t>
      </w:r>
      <w:r>
        <w:rPr>
          <w:rFonts w:ascii="Times New Roman" w:hAnsi="Times New Roman"/>
          <w:sz w:val="24"/>
          <w:szCs w:val="24"/>
        </w:rPr>
        <w:t>"</w:t>
      </w:r>
      <w:r w:rsidRPr="00E426E5">
        <w:rPr>
          <w:rFonts w:ascii="Times New Roman" w:hAnsi="Times New Roman"/>
          <w:noProof/>
          <w:sz w:val="24"/>
          <w:szCs w:val="24"/>
          <w:vertAlign w:val="superscript"/>
        </w:rPr>
        <w:t>12,22</w:t>
      </w:r>
      <w:r>
        <w:rPr>
          <w:rFonts w:ascii="Times New Roman" w:hAnsi="Times New Roman"/>
          <w:sz w:val="24"/>
          <w:szCs w:val="24"/>
        </w:rPr>
        <w:t xml:space="preserve"> </w:t>
      </w:r>
      <w:r w:rsidRPr="00F7495A">
        <w:rPr>
          <w:rFonts w:ascii="Times New Roman" w:hAnsi="Times New Roman"/>
          <w:sz w:val="24"/>
          <w:szCs w:val="24"/>
        </w:rPr>
        <w:t>in veterinary medicine</w:t>
      </w:r>
      <w:r w:rsidRPr="005F5CDF">
        <w:rPr>
          <w:rFonts w:ascii="Times New Roman" w:hAnsi="Times New Roman"/>
          <w:sz w:val="24"/>
          <w:szCs w:val="24"/>
        </w:rPr>
        <w:t>)</w:t>
      </w:r>
      <w:r>
        <w:rPr>
          <w:rFonts w:ascii="Times New Roman" w:hAnsi="Times New Roman"/>
          <w:sz w:val="24"/>
          <w:szCs w:val="24"/>
        </w:rPr>
        <w:t xml:space="preserve"> are</w:t>
      </w:r>
      <w:r w:rsidRPr="00EC23C2">
        <w:t xml:space="preserve"> </w:t>
      </w:r>
      <w:r w:rsidRPr="00B176D6">
        <w:rPr>
          <w:rFonts w:ascii="Times New Roman" w:hAnsi="Times New Roman"/>
          <w:sz w:val="24"/>
          <w:szCs w:val="24"/>
        </w:rPr>
        <w:t>structure</w:t>
      </w:r>
      <w:r>
        <w:rPr>
          <w:rFonts w:ascii="Times New Roman" w:hAnsi="Times New Roman"/>
          <w:sz w:val="24"/>
          <w:szCs w:val="24"/>
        </w:rPr>
        <w:t>d</w:t>
      </w:r>
      <w:r w:rsidRPr="00B176D6">
        <w:rPr>
          <w:rFonts w:ascii="Times New Roman" w:hAnsi="Times New Roman"/>
          <w:sz w:val="24"/>
          <w:szCs w:val="24"/>
        </w:rPr>
        <w:t xml:space="preserve"> questionnaires </w:t>
      </w:r>
      <w:r>
        <w:rPr>
          <w:rFonts w:ascii="Times New Roman" w:hAnsi="Times New Roman"/>
          <w:sz w:val="24"/>
          <w:szCs w:val="24"/>
        </w:rPr>
        <w:t xml:space="preserve">used as </w:t>
      </w:r>
      <w:r w:rsidRPr="00EC23C2">
        <w:rPr>
          <w:rFonts w:ascii="Times New Roman" w:hAnsi="Times New Roman"/>
          <w:sz w:val="24"/>
          <w:szCs w:val="24"/>
        </w:rPr>
        <w:t>outcome measurement instruments</w:t>
      </w:r>
      <w:r>
        <w:rPr>
          <w:rFonts w:ascii="Times New Roman" w:hAnsi="Times New Roman"/>
          <w:sz w:val="24"/>
          <w:szCs w:val="24"/>
        </w:rPr>
        <w:t xml:space="preserve"> to</w:t>
      </w:r>
      <w:r w:rsidRPr="005F5CDF">
        <w:rPr>
          <w:rFonts w:ascii="Times New Roman" w:hAnsi="Times New Roman"/>
          <w:sz w:val="24"/>
          <w:szCs w:val="24"/>
        </w:rPr>
        <w:t xml:space="preserve"> assess function, pain, and QOL</w:t>
      </w:r>
      <w:r>
        <w:rPr>
          <w:rFonts w:ascii="Times New Roman" w:hAnsi="Times New Roman"/>
          <w:sz w:val="24"/>
          <w:szCs w:val="24"/>
        </w:rPr>
        <w:t xml:space="preserve"> of pets. They </w:t>
      </w:r>
      <w:r w:rsidRPr="00B176D6">
        <w:rPr>
          <w:rFonts w:ascii="Times New Roman" w:hAnsi="Times New Roman"/>
          <w:sz w:val="24"/>
          <w:szCs w:val="24"/>
        </w:rPr>
        <w:t xml:space="preserve">are </w:t>
      </w:r>
      <w:r>
        <w:rPr>
          <w:rFonts w:ascii="Times New Roman" w:hAnsi="Times New Roman"/>
          <w:sz w:val="24"/>
          <w:szCs w:val="24"/>
        </w:rPr>
        <w:t>developed with varying degrees of theoretical considerations of constructs and validated with different rigor (or sometimes not validated at all). An OROM</w:t>
      </w:r>
      <w:r w:rsidRPr="008471AD">
        <w:rPr>
          <w:rFonts w:ascii="Times New Roman" w:hAnsi="Times New Roman"/>
          <w:sz w:val="24"/>
          <w:szCs w:val="24"/>
        </w:rPr>
        <w:t xml:space="preserve"> </w:t>
      </w:r>
      <w:r w:rsidRPr="0054727E">
        <w:rPr>
          <w:rFonts w:ascii="Times New Roman" w:hAnsi="Times New Roman"/>
          <w:sz w:val="24"/>
          <w:szCs w:val="24"/>
        </w:rPr>
        <w:t xml:space="preserve">with good </w:t>
      </w:r>
      <w:r>
        <w:rPr>
          <w:rFonts w:ascii="Times New Roman" w:hAnsi="Times New Roman"/>
          <w:sz w:val="24"/>
          <w:szCs w:val="24"/>
        </w:rPr>
        <w:t>m</w:t>
      </w:r>
      <w:r w:rsidRPr="0054727E">
        <w:rPr>
          <w:rFonts w:ascii="Times New Roman" w:hAnsi="Times New Roman"/>
          <w:sz w:val="24"/>
          <w:szCs w:val="24"/>
        </w:rPr>
        <w:t>easurement properties</w:t>
      </w:r>
      <w:r>
        <w:rPr>
          <w:rFonts w:ascii="Times New Roman" w:hAnsi="Times New Roman"/>
          <w:sz w:val="24"/>
          <w:szCs w:val="24"/>
        </w:rPr>
        <w:t>, for example, can help determine</w:t>
      </w:r>
      <w:r w:rsidRPr="0054727E">
        <w:rPr>
          <w:rFonts w:ascii="Times New Roman" w:hAnsi="Times New Roman"/>
          <w:sz w:val="24"/>
          <w:szCs w:val="24"/>
        </w:rPr>
        <w:t xml:space="preserve"> </w:t>
      </w:r>
      <w:r>
        <w:rPr>
          <w:rFonts w:ascii="Times New Roman" w:hAnsi="Times New Roman"/>
          <w:sz w:val="24"/>
          <w:szCs w:val="24"/>
        </w:rPr>
        <w:t xml:space="preserve">treatment </w:t>
      </w:r>
      <w:r w:rsidRPr="0054727E">
        <w:rPr>
          <w:rFonts w:ascii="Times New Roman" w:hAnsi="Times New Roman"/>
          <w:sz w:val="24"/>
          <w:szCs w:val="24"/>
        </w:rPr>
        <w:t xml:space="preserve">results </w:t>
      </w:r>
      <w:r>
        <w:rPr>
          <w:rFonts w:ascii="Times New Roman" w:hAnsi="Times New Roman"/>
          <w:sz w:val="24"/>
          <w:szCs w:val="24"/>
        </w:rPr>
        <w:t>by</w:t>
      </w:r>
      <w:r w:rsidRPr="0054727E">
        <w:rPr>
          <w:rFonts w:ascii="Times New Roman" w:hAnsi="Times New Roman"/>
          <w:sz w:val="24"/>
          <w:szCs w:val="24"/>
        </w:rPr>
        <w:t xml:space="preserve"> detecti</w:t>
      </w:r>
      <w:r>
        <w:rPr>
          <w:rFonts w:ascii="Times New Roman" w:hAnsi="Times New Roman"/>
          <w:sz w:val="24"/>
          <w:szCs w:val="24"/>
        </w:rPr>
        <w:t xml:space="preserve">ng </w:t>
      </w:r>
      <w:r w:rsidRPr="0054727E">
        <w:rPr>
          <w:rFonts w:ascii="Times New Roman" w:hAnsi="Times New Roman"/>
          <w:sz w:val="24"/>
          <w:szCs w:val="24"/>
        </w:rPr>
        <w:t xml:space="preserve">small </w:t>
      </w:r>
      <w:r>
        <w:rPr>
          <w:rFonts w:ascii="Times New Roman" w:hAnsi="Times New Roman"/>
          <w:sz w:val="24"/>
          <w:szCs w:val="24"/>
        </w:rPr>
        <w:t xml:space="preserve">but meaningful </w:t>
      </w:r>
      <w:r w:rsidRPr="0054727E">
        <w:rPr>
          <w:rFonts w:ascii="Times New Roman" w:hAnsi="Times New Roman"/>
          <w:sz w:val="24"/>
          <w:szCs w:val="24"/>
        </w:rPr>
        <w:t>treatment effects</w:t>
      </w:r>
      <w:r>
        <w:rPr>
          <w:rFonts w:ascii="Times New Roman" w:hAnsi="Times New Roman"/>
          <w:sz w:val="24"/>
          <w:szCs w:val="24"/>
        </w:rPr>
        <w:t>.</w:t>
      </w:r>
      <w:r w:rsidRPr="00E426E5">
        <w:rPr>
          <w:rFonts w:ascii="Times New Roman" w:hAnsi="Times New Roman"/>
          <w:noProof/>
          <w:sz w:val="24"/>
          <w:szCs w:val="24"/>
          <w:vertAlign w:val="superscript"/>
        </w:rPr>
        <w:t>23</w:t>
      </w:r>
      <w:r>
        <w:rPr>
          <w:rFonts w:ascii="Times New Roman" w:hAnsi="Times New Roman"/>
          <w:sz w:val="24"/>
          <w:szCs w:val="24"/>
        </w:rPr>
        <w:t xml:space="preserve"> Therefore, c</w:t>
      </w:r>
      <w:r w:rsidRPr="005F5CDF">
        <w:rPr>
          <w:rFonts w:ascii="Times New Roman" w:hAnsi="Times New Roman"/>
          <w:sz w:val="24"/>
          <w:szCs w:val="24"/>
        </w:rPr>
        <w:t xml:space="preserve">hoosing </w:t>
      </w:r>
      <w:r>
        <w:rPr>
          <w:rFonts w:ascii="Times New Roman" w:hAnsi="Times New Roman"/>
          <w:sz w:val="24"/>
          <w:szCs w:val="24"/>
        </w:rPr>
        <w:t>optimal</w:t>
      </w:r>
      <w:r w:rsidRPr="005F5CDF">
        <w:rPr>
          <w:rFonts w:ascii="Times New Roman" w:hAnsi="Times New Roman"/>
          <w:sz w:val="24"/>
          <w:szCs w:val="24"/>
        </w:rPr>
        <w:t xml:space="preserve"> </w:t>
      </w:r>
      <w:r>
        <w:rPr>
          <w:rFonts w:ascii="Times New Roman" w:hAnsi="Times New Roman"/>
          <w:sz w:val="24"/>
          <w:szCs w:val="24"/>
        </w:rPr>
        <w:t>OROMs</w:t>
      </w:r>
      <w:r w:rsidRPr="005F5CDF">
        <w:rPr>
          <w:rFonts w:ascii="Times New Roman" w:hAnsi="Times New Roman"/>
          <w:sz w:val="24"/>
          <w:szCs w:val="24"/>
        </w:rPr>
        <w:t xml:space="preserve"> </w:t>
      </w:r>
      <w:r>
        <w:rPr>
          <w:rFonts w:ascii="Times New Roman" w:hAnsi="Times New Roman"/>
          <w:sz w:val="24"/>
          <w:szCs w:val="24"/>
        </w:rPr>
        <w:t>is of paramount importance—but</w:t>
      </w:r>
      <w:r w:rsidRPr="005F5CDF" w:rsidDel="00F16A83">
        <w:rPr>
          <w:rFonts w:ascii="Times New Roman" w:hAnsi="Times New Roman"/>
          <w:sz w:val="24"/>
          <w:szCs w:val="24"/>
        </w:rPr>
        <w:t xml:space="preserve"> </w:t>
      </w:r>
      <w:r>
        <w:rPr>
          <w:rFonts w:ascii="Times New Roman" w:hAnsi="Times New Roman"/>
          <w:sz w:val="24"/>
          <w:szCs w:val="24"/>
        </w:rPr>
        <w:t>this can be difficult without an overview of what the target populations are, how the instruments were developed and validated, and if the scores can be meaningfully interpreted.</w:t>
      </w:r>
      <w:r w:rsidRPr="00E426E5">
        <w:rPr>
          <w:rFonts w:ascii="Times New Roman" w:hAnsi="Times New Roman"/>
          <w:noProof/>
          <w:sz w:val="24"/>
          <w:szCs w:val="24"/>
          <w:vertAlign w:val="superscript"/>
        </w:rPr>
        <w:t>11,14</w:t>
      </w:r>
      <w:r>
        <w:rPr>
          <w:rFonts w:ascii="Times New Roman" w:hAnsi="Times New Roman"/>
          <w:sz w:val="24"/>
          <w:szCs w:val="24"/>
        </w:rPr>
        <w:t xml:space="preserve"> </w:t>
      </w:r>
    </w:p>
    <w:p w14:paraId="6ADE365A" w14:textId="735BF26A" w:rsidR="00235413" w:rsidRPr="00763EB8" w:rsidRDefault="00235413" w:rsidP="00E71C50">
      <w:pPr>
        <w:spacing w:after="0" w:line="480" w:lineRule="auto"/>
        <w:rPr>
          <w:rFonts w:ascii="Times New Roman" w:hAnsi="Times New Roman"/>
          <w:sz w:val="24"/>
          <w:szCs w:val="24"/>
        </w:rPr>
      </w:pPr>
      <w:r w:rsidRPr="00B204FC">
        <w:rPr>
          <w:rFonts w:asciiTheme="majorBidi" w:hAnsiTheme="majorBidi" w:cstheme="majorBidi"/>
          <w:sz w:val="24"/>
          <w:szCs w:val="24"/>
        </w:rPr>
        <w:t xml:space="preserve">The first </w:t>
      </w:r>
      <w:r>
        <w:rPr>
          <w:rFonts w:asciiTheme="majorBidi" w:hAnsiTheme="majorBidi" w:cstheme="majorBidi"/>
          <w:sz w:val="24"/>
          <w:szCs w:val="24"/>
        </w:rPr>
        <w:t xml:space="preserve">set of </w:t>
      </w:r>
      <w:r w:rsidRPr="00B204FC">
        <w:rPr>
          <w:rFonts w:asciiTheme="majorBidi" w:hAnsiTheme="majorBidi" w:cstheme="majorBidi"/>
          <w:sz w:val="24"/>
          <w:szCs w:val="24"/>
        </w:rPr>
        <w:t xml:space="preserve">minimum standards for the review of psychometric instruments was published in the </w:t>
      </w:r>
      <w:r>
        <w:rPr>
          <w:rFonts w:asciiTheme="majorBidi" w:hAnsiTheme="majorBidi" w:cstheme="majorBidi"/>
          <w:sz w:val="24"/>
          <w:szCs w:val="24"/>
        </w:rPr>
        <w:t>19</w:t>
      </w:r>
      <w:r w:rsidRPr="00B204FC">
        <w:rPr>
          <w:rFonts w:asciiTheme="majorBidi" w:hAnsiTheme="majorBidi" w:cstheme="majorBidi"/>
          <w:sz w:val="24"/>
          <w:szCs w:val="24"/>
        </w:rPr>
        <w:t>90s</w:t>
      </w:r>
      <w:r>
        <w:rPr>
          <w:rFonts w:asciiTheme="majorBidi" w:hAnsiTheme="majorBidi" w:cstheme="majorBidi"/>
          <w:sz w:val="24"/>
          <w:szCs w:val="24"/>
        </w:rPr>
        <w:t>.</w:t>
      </w:r>
      <w:r w:rsidRPr="00E426E5">
        <w:rPr>
          <w:rFonts w:asciiTheme="majorBidi" w:hAnsiTheme="majorBidi" w:cstheme="majorBidi"/>
          <w:noProof/>
          <w:sz w:val="24"/>
          <w:szCs w:val="24"/>
          <w:vertAlign w:val="superscript"/>
        </w:rPr>
        <w:t>24</w:t>
      </w:r>
      <w:r w:rsidRPr="00B204FC">
        <w:rPr>
          <w:rFonts w:asciiTheme="majorBidi" w:hAnsiTheme="majorBidi" w:cstheme="majorBidi"/>
          <w:sz w:val="24"/>
          <w:szCs w:val="24"/>
        </w:rPr>
        <w:t xml:space="preserve"> </w:t>
      </w:r>
      <w:r>
        <w:rPr>
          <w:rFonts w:asciiTheme="majorBidi" w:hAnsiTheme="majorBidi" w:cstheme="majorBidi"/>
          <w:sz w:val="24"/>
          <w:szCs w:val="24"/>
        </w:rPr>
        <w:t>S</w:t>
      </w:r>
      <w:r w:rsidRPr="00B204FC">
        <w:rPr>
          <w:rFonts w:asciiTheme="majorBidi" w:hAnsiTheme="majorBidi" w:cstheme="majorBidi"/>
          <w:sz w:val="24"/>
          <w:szCs w:val="24"/>
        </w:rPr>
        <w:t>ince then, a number of tools have been developed with similar aims.</w:t>
      </w:r>
      <w:r w:rsidRPr="00E426E5">
        <w:rPr>
          <w:rFonts w:asciiTheme="majorBidi" w:hAnsiTheme="majorBidi" w:cstheme="majorBidi"/>
          <w:noProof/>
          <w:sz w:val="24"/>
          <w:szCs w:val="24"/>
          <w:vertAlign w:val="superscript"/>
        </w:rPr>
        <w:t>25</w:t>
      </w:r>
      <w:r w:rsidRPr="00B204FC">
        <w:rPr>
          <w:rFonts w:asciiTheme="majorBidi" w:hAnsiTheme="majorBidi" w:cstheme="majorBidi"/>
          <w:sz w:val="24"/>
          <w:szCs w:val="24"/>
        </w:rPr>
        <w:t xml:space="preserve"> </w:t>
      </w:r>
      <w:r w:rsidRPr="001531BD">
        <w:rPr>
          <w:rFonts w:ascii="Times New Roman" w:hAnsi="Times New Roman"/>
          <w:sz w:val="24"/>
          <w:szCs w:val="24"/>
        </w:rPr>
        <w:t>The COSMIN initiative</w:t>
      </w:r>
      <w:r>
        <w:rPr>
          <w:rFonts w:ascii="Times New Roman" w:hAnsi="Times New Roman"/>
          <w:sz w:val="24"/>
          <w:szCs w:val="24"/>
        </w:rPr>
        <w:t xml:space="preserve"> (</w:t>
      </w:r>
      <w:proofErr w:type="spellStart"/>
      <w:r w:rsidRPr="0002421C">
        <w:rPr>
          <w:rFonts w:ascii="Times New Roman" w:hAnsi="Times New Roman"/>
          <w:b/>
          <w:bCs/>
          <w:sz w:val="24"/>
          <w:szCs w:val="24"/>
          <w:lang w:val="en-GB"/>
        </w:rPr>
        <w:t>CO</w:t>
      </w:r>
      <w:r w:rsidRPr="005F5CDF">
        <w:rPr>
          <w:rFonts w:ascii="Times New Roman" w:hAnsi="Times New Roman"/>
          <w:sz w:val="24"/>
          <w:szCs w:val="24"/>
          <w:lang w:val="en-GB"/>
        </w:rPr>
        <w:t>nsensus</w:t>
      </w:r>
      <w:proofErr w:type="spellEnd"/>
      <w:r w:rsidRPr="005F5CDF">
        <w:rPr>
          <w:rFonts w:ascii="Times New Roman" w:hAnsi="Times New Roman"/>
          <w:sz w:val="24"/>
          <w:szCs w:val="24"/>
          <w:lang w:val="en-GB"/>
        </w:rPr>
        <w:t xml:space="preserve">-based </w:t>
      </w:r>
      <w:r w:rsidRPr="0002421C">
        <w:rPr>
          <w:rFonts w:ascii="Times New Roman" w:hAnsi="Times New Roman"/>
          <w:b/>
          <w:bCs/>
          <w:sz w:val="24"/>
          <w:szCs w:val="24"/>
          <w:lang w:val="en-GB"/>
        </w:rPr>
        <w:t>S</w:t>
      </w:r>
      <w:r w:rsidRPr="005F5CDF">
        <w:rPr>
          <w:rFonts w:ascii="Times New Roman" w:hAnsi="Times New Roman"/>
          <w:sz w:val="24"/>
          <w:szCs w:val="24"/>
          <w:lang w:val="en-GB"/>
        </w:rPr>
        <w:t xml:space="preserve">tandards for the selection of health </w:t>
      </w:r>
      <w:r w:rsidRPr="0002421C">
        <w:rPr>
          <w:rFonts w:ascii="Times New Roman" w:hAnsi="Times New Roman"/>
          <w:b/>
          <w:bCs/>
          <w:sz w:val="24"/>
          <w:szCs w:val="24"/>
          <w:lang w:val="en-GB"/>
        </w:rPr>
        <w:t>M</w:t>
      </w:r>
      <w:r w:rsidRPr="005F5CDF">
        <w:rPr>
          <w:rFonts w:ascii="Times New Roman" w:hAnsi="Times New Roman"/>
          <w:sz w:val="24"/>
          <w:szCs w:val="24"/>
          <w:lang w:val="en-GB"/>
        </w:rPr>
        <w:t xml:space="preserve">easurement </w:t>
      </w:r>
      <w:proofErr w:type="spellStart"/>
      <w:r w:rsidRPr="0002421C">
        <w:rPr>
          <w:rFonts w:ascii="Times New Roman" w:hAnsi="Times New Roman"/>
          <w:b/>
          <w:bCs/>
          <w:sz w:val="24"/>
          <w:szCs w:val="24"/>
          <w:lang w:val="en-GB"/>
        </w:rPr>
        <w:t>IN</w:t>
      </w:r>
      <w:r w:rsidRPr="005F5CDF">
        <w:rPr>
          <w:rFonts w:ascii="Times New Roman" w:hAnsi="Times New Roman"/>
          <w:sz w:val="24"/>
          <w:szCs w:val="24"/>
          <w:lang w:val="en-GB"/>
        </w:rPr>
        <w:t>struments</w:t>
      </w:r>
      <w:proofErr w:type="spellEnd"/>
      <w:r>
        <w:rPr>
          <w:rFonts w:ascii="Times New Roman" w:hAnsi="Times New Roman"/>
          <w:sz w:val="24"/>
          <w:szCs w:val="24"/>
        </w:rPr>
        <w:t>)</w:t>
      </w:r>
      <w:r w:rsidRPr="001531BD">
        <w:rPr>
          <w:rFonts w:ascii="Times New Roman" w:hAnsi="Times New Roman"/>
          <w:sz w:val="24"/>
          <w:szCs w:val="24"/>
        </w:rPr>
        <w:t xml:space="preserve"> was founded in 2005 </w:t>
      </w:r>
      <w:r>
        <w:rPr>
          <w:rFonts w:ascii="Times New Roman" w:hAnsi="Times New Roman"/>
          <w:sz w:val="24"/>
          <w:szCs w:val="24"/>
        </w:rPr>
        <w:t xml:space="preserve">and a risk of bias </w:t>
      </w:r>
      <w:r w:rsidRPr="00B204FC">
        <w:rPr>
          <w:rFonts w:asciiTheme="majorBidi" w:eastAsia="Times New Roman" w:hAnsiTheme="majorBidi" w:cstheme="majorBidi"/>
          <w:color w:val="333333"/>
          <w:sz w:val="24"/>
          <w:szCs w:val="24"/>
          <w:shd w:val="clear" w:color="auto" w:fill="FFFFFF"/>
          <w:lang w:val="en-GB" w:eastAsia="en-GB"/>
        </w:rPr>
        <w:t xml:space="preserve">checklist </w:t>
      </w:r>
      <w:r>
        <w:rPr>
          <w:rFonts w:asciiTheme="majorBidi" w:eastAsia="Times New Roman" w:hAnsiTheme="majorBidi" w:cstheme="majorBidi"/>
          <w:color w:val="333333"/>
          <w:sz w:val="24"/>
          <w:szCs w:val="24"/>
          <w:shd w:val="clear" w:color="auto" w:fill="FFFFFF"/>
          <w:lang w:val="en-GB" w:eastAsia="en-GB"/>
        </w:rPr>
        <w:t>was published in</w:t>
      </w:r>
      <w:r w:rsidRPr="00B204FC">
        <w:rPr>
          <w:rFonts w:asciiTheme="majorBidi" w:hAnsiTheme="majorBidi" w:cstheme="majorBidi"/>
          <w:color w:val="333333"/>
          <w:sz w:val="24"/>
          <w:szCs w:val="24"/>
        </w:rPr>
        <w:t xml:space="preserve"> 2010</w:t>
      </w:r>
      <w:r>
        <w:rPr>
          <w:rFonts w:ascii="Times New Roman" w:hAnsi="Times New Roman"/>
          <w:sz w:val="24"/>
          <w:szCs w:val="24"/>
        </w:rPr>
        <w:t>.</w:t>
      </w:r>
      <w:r w:rsidRPr="00E426E5">
        <w:rPr>
          <w:rFonts w:ascii="Times New Roman" w:hAnsi="Times New Roman"/>
          <w:noProof/>
          <w:sz w:val="24"/>
          <w:szCs w:val="24"/>
          <w:vertAlign w:val="superscript"/>
        </w:rPr>
        <w:t>26</w:t>
      </w:r>
      <w:r>
        <w:rPr>
          <w:rFonts w:ascii="Times New Roman" w:hAnsi="Times New Roman"/>
          <w:sz w:val="24"/>
          <w:szCs w:val="24"/>
        </w:rPr>
        <w:t xml:space="preserve"> In 2018, a comprehensive guideline including an extensive user manual was published to allow a systematic review of PROMs</w:t>
      </w:r>
      <w:r w:rsidRPr="001531BD">
        <w:rPr>
          <w:rFonts w:ascii="Times New Roman" w:hAnsi="Times New Roman"/>
          <w:sz w:val="24"/>
          <w:szCs w:val="24"/>
        </w:rPr>
        <w:t>.</w:t>
      </w:r>
      <w:r w:rsidRPr="00E426E5">
        <w:rPr>
          <w:rFonts w:ascii="Times New Roman" w:hAnsi="Times New Roman"/>
          <w:noProof/>
          <w:sz w:val="24"/>
          <w:szCs w:val="24"/>
          <w:vertAlign w:val="superscript"/>
        </w:rPr>
        <w:t>27</w:t>
      </w:r>
      <w:r>
        <w:rPr>
          <w:rFonts w:ascii="Times New Roman" w:hAnsi="Times New Roman"/>
          <w:sz w:val="24"/>
          <w:szCs w:val="24"/>
        </w:rPr>
        <w:t xml:space="preserve"> </w:t>
      </w:r>
      <w:r w:rsidRPr="00B204FC">
        <w:rPr>
          <w:rFonts w:asciiTheme="majorBidi" w:eastAsia="Times New Roman" w:hAnsiTheme="majorBidi" w:cstheme="majorBidi"/>
          <w:color w:val="333333"/>
          <w:sz w:val="24"/>
          <w:szCs w:val="24"/>
          <w:shd w:val="clear" w:color="auto" w:fill="FFFFFF"/>
          <w:lang w:val="en-GB" w:eastAsia="en-GB"/>
        </w:rPr>
        <w:t>It is the most comprehensive tool available</w:t>
      </w:r>
      <w:r>
        <w:rPr>
          <w:rFonts w:asciiTheme="majorBidi" w:eastAsia="Times New Roman" w:hAnsiTheme="majorBidi" w:cstheme="majorBidi"/>
          <w:color w:val="333333"/>
          <w:sz w:val="24"/>
          <w:szCs w:val="24"/>
          <w:shd w:val="clear" w:color="auto" w:fill="FFFFFF"/>
          <w:lang w:val="en-GB" w:eastAsia="en-GB"/>
        </w:rPr>
        <w:t xml:space="preserve"> to date</w:t>
      </w:r>
      <w:r w:rsidRPr="00B204FC">
        <w:rPr>
          <w:rFonts w:asciiTheme="majorBidi" w:eastAsia="Times New Roman" w:hAnsiTheme="majorBidi" w:cstheme="majorBidi"/>
          <w:color w:val="333333"/>
          <w:sz w:val="24"/>
          <w:szCs w:val="24"/>
          <w:shd w:val="clear" w:color="auto" w:fill="FFFFFF"/>
          <w:lang w:val="en-GB" w:eastAsia="en-GB"/>
        </w:rPr>
        <w:t>,</w:t>
      </w:r>
      <w:r w:rsidRPr="00E426E5">
        <w:rPr>
          <w:rFonts w:asciiTheme="majorBidi" w:eastAsia="Times New Roman" w:hAnsiTheme="majorBidi" w:cstheme="majorBidi"/>
          <w:noProof/>
          <w:color w:val="333333"/>
          <w:sz w:val="24"/>
          <w:szCs w:val="24"/>
          <w:shd w:val="clear" w:color="auto" w:fill="FFFFFF"/>
          <w:vertAlign w:val="superscript"/>
          <w:lang w:val="en-GB" w:eastAsia="en-GB"/>
        </w:rPr>
        <w:t>28</w:t>
      </w:r>
      <w:r w:rsidRPr="00B204FC">
        <w:rPr>
          <w:rFonts w:asciiTheme="majorBidi" w:eastAsia="Times New Roman" w:hAnsiTheme="majorBidi" w:cstheme="majorBidi"/>
          <w:color w:val="333333"/>
          <w:sz w:val="24"/>
          <w:szCs w:val="24"/>
          <w:shd w:val="clear" w:color="auto" w:fill="FFFFFF"/>
          <w:lang w:val="en-GB" w:eastAsia="en-GB"/>
        </w:rPr>
        <w:t xml:space="preserve"> and </w:t>
      </w:r>
      <w:r>
        <w:rPr>
          <w:rFonts w:asciiTheme="majorBidi" w:eastAsia="Times New Roman" w:hAnsiTheme="majorBidi" w:cstheme="majorBidi"/>
          <w:color w:val="333333"/>
          <w:sz w:val="24"/>
          <w:szCs w:val="24"/>
          <w:shd w:val="clear" w:color="auto" w:fill="FFFFFF"/>
          <w:lang w:val="en-GB" w:eastAsia="en-GB"/>
        </w:rPr>
        <w:t xml:space="preserve">is </w:t>
      </w:r>
      <w:r w:rsidRPr="00B204FC">
        <w:rPr>
          <w:rFonts w:asciiTheme="majorBidi" w:eastAsia="Times New Roman" w:hAnsiTheme="majorBidi" w:cstheme="majorBidi"/>
          <w:color w:val="333333"/>
          <w:sz w:val="24"/>
          <w:szCs w:val="24"/>
          <w:shd w:val="clear" w:color="auto" w:fill="FFFFFF"/>
          <w:lang w:val="en-GB" w:eastAsia="en-GB"/>
        </w:rPr>
        <w:t>wide</w:t>
      </w:r>
      <w:r>
        <w:rPr>
          <w:rFonts w:asciiTheme="majorBidi" w:eastAsia="Times New Roman" w:hAnsiTheme="majorBidi" w:cstheme="majorBidi"/>
          <w:color w:val="333333"/>
          <w:sz w:val="24"/>
          <w:szCs w:val="24"/>
          <w:shd w:val="clear" w:color="auto" w:fill="FFFFFF"/>
          <w:lang w:val="en-GB" w:eastAsia="en-GB"/>
        </w:rPr>
        <w:t>ly</w:t>
      </w:r>
      <w:r w:rsidRPr="00B204FC">
        <w:rPr>
          <w:rFonts w:asciiTheme="majorBidi" w:eastAsia="Times New Roman" w:hAnsiTheme="majorBidi" w:cstheme="majorBidi"/>
          <w:color w:val="333333"/>
          <w:sz w:val="24"/>
          <w:szCs w:val="24"/>
          <w:shd w:val="clear" w:color="auto" w:fill="FFFFFF"/>
          <w:lang w:val="en-GB" w:eastAsia="en-GB"/>
        </w:rPr>
        <w:t xml:space="preserve"> used in human medicine</w:t>
      </w:r>
      <w:r>
        <w:rPr>
          <w:rFonts w:asciiTheme="majorBidi" w:eastAsia="Times New Roman" w:hAnsiTheme="majorBidi" w:cstheme="majorBidi"/>
          <w:color w:val="333333"/>
          <w:sz w:val="24"/>
          <w:szCs w:val="24"/>
          <w:shd w:val="clear" w:color="auto" w:fill="FFFFFF"/>
          <w:lang w:val="en-GB" w:eastAsia="en-GB"/>
        </w:rPr>
        <w:t>, for example, by professional organizations to recommend PROMs for clinical use.</w:t>
      </w:r>
      <w:r w:rsidRPr="00E426E5">
        <w:rPr>
          <w:rFonts w:asciiTheme="majorBidi" w:eastAsia="Times New Roman" w:hAnsiTheme="majorBidi" w:cstheme="majorBidi"/>
          <w:noProof/>
          <w:color w:val="333333"/>
          <w:sz w:val="24"/>
          <w:szCs w:val="24"/>
          <w:shd w:val="clear" w:color="auto" w:fill="FFFFFF"/>
          <w:vertAlign w:val="superscript"/>
          <w:lang w:val="en-GB" w:eastAsia="en-GB"/>
        </w:rPr>
        <w:t>29,30</w:t>
      </w:r>
    </w:p>
    <w:p w14:paraId="69D81D71" w14:textId="77777777" w:rsidR="00235413" w:rsidRPr="00AD58F4" w:rsidRDefault="00235413" w:rsidP="00E71C50">
      <w:pPr>
        <w:spacing w:after="0" w:line="480" w:lineRule="auto"/>
        <w:rPr>
          <w:rFonts w:ascii="Times New Roman" w:hAnsi="Times New Roman"/>
          <w:sz w:val="24"/>
          <w:szCs w:val="24"/>
          <w:lang w:val="en-GB"/>
        </w:rPr>
      </w:pPr>
      <w:r w:rsidRPr="001531BD">
        <w:rPr>
          <w:rFonts w:ascii="Times New Roman" w:hAnsi="Times New Roman"/>
          <w:sz w:val="24"/>
          <w:szCs w:val="24"/>
        </w:rPr>
        <w:t xml:space="preserve">Since the validating language and process are the same for PROMs and OROMs, the </w:t>
      </w:r>
      <w:r>
        <w:rPr>
          <w:rFonts w:ascii="Times New Roman" w:hAnsi="Times New Roman"/>
          <w:sz w:val="24"/>
          <w:szCs w:val="24"/>
        </w:rPr>
        <w:t>COSMIN</w:t>
      </w:r>
      <w:r w:rsidRPr="001531BD">
        <w:rPr>
          <w:rFonts w:ascii="Times New Roman" w:hAnsi="Times New Roman"/>
          <w:sz w:val="24"/>
          <w:szCs w:val="24"/>
        </w:rPr>
        <w:t xml:space="preserve"> standards </w:t>
      </w:r>
      <w:r>
        <w:rPr>
          <w:rFonts w:ascii="Times New Roman" w:hAnsi="Times New Roman"/>
          <w:sz w:val="24"/>
          <w:szCs w:val="24"/>
        </w:rPr>
        <w:t xml:space="preserve">can be applied to </w:t>
      </w:r>
      <w:r w:rsidRPr="001531BD">
        <w:rPr>
          <w:rFonts w:ascii="Times New Roman" w:hAnsi="Times New Roman"/>
          <w:sz w:val="24"/>
          <w:szCs w:val="24"/>
        </w:rPr>
        <w:t xml:space="preserve">OROM assessment. </w:t>
      </w:r>
      <w:r>
        <w:rPr>
          <w:rFonts w:ascii="Times New Roman" w:hAnsi="Times New Roman"/>
          <w:sz w:val="24"/>
          <w:szCs w:val="24"/>
        </w:rPr>
        <w:t xml:space="preserve">To provide </w:t>
      </w:r>
      <w:r w:rsidRPr="0054727E">
        <w:rPr>
          <w:rFonts w:ascii="Times New Roman" w:hAnsi="Times New Roman"/>
          <w:sz w:val="24"/>
          <w:szCs w:val="24"/>
        </w:rPr>
        <w:t>research</w:t>
      </w:r>
      <w:r>
        <w:rPr>
          <w:rFonts w:ascii="Times New Roman" w:hAnsi="Times New Roman"/>
          <w:sz w:val="24"/>
          <w:szCs w:val="24"/>
        </w:rPr>
        <w:t>ers</w:t>
      </w:r>
      <w:r w:rsidRPr="0054727E">
        <w:rPr>
          <w:rFonts w:ascii="Times New Roman" w:hAnsi="Times New Roman"/>
          <w:sz w:val="24"/>
          <w:szCs w:val="24"/>
        </w:rPr>
        <w:t xml:space="preserve"> and clinic</w:t>
      </w:r>
      <w:r>
        <w:rPr>
          <w:rFonts w:ascii="Times New Roman" w:hAnsi="Times New Roman"/>
          <w:sz w:val="24"/>
          <w:szCs w:val="24"/>
        </w:rPr>
        <w:t xml:space="preserve">ians with </w:t>
      </w:r>
      <w:r>
        <w:rPr>
          <w:rFonts w:ascii="Times New Roman" w:hAnsi="Times New Roman"/>
          <w:sz w:val="24"/>
          <w:szCs w:val="24"/>
          <w:lang w:val="en-GB"/>
        </w:rPr>
        <w:t xml:space="preserve">a high-quality, comprehensive </w:t>
      </w:r>
      <w:r>
        <w:rPr>
          <w:rFonts w:ascii="Times New Roman" w:hAnsi="Times New Roman"/>
          <w:sz w:val="24"/>
          <w:szCs w:val="24"/>
        </w:rPr>
        <w:t xml:space="preserve">overview of the quality of the OROMs for canine OA and other joint diseases, and to facilitate </w:t>
      </w:r>
      <w:proofErr w:type="gramStart"/>
      <w:r>
        <w:rPr>
          <w:rFonts w:ascii="Times New Roman" w:hAnsi="Times New Roman"/>
          <w:sz w:val="24"/>
          <w:szCs w:val="24"/>
        </w:rPr>
        <w:t>evidence-based</w:t>
      </w:r>
      <w:proofErr w:type="gramEnd"/>
      <w:r w:rsidRPr="0054727E">
        <w:rPr>
          <w:rFonts w:ascii="Times New Roman" w:hAnsi="Times New Roman"/>
          <w:sz w:val="24"/>
          <w:szCs w:val="24"/>
        </w:rPr>
        <w:t xml:space="preserve"> </w:t>
      </w:r>
      <w:r>
        <w:rPr>
          <w:rFonts w:ascii="Times New Roman" w:hAnsi="Times New Roman"/>
          <w:sz w:val="24"/>
          <w:szCs w:val="24"/>
        </w:rPr>
        <w:t xml:space="preserve">OROM </w:t>
      </w:r>
      <w:r w:rsidRPr="0054727E">
        <w:rPr>
          <w:rFonts w:ascii="Times New Roman" w:hAnsi="Times New Roman"/>
          <w:sz w:val="24"/>
          <w:szCs w:val="24"/>
        </w:rPr>
        <w:t>selection</w:t>
      </w:r>
      <w:r>
        <w:rPr>
          <w:rFonts w:ascii="Times New Roman" w:hAnsi="Times New Roman"/>
          <w:sz w:val="24"/>
          <w:szCs w:val="24"/>
        </w:rPr>
        <w:t xml:space="preserve">s, we conducted a systematic </w:t>
      </w:r>
      <w:bookmarkStart w:id="3" w:name="_Hlk59002195"/>
      <w:r w:rsidRPr="0054378C">
        <w:rPr>
          <w:rFonts w:ascii="Times New Roman" w:hAnsi="Times New Roman"/>
          <w:sz w:val="24"/>
          <w:szCs w:val="24"/>
        </w:rPr>
        <w:t>apprais</w:t>
      </w:r>
      <w:r>
        <w:rPr>
          <w:rFonts w:ascii="Times New Roman" w:hAnsi="Times New Roman"/>
          <w:sz w:val="24"/>
          <w:szCs w:val="24"/>
        </w:rPr>
        <w:t xml:space="preserve">al </w:t>
      </w:r>
      <w:bookmarkEnd w:id="3"/>
      <w:r>
        <w:rPr>
          <w:rFonts w:ascii="Times New Roman" w:hAnsi="Times New Roman"/>
          <w:sz w:val="24"/>
          <w:szCs w:val="24"/>
        </w:rPr>
        <w:t xml:space="preserve">of OROMs </w:t>
      </w:r>
      <w:r>
        <w:rPr>
          <w:rFonts w:ascii="Times New Roman" w:hAnsi="Times New Roman"/>
          <w:sz w:val="24"/>
          <w:szCs w:val="24"/>
          <w:lang w:val="en-GB"/>
        </w:rPr>
        <w:t xml:space="preserve">according to the COSMIN standards. </w:t>
      </w:r>
    </w:p>
    <w:p w14:paraId="22EE76E8" w14:textId="77777777" w:rsidR="00235413" w:rsidRPr="00B04F51" w:rsidRDefault="00235413" w:rsidP="00E71C50">
      <w:pPr>
        <w:pStyle w:val="Heading1"/>
        <w:spacing w:before="0" w:line="480" w:lineRule="auto"/>
        <w:rPr>
          <w:rFonts w:ascii="Times New Roman" w:hAnsi="Times New Roman" w:cs="Times New Roman"/>
          <w:b/>
          <w:bCs/>
          <w:sz w:val="24"/>
          <w:szCs w:val="24"/>
        </w:rPr>
      </w:pPr>
      <w:r w:rsidRPr="00B04F51">
        <w:rPr>
          <w:rFonts w:ascii="Times New Roman" w:hAnsi="Times New Roman" w:cs="Times New Roman"/>
          <w:b/>
          <w:bCs/>
          <w:sz w:val="24"/>
          <w:szCs w:val="24"/>
        </w:rPr>
        <w:t xml:space="preserve">Materials and methods </w:t>
      </w:r>
    </w:p>
    <w:p w14:paraId="3154699D" w14:textId="77777777" w:rsidR="00235413" w:rsidRDefault="00235413" w:rsidP="00E71C50">
      <w:pPr>
        <w:spacing w:after="0" w:line="480" w:lineRule="auto"/>
        <w:rPr>
          <w:rFonts w:ascii="Times New Roman" w:hAnsi="Times New Roman"/>
          <w:sz w:val="24"/>
          <w:szCs w:val="24"/>
        </w:rPr>
      </w:pPr>
      <w:r>
        <w:rPr>
          <w:rFonts w:ascii="Times New Roman" w:hAnsi="Times New Roman"/>
          <w:sz w:val="24"/>
          <w:szCs w:val="24"/>
        </w:rPr>
        <w:t>The COSMIN review is a ten-step process divided into three parts: A) systematic literature search, B) evaluating the measurement properties, and C) formulating recommendations.</w:t>
      </w:r>
      <w:r w:rsidRPr="00E426E5">
        <w:rPr>
          <w:rFonts w:ascii="Times New Roman" w:hAnsi="Times New Roman"/>
          <w:noProof/>
          <w:sz w:val="24"/>
          <w:szCs w:val="24"/>
          <w:vertAlign w:val="superscript"/>
        </w:rPr>
        <w:t>27,31</w:t>
      </w:r>
      <w:r>
        <w:rPr>
          <w:rFonts w:ascii="Times New Roman" w:hAnsi="Times New Roman"/>
          <w:sz w:val="24"/>
          <w:szCs w:val="24"/>
        </w:rPr>
        <w:t xml:space="preserve"> These steps were carried out as described below.</w:t>
      </w:r>
    </w:p>
    <w:p w14:paraId="0E6482E1" w14:textId="77777777" w:rsidR="00235413" w:rsidRPr="00264946" w:rsidRDefault="00235413" w:rsidP="00E71C50">
      <w:pPr>
        <w:pStyle w:val="Heading2"/>
        <w:spacing w:before="0"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A. </w:t>
      </w:r>
      <w:r w:rsidRPr="00264946">
        <w:rPr>
          <w:rFonts w:ascii="Times New Roman" w:hAnsi="Times New Roman" w:cs="Times New Roman"/>
          <w:sz w:val="24"/>
          <w:szCs w:val="24"/>
        </w:rPr>
        <w:t>Systematic literature search</w:t>
      </w:r>
    </w:p>
    <w:p w14:paraId="40FDB938" w14:textId="77777777" w:rsidR="00235413" w:rsidRPr="00B04F51" w:rsidRDefault="00235413" w:rsidP="00E71C50">
      <w:pPr>
        <w:spacing w:after="0" w:line="480" w:lineRule="auto"/>
        <w:rPr>
          <w:rFonts w:ascii="Times New Roman" w:hAnsi="Times New Roman"/>
          <w:b/>
          <w:bCs/>
          <w:sz w:val="24"/>
          <w:szCs w:val="24"/>
        </w:rPr>
      </w:pPr>
      <w:r w:rsidRPr="00B04F51">
        <w:rPr>
          <w:rFonts w:ascii="Times New Roman" w:hAnsi="Times New Roman"/>
          <w:b/>
          <w:bCs/>
          <w:sz w:val="24"/>
          <w:szCs w:val="24"/>
        </w:rPr>
        <w:t>Search strategy</w:t>
      </w:r>
    </w:p>
    <w:p w14:paraId="60B77E1F" w14:textId="77777777" w:rsidR="00235413" w:rsidRPr="00B04F51" w:rsidRDefault="00235413" w:rsidP="00E71C50">
      <w:pPr>
        <w:spacing w:after="0" w:line="480" w:lineRule="auto"/>
        <w:rPr>
          <w:rFonts w:ascii="Times New Roman" w:hAnsi="Times New Roman"/>
          <w:sz w:val="24"/>
          <w:szCs w:val="24"/>
        </w:rPr>
      </w:pPr>
      <w:r w:rsidRPr="00B04F51">
        <w:rPr>
          <w:rFonts w:ascii="Times New Roman" w:hAnsi="Times New Roman"/>
          <w:sz w:val="24"/>
          <w:szCs w:val="24"/>
        </w:rPr>
        <w:t xml:space="preserve">PubMed and Web of Science </w:t>
      </w:r>
      <w:r>
        <w:rPr>
          <w:rFonts w:ascii="Times New Roman" w:hAnsi="Times New Roman"/>
          <w:sz w:val="24"/>
          <w:szCs w:val="24"/>
        </w:rPr>
        <w:t xml:space="preserve">(WoS) </w:t>
      </w:r>
      <w:r w:rsidRPr="00B04F51">
        <w:rPr>
          <w:rFonts w:ascii="Times New Roman" w:hAnsi="Times New Roman"/>
          <w:sz w:val="24"/>
          <w:szCs w:val="24"/>
        </w:rPr>
        <w:t xml:space="preserve">were systematically searched </w:t>
      </w:r>
      <w:r>
        <w:rPr>
          <w:rFonts w:ascii="Times New Roman" w:hAnsi="Times New Roman"/>
          <w:sz w:val="24"/>
          <w:szCs w:val="24"/>
        </w:rPr>
        <w:t xml:space="preserve">in </w:t>
      </w:r>
      <w:r w:rsidRPr="00B04F51">
        <w:rPr>
          <w:rFonts w:ascii="Times New Roman" w:hAnsi="Times New Roman"/>
          <w:sz w:val="24"/>
          <w:szCs w:val="24"/>
        </w:rPr>
        <w:t>December 2019</w:t>
      </w:r>
      <w:r>
        <w:rPr>
          <w:rFonts w:ascii="Times New Roman" w:hAnsi="Times New Roman"/>
          <w:sz w:val="24"/>
          <w:szCs w:val="24"/>
        </w:rPr>
        <w:t>. S</w:t>
      </w:r>
      <w:r w:rsidRPr="00B04F51">
        <w:rPr>
          <w:rFonts w:ascii="Times New Roman" w:hAnsi="Times New Roman"/>
          <w:sz w:val="24"/>
          <w:szCs w:val="24"/>
        </w:rPr>
        <w:t>earch terms include</w:t>
      </w:r>
      <w:r>
        <w:rPr>
          <w:rFonts w:ascii="Times New Roman" w:hAnsi="Times New Roman"/>
          <w:sz w:val="24"/>
          <w:szCs w:val="24"/>
        </w:rPr>
        <w:t>d</w:t>
      </w:r>
      <w:r w:rsidRPr="00B04F51">
        <w:rPr>
          <w:rFonts w:ascii="Times New Roman" w:hAnsi="Times New Roman"/>
          <w:sz w:val="24"/>
          <w:szCs w:val="24"/>
        </w:rPr>
        <w:t xml:space="preserve"> dogs (dog OR canine OR canis), joint OR articular, treatments (surgery OR operation OR intervention OR treatment OR repair), owner involvement in outcome evaluation (outcome OR assessment OR patient-reported OR owner-reported OR client-reported), and specific names (Liverpool Osteoarthritis in Dogs, Canine Brief Pain Inventory, Helsinki Chronic Pain Index, Canine Orthopaedic Index, VetMetrica Health Related Quality of Life Instrument, Glasgow University Veterinary School Questionnaire, Texas A and M questionnaire, Short Form Composite Measure Pain Score, Finnish Canine Stifle Index, and Bologna healing stifle injury index). Since there had been less than a handful of OROMs reported before 2009 and these were mostly known to the authors, the search was </w:t>
      </w:r>
      <w:r>
        <w:rPr>
          <w:rFonts w:ascii="Times New Roman" w:hAnsi="Times New Roman"/>
          <w:sz w:val="24"/>
          <w:szCs w:val="24"/>
        </w:rPr>
        <w:t xml:space="preserve">subjectively </w:t>
      </w:r>
      <w:r w:rsidRPr="00B04F51">
        <w:rPr>
          <w:rFonts w:ascii="Times New Roman" w:hAnsi="Times New Roman"/>
          <w:sz w:val="24"/>
          <w:szCs w:val="24"/>
        </w:rPr>
        <w:t>limited to the publication</w:t>
      </w:r>
      <w:r>
        <w:rPr>
          <w:rFonts w:ascii="Times New Roman" w:hAnsi="Times New Roman"/>
          <w:sz w:val="24"/>
          <w:szCs w:val="24"/>
        </w:rPr>
        <w:t>s</w:t>
      </w:r>
      <w:r w:rsidRPr="00B04F51">
        <w:rPr>
          <w:rFonts w:ascii="Times New Roman" w:hAnsi="Times New Roman"/>
          <w:sz w:val="24"/>
          <w:szCs w:val="24"/>
        </w:rPr>
        <w:t xml:space="preserve"> from 2009</w:t>
      </w:r>
      <w:r>
        <w:rPr>
          <w:rFonts w:ascii="Times New Roman" w:hAnsi="Times New Roman"/>
          <w:sz w:val="24"/>
          <w:szCs w:val="24"/>
        </w:rPr>
        <w:t xml:space="preserve"> and on</w:t>
      </w:r>
      <w:r w:rsidRPr="00B04F51">
        <w:rPr>
          <w:rFonts w:ascii="Times New Roman" w:hAnsi="Times New Roman"/>
          <w:sz w:val="24"/>
          <w:szCs w:val="24"/>
        </w:rPr>
        <w:t xml:space="preserve">. </w:t>
      </w:r>
    </w:p>
    <w:p w14:paraId="7A6E50DC" w14:textId="77777777" w:rsidR="00235413" w:rsidRPr="00B04F51" w:rsidRDefault="00235413" w:rsidP="00E71C50">
      <w:pPr>
        <w:spacing w:after="0" w:line="480" w:lineRule="auto"/>
        <w:rPr>
          <w:rFonts w:ascii="Times New Roman" w:hAnsi="Times New Roman"/>
          <w:sz w:val="24"/>
          <w:szCs w:val="24"/>
        </w:rPr>
      </w:pPr>
      <w:r w:rsidRPr="00B04F51">
        <w:rPr>
          <w:rFonts w:ascii="Times New Roman" w:hAnsi="Times New Roman"/>
          <w:sz w:val="24"/>
          <w:szCs w:val="24"/>
        </w:rPr>
        <w:t xml:space="preserve">Pilot searches of CABI using a similar strategy and PubMed using </w:t>
      </w:r>
      <w:proofErr w:type="spellStart"/>
      <w:r w:rsidRPr="00B04F51">
        <w:rPr>
          <w:rFonts w:ascii="Times New Roman" w:hAnsi="Times New Roman"/>
          <w:sz w:val="24"/>
          <w:szCs w:val="24"/>
        </w:rPr>
        <w:t>Terwee</w:t>
      </w:r>
      <w:r>
        <w:rPr>
          <w:rFonts w:ascii="Times New Roman" w:hAnsi="Times New Roman"/>
          <w:sz w:val="24"/>
          <w:szCs w:val="24"/>
        </w:rPr>
        <w:t>'s</w:t>
      </w:r>
      <w:proofErr w:type="spellEnd"/>
      <w:r w:rsidRPr="00B04F51">
        <w:rPr>
          <w:rFonts w:ascii="Times New Roman" w:hAnsi="Times New Roman"/>
          <w:sz w:val="24"/>
          <w:szCs w:val="24"/>
        </w:rPr>
        <w:t xml:space="preserve"> sensitive filter</w:t>
      </w:r>
      <w:r w:rsidRPr="00E426E5">
        <w:rPr>
          <w:rFonts w:ascii="Times New Roman" w:hAnsi="Times New Roman"/>
          <w:noProof/>
          <w:sz w:val="24"/>
          <w:szCs w:val="24"/>
          <w:vertAlign w:val="superscript"/>
        </w:rPr>
        <w:t>32</w:t>
      </w:r>
      <w:r w:rsidRPr="00B04F51">
        <w:rPr>
          <w:rFonts w:ascii="Times New Roman" w:hAnsi="Times New Roman"/>
          <w:sz w:val="24"/>
          <w:szCs w:val="24"/>
        </w:rPr>
        <w:t xml:space="preserve"> and restrictive terms designed for the current search were conducted in January and February 2020</w:t>
      </w:r>
      <w:r>
        <w:rPr>
          <w:rFonts w:ascii="Times New Roman" w:hAnsi="Times New Roman"/>
          <w:sz w:val="24"/>
          <w:szCs w:val="24"/>
        </w:rPr>
        <w:t xml:space="preserve"> without</w:t>
      </w:r>
      <w:r w:rsidRPr="00B04F51">
        <w:rPr>
          <w:rFonts w:ascii="Times New Roman" w:hAnsi="Times New Roman"/>
          <w:sz w:val="24"/>
          <w:szCs w:val="24"/>
        </w:rPr>
        <w:t xml:space="preserve"> generat</w:t>
      </w:r>
      <w:r>
        <w:rPr>
          <w:rFonts w:ascii="Times New Roman" w:hAnsi="Times New Roman"/>
          <w:sz w:val="24"/>
          <w:szCs w:val="24"/>
        </w:rPr>
        <w:t>ing</w:t>
      </w:r>
      <w:r w:rsidRPr="00B04F51">
        <w:rPr>
          <w:rFonts w:ascii="Times New Roman" w:hAnsi="Times New Roman"/>
          <w:sz w:val="24"/>
          <w:szCs w:val="24"/>
        </w:rPr>
        <w:t xml:space="preserve"> additional useful articles, </w:t>
      </w:r>
      <w:r>
        <w:rPr>
          <w:rFonts w:ascii="Times New Roman" w:hAnsi="Times New Roman"/>
          <w:sz w:val="24"/>
          <w:szCs w:val="24"/>
        </w:rPr>
        <w:t>so</w:t>
      </w:r>
      <w:r w:rsidRPr="00B04F51">
        <w:rPr>
          <w:rFonts w:ascii="Times New Roman" w:hAnsi="Times New Roman"/>
          <w:sz w:val="24"/>
          <w:szCs w:val="24"/>
        </w:rPr>
        <w:t xml:space="preserve"> th</w:t>
      </w:r>
      <w:r>
        <w:rPr>
          <w:rFonts w:ascii="Times New Roman" w:hAnsi="Times New Roman"/>
          <w:sz w:val="24"/>
          <w:szCs w:val="24"/>
        </w:rPr>
        <w:t>is</w:t>
      </w:r>
      <w:r w:rsidRPr="00B04F51">
        <w:rPr>
          <w:rFonts w:ascii="Times New Roman" w:hAnsi="Times New Roman"/>
          <w:sz w:val="24"/>
          <w:szCs w:val="24"/>
        </w:rPr>
        <w:t xml:space="preserve"> strateg</w:t>
      </w:r>
      <w:r>
        <w:rPr>
          <w:rFonts w:ascii="Times New Roman" w:hAnsi="Times New Roman"/>
          <w:sz w:val="24"/>
          <w:szCs w:val="24"/>
        </w:rPr>
        <w:t>y</w:t>
      </w:r>
      <w:r w:rsidRPr="00B04F51">
        <w:rPr>
          <w:rFonts w:ascii="Times New Roman" w:hAnsi="Times New Roman"/>
          <w:sz w:val="24"/>
          <w:szCs w:val="24"/>
        </w:rPr>
        <w:t xml:space="preserve"> w</w:t>
      </w:r>
      <w:r>
        <w:rPr>
          <w:rFonts w:ascii="Times New Roman" w:hAnsi="Times New Roman"/>
          <w:sz w:val="24"/>
          <w:szCs w:val="24"/>
        </w:rPr>
        <w:t>as</w:t>
      </w:r>
      <w:r w:rsidRPr="00B04F51">
        <w:rPr>
          <w:rFonts w:ascii="Times New Roman" w:hAnsi="Times New Roman"/>
          <w:sz w:val="24"/>
          <w:szCs w:val="24"/>
        </w:rPr>
        <w:t xml:space="preserve"> not pursued further. </w:t>
      </w:r>
    </w:p>
    <w:p w14:paraId="752113CF" w14:textId="77777777" w:rsidR="00235413" w:rsidRPr="00B04F51" w:rsidRDefault="00235413" w:rsidP="00E71C50">
      <w:pPr>
        <w:spacing w:after="0" w:line="480" w:lineRule="auto"/>
        <w:rPr>
          <w:rFonts w:ascii="Times New Roman" w:hAnsi="Times New Roman"/>
          <w:b/>
          <w:bCs/>
          <w:sz w:val="24"/>
          <w:szCs w:val="24"/>
        </w:rPr>
      </w:pPr>
      <w:r>
        <w:rPr>
          <w:rFonts w:ascii="Times New Roman" w:hAnsi="Times New Roman"/>
          <w:b/>
          <w:bCs/>
          <w:sz w:val="24"/>
          <w:szCs w:val="24"/>
        </w:rPr>
        <w:t>I</w:t>
      </w:r>
      <w:r w:rsidRPr="00B04F51">
        <w:rPr>
          <w:rFonts w:ascii="Times New Roman" w:hAnsi="Times New Roman"/>
          <w:b/>
          <w:bCs/>
          <w:sz w:val="24"/>
          <w:szCs w:val="24"/>
        </w:rPr>
        <w:t xml:space="preserve">nclusion and exclusion criteria </w:t>
      </w:r>
    </w:p>
    <w:p w14:paraId="1101F133" w14:textId="77777777" w:rsidR="00235413" w:rsidRPr="00B04F51" w:rsidRDefault="00235413" w:rsidP="00E71C50">
      <w:pPr>
        <w:spacing w:after="0" w:line="480" w:lineRule="auto"/>
        <w:rPr>
          <w:rFonts w:ascii="Times New Roman" w:hAnsi="Times New Roman"/>
          <w:sz w:val="24"/>
          <w:szCs w:val="24"/>
        </w:rPr>
      </w:pPr>
      <w:r w:rsidRPr="00B04F51">
        <w:rPr>
          <w:rFonts w:ascii="Times New Roman" w:hAnsi="Times New Roman"/>
          <w:sz w:val="24"/>
          <w:szCs w:val="24"/>
        </w:rPr>
        <w:t xml:space="preserve">The inclusion criteria were original research articles </w:t>
      </w:r>
      <w:r>
        <w:rPr>
          <w:rFonts w:ascii="Times New Roman" w:hAnsi="Times New Roman"/>
          <w:sz w:val="24"/>
          <w:szCs w:val="24"/>
        </w:rPr>
        <w:t>involving</w:t>
      </w:r>
      <w:r w:rsidRPr="00B04F51">
        <w:rPr>
          <w:rFonts w:ascii="Times New Roman" w:hAnsi="Times New Roman"/>
          <w:sz w:val="24"/>
          <w:szCs w:val="24"/>
        </w:rPr>
        <w:t xml:space="preserve"> dogs with OA,</w:t>
      </w:r>
      <w:r>
        <w:rPr>
          <w:rFonts w:ascii="Times New Roman" w:hAnsi="Times New Roman"/>
          <w:sz w:val="24"/>
          <w:szCs w:val="24"/>
        </w:rPr>
        <w:t xml:space="preserve"> other</w:t>
      </w:r>
      <w:r w:rsidRPr="00B04F51">
        <w:rPr>
          <w:rFonts w:ascii="Times New Roman" w:hAnsi="Times New Roman"/>
          <w:sz w:val="24"/>
          <w:szCs w:val="24"/>
        </w:rPr>
        <w:t xml:space="preserve"> joint-related diseases, or pain related to these conditions</w:t>
      </w:r>
      <w:r>
        <w:rPr>
          <w:rFonts w:ascii="Times New Roman" w:hAnsi="Times New Roman"/>
          <w:sz w:val="24"/>
          <w:szCs w:val="24"/>
        </w:rPr>
        <w:t>, and with o</w:t>
      </w:r>
      <w:r w:rsidRPr="00B04F51">
        <w:rPr>
          <w:rFonts w:ascii="Times New Roman" w:hAnsi="Times New Roman"/>
          <w:sz w:val="24"/>
          <w:szCs w:val="24"/>
        </w:rPr>
        <w:t>wner</w:t>
      </w:r>
      <w:r>
        <w:rPr>
          <w:rFonts w:ascii="Times New Roman" w:hAnsi="Times New Roman"/>
          <w:sz w:val="24"/>
          <w:szCs w:val="24"/>
        </w:rPr>
        <w:t>s</w:t>
      </w:r>
      <w:r w:rsidRPr="00B04F51">
        <w:rPr>
          <w:rFonts w:ascii="Times New Roman" w:hAnsi="Times New Roman"/>
          <w:sz w:val="24"/>
          <w:szCs w:val="24"/>
        </w:rPr>
        <w:t xml:space="preserve"> or </w:t>
      </w:r>
      <w:proofErr w:type="gramStart"/>
      <w:r w:rsidRPr="00B04F51">
        <w:rPr>
          <w:rFonts w:ascii="Times New Roman" w:hAnsi="Times New Roman"/>
          <w:sz w:val="24"/>
          <w:szCs w:val="24"/>
        </w:rPr>
        <w:t>caregiver</w:t>
      </w:r>
      <w:r>
        <w:rPr>
          <w:rFonts w:ascii="Times New Roman" w:hAnsi="Times New Roman"/>
          <w:sz w:val="24"/>
          <w:szCs w:val="24"/>
        </w:rPr>
        <w:t xml:space="preserve">s </w:t>
      </w:r>
      <w:r w:rsidRPr="00B04F51">
        <w:rPr>
          <w:rFonts w:ascii="Times New Roman" w:hAnsi="Times New Roman"/>
          <w:sz w:val="24"/>
          <w:szCs w:val="24"/>
        </w:rPr>
        <w:t xml:space="preserve"> involvement</w:t>
      </w:r>
      <w:proofErr w:type="gramEnd"/>
      <w:r w:rsidRPr="00B04F51">
        <w:rPr>
          <w:rFonts w:ascii="Times New Roman" w:hAnsi="Times New Roman"/>
          <w:sz w:val="24"/>
          <w:szCs w:val="24"/>
        </w:rPr>
        <w:t xml:space="preserve"> in evaluating pain or treatment outcomes. Publications were excluded if the joints involved were spinal or craniomaxillofacial joints</w:t>
      </w:r>
      <w:r>
        <w:rPr>
          <w:rFonts w:ascii="Times New Roman" w:hAnsi="Times New Roman"/>
          <w:sz w:val="24"/>
          <w:szCs w:val="24"/>
        </w:rPr>
        <w:t xml:space="preserve">, </w:t>
      </w:r>
      <w:r w:rsidRPr="00B04F51">
        <w:rPr>
          <w:rFonts w:ascii="Times New Roman" w:hAnsi="Times New Roman"/>
          <w:sz w:val="24"/>
          <w:szCs w:val="24"/>
        </w:rPr>
        <w:t xml:space="preserve">if the outcome measure was clearly not </w:t>
      </w:r>
      <w:r>
        <w:rPr>
          <w:rFonts w:ascii="Times New Roman" w:hAnsi="Times New Roman"/>
          <w:sz w:val="24"/>
          <w:szCs w:val="24"/>
        </w:rPr>
        <w:t>structured (e.g.</w:t>
      </w:r>
      <w:r w:rsidRPr="00B04F51">
        <w:rPr>
          <w:rFonts w:ascii="Times New Roman" w:hAnsi="Times New Roman"/>
          <w:sz w:val="24"/>
          <w:szCs w:val="24"/>
        </w:rPr>
        <w:t xml:space="preserve">, </w:t>
      </w:r>
      <w:r>
        <w:rPr>
          <w:rFonts w:ascii="Times New Roman" w:hAnsi="Times New Roman"/>
          <w:sz w:val="24"/>
          <w:szCs w:val="24"/>
        </w:rPr>
        <w:t>containing</w:t>
      </w:r>
      <w:r w:rsidRPr="00B04F51">
        <w:rPr>
          <w:rFonts w:ascii="Times New Roman" w:hAnsi="Times New Roman"/>
          <w:sz w:val="24"/>
          <w:szCs w:val="24"/>
        </w:rPr>
        <w:t xml:space="preserve"> only a single item</w:t>
      </w:r>
      <w:r>
        <w:rPr>
          <w:rFonts w:ascii="Times New Roman" w:hAnsi="Times New Roman"/>
          <w:sz w:val="24"/>
          <w:szCs w:val="24"/>
        </w:rPr>
        <w:t xml:space="preserve">), or were </w:t>
      </w:r>
      <w:r w:rsidRPr="00B04F51">
        <w:rPr>
          <w:rFonts w:ascii="Times New Roman" w:hAnsi="Times New Roman"/>
          <w:sz w:val="24"/>
          <w:szCs w:val="24"/>
        </w:rPr>
        <w:t>studies reporting OROM scores without validation analyses. Review articles were searched for missing validation studies, validation studies published before 2009, and potential OROMs</w:t>
      </w:r>
      <w:r>
        <w:rPr>
          <w:rFonts w:ascii="Times New Roman" w:hAnsi="Times New Roman"/>
          <w:sz w:val="24"/>
          <w:szCs w:val="24"/>
        </w:rPr>
        <w:t xml:space="preserve"> unknown to the authors</w:t>
      </w:r>
      <w:r w:rsidRPr="00B04F51">
        <w:rPr>
          <w:rFonts w:ascii="Times New Roman" w:hAnsi="Times New Roman"/>
          <w:sz w:val="24"/>
          <w:szCs w:val="24"/>
        </w:rPr>
        <w:t>.</w:t>
      </w:r>
    </w:p>
    <w:p w14:paraId="128EF4E4" w14:textId="77777777" w:rsidR="00235413" w:rsidRDefault="00235413" w:rsidP="00E71C50">
      <w:pPr>
        <w:spacing w:after="0" w:line="480" w:lineRule="auto"/>
        <w:rPr>
          <w:rFonts w:ascii="Times New Roman" w:hAnsi="Times New Roman"/>
          <w:sz w:val="24"/>
          <w:szCs w:val="24"/>
        </w:rPr>
      </w:pPr>
      <w:r w:rsidRPr="00B04F51">
        <w:rPr>
          <w:rFonts w:ascii="Times New Roman" w:hAnsi="Times New Roman"/>
          <w:sz w:val="24"/>
          <w:szCs w:val="24"/>
        </w:rPr>
        <w:t>Titles, abstracts, and full texts were screened by two reviewers</w:t>
      </w:r>
      <w:r>
        <w:rPr>
          <w:rFonts w:ascii="Times New Roman" w:hAnsi="Times New Roman"/>
          <w:sz w:val="24"/>
          <w:szCs w:val="24"/>
        </w:rPr>
        <w:t xml:space="preserve"> independent</w:t>
      </w:r>
      <w:r w:rsidRPr="00B04F51">
        <w:rPr>
          <w:rFonts w:ascii="Times New Roman" w:hAnsi="Times New Roman"/>
          <w:sz w:val="24"/>
          <w:szCs w:val="24"/>
        </w:rPr>
        <w:t>ly. Disagreements were resolved through discussion until consensus was reached.</w:t>
      </w:r>
    </w:p>
    <w:p w14:paraId="11558D9F" w14:textId="77777777" w:rsidR="00235413" w:rsidRPr="00330B0D" w:rsidRDefault="00235413" w:rsidP="00E71C50">
      <w:pPr>
        <w:pStyle w:val="Heading2"/>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B. </w:t>
      </w:r>
      <w:r w:rsidRPr="00330B0D">
        <w:rPr>
          <w:rFonts w:ascii="Times New Roman" w:hAnsi="Times New Roman" w:cs="Times New Roman"/>
          <w:sz w:val="24"/>
          <w:szCs w:val="24"/>
        </w:rPr>
        <w:t xml:space="preserve">Evaluating measurement properties </w:t>
      </w:r>
    </w:p>
    <w:p w14:paraId="1A26C87B" w14:textId="77777777" w:rsidR="00235413" w:rsidRDefault="00235413" w:rsidP="00E71C50">
      <w:pPr>
        <w:spacing w:after="0" w:line="480" w:lineRule="auto"/>
        <w:rPr>
          <w:rFonts w:ascii="Times New Roman" w:hAnsi="Times New Roman"/>
          <w:sz w:val="24"/>
          <w:szCs w:val="24"/>
        </w:rPr>
      </w:pPr>
      <w:r>
        <w:rPr>
          <w:rFonts w:ascii="Times New Roman" w:hAnsi="Times New Roman"/>
          <w:sz w:val="24"/>
          <w:szCs w:val="24"/>
        </w:rPr>
        <w:t>The COSMIN methodology describes a three-step process for evaluating measurement properties</w:t>
      </w:r>
      <w:r w:rsidRPr="00E426E5">
        <w:rPr>
          <w:rFonts w:ascii="Times New Roman" w:hAnsi="Times New Roman"/>
          <w:noProof/>
          <w:sz w:val="24"/>
          <w:szCs w:val="24"/>
          <w:vertAlign w:val="superscript"/>
        </w:rPr>
        <w:t>31</w:t>
      </w:r>
      <w:r>
        <w:rPr>
          <w:rFonts w:ascii="Times New Roman" w:hAnsi="Times New Roman"/>
          <w:sz w:val="24"/>
          <w:szCs w:val="24"/>
        </w:rPr>
        <w:t xml:space="preserve">: </w:t>
      </w:r>
    </w:p>
    <w:p w14:paraId="5CE5E79B" w14:textId="296FB40F" w:rsidR="00235413" w:rsidRDefault="00235413" w:rsidP="00E71C50">
      <w:pPr>
        <w:spacing w:after="0" w:line="480" w:lineRule="auto"/>
        <w:rPr>
          <w:rFonts w:ascii="Times New Roman" w:hAnsi="Times New Roman"/>
          <w:sz w:val="24"/>
          <w:szCs w:val="24"/>
        </w:rPr>
      </w:pPr>
      <w:r w:rsidRPr="00B04F51">
        <w:rPr>
          <w:rFonts w:ascii="Times New Roman" w:hAnsi="Times New Roman"/>
          <w:sz w:val="24"/>
          <w:szCs w:val="24"/>
        </w:rPr>
        <w:t xml:space="preserve">1) </w:t>
      </w:r>
      <w:r>
        <w:rPr>
          <w:rFonts w:ascii="Times New Roman" w:hAnsi="Times New Roman"/>
          <w:sz w:val="24"/>
          <w:szCs w:val="24"/>
        </w:rPr>
        <w:t>Assessing the content validity</w:t>
      </w:r>
      <w:r w:rsidRPr="00B04F51">
        <w:rPr>
          <w:rFonts w:ascii="Times New Roman" w:hAnsi="Times New Roman"/>
          <w:sz w:val="24"/>
          <w:szCs w:val="24"/>
        </w:rPr>
        <w:t xml:space="preserve"> of </w:t>
      </w:r>
      <w:r>
        <w:rPr>
          <w:rFonts w:ascii="Times New Roman" w:hAnsi="Times New Roman"/>
          <w:sz w:val="24"/>
          <w:szCs w:val="24"/>
        </w:rPr>
        <w:t xml:space="preserve">an </w:t>
      </w:r>
      <w:r w:rsidRPr="00B04F51">
        <w:rPr>
          <w:rFonts w:ascii="Times New Roman" w:hAnsi="Times New Roman"/>
          <w:sz w:val="24"/>
          <w:szCs w:val="24"/>
        </w:rPr>
        <w:t xml:space="preserve">OROM </w:t>
      </w:r>
      <w:r>
        <w:rPr>
          <w:rFonts w:ascii="Times New Roman" w:hAnsi="Times New Roman"/>
          <w:sz w:val="24"/>
          <w:szCs w:val="24"/>
        </w:rPr>
        <w:t xml:space="preserve">based on </w:t>
      </w:r>
      <w:r w:rsidRPr="00B04F51">
        <w:rPr>
          <w:rFonts w:ascii="Times New Roman" w:hAnsi="Times New Roman"/>
          <w:sz w:val="24"/>
          <w:szCs w:val="24"/>
        </w:rPr>
        <w:t>its rigor of development</w:t>
      </w:r>
      <w:r>
        <w:rPr>
          <w:rFonts w:ascii="Times New Roman" w:hAnsi="Times New Roman"/>
          <w:sz w:val="24"/>
          <w:szCs w:val="24"/>
        </w:rPr>
        <w:t>, validation studies, and the reviewers' subjective assessments.</w:t>
      </w:r>
      <w:r w:rsidRPr="00B04F51">
        <w:rPr>
          <w:rFonts w:ascii="Times New Roman" w:hAnsi="Times New Roman"/>
          <w:sz w:val="24"/>
          <w:szCs w:val="24"/>
        </w:rPr>
        <w:t xml:space="preserve"> </w:t>
      </w:r>
      <w:r>
        <w:rPr>
          <w:rFonts w:ascii="Times New Roman" w:hAnsi="Times New Roman"/>
          <w:sz w:val="24"/>
          <w:szCs w:val="24"/>
        </w:rPr>
        <w:t>The COSMIN method assumes that high quality OROMs should have a clear construct and that proper</w:t>
      </w:r>
      <w:r w:rsidRPr="00B04F51">
        <w:rPr>
          <w:rFonts w:ascii="Times New Roman" w:hAnsi="Times New Roman"/>
          <w:sz w:val="24"/>
          <w:szCs w:val="24"/>
        </w:rPr>
        <w:t xml:space="preserve"> involve</w:t>
      </w:r>
      <w:r>
        <w:rPr>
          <w:rFonts w:ascii="Times New Roman" w:hAnsi="Times New Roman"/>
          <w:sz w:val="24"/>
          <w:szCs w:val="24"/>
        </w:rPr>
        <w:t>ment of suitable</w:t>
      </w:r>
      <w:r w:rsidRPr="00B04F51">
        <w:rPr>
          <w:rFonts w:ascii="Times New Roman" w:hAnsi="Times New Roman"/>
          <w:sz w:val="24"/>
          <w:szCs w:val="24"/>
        </w:rPr>
        <w:t xml:space="preserve"> experts and owner</w:t>
      </w:r>
      <w:r>
        <w:rPr>
          <w:rFonts w:ascii="Times New Roman" w:hAnsi="Times New Roman"/>
          <w:sz w:val="24"/>
          <w:szCs w:val="24"/>
        </w:rPr>
        <w:t>s</w:t>
      </w:r>
      <w:r w:rsidRPr="00B04F51">
        <w:rPr>
          <w:rFonts w:ascii="Times New Roman" w:hAnsi="Times New Roman"/>
          <w:sz w:val="24"/>
          <w:szCs w:val="24"/>
        </w:rPr>
        <w:t xml:space="preserve"> of the target population</w:t>
      </w:r>
      <w:r>
        <w:rPr>
          <w:rFonts w:ascii="Times New Roman" w:hAnsi="Times New Roman"/>
          <w:sz w:val="24"/>
          <w:szCs w:val="24"/>
        </w:rPr>
        <w:t>s</w:t>
      </w:r>
      <w:r w:rsidRPr="00B04F51">
        <w:rPr>
          <w:rFonts w:ascii="Times New Roman" w:hAnsi="Times New Roman"/>
          <w:sz w:val="24"/>
          <w:szCs w:val="24"/>
        </w:rPr>
        <w:t xml:space="preserve"> </w:t>
      </w:r>
      <w:r>
        <w:rPr>
          <w:rFonts w:ascii="Times New Roman" w:hAnsi="Times New Roman"/>
          <w:sz w:val="24"/>
          <w:szCs w:val="24"/>
        </w:rPr>
        <w:t>during</w:t>
      </w:r>
      <w:r w:rsidRPr="00B04F51">
        <w:rPr>
          <w:rFonts w:ascii="Times New Roman" w:hAnsi="Times New Roman"/>
          <w:sz w:val="24"/>
          <w:szCs w:val="24"/>
        </w:rPr>
        <w:t xml:space="preserve"> </w:t>
      </w:r>
      <w:r>
        <w:rPr>
          <w:rFonts w:ascii="Times New Roman" w:hAnsi="Times New Roman"/>
          <w:sz w:val="24"/>
          <w:szCs w:val="24"/>
        </w:rPr>
        <w:t xml:space="preserve">development will lead to questionnaires that are </w:t>
      </w:r>
      <w:r w:rsidRPr="00B04F51">
        <w:rPr>
          <w:rFonts w:ascii="Times New Roman" w:hAnsi="Times New Roman"/>
          <w:sz w:val="24"/>
          <w:szCs w:val="24"/>
        </w:rPr>
        <w:t>relevant, comprehensive, and comprehensible</w:t>
      </w:r>
      <w:r>
        <w:rPr>
          <w:rFonts w:ascii="Times New Roman" w:hAnsi="Times New Roman"/>
          <w:sz w:val="24"/>
          <w:szCs w:val="24"/>
        </w:rPr>
        <w:t>.</w:t>
      </w:r>
      <w:r w:rsidRPr="00B04F51">
        <w:rPr>
          <w:rFonts w:ascii="Times New Roman" w:hAnsi="Times New Roman"/>
          <w:sz w:val="24"/>
          <w:szCs w:val="24"/>
        </w:rPr>
        <w:t xml:space="preserve"> </w:t>
      </w:r>
      <w:r>
        <w:rPr>
          <w:rFonts w:ascii="Times New Roman" w:hAnsi="Times New Roman"/>
          <w:sz w:val="24"/>
          <w:szCs w:val="24"/>
        </w:rPr>
        <w:t>In assessing the quality of development, the rating is based on "worst score counts" because</w:t>
      </w:r>
      <w:r w:rsidRPr="004E017B">
        <w:rPr>
          <w:rFonts w:ascii="Times New Roman" w:hAnsi="Times New Roman"/>
          <w:sz w:val="24"/>
          <w:szCs w:val="24"/>
        </w:rPr>
        <w:t xml:space="preserve"> </w:t>
      </w:r>
      <w:r>
        <w:rPr>
          <w:rFonts w:ascii="Times New Roman" w:hAnsi="Times New Roman"/>
          <w:sz w:val="24"/>
          <w:szCs w:val="24"/>
        </w:rPr>
        <w:t xml:space="preserve">presumably, </w:t>
      </w:r>
      <w:r w:rsidRPr="004E017B">
        <w:rPr>
          <w:rFonts w:ascii="Times New Roman" w:hAnsi="Times New Roman"/>
          <w:sz w:val="24"/>
          <w:szCs w:val="24"/>
        </w:rPr>
        <w:t>poor methodology in one aspect</w:t>
      </w:r>
      <w:r>
        <w:rPr>
          <w:rFonts w:ascii="Times New Roman" w:hAnsi="Times New Roman"/>
          <w:sz w:val="24"/>
          <w:szCs w:val="24"/>
        </w:rPr>
        <w:t xml:space="preserve"> </w:t>
      </w:r>
      <w:r w:rsidRPr="004E017B">
        <w:rPr>
          <w:rFonts w:ascii="Times New Roman" w:hAnsi="Times New Roman"/>
          <w:sz w:val="24"/>
          <w:szCs w:val="24"/>
        </w:rPr>
        <w:t>cannot be compensated by good aspects.</w:t>
      </w:r>
      <w:r w:rsidRPr="00E426E5">
        <w:rPr>
          <w:rFonts w:ascii="Times New Roman" w:hAnsi="Times New Roman"/>
          <w:noProof/>
          <w:sz w:val="24"/>
          <w:szCs w:val="24"/>
          <w:vertAlign w:val="superscript"/>
        </w:rPr>
        <w:t>33</w:t>
      </w:r>
    </w:p>
    <w:p w14:paraId="7AF305BD" w14:textId="77777777" w:rsidR="00235413" w:rsidRDefault="00235413" w:rsidP="00E71C50">
      <w:pPr>
        <w:spacing w:after="0" w:line="480" w:lineRule="auto"/>
        <w:rPr>
          <w:rFonts w:ascii="Times New Roman" w:hAnsi="Times New Roman"/>
          <w:sz w:val="24"/>
          <w:szCs w:val="24"/>
        </w:rPr>
      </w:pPr>
      <w:r w:rsidRPr="00B04F51">
        <w:rPr>
          <w:rFonts w:ascii="Times New Roman" w:hAnsi="Times New Roman"/>
          <w:sz w:val="24"/>
          <w:szCs w:val="24"/>
        </w:rPr>
        <w:t xml:space="preserve">2) </w:t>
      </w:r>
      <w:r>
        <w:rPr>
          <w:rFonts w:ascii="Times New Roman" w:hAnsi="Times New Roman"/>
          <w:sz w:val="24"/>
          <w:szCs w:val="24"/>
        </w:rPr>
        <w:t xml:space="preserve">Assessing the internal structure (including </w:t>
      </w:r>
      <w:r w:rsidRPr="00B04F51">
        <w:rPr>
          <w:rFonts w:ascii="Times New Roman" w:hAnsi="Times New Roman"/>
          <w:sz w:val="24"/>
          <w:szCs w:val="24"/>
        </w:rPr>
        <w:t xml:space="preserve">structural validity, internal consistency, </w:t>
      </w:r>
      <w:r>
        <w:rPr>
          <w:rFonts w:ascii="Times New Roman" w:hAnsi="Times New Roman"/>
          <w:sz w:val="24"/>
          <w:szCs w:val="24"/>
        </w:rPr>
        <w:t>cross-cultural validity/m</w:t>
      </w:r>
      <w:r w:rsidRPr="005B5CD8">
        <w:rPr>
          <w:rFonts w:ascii="Times New Roman" w:hAnsi="Times New Roman"/>
          <w:sz w:val="24"/>
          <w:szCs w:val="24"/>
        </w:rPr>
        <w:t>easurement invariance</w:t>
      </w:r>
      <w:r>
        <w:rPr>
          <w:rFonts w:ascii="Times New Roman" w:hAnsi="Times New Roman"/>
          <w:sz w:val="24"/>
          <w:szCs w:val="24"/>
        </w:rPr>
        <w:t>). An assessment of internal structure is necessary only for OROMs constructed based on a reflective model where all items are correlated and reflect</w:t>
      </w:r>
      <w:r w:rsidRPr="005B5CD8">
        <w:rPr>
          <w:rFonts w:ascii="Times New Roman" w:hAnsi="Times New Roman"/>
          <w:sz w:val="24"/>
          <w:szCs w:val="24"/>
        </w:rPr>
        <w:t xml:space="preserve"> </w:t>
      </w:r>
      <w:r>
        <w:rPr>
          <w:rFonts w:ascii="Times New Roman" w:hAnsi="Times New Roman"/>
          <w:sz w:val="24"/>
          <w:szCs w:val="24"/>
        </w:rPr>
        <w:t>the</w:t>
      </w:r>
      <w:r w:rsidRPr="005B5CD8">
        <w:rPr>
          <w:rFonts w:ascii="Times New Roman" w:hAnsi="Times New Roman"/>
          <w:sz w:val="24"/>
          <w:szCs w:val="24"/>
        </w:rPr>
        <w:t xml:space="preserve"> underlying construct</w:t>
      </w:r>
      <w:r>
        <w:rPr>
          <w:rFonts w:ascii="Times New Roman" w:hAnsi="Times New Roman"/>
          <w:sz w:val="24"/>
          <w:szCs w:val="24"/>
        </w:rPr>
        <w:t>. If an OROM is constructed based on a formative model, the items may not be correlated, and this step can be skipped.</w:t>
      </w:r>
      <w:r w:rsidDel="00536263">
        <w:rPr>
          <w:rFonts w:ascii="Times New Roman" w:hAnsi="Times New Roman"/>
          <w:sz w:val="24"/>
          <w:szCs w:val="24"/>
        </w:rPr>
        <w:t xml:space="preserve"> </w:t>
      </w:r>
      <w:r w:rsidRPr="00B04F51">
        <w:rPr>
          <w:rFonts w:ascii="Times New Roman" w:hAnsi="Times New Roman"/>
          <w:sz w:val="24"/>
          <w:szCs w:val="24"/>
        </w:rPr>
        <w:t xml:space="preserve"> </w:t>
      </w:r>
    </w:p>
    <w:p w14:paraId="58301B18" w14:textId="3D5B7E7D" w:rsidR="00235413" w:rsidRDefault="00235413" w:rsidP="00E71C50">
      <w:pPr>
        <w:spacing w:after="0" w:line="480" w:lineRule="auto"/>
        <w:rPr>
          <w:rFonts w:ascii="Times New Roman" w:hAnsi="Times New Roman"/>
          <w:sz w:val="24"/>
          <w:szCs w:val="24"/>
        </w:rPr>
      </w:pPr>
      <w:r w:rsidRPr="00B04F51">
        <w:rPr>
          <w:rFonts w:ascii="Times New Roman" w:hAnsi="Times New Roman"/>
          <w:sz w:val="24"/>
          <w:szCs w:val="24"/>
        </w:rPr>
        <w:t xml:space="preserve">3) </w:t>
      </w:r>
      <w:r>
        <w:rPr>
          <w:rFonts w:ascii="Times New Roman" w:hAnsi="Times New Roman"/>
          <w:sz w:val="24"/>
          <w:szCs w:val="24"/>
        </w:rPr>
        <w:t>Assessing the remaining</w:t>
      </w:r>
      <w:r w:rsidRPr="00B04F51">
        <w:rPr>
          <w:rFonts w:ascii="Times New Roman" w:hAnsi="Times New Roman"/>
          <w:sz w:val="24"/>
          <w:szCs w:val="24"/>
        </w:rPr>
        <w:t xml:space="preserve"> measurement properties</w:t>
      </w:r>
      <w:r>
        <w:rPr>
          <w:rFonts w:ascii="Times New Roman" w:hAnsi="Times New Roman"/>
          <w:sz w:val="24"/>
          <w:szCs w:val="24"/>
        </w:rPr>
        <w:t xml:space="preserve">, including </w:t>
      </w:r>
      <w:r w:rsidRPr="00B04F51">
        <w:rPr>
          <w:rFonts w:ascii="Times New Roman" w:hAnsi="Times New Roman"/>
          <w:sz w:val="24"/>
          <w:szCs w:val="24"/>
        </w:rPr>
        <w:t>reliability</w:t>
      </w:r>
      <w:r>
        <w:rPr>
          <w:rFonts w:ascii="Times New Roman" w:hAnsi="Times New Roman"/>
          <w:sz w:val="24"/>
          <w:szCs w:val="24"/>
        </w:rPr>
        <w:t xml:space="preserve">, measurement error, criterion validity, construct validity, and responsiveness. An instrument with sufficient ratings in these properties will be reliable and sensitive and provide important information such as </w:t>
      </w:r>
      <w:r w:rsidRPr="00AF5050">
        <w:rPr>
          <w:rFonts w:ascii="Times New Roman" w:hAnsi="Times New Roman"/>
          <w:sz w:val="24"/>
          <w:szCs w:val="24"/>
        </w:rPr>
        <w:t>the smallest detectable change</w:t>
      </w:r>
      <w:r>
        <w:rPr>
          <w:rFonts w:ascii="Times New Roman" w:hAnsi="Times New Roman"/>
          <w:sz w:val="24"/>
          <w:szCs w:val="24"/>
        </w:rPr>
        <w:t xml:space="preserve"> (SDC)</w:t>
      </w:r>
      <w:r w:rsidRPr="00AF5050">
        <w:rPr>
          <w:rFonts w:ascii="Times New Roman" w:hAnsi="Times New Roman"/>
          <w:sz w:val="24"/>
          <w:szCs w:val="24"/>
        </w:rPr>
        <w:t xml:space="preserve"> </w:t>
      </w:r>
      <w:r>
        <w:rPr>
          <w:rFonts w:ascii="Times New Roman" w:hAnsi="Times New Roman"/>
          <w:sz w:val="24"/>
          <w:szCs w:val="24"/>
        </w:rPr>
        <w:t>or</w:t>
      </w:r>
      <w:r w:rsidRPr="00AF5050">
        <w:rPr>
          <w:rFonts w:ascii="Times New Roman" w:hAnsi="Times New Roman"/>
          <w:sz w:val="24"/>
          <w:szCs w:val="24"/>
        </w:rPr>
        <w:t xml:space="preserve"> the </w:t>
      </w:r>
      <w:r w:rsidRPr="00A44E7C">
        <w:rPr>
          <w:rFonts w:ascii="Times New Roman" w:hAnsi="Times New Roman"/>
          <w:sz w:val="24"/>
          <w:szCs w:val="24"/>
        </w:rPr>
        <w:t>minimal important change</w:t>
      </w:r>
      <w:r>
        <w:rPr>
          <w:rFonts w:ascii="Times New Roman" w:hAnsi="Times New Roman"/>
          <w:sz w:val="24"/>
          <w:szCs w:val="24"/>
        </w:rPr>
        <w:t xml:space="preserve"> (MIC) to facilitate the interpretation of the scores</w:t>
      </w:r>
      <w:r w:rsidRPr="00AF5050">
        <w:rPr>
          <w:rFonts w:ascii="Times New Roman" w:hAnsi="Times New Roman"/>
          <w:sz w:val="24"/>
          <w:szCs w:val="24"/>
        </w:rPr>
        <w:t>.</w:t>
      </w:r>
    </w:p>
    <w:p w14:paraId="488C563D" w14:textId="77777777" w:rsidR="00235413" w:rsidRPr="00264946" w:rsidRDefault="00235413" w:rsidP="00E71C50">
      <w:pPr>
        <w:spacing w:after="0" w:line="480" w:lineRule="auto"/>
        <w:rPr>
          <w:rFonts w:ascii="Times New Roman" w:hAnsi="Times New Roman"/>
          <w:sz w:val="24"/>
          <w:szCs w:val="24"/>
        </w:rPr>
      </w:pPr>
      <w:r w:rsidRPr="00B04F51">
        <w:rPr>
          <w:rFonts w:ascii="Times New Roman" w:hAnsi="Times New Roman"/>
          <w:sz w:val="24"/>
          <w:szCs w:val="24"/>
        </w:rPr>
        <w:t xml:space="preserve">Finally, the overall quality of evidence </w:t>
      </w:r>
      <w:r>
        <w:rPr>
          <w:rFonts w:ascii="Times New Roman" w:hAnsi="Times New Roman"/>
          <w:sz w:val="24"/>
          <w:szCs w:val="24"/>
        </w:rPr>
        <w:t xml:space="preserve">for the above assessments </w:t>
      </w:r>
      <w:r w:rsidRPr="00B04F51">
        <w:rPr>
          <w:rFonts w:ascii="Times New Roman" w:hAnsi="Times New Roman"/>
          <w:sz w:val="24"/>
          <w:szCs w:val="24"/>
        </w:rPr>
        <w:t>is rated according to a modified GRADE (Grading of Recommendations, Assessment, Development and Evaluation) approach.</w:t>
      </w:r>
      <w:r w:rsidRPr="00E426E5">
        <w:rPr>
          <w:rFonts w:ascii="Times New Roman" w:hAnsi="Times New Roman"/>
          <w:noProof/>
          <w:sz w:val="24"/>
          <w:szCs w:val="24"/>
          <w:vertAlign w:val="superscript"/>
        </w:rPr>
        <w:t>31,33-35</w:t>
      </w:r>
      <w:r w:rsidRPr="00B04F51">
        <w:rPr>
          <w:rFonts w:ascii="Times New Roman" w:hAnsi="Times New Roman"/>
          <w:sz w:val="24"/>
          <w:szCs w:val="24"/>
        </w:rPr>
        <w:t xml:space="preserve"> The modified </w:t>
      </w:r>
      <w:r w:rsidRPr="000633C6">
        <w:rPr>
          <w:rFonts w:ascii="Times New Roman" w:hAnsi="Times New Roman"/>
          <w:sz w:val="24"/>
          <w:szCs w:val="24"/>
        </w:rPr>
        <w:t xml:space="preserve">GRADE </w:t>
      </w:r>
      <w:r w:rsidRPr="00B04F51">
        <w:rPr>
          <w:rFonts w:ascii="Times New Roman" w:hAnsi="Times New Roman"/>
          <w:sz w:val="24"/>
          <w:szCs w:val="24"/>
        </w:rPr>
        <w:t xml:space="preserve">approach </w:t>
      </w:r>
      <w:r>
        <w:rPr>
          <w:rFonts w:ascii="Times New Roman" w:hAnsi="Times New Roman"/>
          <w:sz w:val="24"/>
          <w:szCs w:val="24"/>
        </w:rPr>
        <w:t xml:space="preserve">adapted by the </w:t>
      </w:r>
      <w:r w:rsidRPr="00B04F51">
        <w:rPr>
          <w:rFonts w:ascii="Times New Roman" w:hAnsi="Times New Roman"/>
          <w:sz w:val="24"/>
          <w:szCs w:val="24"/>
        </w:rPr>
        <w:t xml:space="preserve">COSMIN </w:t>
      </w:r>
      <w:r>
        <w:rPr>
          <w:rFonts w:ascii="Times New Roman" w:hAnsi="Times New Roman"/>
          <w:sz w:val="24"/>
          <w:szCs w:val="24"/>
        </w:rPr>
        <w:t>rates</w:t>
      </w:r>
      <w:r w:rsidRPr="00B04F51">
        <w:rPr>
          <w:rFonts w:ascii="Times New Roman" w:hAnsi="Times New Roman"/>
          <w:sz w:val="24"/>
          <w:szCs w:val="24"/>
        </w:rPr>
        <w:t xml:space="preserve"> </w:t>
      </w:r>
      <w:r>
        <w:rPr>
          <w:rFonts w:ascii="Times New Roman" w:hAnsi="Times New Roman"/>
          <w:sz w:val="24"/>
          <w:szCs w:val="24"/>
        </w:rPr>
        <w:t xml:space="preserve">the </w:t>
      </w:r>
      <w:r w:rsidRPr="00B04F51">
        <w:rPr>
          <w:rFonts w:ascii="Times New Roman" w:hAnsi="Times New Roman"/>
          <w:sz w:val="24"/>
          <w:szCs w:val="24"/>
        </w:rPr>
        <w:t xml:space="preserve">publications </w:t>
      </w:r>
      <w:r>
        <w:rPr>
          <w:rFonts w:ascii="Times New Roman" w:hAnsi="Times New Roman"/>
          <w:sz w:val="24"/>
          <w:szCs w:val="24"/>
        </w:rPr>
        <w:t>as having</w:t>
      </w:r>
      <w:r w:rsidRPr="00B04F51">
        <w:rPr>
          <w:rFonts w:ascii="Times New Roman" w:hAnsi="Times New Roman"/>
          <w:sz w:val="24"/>
          <w:szCs w:val="24"/>
        </w:rPr>
        <w:t xml:space="preserve"> high, </w:t>
      </w:r>
      <w:r w:rsidRPr="00DE4A29">
        <w:rPr>
          <w:rFonts w:ascii="Times New Roman" w:hAnsi="Times New Roman"/>
          <w:sz w:val="24"/>
          <w:szCs w:val="24"/>
        </w:rPr>
        <w:t>moderate, low</w:t>
      </w:r>
      <w:r w:rsidRPr="00B04F51">
        <w:rPr>
          <w:rFonts w:ascii="Times New Roman" w:hAnsi="Times New Roman"/>
          <w:sz w:val="24"/>
          <w:szCs w:val="24"/>
        </w:rPr>
        <w:t xml:space="preserve">, or very low </w:t>
      </w:r>
      <w:r>
        <w:rPr>
          <w:rFonts w:ascii="Times New Roman" w:hAnsi="Times New Roman"/>
          <w:sz w:val="24"/>
          <w:szCs w:val="24"/>
        </w:rPr>
        <w:t xml:space="preserve">level of </w:t>
      </w:r>
      <w:r w:rsidRPr="00B04F51">
        <w:rPr>
          <w:rFonts w:ascii="Times New Roman" w:hAnsi="Times New Roman"/>
          <w:sz w:val="24"/>
          <w:szCs w:val="24"/>
        </w:rPr>
        <w:t>quality of evidence</w:t>
      </w:r>
      <w:r>
        <w:rPr>
          <w:rFonts w:ascii="Times New Roman" w:hAnsi="Times New Roman"/>
          <w:sz w:val="24"/>
          <w:szCs w:val="24"/>
        </w:rPr>
        <w:t>.</w:t>
      </w:r>
      <w:r w:rsidRPr="00E426E5">
        <w:rPr>
          <w:rFonts w:ascii="Times New Roman" w:hAnsi="Times New Roman"/>
          <w:noProof/>
          <w:sz w:val="24"/>
          <w:szCs w:val="24"/>
          <w:vertAlign w:val="superscript"/>
        </w:rPr>
        <w:t>31,35</w:t>
      </w:r>
      <w:r w:rsidRPr="00B04F51">
        <w:rPr>
          <w:rFonts w:ascii="Times New Roman" w:hAnsi="Times New Roman"/>
          <w:sz w:val="24"/>
          <w:szCs w:val="24"/>
        </w:rPr>
        <w:t xml:space="preserve"> In this modified approach, the starting point is the assumption that the results are of high quality, </w:t>
      </w:r>
      <w:r w:rsidRPr="00B04F51">
        <w:rPr>
          <w:rFonts w:ascii="Times New Roman" w:hAnsi="Times New Roman"/>
          <w:sz w:val="24"/>
          <w:szCs w:val="24"/>
        </w:rPr>
        <w:lastRenderedPageBreak/>
        <w:t xml:space="preserve">but </w:t>
      </w:r>
      <w:r>
        <w:rPr>
          <w:rFonts w:ascii="Times New Roman" w:hAnsi="Times New Roman"/>
          <w:sz w:val="24"/>
          <w:szCs w:val="24"/>
        </w:rPr>
        <w:t>can be</w:t>
      </w:r>
      <w:r w:rsidRPr="00B04F51">
        <w:rPr>
          <w:rFonts w:ascii="Times New Roman" w:hAnsi="Times New Roman"/>
          <w:sz w:val="24"/>
          <w:szCs w:val="24"/>
        </w:rPr>
        <w:t xml:space="preserve"> downgraded for factors such </w:t>
      </w:r>
      <w:r>
        <w:rPr>
          <w:rFonts w:ascii="Times New Roman" w:hAnsi="Times New Roman"/>
          <w:sz w:val="24"/>
          <w:szCs w:val="24"/>
        </w:rPr>
        <w:t>as</w:t>
      </w:r>
      <w:r w:rsidRPr="00B04F51">
        <w:rPr>
          <w:rFonts w:ascii="Times New Roman" w:hAnsi="Times New Roman"/>
          <w:sz w:val="24"/>
          <w:szCs w:val="24"/>
        </w:rPr>
        <w:t xml:space="preserve"> the existence of risk of bias</w:t>
      </w:r>
      <w:r>
        <w:rPr>
          <w:rFonts w:ascii="Times New Roman" w:hAnsi="Times New Roman"/>
          <w:sz w:val="24"/>
          <w:szCs w:val="24"/>
        </w:rPr>
        <w:t>,</w:t>
      </w:r>
      <w:r w:rsidRPr="00B04F51">
        <w:rPr>
          <w:rFonts w:ascii="Times New Roman" w:hAnsi="Times New Roman"/>
          <w:sz w:val="24"/>
          <w:szCs w:val="24"/>
        </w:rPr>
        <w:t xml:space="preserve"> unexplained inconsistency</w:t>
      </w:r>
      <w:r>
        <w:rPr>
          <w:rFonts w:ascii="Times New Roman" w:hAnsi="Times New Roman"/>
          <w:sz w:val="24"/>
          <w:szCs w:val="24"/>
        </w:rPr>
        <w:t xml:space="preserve">, </w:t>
      </w:r>
      <w:r w:rsidRPr="00B04F51">
        <w:rPr>
          <w:rFonts w:ascii="Times New Roman" w:hAnsi="Times New Roman"/>
          <w:sz w:val="24"/>
          <w:szCs w:val="24"/>
        </w:rPr>
        <w:t>small sample size</w:t>
      </w:r>
      <w:r>
        <w:rPr>
          <w:rFonts w:ascii="Times New Roman" w:hAnsi="Times New Roman"/>
          <w:sz w:val="24"/>
          <w:szCs w:val="24"/>
        </w:rPr>
        <w:t>, and</w:t>
      </w:r>
      <w:r w:rsidRPr="00B04F51">
        <w:rPr>
          <w:rFonts w:ascii="Times New Roman" w:hAnsi="Times New Roman"/>
          <w:sz w:val="24"/>
          <w:szCs w:val="24"/>
        </w:rPr>
        <w:t xml:space="preserve"> </w:t>
      </w:r>
      <w:r w:rsidRPr="00264946">
        <w:rPr>
          <w:rFonts w:ascii="Times New Roman" w:hAnsi="Times New Roman"/>
          <w:sz w:val="24"/>
          <w:szCs w:val="24"/>
        </w:rPr>
        <w:t>indirect results.</w:t>
      </w:r>
    </w:p>
    <w:p w14:paraId="4AD538ED" w14:textId="77777777" w:rsidR="00235413" w:rsidRPr="00264946" w:rsidRDefault="00235413" w:rsidP="00E71C50">
      <w:pPr>
        <w:spacing w:after="0" w:line="480" w:lineRule="auto"/>
        <w:rPr>
          <w:rFonts w:ascii="Times New Roman" w:hAnsi="Times New Roman"/>
          <w:sz w:val="24"/>
          <w:szCs w:val="24"/>
        </w:rPr>
      </w:pPr>
      <w:r>
        <w:rPr>
          <w:rFonts w:ascii="Times New Roman" w:hAnsi="Times New Roman"/>
          <w:sz w:val="24"/>
          <w:szCs w:val="24"/>
        </w:rPr>
        <w:t>T</w:t>
      </w:r>
      <w:r w:rsidRPr="00264946">
        <w:rPr>
          <w:rFonts w:ascii="Times New Roman" w:hAnsi="Times New Roman"/>
          <w:sz w:val="24"/>
          <w:szCs w:val="24"/>
        </w:rPr>
        <w:t>he current evaluation</w:t>
      </w:r>
      <w:r>
        <w:rPr>
          <w:rFonts w:ascii="Times New Roman" w:hAnsi="Times New Roman"/>
          <w:sz w:val="24"/>
          <w:szCs w:val="24"/>
        </w:rPr>
        <w:t xml:space="preserve"> follows</w:t>
      </w:r>
      <w:r w:rsidRPr="00264946">
        <w:rPr>
          <w:rFonts w:ascii="Times New Roman" w:hAnsi="Times New Roman"/>
          <w:sz w:val="24"/>
          <w:szCs w:val="24"/>
        </w:rPr>
        <w:t xml:space="preserve"> the COSMIN validation terminology </w:t>
      </w:r>
      <w:r>
        <w:rPr>
          <w:rFonts w:ascii="Times New Roman" w:hAnsi="Times New Roman"/>
          <w:sz w:val="24"/>
          <w:szCs w:val="24"/>
        </w:rPr>
        <w:t>as much as possible</w:t>
      </w:r>
      <w:r w:rsidRPr="00264946">
        <w:rPr>
          <w:rFonts w:ascii="Times New Roman" w:hAnsi="Times New Roman"/>
          <w:sz w:val="24"/>
          <w:szCs w:val="24"/>
        </w:rPr>
        <w:t xml:space="preserve">. </w:t>
      </w:r>
      <w:r>
        <w:rPr>
          <w:rFonts w:ascii="Times New Roman" w:hAnsi="Times New Roman"/>
          <w:sz w:val="24"/>
          <w:szCs w:val="24"/>
        </w:rPr>
        <w:t xml:space="preserve">The same two researchers </w:t>
      </w:r>
      <w:r w:rsidRPr="00264946">
        <w:rPr>
          <w:rFonts w:ascii="Times New Roman" w:hAnsi="Times New Roman"/>
          <w:sz w:val="24"/>
          <w:szCs w:val="24"/>
        </w:rPr>
        <w:t>performe</w:t>
      </w:r>
      <w:r>
        <w:rPr>
          <w:rFonts w:ascii="Times New Roman" w:hAnsi="Times New Roman"/>
          <w:sz w:val="24"/>
          <w:szCs w:val="24"/>
        </w:rPr>
        <w:t xml:space="preserve">d </w:t>
      </w:r>
      <w:r w:rsidRPr="00264946">
        <w:rPr>
          <w:rFonts w:ascii="Times New Roman" w:hAnsi="Times New Roman"/>
          <w:sz w:val="24"/>
          <w:szCs w:val="24"/>
        </w:rPr>
        <w:t xml:space="preserve">the systematic literature review </w:t>
      </w:r>
      <w:r>
        <w:rPr>
          <w:rFonts w:ascii="Times New Roman" w:hAnsi="Times New Roman"/>
          <w:sz w:val="24"/>
          <w:szCs w:val="24"/>
        </w:rPr>
        <w:t>also performed</w:t>
      </w:r>
      <w:r w:rsidRPr="00264946">
        <w:rPr>
          <w:rFonts w:ascii="Times New Roman" w:hAnsi="Times New Roman"/>
          <w:sz w:val="24"/>
          <w:szCs w:val="24"/>
        </w:rPr>
        <w:t xml:space="preserve"> the COSMIN evaluation</w:t>
      </w:r>
      <w:r>
        <w:rPr>
          <w:rFonts w:ascii="Times New Roman" w:hAnsi="Times New Roman"/>
          <w:sz w:val="24"/>
          <w:szCs w:val="24"/>
        </w:rPr>
        <w:t>.</w:t>
      </w:r>
      <w:r w:rsidRPr="00264946">
        <w:rPr>
          <w:rFonts w:ascii="Times New Roman" w:hAnsi="Times New Roman"/>
          <w:sz w:val="24"/>
          <w:szCs w:val="24"/>
        </w:rPr>
        <w:t xml:space="preserve"> Disagreements were resolved through consensus.</w:t>
      </w:r>
    </w:p>
    <w:p w14:paraId="70F5C2F9" w14:textId="77777777" w:rsidR="00235413" w:rsidRDefault="00235413" w:rsidP="00E71C50">
      <w:pPr>
        <w:pStyle w:val="Heading2"/>
        <w:spacing w:line="480" w:lineRule="auto"/>
        <w:rPr>
          <w:rFonts w:ascii="Times New Roman" w:hAnsi="Times New Roman" w:cs="Times New Roman"/>
          <w:sz w:val="24"/>
          <w:szCs w:val="24"/>
        </w:rPr>
      </w:pPr>
      <w:r>
        <w:rPr>
          <w:rFonts w:ascii="Times New Roman" w:hAnsi="Times New Roman"/>
          <w:sz w:val="24"/>
          <w:szCs w:val="24"/>
        </w:rPr>
        <w:t>C. Formulating recommendations</w:t>
      </w:r>
    </w:p>
    <w:p w14:paraId="1F45B35C" w14:textId="77777777" w:rsidR="00235413" w:rsidRDefault="00235413" w:rsidP="00E71C50">
      <w:pPr>
        <w:spacing w:line="480" w:lineRule="auto"/>
        <w:rPr>
          <w:rFonts w:ascii="Times New Roman" w:hAnsi="Times New Roman"/>
          <w:sz w:val="24"/>
          <w:szCs w:val="24"/>
        </w:rPr>
      </w:pPr>
      <w:bookmarkStart w:id="4" w:name="_Hlk66974631"/>
      <w:r>
        <w:rPr>
          <w:rFonts w:ascii="Times New Roman" w:hAnsi="Times New Roman"/>
          <w:sz w:val="24"/>
          <w:szCs w:val="24"/>
        </w:rPr>
        <w:t xml:space="preserve">Based on the overall rating, COSMIN defines three categories of recommendation, A) instruments with evidence for "sufficient" content validity and at least "low-quality evidence" for "sufficient internal consistency" and "can be recommended for use". B) Instruments are neither category A nor C. These "have potential to be recommended", pending further evidence. C) </w:t>
      </w:r>
      <w:bookmarkStart w:id="5" w:name="_Hlk72397005"/>
      <w:r>
        <w:rPr>
          <w:rFonts w:ascii="Times New Roman" w:hAnsi="Times New Roman"/>
          <w:sz w:val="24"/>
          <w:szCs w:val="24"/>
        </w:rPr>
        <w:t xml:space="preserve">Instruments with high quality evidence of insufficient measurement properties </w:t>
      </w:r>
      <w:bookmarkEnd w:id="5"/>
      <w:r>
        <w:rPr>
          <w:rFonts w:ascii="Times New Roman" w:hAnsi="Times New Roman"/>
          <w:sz w:val="24"/>
          <w:szCs w:val="24"/>
        </w:rPr>
        <w:t xml:space="preserve">and are not recommended. </w:t>
      </w:r>
    </w:p>
    <w:p w14:paraId="4FFE8F49" w14:textId="7A104F7B" w:rsidR="00235413" w:rsidRPr="00E70397" w:rsidRDefault="00235413" w:rsidP="00E71C50">
      <w:pPr>
        <w:spacing w:line="480" w:lineRule="auto"/>
        <w:rPr>
          <w:rFonts w:ascii="Times New Roman" w:hAnsi="Times New Roman"/>
          <w:sz w:val="24"/>
          <w:szCs w:val="24"/>
        </w:rPr>
      </w:pPr>
      <w:r>
        <w:rPr>
          <w:rFonts w:ascii="Times New Roman" w:hAnsi="Times New Roman"/>
          <w:sz w:val="24"/>
          <w:szCs w:val="24"/>
        </w:rPr>
        <w:t>In the COSMIN methodology, interpretability (if qualitative meaning can be assigned to the scores or changes of scores) and feasibility (</w:t>
      </w:r>
      <w:r w:rsidRPr="006E3AE7">
        <w:rPr>
          <w:rFonts w:ascii="Times New Roman" w:hAnsi="Times New Roman"/>
          <w:sz w:val="24"/>
          <w:szCs w:val="24"/>
        </w:rPr>
        <w:t>ease of application</w:t>
      </w:r>
      <w:r>
        <w:rPr>
          <w:rFonts w:ascii="Times New Roman" w:hAnsi="Times New Roman"/>
          <w:sz w:val="24"/>
          <w:szCs w:val="24"/>
        </w:rPr>
        <w:t>) are described but not evaluated. These are nevertheless important practical considerations in selecting OROMs. In the current review,</w:t>
      </w:r>
      <w:r w:rsidRPr="001922B6">
        <w:rPr>
          <w:rFonts w:ascii="Times New Roman" w:hAnsi="Times New Roman"/>
          <w:sz w:val="24"/>
          <w:szCs w:val="24"/>
        </w:rPr>
        <w:t xml:space="preserve"> </w:t>
      </w:r>
      <w:r>
        <w:rPr>
          <w:rFonts w:ascii="Times New Roman" w:hAnsi="Times New Roman"/>
          <w:sz w:val="24"/>
          <w:szCs w:val="24"/>
        </w:rPr>
        <w:t>the data extraction matrix in the COSMIN user manual were used to identify feasibility information and was assessed by one of the authors by completing the questionnaires, taking note of the ease and the required time in completing the questionnaires. During this process, other expert information, such as theses and websites, were searched and consulted.</w:t>
      </w:r>
      <w:r w:rsidRPr="00E70397">
        <w:rPr>
          <w:rFonts w:ascii="Times New Roman" w:hAnsi="Times New Roman"/>
          <w:sz w:val="24"/>
          <w:szCs w:val="24"/>
        </w:rPr>
        <w:br w:type="page"/>
      </w:r>
      <w:bookmarkEnd w:id="4"/>
    </w:p>
    <w:p w14:paraId="73CBCC91" w14:textId="77777777" w:rsidR="00235413" w:rsidRPr="00B04F51" w:rsidRDefault="00235413" w:rsidP="00E71C50">
      <w:pPr>
        <w:pStyle w:val="Heading1"/>
        <w:spacing w:before="0" w:line="480" w:lineRule="auto"/>
        <w:rPr>
          <w:rFonts w:ascii="Times New Roman" w:hAnsi="Times New Roman" w:cs="Times New Roman"/>
          <w:b/>
          <w:bCs/>
          <w:sz w:val="24"/>
          <w:szCs w:val="24"/>
        </w:rPr>
      </w:pPr>
      <w:r w:rsidRPr="00B04F51">
        <w:rPr>
          <w:rFonts w:ascii="Times New Roman" w:hAnsi="Times New Roman" w:cs="Times New Roman"/>
          <w:b/>
          <w:bCs/>
          <w:sz w:val="24"/>
          <w:szCs w:val="24"/>
        </w:rPr>
        <w:lastRenderedPageBreak/>
        <w:t xml:space="preserve">Results </w:t>
      </w:r>
    </w:p>
    <w:p w14:paraId="6C73C9D7" w14:textId="77777777" w:rsidR="00235413" w:rsidRPr="00B04F51" w:rsidRDefault="00235413" w:rsidP="00E71C50">
      <w:pPr>
        <w:pStyle w:val="Heading2"/>
        <w:spacing w:before="0" w:line="480" w:lineRule="auto"/>
        <w:rPr>
          <w:rFonts w:ascii="Times New Roman" w:hAnsi="Times New Roman" w:cs="Times New Roman"/>
          <w:sz w:val="24"/>
          <w:szCs w:val="24"/>
        </w:rPr>
      </w:pPr>
      <w:r w:rsidRPr="00B04F51">
        <w:rPr>
          <w:rFonts w:ascii="Times New Roman" w:hAnsi="Times New Roman" w:cs="Times New Roman"/>
          <w:sz w:val="24"/>
          <w:szCs w:val="24"/>
        </w:rPr>
        <w:t>Systematic literature search</w:t>
      </w:r>
    </w:p>
    <w:p w14:paraId="31131DFD" w14:textId="2FBEB3E3" w:rsidR="00235413" w:rsidRPr="00B04F51" w:rsidRDefault="00235413" w:rsidP="00E71C50">
      <w:pPr>
        <w:spacing w:after="0" w:line="480" w:lineRule="auto"/>
        <w:rPr>
          <w:rFonts w:ascii="Times New Roman" w:hAnsi="Times New Roman"/>
          <w:sz w:val="24"/>
          <w:szCs w:val="24"/>
        </w:rPr>
      </w:pPr>
      <w:r w:rsidRPr="00B04F51">
        <w:rPr>
          <w:rFonts w:ascii="Times New Roman" w:hAnsi="Times New Roman"/>
          <w:sz w:val="24"/>
          <w:szCs w:val="24"/>
        </w:rPr>
        <w:t>The PubMed search resulted in 1418 articles and the WoS</w:t>
      </w:r>
      <w:r>
        <w:rPr>
          <w:rFonts w:ascii="Times New Roman" w:hAnsi="Times New Roman"/>
          <w:sz w:val="24"/>
          <w:szCs w:val="24"/>
        </w:rPr>
        <w:t xml:space="preserve"> search</w:t>
      </w:r>
      <w:r w:rsidRPr="00B04F51">
        <w:rPr>
          <w:rFonts w:ascii="Times New Roman" w:hAnsi="Times New Roman"/>
          <w:sz w:val="24"/>
          <w:szCs w:val="24"/>
        </w:rPr>
        <w:t>, 1941. After duplication removal, 2652</w:t>
      </w:r>
      <w:r>
        <w:rPr>
          <w:rFonts w:ascii="Times New Roman" w:hAnsi="Times New Roman"/>
          <w:sz w:val="24"/>
          <w:szCs w:val="24"/>
        </w:rPr>
        <w:t xml:space="preserve"> </w:t>
      </w:r>
      <w:r w:rsidRPr="00B04F51">
        <w:rPr>
          <w:rFonts w:ascii="Times New Roman" w:hAnsi="Times New Roman"/>
          <w:sz w:val="24"/>
          <w:szCs w:val="24"/>
        </w:rPr>
        <w:t xml:space="preserve">unique articles </w:t>
      </w:r>
      <w:r>
        <w:rPr>
          <w:rFonts w:ascii="Times New Roman" w:hAnsi="Times New Roman"/>
          <w:sz w:val="24"/>
          <w:szCs w:val="24"/>
        </w:rPr>
        <w:t>remained</w:t>
      </w:r>
      <w:r w:rsidRPr="00B04F51">
        <w:rPr>
          <w:rFonts w:ascii="Times New Roman" w:hAnsi="Times New Roman"/>
          <w:sz w:val="24"/>
          <w:szCs w:val="24"/>
        </w:rPr>
        <w:t xml:space="preserve">. </w:t>
      </w:r>
      <w:r>
        <w:rPr>
          <w:rFonts w:ascii="Times New Roman" w:hAnsi="Times New Roman"/>
          <w:sz w:val="24"/>
          <w:szCs w:val="24"/>
        </w:rPr>
        <w:t>Among these, 194</w:t>
      </w:r>
      <w:r w:rsidRPr="00B04F51">
        <w:rPr>
          <w:rFonts w:ascii="Times New Roman" w:hAnsi="Times New Roman"/>
          <w:sz w:val="24"/>
          <w:szCs w:val="24"/>
        </w:rPr>
        <w:t xml:space="preserve"> abstracts indicated the involvement of owner or caregiver in simpl</w:t>
      </w:r>
      <w:r>
        <w:rPr>
          <w:rFonts w:ascii="Times New Roman" w:hAnsi="Times New Roman"/>
          <w:sz w:val="24"/>
          <w:szCs w:val="24"/>
        </w:rPr>
        <w:t>e</w:t>
      </w:r>
      <w:r w:rsidRPr="00B04F51">
        <w:rPr>
          <w:rFonts w:ascii="Times New Roman" w:hAnsi="Times New Roman"/>
          <w:sz w:val="24"/>
          <w:szCs w:val="24"/>
        </w:rPr>
        <w:t xml:space="preserve"> assessment such as if they were satisfied. </w:t>
      </w:r>
      <w:r>
        <w:rPr>
          <w:rFonts w:ascii="Times New Roman" w:hAnsi="Times New Roman"/>
          <w:sz w:val="24"/>
          <w:szCs w:val="24"/>
        </w:rPr>
        <w:t>Eighty-four</w:t>
      </w:r>
      <w:r w:rsidRPr="00B04F51">
        <w:rPr>
          <w:rFonts w:ascii="Times New Roman" w:hAnsi="Times New Roman"/>
          <w:sz w:val="24"/>
          <w:szCs w:val="24"/>
        </w:rPr>
        <w:t xml:space="preserve"> abstracts potentially </w:t>
      </w:r>
      <w:r>
        <w:rPr>
          <w:rFonts w:ascii="Times New Roman" w:hAnsi="Times New Roman"/>
          <w:sz w:val="24"/>
          <w:szCs w:val="24"/>
        </w:rPr>
        <w:t>studi</w:t>
      </w:r>
      <w:r w:rsidRPr="00B04F51">
        <w:rPr>
          <w:rFonts w:ascii="Times New Roman" w:hAnsi="Times New Roman"/>
          <w:sz w:val="24"/>
          <w:szCs w:val="24"/>
        </w:rPr>
        <w:t>ed OROMs and were further screened. In case it was not clear if OROM</w:t>
      </w:r>
      <w:r>
        <w:rPr>
          <w:rFonts w:ascii="Times New Roman" w:hAnsi="Times New Roman"/>
          <w:sz w:val="24"/>
          <w:szCs w:val="24"/>
        </w:rPr>
        <w:t>s were involved</w:t>
      </w:r>
      <w:r w:rsidRPr="00B04F51">
        <w:rPr>
          <w:rFonts w:ascii="Times New Roman" w:hAnsi="Times New Roman"/>
          <w:sz w:val="24"/>
          <w:szCs w:val="24"/>
        </w:rPr>
        <w:t>, full texts were consulted. The search id</w:t>
      </w:r>
      <w:r>
        <w:rPr>
          <w:rFonts w:ascii="Times New Roman" w:hAnsi="Times New Roman"/>
          <w:sz w:val="24"/>
          <w:szCs w:val="24"/>
        </w:rPr>
        <w:t>entified</w:t>
      </w:r>
      <w:r w:rsidRPr="00B04F51">
        <w:rPr>
          <w:rFonts w:ascii="Times New Roman" w:hAnsi="Times New Roman"/>
          <w:sz w:val="24"/>
          <w:szCs w:val="24"/>
        </w:rPr>
        <w:t xml:space="preserve"> 1</w:t>
      </w:r>
      <w:r>
        <w:rPr>
          <w:rFonts w:ascii="Times New Roman" w:hAnsi="Times New Roman"/>
          <w:sz w:val="24"/>
          <w:szCs w:val="24"/>
        </w:rPr>
        <w:t>2</w:t>
      </w:r>
      <w:r w:rsidRPr="00B04F51">
        <w:rPr>
          <w:rFonts w:ascii="Times New Roman" w:hAnsi="Times New Roman"/>
          <w:sz w:val="24"/>
          <w:szCs w:val="24"/>
        </w:rPr>
        <w:t xml:space="preserve"> articles </w:t>
      </w:r>
      <w:r>
        <w:rPr>
          <w:rFonts w:ascii="Times New Roman" w:hAnsi="Times New Roman"/>
          <w:sz w:val="24"/>
          <w:szCs w:val="24"/>
        </w:rPr>
        <w:t>plus f</w:t>
      </w:r>
      <w:r w:rsidRPr="00B04F51">
        <w:rPr>
          <w:rFonts w:ascii="Times New Roman" w:hAnsi="Times New Roman"/>
          <w:sz w:val="24"/>
          <w:szCs w:val="24"/>
        </w:rPr>
        <w:t xml:space="preserve">ive additional </w:t>
      </w:r>
      <w:r>
        <w:rPr>
          <w:rFonts w:ascii="Times New Roman" w:hAnsi="Times New Roman"/>
          <w:sz w:val="24"/>
          <w:szCs w:val="24"/>
        </w:rPr>
        <w:t>articles</w:t>
      </w:r>
      <w:r w:rsidRPr="00B04F51">
        <w:rPr>
          <w:rFonts w:ascii="Times New Roman" w:hAnsi="Times New Roman"/>
          <w:sz w:val="24"/>
          <w:szCs w:val="24"/>
        </w:rPr>
        <w:t xml:space="preserve"> identified through reading full texts or review articles.</w:t>
      </w:r>
      <w:r>
        <w:rPr>
          <w:rFonts w:ascii="Times New Roman" w:hAnsi="Times New Roman"/>
          <w:sz w:val="24"/>
          <w:szCs w:val="24"/>
        </w:rPr>
        <w:t xml:space="preserve"> These 17 articles describe the validation of six OROMs: T</w:t>
      </w:r>
      <w:r w:rsidRPr="00B04F51">
        <w:rPr>
          <w:rFonts w:ascii="Times New Roman" w:hAnsi="Times New Roman"/>
          <w:sz w:val="24"/>
          <w:szCs w:val="24"/>
        </w:rPr>
        <w:t xml:space="preserve">he </w:t>
      </w:r>
      <w:r w:rsidRPr="00264946">
        <w:rPr>
          <w:rFonts w:ascii="Times New Roman" w:hAnsi="Times New Roman"/>
          <w:sz w:val="24"/>
          <w:szCs w:val="24"/>
        </w:rPr>
        <w:t>Bologna healing stifle injury index (</w:t>
      </w:r>
      <w:r w:rsidRPr="00B04F51">
        <w:rPr>
          <w:rFonts w:ascii="Times New Roman" w:hAnsi="Times New Roman"/>
          <w:sz w:val="24"/>
          <w:szCs w:val="24"/>
        </w:rPr>
        <w:t>BHSII</w:t>
      </w:r>
      <w:r>
        <w:rPr>
          <w:rFonts w:ascii="Times New Roman" w:hAnsi="Times New Roman"/>
          <w:sz w:val="24"/>
          <w:szCs w:val="24"/>
        </w:rPr>
        <w:t>, which</w:t>
      </w:r>
      <w:r w:rsidRPr="00B04F51">
        <w:rPr>
          <w:rFonts w:ascii="Times New Roman" w:hAnsi="Times New Roman"/>
          <w:sz w:val="24"/>
          <w:szCs w:val="24"/>
        </w:rPr>
        <w:t xml:space="preserve"> </w:t>
      </w:r>
      <w:r>
        <w:rPr>
          <w:rFonts w:ascii="Times New Roman" w:hAnsi="Times New Roman"/>
          <w:sz w:val="24"/>
          <w:szCs w:val="24"/>
        </w:rPr>
        <w:t xml:space="preserve">assesses </w:t>
      </w:r>
      <w:r w:rsidRPr="006F327B">
        <w:rPr>
          <w:rFonts w:ascii="Times New Roman" w:hAnsi="Times New Roman"/>
          <w:sz w:val="24"/>
          <w:szCs w:val="24"/>
        </w:rPr>
        <w:t>dogs after surgical treatment for cranial cruciate ligament rupture</w:t>
      </w:r>
      <w:r>
        <w:rPr>
          <w:rFonts w:ascii="Times New Roman" w:hAnsi="Times New Roman"/>
          <w:sz w:val="24"/>
          <w:szCs w:val="24"/>
        </w:rPr>
        <w:t>,</w:t>
      </w:r>
      <w:r w:rsidRPr="006F327B">
        <w:rPr>
          <w:rFonts w:ascii="Times New Roman" w:hAnsi="Times New Roman"/>
          <w:sz w:val="24"/>
          <w:szCs w:val="24"/>
        </w:rPr>
        <w:t xml:space="preserve"> </w:t>
      </w:r>
      <w:r>
        <w:rPr>
          <w:rFonts w:ascii="Times New Roman" w:hAnsi="Times New Roman"/>
          <w:sz w:val="24"/>
          <w:szCs w:val="24"/>
        </w:rPr>
        <w:t>contains</w:t>
      </w:r>
      <w:r w:rsidRPr="00B04F51">
        <w:rPr>
          <w:rFonts w:ascii="Times New Roman" w:hAnsi="Times New Roman"/>
          <w:sz w:val="24"/>
          <w:szCs w:val="24"/>
        </w:rPr>
        <w:t xml:space="preserve"> both owner and clinician assessments</w:t>
      </w:r>
      <w:r>
        <w:rPr>
          <w:rFonts w:ascii="Times New Roman" w:hAnsi="Times New Roman"/>
          <w:sz w:val="24"/>
          <w:szCs w:val="24"/>
        </w:rPr>
        <w:t>. O</w:t>
      </w:r>
      <w:r w:rsidRPr="00B04F51">
        <w:rPr>
          <w:rFonts w:ascii="Times New Roman" w:hAnsi="Times New Roman"/>
          <w:sz w:val="24"/>
          <w:szCs w:val="24"/>
        </w:rPr>
        <w:t xml:space="preserve">ur </w:t>
      </w:r>
      <w:r>
        <w:rPr>
          <w:rFonts w:ascii="Times New Roman" w:hAnsi="Times New Roman"/>
          <w:sz w:val="24"/>
          <w:szCs w:val="24"/>
        </w:rPr>
        <w:t>evaluation</w:t>
      </w:r>
      <w:r w:rsidRPr="00B04F51">
        <w:rPr>
          <w:rFonts w:ascii="Times New Roman" w:hAnsi="Times New Roman"/>
          <w:sz w:val="24"/>
          <w:szCs w:val="24"/>
        </w:rPr>
        <w:t xml:space="preserve"> was limited to the owner questionnaire part</w:t>
      </w:r>
      <w:r>
        <w:rPr>
          <w:rFonts w:ascii="Times New Roman" w:hAnsi="Times New Roman"/>
          <w:sz w:val="24"/>
          <w:szCs w:val="24"/>
        </w:rPr>
        <w:t xml:space="preserve">), </w:t>
      </w:r>
      <w:r w:rsidRPr="00264946">
        <w:rPr>
          <w:rFonts w:ascii="Times New Roman" w:hAnsi="Times New Roman"/>
          <w:sz w:val="24"/>
          <w:szCs w:val="24"/>
        </w:rPr>
        <w:t>Canine Brief Pain Inventory</w:t>
      </w:r>
      <w:r w:rsidRPr="00B04F51">
        <w:rPr>
          <w:rFonts w:ascii="Times New Roman" w:hAnsi="Times New Roman"/>
          <w:sz w:val="24"/>
          <w:szCs w:val="24"/>
        </w:rPr>
        <w:t xml:space="preserve"> </w:t>
      </w:r>
      <w:r>
        <w:rPr>
          <w:rFonts w:ascii="Times New Roman" w:hAnsi="Times New Roman"/>
          <w:sz w:val="24"/>
          <w:szCs w:val="24"/>
        </w:rPr>
        <w:t>(</w:t>
      </w:r>
      <w:r w:rsidRPr="00B04F51">
        <w:rPr>
          <w:rFonts w:ascii="Times New Roman" w:hAnsi="Times New Roman"/>
          <w:sz w:val="24"/>
          <w:szCs w:val="24"/>
        </w:rPr>
        <w:t>CBPI</w:t>
      </w:r>
      <w:r>
        <w:rPr>
          <w:rFonts w:ascii="Times New Roman" w:hAnsi="Times New Roman"/>
          <w:sz w:val="24"/>
          <w:szCs w:val="24"/>
        </w:rPr>
        <w:t>)</w:t>
      </w:r>
      <w:r w:rsidRPr="00B04F51">
        <w:rPr>
          <w:rFonts w:ascii="Times New Roman" w:hAnsi="Times New Roman"/>
          <w:sz w:val="24"/>
          <w:szCs w:val="24"/>
        </w:rPr>
        <w:t xml:space="preserve">, </w:t>
      </w:r>
      <w:r w:rsidRPr="00264946">
        <w:rPr>
          <w:rFonts w:ascii="Times New Roman" w:hAnsi="Times New Roman"/>
          <w:sz w:val="24"/>
          <w:szCs w:val="24"/>
        </w:rPr>
        <w:t>Canine Orthopaedic Index</w:t>
      </w:r>
      <w:r w:rsidRPr="00B04F51">
        <w:rPr>
          <w:rFonts w:ascii="Times New Roman" w:hAnsi="Times New Roman"/>
          <w:sz w:val="24"/>
          <w:szCs w:val="24"/>
        </w:rPr>
        <w:t xml:space="preserve"> </w:t>
      </w:r>
      <w:r>
        <w:rPr>
          <w:rFonts w:ascii="Times New Roman" w:hAnsi="Times New Roman"/>
          <w:sz w:val="24"/>
          <w:szCs w:val="24"/>
        </w:rPr>
        <w:t>(</w:t>
      </w:r>
      <w:r w:rsidRPr="00B04F51">
        <w:rPr>
          <w:rFonts w:ascii="Times New Roman" w:hAnsi="Times New Roman"/>
          <w:sz w:val="24"/>
          <w:szCs w:val="24"/>
        </w:rPr>
        <w:t>COI</w:t>
      </w:r>
      <w:r>
        <w:rPr>
          <w:rFonts w:ascii="Times New Roman" w:hAnsi="Times New Roman"/>
          <w:sz w:val="24"/>
          <w:szCs w:val="24"/>
        </w:rPr>
        <w:t>),</w:t>
      </w:r>
      <w:r w:rsidRPr="00264946">
        <w:rPr>
          <w:rFonts w:ascii="Times New Roman" w:hAnsi="Times New Roman"/>
          <w:sz w:val="24"/>
          <w:szCs w:val="24"/>
        </w:rPr>
        <w:t xml:space="preserve"> Helsinki Chronic Pain Index</w:t>
      </w:r>
      <w:r w:rsidRPr="00B04F51">
        <w:rPr>
          <w:rFonts w:ascii="Times New Roman" w:hAnsi="Times New Roman"/>
          <w:sz w:val="24"/>
          <w:szCs w:val="24"/>
        </w:rPr>
        <w:t xml:space="preserve"> </w:t>
      </w:r>
      <w:r>
        <w:rPr>
          <w:rFonts w:ascii="Times New Roman" w:hAnsi="Times New Roman"/>
          <w:sz w:val="24"/>
          <w:szCs w:val="24"/>
        </w:rPr>
        <w:t>(</w:t>
      </w:r>
      <w:r w:rsidRPr="00B04F51">
        <w:rPr>
          <w:rFonts w:ascii="Times New Roman" w:hAnsi="Times New Roman"/>
          <w:sz w:val="24"/>
          <w:szCs w:val="24"/>
        </w:rPr>
        <w:t>HCPI</w:t>
      </w:r>
      <w:r>
        <w:rPr>
          <w:rFonts w:ascii="Times New Roman" w:hAnsi="Times New Roman"/>
          <w:sz w:val="24"/>
          <w:szCs w:val="24"/>
        </w:rPr>
        <w:t>)</w:t>
      </w:r>
      <w:r w:rsidRPr="00B04F51">
        <w:rPr>
          <w:rFonts w:ascii="Times New Roman" w:hAnsi="Times New Roman"/>
          <w:sz w:val="24"/>
          <w:szCs w:val="24"/>
        </w:rPr>
        <w:t xml:space="preserve">, </w:t>
      </w:r>
      <w:r>
        <w:rPr>
          <w:rFonts w:ascii="Times New Roman" w:hAnsi="Times New Roman"/>
          <w:sz w:val="24"/>
          <w:szCs w:val="24"/>
        </w:rPr>
        <w:t xml:space="preserve">Hudson </w:t>
      </w:r>
      <w:r w:rsidRPr="00264946">
        <w:rPr>
          <w:rFonts w:ascii="Times New Roman" w:hAnsi="Times New Roman"/>
          <w:sz w:val="24"/>
          <w:szCs w:val="24"/>
        </w:rPr>
        <w:t>visual analogue scale (</w:t>
      </w:r>
      <w:r w:rsidRPr="00B04F51">
        <w:rPr>
          <w:rFonts w:ascii="Times New Roman" w:hAnsi="Times New Roman"/>
          <w:sz w:val="24"/>
          <w:szCs w:val="24"/>
        </w:rPr>
        <w:t>HVAS</w:t>
      </w:r>
      <w:r>
        <w:rPr>
          <w:rFonts w:ascii="Times New Roman" w:hAnsi="Times New Roman"/>
          <w:sz w:val="24"/>
          <w:szCs w:val="24"/>
        </w:rPr>
        <w:t>)</w:t>
      </w:r>
      <w:r w:rsidRPr="00B04F51">
        <w:rPr>
          <w:rFonts w:ascii="Times New Roman" w:hAnsi="Times New Roman"/>
          <w:sz w:val="24"/>
          <w:szCs w:val="24"/>
        </w:rPr>
        <w:t xml:space="preserve">, and </w:t>
      </w:r>
      <w:r w:rsidRPr="00264946">
        <w:rPr>
          <w:rFonts w:ascii="Times New Roman" w:hAnsi="Times New Roman"/>
          <w:sz w:val="24"/>
          <w:szCs w:val="24"/>
        </w:rPr>
        <w:t>Liverpool Osteoarthritis in Dogs</w:t>
      </w:r>
      <w:r w:rsidRPr="00B04F51">
        <w:rPr>
          <w:rFonts w:ascii="Times New Roman" w:hAnsi="Times New Roman"/>
          <w:sz w:val="24"/>
          <w:szCs w:val="24"/>
        </w:rPr>
        <w:t xml:space="preserve"> </w:t>
      </w:r>
      <w:r>
        <w:rPr>
          <w:rFonts w:ascii="Times New Roman" w:hAnsi="Times New Roman"/>
          <w:sz w:val="24"/>
          <w:szCs w:val="24"/>
        </w:rPr>
        <w:t>(</w:t>
      </w:r>
      <w:r w:rsidRPr="00B04F51">
        <w:rPr>
          <w:rFonts w:ascii="Times New Roman" w:hAnsi="Times New Roman"/>
          <w:sz w:val="24"/>
          <w:szCs w:val="24"/>
        </w:rPr>
        <w:t>LOAD</w:t>
      </w:r>
      <w:r>
        <w:rPr>
          <w:rFonts w:ascii="Times New Roman" w:hAnsi="Times New Roman"/>
          <w:sz w:val="24"/>
          <w:szCs w:val="24"/>
        </w:rPr>
        <w:t>)</w:t>
      </w:r>
      <w:r w:rsidRPr="00B04F51">
        <w:rPr>
          <w:rFonts w:ascii="Times New Roman" w:hAnsi="Times New Roman"/>
          <w:sz w:val="24"/>
          <w:szCs w:val="24"/>
        </w:rPr>
        <w:t>. Table 1 summarize</w:t>
      </w:r>
      <w:r>
        <w:rPr>
          <w:rFonts w:ascii="Times New Roman" w:hAnsi="Times New Roman"/>
          <w:sz w:val="24"/>
          <w:szCs w:val="24"/>
        </w:rPr>
        <w:t>s</w:t>
      </w:r>
      <w:r w:rsidRPr="00B04F51">
        <w:rPr>
          <w:rFonts w:ascii="Times New Roman" w:hAnsi="Times New Roman"/>
          <w:sz w:val="24"/>
          <w:szCs w:val="24"/>
        </w:rPr>
        <w:t xml:space="preserve"> the </w:t>
      </w:r>
      <w:r>
        <w:rPr>
          <w:rFonts w:ascii="Times New Roman" w:hAnsi="Times New Roman"/>
          <w:sz w:val="24"/>
          <w:szCs w:val="24"/>
        </w:rPr>
        <w:t xml:space="preserve">publications </w:t>
      </w:r>
      <w:r w:rsidRPr="00B04F51">
        <w:rPr>
          <w:rFonts w:ascii="Times New Roman" w:hAnsi="Times New Roman"/>
          <w:sz w:val="24"/>
          <w:szCs w:val="24"/>
        </w:rPr>
        <w:t xml:space="preserve">selected for the current COSMIN evaluation. </w:t>
      </w:r>
    </w:p>
    <w:p w14:paraId="45724781" w14:textId="77777777" w:rsidR="00235413" w:rsidRDefault="00235413" w:rsidP="00E71C50">
      <w:pPr>
        <w:spacing w:after="0" w:line="480" w:lineRule="auto"/>
        <w:rPr>
          <w:rFonts w:ascii="Times New Roman" w:hAnsi="Times New Roman"/>
          <w:sz w:val="24"/>
          <w:szCs w:val="24"/>
        </w:rPr>
      </w:pPr>
      <w:r>
        <w:rPr>
          <w:rFonts w:ascii="Times New Roman" w:hAnsi="Times New Roman"/>
          <w:sz w:val="24"/>
          <w:szCs w:val="24"/>
        </w:rPr>
        <w:t xml:space="preserve">Instruments found through the systematic search but not included in the COSMIN evaluation were (in alphabetical order) </w:t>
      </w:r>
      <w:r w:rsidRPr="00264946">
        <w:rPr>
          <w:rFonts w:ascii="Times New Roman" w:hAnsi="Times New Roman"/>
          <w:sz w:val="24"/>
          <w:szCs w:val="24"/>
        </w:rPr>
        <w:t>Bioarth functional evaluation scale</w:t>
      </w:r>
      <w:r>
        <w:rPr>
          <w:rFonts w:ascii="Times New Roman" w:hAnsi="Times New Roman"/>
          <w:sz w:val="24"/>
          <w:szCs w:val="24"/>
        </w:rPr>
        <w:t xml:space="preserve"> (BFES, </w:t>
      </w:r>
      <w:r w:rsidRPr="00645B6C">
        <w:rPr>
          <w:rFonts w:ascii="Times New Roman" w:hAnsi="Times New Roman"/>
          <w:sz w:val="24"/>
          <w:szCs w:val="24"/>
        </w:rPr>
        <w:t>owner assessment not obligatory</w:t>
      </w:r>
      <w:r>
        <w:rPr>
          <w:rFonts w:ascii="Times New Roman" w:hAnsi="Times New Roman"/>
          <w:sz w:val="24"/>
          <w:szCs w:val="24"/>
        </w:rPr>
        <w:t>),</w:t>
      </w:r>
      <w:r w:rsidRPr="00E426E5">
        <w:rPr>
          <w:rFonts w:ascii="Times New Roman" w:hAnsi="Times New Roman"/>
          <w:noProof/>
          <w:sz w:val="24"/>
          <w:szCs w:val="24"/>
          <w:vertAlign w:val="superscript"/>
        </w:rPr>
        <w:t>36,37</w:t>
      </w:r>
      <w:r w:rsidRPr="00264946">
        <w:rPr>
          <w:rFonts w:ascii="Times New Roman" w:hAnsi="Times New Roman"/>
          <w:sz w:val="24"/>
          <w:szCs w:val="24"/>
        </w:rPr>
        <w:t xml:space="preserve"> Bristol Osteoarthritis in Dogs questionnaire</w:t>
      </w:r>
      <w:r>
        <w:rPr>
          <w:rFonts w:ascii="Times New Roman" w:hAnsi="Times New Roman"/>
          <w:sz w:val="24"/>
          <w:szCs w:val="24"/>
        </w:rPr>
        <w:t xml:space="preserve"> (questionnaire development not described),</w:t>
      </w:r>
      <w:r w:rsidRPr="00E426E5">
        <w:rPr>
          <w:rFonts w:ascii="Times New Roman" w:hAnsi="Times New Roman"/>
          <w:noProof/>
          <w:sz w:val="24"/>
          <w:szCs w:val="24"/>
          <w:vertAlign w:val="superscript"/>
        </w:rPr>
        <w:t>17</w:t>
      </w:r>
      <w:r w:rsidRPr="00264946">
        <w:rPr>
          <w:rFonts w:ascii="Times New Roman" w:hAnsi="Times New Roman"/>
          <w:sz w:val="24"/>
          <w:szCs w:val="24"/>
        </w:rPr>
        <w:t xml:space="preserve"> client-specific outcome measures (CSOM</w:t>
      </w:r>
      <w:r>
        <w:rPr>
          <w:rFonts w:ascii="Times New Roman" w:hAnsi="Times New Roman"/>
          <w:sz w:val="24"/>
          <w:szCs w:val="24"/>
        </w:rPr>
        <w:t xml:space="preserve">, derived from the Cincinnati Orthopaedic Disability Index, CODI, </w:t>
      </w:r>
      <w:r w:rsidRPr="00645B6C">
        <w:rPr>
          <w:rFonts w:ascii="Times New Roman" w:hAnsi="Times New Roman"/>
          <w:sz w:val="24"/>
          <w:szCs w:val="24"/>
        </w:rPr>
        <w:t>not validated</w:t>
      </w:r>
      <w:r w:rsidRPr="00264946">
        <w:rPr>
          <w:rFonts w:ascii="Times New Roman" w:hAnsi="Times New Roman"/>
          <w:sz w:val="24"/>
          <w:szCs w:val="24"/>
        </w:rPr>
        <w:t>)</w:t>
      </w:r>
      <w:r>
        <w:rPr>
          <w:rFonts w:ascii="Times New Roman" w:hAnsi="Times New Roman"/>
          <w:sz w:val="24"/>
          <w:szCs w:val="24"/>
        </w:rPr>
        <w:t>,</w:t>
      </w:r>
      <w:r w:rsidRPr="00E426E5">
        <w:rPr>
          <w:rFonts w:ascii="Times New Roman" w:hAnsi="Times New Roman"/>
          <w:noProof/>
          <w:sz w:val="24"/>
          <w:szCs w:val="24"/>
          <w:vertAlign w:val="superscript"/>
        </w:rPr>
        <w:t>38,39</w:t>
      </w:r>
      <w:r>
        <w:rPr>
          <w:rFonts w:ascii="Times New Roman" w:hAnsi="Times New Roman"/>
          <w:sz w:val="24"/>
          <w:szCs w:val="24"/>
        </w:rPr>
        <w:t xml:space="preserve"> and </w:t>
      </w:r>
      <w:proofErr w:type="spellStart"/>
      <w:r>
        <w:rPr>
          <w:rFonts w:ascii="Times New Roman" w:hAnsi="Times New Roman"/>
          <w:sz w:val="24"/>
          <w:szCs w:val="24"/>
        </w:rPr>
        <w:t>VETMetrica</w:t>
      </w:r>
      <w:proofErr w:type="spellEnd"/>
      <w:r w:rsidRPr="00264946">
        <w:rPr>
          <w:rFonts w:ascii="Times New Roman" w:hAnsi="Times New Roman"/>
          <w:sz w:val="24"/>
          <w:szCs w:val="24"/>
        </w:rPr>
        <w:t xml:space="preserve"> Health Related Quality of Life Instrument</w:t>
      </w:r>
      <w:r>
        <w:rPr>
          <w:rFonts w:ascii="Times New Roman" w:hAnsi="Times New Roman"/>
          <w:sz w:val="24"/>
          <w:szCs w:val="24"/>
        </w:rPr>
        <w:t xml:space="preserve"> (</w:t>
      </w:r>
      <w:r w:rsidRPr="00645B6C">
        <w:rPr>
          <w:rFonts w:ascii="Times New Roman" w:hAnsi="Times New Roman"/>
          <w:sz w:val="24"/>
          <w:szCs w:val="24"/>
        </w:rPr>
        <w:t>not specific for OA or</w:t>
      </w:r>
      <w:r>
        <w:rPr>
          <w:rFonts w:ascii="Times New Roman" w:hAnsi="Times New Roman"/>
          <w:sz w:val="24"/>
          <w:szCs w:val="24"/>
        </w:rPr>
        <w:t xml:space="preserve"> other</w:t>
      </w:r>
      <w:r w:rsidRPr="00645B6C">
        <w:rPr>
          <w:rFonts w:ascii="Times New Roman" w:hAnsi="Times New Roman"/>
          <w:sz w:val="24"/>
          <w:szCs w:val="24"/>
        </w:rPr>
        <w:t xml:space="preserve"> joint diseases</w:t>
      </w:r>
      <w:r>
        <w:rPr>
          <w:rFonts w:ascii="Times New Roman" w:hAnsi="Times New Roman"/>
          <w:sz w:val="24"/>
          <w:szCs w:val="24"/>
        </w:rPr>
        <w:t>).</w:t>
      </w:r>
      <w:r w:rsidRPr="00E426E5">
        <w:rPr>
          <w:rFonts w:ascii="Times New Roman" w:hAnsi="Times New Roman"/>
          <w:noProof/>
          <w:sz w:val="24"/>
          <w:szCs w:val="24"/>
          <w:vertAlign w:val="superscript"/>
        </w:rPr>
        <w:t>18,40,41</w:t>
      </w:r>
      <w:r>
        <w:rPr>
          <w:rFonts w:ascii="Times New Roman" w:hAnsi="Times New Roman"/>
          <w:sz w:val="24"/>
          <w:szCs w:val="24"/>
        </w:rPr>
        <w:t xml:space="preserve"> </w:t>
      </w:r>
    </w:p>
    <w:p w14:paraId="4C2DFC79" w14:textId="77777777" w:rsidR="00235413" w:rsidRPr="00B04F51" w:rsidRDefault="00235413" w:rsidP="00E71C50">
      <w:pPr>
        <w:pStyle w:val="Heading2"/>
        <w:spacing w:before="0" w:line="480" w:lineRule="auto"/>
        <w:rPr>
          <w:rFonts w:ascii="Times New Roman" w:hAnsi="Times New Roman" w:cs="Times New Roman"/>
          <w:sz w:val="24"/>
          <w:szCs w:val="24"/>
        </w:rPr>
      </w:pPr>
      <w:r w:rsidRPr="00B04F51">
        <w:rPr>
          <w:rFonts w:ascii="Times New Roman" w:hAnsi="Times New Roman" w:cs="Times New Roman"/>
          <w:sz w:val="24"/>
          <w:szCs w:val="24"/>
        </w:rPr>
        <w:t>COSMIN assessment</w:t>
      </w:r>
    </w:p>
    <w:p w14:paraId="1B3B9B48" w14:textId="77777777" w:rsidR="00235413" w:rsidRPr="00487691" w:rsidRDefault="00235413" w:rsidP="00E71C50">
      <w:pPr>
        <w:pStyle w:val="Heading3"/>
        <w:spacing w:before="0" w:line="480" w:lineRule="auto"/>
        <w:rPr>
          <w:rFonts w:ascii="Times New Roman" w:hAnsi="Times New Roman" w:cs="Times New Roman"/>
          <w:color w:val="14284C"/>
        </w:rPr>
      </w:pPr>
      <w:r w:rsidRPr="00487691">
        <w:rPr>
          <w:rFonts w:ascii="Times New Roman" w:hAnsi="Times New Roman" w:cs="Times New Roman"/>
          <w:color w:val="14284C"/>
        </w:rPr>
        <w:t xml:space="preserve">OROM development </w:t>
      </w:r>
    </w:p>
    <w:p w14:paraId="58C0CD28" w14:textId="77777777" w:rsidR="00235413" w:rsidRPr="00B04F51" w:rsidRDefault="00235413" w:rsidP="00E71C50">
      <w:pPr>
        <w:spacing w:after="0" w:line="480" w:lineRule="auto"/>
        <w:rPr>
          <w:rFonts w:ascii="Times New Roman" w:hAnsi="Times New Roman"/>
          <w:sz w:val="24"/>
          <w:szCs w:val="24"/>
        </w:rPr>
      </w:pPr>
      <w:r w:rsidRPr="00B04F51">
        <w:rPr>
          <w:rFonts w:ascii="Times New Roman" w:hAnsi="Times New Roman"/>
          <w:sz w:val="24"/>
          <w:szCs w:val="24"/>
        </w:rPr>
        <w:t xml:space="preserve">The OROM development assessment </w:t>
      </w:r>
      <w:r>
        <w:rPr>
          <w:rFonts w:ascii="Times New Roman" w:hAnsi="Times New Roman"/>
          <w:sz w:val="24"/>
          <w:szCs w:val="24"/>
        </w:rPr>
        <w:t>wa</w:t>
      </w:r>
      <w:r w:rsidRPr="00B04F51">
        <w:rPr>
          <w:rFonts w:ascii="Times New Roman" w:hAnsi="Times New Roman"/>
          <w:sz w:val="24"/>
          <w:szCs w:val="24"/>
        </w:rPr>
        <w:t xml:space="preserve">s summarized in Table </w:t>
      </w:r>
      <w:r>
        <w:rPr>
          <w:rFonts w:ascii="Times New Roman" w:hAnsi="Times New Roman"/>
          <w:sz w:val="24"/>
          <w:szCs w:val="24"/>
        </w:rPr>
        <w:t>2</w:t>
      </w:r>
      <w:r w:rsidRPr="00B04F51">
        <w:rPr>
          <w:rFonts w:ascii="Times New Roman" w:hAnsi="Times New Roman"/>
          <w:sz w:val="24"/>
          <w:szCs w:val="24"/>
        </w:rPr>
        <w:t xml:space="preserve">. Methodologically, COI was developed with the most rigor </w:t>
      </w:r>
      <w:r>
        <w:rPr>
          <w:rFonts w:ascii="Times New Roman" w:hAnsi="Times New Roman"/>
          <w:sz w:val="24"/>
          <w:szCs w:val="24"/>
        </w:rPr>
        <w:t>and</w:t>
      </w:r>
      <w:r w:rsidRPr="00B04F51">
        <w:rPr>
          <w:rFonts w:ascii="Times New Roman" w:hAnsi="Times New Roman"/>
          <w:sz w:val="24"/>
          <w:szCs w:val="24"/>
        </w:rPr>
        <w:t xml:space="preserve"> </w:t>
      </w:r>
      <w:r>
        <w:rPr>
          <w:rFonts w:ascii="Times New Roman" w:hAnsi="Times New Roman"/>
          <w:sz w:val="24"/>
          <w:szCs w:val="24"/>
        </w:rPr>
        <w:t xml:space="preserve">received </w:t>
      </w:r>
      <w:r w:rsidRPr="00B04F51">
        <w:rPr>
          <w:rFonts w:ascii="Times New Roman" w:hAnsi="Times New Roman"/>
          <w:sz w:val="24"/>
          <w:szCs w:val="24"/>
        </w:rPr>
        <w:t>an overall rating of "adequate", followed by CBPI with an overall rating of "doubtful"</w:t>
      </w:r>
      <w:r>
        <w:rPr>
          <w:rFonts w:ascii="Times New Roman" w:hAnsi="Times New Roman"/>
          <w:sz w:val="24"/>
          <w:szCs w:val="24"/>
        </w:rPr>
        <w:t>.</w:t>
      </w:r>
      <w:r w:rsidRPr="00B04F51">
        <w:rPr>
          <w:rFonts w:ascii="Times New Roman" w:hAnsi="Times New Roman"/>
          <w:sz w:val="24"/>
          <w:szCs w:val="24"/>
        </w:rPr>
        <w:t xml:space="preserve"> All the other instruments </w:t>
      </w:r>
      <w:r>
        <w:rPr>
          <w:rFonts w:ascii="Times New Roman" w:hAnsi="Times New Roman"/>
          <w:sz w:val="24"/>
          <w:szCs w:val="24"/>
        </w:rPr>
        <w:t>were rated as</w:t>
      </w:r>
      <w:r w:rsidRPr="00B04F51">
        <w:rPr>
          <w:rFonts w:ascii="Times New Roman" w:hAnsi="Times New Roman"/>
          <w:sz w:val="24"/>
          <w:szCs w:val="24"/>
        </w:rPr>
        <w:t xml:space="preserve"> </w:t>
      </w:r>
      <w:r>
        <w:rPr>
          <w:rFonts w:ascii="Times New Roman" w:hAnsi="Times New Roman"/>
          <w:sz w:val="24"/>
          <w:szCs w:val="24"/>
        </w:rPr>
        <w:t>"inadequate"</w:t>
      </w:r>
      <w:r w:rsidRPr="00B04F51">
        <w:rPr>
          <w:rFonts w:ascii="Times New Roman" w:hAnsi="Times New Roman"/>
          <w:sz w:val="24"/>
          <w:szCs w:val="24"/>
        </w:rPr>
        <w:t xml:space="preserve">. </w:t>
      </w:r>
    </w:p>
    <w:p w14:paraId="778B539D" w14:textId="77777777" w:rsidR="00235413" w:rsidRPr="00B04F51" w:rsidRDefault="00235413" w:rsidP="00E71C50">
      <w:pPr>
        <w:pStyle w:val="Heading3"/>
        <w:spacing w:before="0" w:line="480" w:lineRule="auto"/>
        <w:rPr>
          <w:rFonts w:ascii="Times New Roman" w:hAnsi="Times New Roman" w:cs="Times New Roman"/>
        </w:rPr>
      </w:pPr>
      <w:r w:rsidRPr="00487691">
        <w:rPr>
          <w:rFonts w:ascii="Times New Roman" w:hAnsi="Times New Roman" w:cs="Times New Roman"/>
          <w:color w:val="14284C"/>
        </w:rPr>
        <w:lastRenderedPageBreak/>
        <w:t>Overall rating</w:t>
      </w:r>
      <w:r>
        <w:rPr>
          <w:rFonts w:ascii="Times New Roman" w:hAnsi="Times New Roman" w:cs="Times New Roman"/>
        </w:rPr>
        <w:t xml:space="preserve"> of</w:t>
      </w:r>
      <w:r w:rsidRPr="00B04F51">
        <w:rPr>
          <w:rFonts w:ascii="Times New Roman" w:hAnsi="Times New Roman" w:cs="Times New Roman"/>
        </w:rPr>
        <w:t xml:space="preserve"> measurement properties</w:t>
      </w:r>
    </w:p>
    <w:p w14:paraId="3713B74E" w14:textId="77777777" w:rsidR="00235413" w:rsidRDefault="00235413" w:rsidP="00E71C50">
      <w:pPr>
        <w:spacing w:after="0" w:line="480" w:lineRule="auto"/>
        <w:rPr>
          <w:rFonts w:ascii="Times New Roman" w:hAnsi="Times New Roman"/>
          <w:sz w:val="24"/>
          <w:szCs w:val="24"/>
        </w:rPr>
      </w:pPr>
      <w:r w:rsidRPr="008F3199">
        <w:rPr>
          <w:rFonts w:ascii="Times New Roman" w:hAnsi="Times New Roman"/>
          <w:sz w:val="24"/>
          <w:szCs w:val="24"/>
        </w:rPr>
        <w:t xml:space="preserve">The overall </w:t>
      </w:r>
      <w:r>
        <w:rPr>
          <w:rFonts w:ascii="Times New Roman" w:hAnsi="Times New Roman"/>
          <w:sz w:val="24"/>
          <w:szCs w:val="24"/>
        </w:rPr>
        <w:t>rating</w:t>
      </w:r>
      <w:r w:rsidRPr="008F3199">
        <w:rPr>
          <w:rFonts w:ascii="Times New Roman" w:hAnsi="Times New Roman"/>
          <w:sz w:val="24"/>
          <w:szCs w:val="24"/>
        </w:rPr>
        <w:t xml:space="preserve"> </w:t>
      </w:r>
      <w:r>
        <w:rPr>
          <w:rFonts w:ascii="Times New Roman" w:hAnsi="Times New Roman"/>
          <w:sz w:val="24"/>
          <w:szCs w:val="24"/>
        </w:rPr>
        <w:t>(including</w:t>
      </w:r>
      <w:r w:rsidRPr="008F3199">
        <w:rPr>
          <w:rFonts w:ascii="Times New Roman" w:hAnsi="Times New Roman"/>
          <w:sz w:val="24"/>
          <w:szCs w:val="24"/>
        </w:rPr>
        <w:t xml:space="preserve"> the quality of evidence rating</w:t>
      </w:r>
      <w:r>
        <w:rPr>
          <w:rFonts w:ascii="Times New Roman" w:hAnsi="Times New Roman"/>
          <w:sz w:val="24"/>
          <w:szCs w:val="24"/>
        </w:rPr>
        <w:t xml:space="preserve">) </w:t>
      </w:r>
      <w:r w:rsidRPr="008F3199">
        <w:rPr>
          <w:rFonts w:ascii="Times New Roman" w:hAnsi="Times New Roman"/>
          <w:sz w:val="24"/>
          <w:szCs w:val="24"/>
        </w:rPr>
        <w:t xml:space="preserve">of the OROMs </w:t>
      </w:r>
      <w:r>
        <w:rPr>
          <w:rFonts w:ascii="Times New Roman" w:hAnsi="Times New Roman"/>
          <w:sz w:val="24"/>
          <w:szCs w:val="24"/>
        </w:rPr>
        <w:t>is</w:t>
      </w:r>
      <w:r w:rsidRPr="008F3199">
        <w:rPr>
          <w:rFonts w:ascii="Times New Roman" w:hAnsi="Times New Roman"/>
          <w:sz w:val="24"/>
          <w:szCs w:val="24"/>
        </w:rPr>
        <w:t xml:space="preserve"> presented in Table </w:t>
      </w:r>
      <w:r>
        <w:rPr>
          <w:rFonts w:ascii="Times New Roman" w:hAnsi="Times New Roman"/>
          <w:sz w:val="24"/>
          <w:szCs w:val="24"/>
        </w:rPr>
        <w:t>3</w:t>
      </w:r>
      <w:r w:rsidRPr="008F3199">
        <w:rPr>
          <w:rFonts w:ascii="Times New Roman" w:hAnsi="Times New Roman"/>
          <w:sz w:val="24"/>
          <w:szCs w:val="24"/>
        </w:rPr>
        <w:t xml:space="preserve">. The CBPI, COI, and LOAD were rated as having </w:t>
      </w:r>
      <w:bookmarkStart w:id="6" w:name="_Hlk58941426"/>
      <w:r w:rsidRPr="008F3199">
        <w:rPr>
          <w:rFonts w:ascii="Times New Roman" w:hAnsi="Times New Roman"/>
          <w:sz w:val="24"/>
          <w:szCs w:val="24"/>
        </w:rPr>
        <w:t>sufficient (+)</w:t>
      </w:r>
      <w:bookmarkEnd w:id="6"/>
      <w:r>
        <w:rPr>
          <w:rFonts w:ascii="Times New Roman" w:hAnsi="Times New Roman"/>
          <w:sz w:val="24"/>
          <w:szCs w:val="24"/>
        </w:rPr>
        <w:t xml:space="preserve"> content validity (i.e., </w:t>
      </w:r>
      <w:r w:rsidRPr="008F3199">
        <w:rPr>
          <w:rFonts w:ascii="Times New Roman" w:hAnsi="Times New Roman"/>
          <w:sz w:val="24"/>
          <w:szCs w:val="24"/>
        </w:rPr>
        <w:t>relevance</w:t>
      </w:r>
      <w:r>
        <w:rPr>
          <w:rFonts w:ascii="Times New Roman" w:hAnsi="Times New Roman"/>
          <w:sz w:val="24"/>
          <w:szCs w:val="24"/>
        </w:rPr>
        <w:t>,</w:t>
      </w:r>
      <w:r w:rsidRPr="008F3199">
        <w:rPr>
          <w:rFonts w:ascii="Times New Roman" w:hAnsi="Times New Roman"/>
          <w:sz w:val="24"/>
          <w:szCs w:val="24"/>
        </w:rPr>
        <w:t xml:space="preserve"> </w:t>
      </w:r>
      <w:r>
        <w:rPr>
          <w:rFonts w:ascii="Times New Roman" w:hAnsi="Times New Roman"/>
          <w:sz w:val="24"/>
          <w:szCs w:val="24"/>
        </w:rPr>
        <w:t>comprehensiveness,</w:t>
      </w:r>
      <w:r w:rsidRPr="008F3199">
        <w:rPr>
          <w:rFonts w:ascii="Times New Roman" w:hAnsi="Times New Roman"/>
          <w:sz w:val="24"/>
          <w:szCs w:val="24"/>
        </w:rPr>
        <w:t xml:space="preserve"> and comprehensibility</w:t>
      </w:r>
      <w:r>
        <w:rPr>
          <w:rFonts w:ascii="Times New Roman" w:hAnsi="Times New Roman"/>
          <w:sz w:val="24"/>
          <w:szCs w:val="24"/>
        </w:rPr>
        <w:t>). Of the three instruments,</w:t>
      </w:r>
      <w:r w:rsidRPr="008F3199">
        <w:rPr>
          <w:rFonts w:ascii="Times New Roman" w:hAnsi="Times New Roman"/>
          <w:sz w:val="24"/>
          <w:szCs w:val="24"/>
        </w:rPr>
        <w:t xml:space="preserve"> the COI</w:t>
      </w:r>
      <w:r>
        <w:rPr>
          <w:rFonts w:ascii="Times New Roman" w:hAnsi="Times New Roman"/>
          <w:sz w:val="24"/>
          <w:szCs w:val="24"/>
        </w:rPr>
        <w:t xml:space="preserve"> had</w:t>
      </w:r>
      <w:r w:rsidRPr="008F3199">
        <w:rPr>
          <w:rFonts w:ascii="Times New Roman" w:hAnsi="Times New Roman"/>
          <w:sz w:val="24"/>
          <w:szCs w:val="24"/>
        </w:rPr>
        <w:t xml:space="preserve"> the highest quality of evidence (one "</w:t>
      </w:r>
      <w:r>
        <w:rPr>
          <w:rFonts w:ascii="Times New Roman" w:hAnsi="Times New Roman"/>
          <w:sz w:val="24"/>
          <w:szCs w:val="24"/>
        </w:rPr>
        <w:t>moderate</w:t>
      </w:r>
      <w:r w:rsidRPr="008F3199">
        <w:rPr>
          <w:rFonts w:ascii="Times New Roman" w:hAnsi="Times New Roman"/>
          <w:sz w:val="24"/>
          <w:szCs w:val="24"/>
        </w:rPr>
        <w:t xml:space="preserve">" and two "low"). </w:t>
      </w:r>
      <w:r>
        <w:rPr>
          <w:rFonts w:ascii="Times New Roman" w:hAnsi="Times New Roman"/>
          <w:sz w:val="24"/>
          <w:szCs w:val="24"/>
        </w:rPr>
        <w:t>Aside from content validity</w:t>
      </w:r>
      <w:r w:rsidRPr="008F3199">
        <w:rPr>
          <w:rFonts w:ascii="Times New Roman" w:hAnsi="Times New Roman"/>
          <w:sz w:val="24"/>
          <w:szCs w:val="24"/>
        </w:rPr>
        <w:t xml:space="preserve">, </w:t>
      </w:r>
      <w:r>
        <w:rPr>
          <w:rFonts w:ascii="Times New Roman" w:hAnsi="Times New Roman"/>
          <w:sz w:val="24"/>
          <w:szCs w:val="24"/>
        </w:rPr>
        <w:t>i</w:t>
      </w:r>
      <w:r w:rsidRPr="008F3199">
        <w:rPr>
          <w:rFonts w:ascii="Times New Roman" w:hAnsi="Times New Roman"/>
          <w:sz w:val="24"/>
          <w:szCs w:val="24"/>
        </w:rPr>
        <w:t>n</w:t>
      </w:r>
      <w:r>
        <w:rPr>
          <w:rFonts w:ascii="Times New Roman" w:hAnsi="Times New Roman"/>
          <w:sz w:val="24"/>
          <w:szCs w:val="24"/>
        </w:rPr>
        <w:t>ternal consistency,</w:t>
      </w:r>
      <w:r w:rsidRPr="008F3199">
        <w:rPr>
          <w:rFonts w:ascii="Times New Roman" w:hAnsi="Times New Roman"/>
          <w:sz w:val="24"/>
          <w:szCs w:val="24"/>
        </w:rPr>
        <w:t xml:space="preserve"> </w:t>
      </w:r>
      <w:r>
        <w:rPr>
          <w:rFonts w:ascii="Times New Roman" w:hAnsi="Times New Roman"/>
          <w:sz w:val="24"/>
          <w:szCs w:val="24"/>
        </w:rPr>
        <w:t>reliability, construct validity, and responsiveness</w:t>
      </w:r>
      <w:r w:rsidRPr="008F3199">
        <w:rPr>
          <w:rFonts w:ascii="Times New Roman" w:hAnsi="Times New Roman"/>
          <w:sz w:val="24"/>
          <w:szCs w:val="24"/>
        </w:rPr>
        <w:t xml:space="preserve"> </w:t>
      </w:r>
      <w:r>
        <w:rPr>
          <w:rFonts w:ascii="Times New Roman" w:hAnsi="Times New Roman"/>
          <w:sz w:val="24"/>
          <w:szCs w:val="24"/>
        </w:rPr>
        <w:t>were the most frequently validated properties. T</w:t>
      </w:r>
      <w:r w:rsidRPr="00B04F51">
        <w:rPr>
          <w:rFonts w:ascii="Times New Roman" w:hAnsi="Times New Roman"/>
          <w:sz w:val="24"/>
          <w:szCs w:val="24"/>
        </w:rPr>
        <w:t xml:space="preserve">he BHSII </w:t>
      </w:r>
      <w:bookmarkStart w:id="7" w:name="_Hlk63698855"/>
      <w:r>
        <w:rPr>
          <w:rFonts w:ascii="Times New Roman" w:hAnsi="Times New Roman"/>
          <w:sz w:val="24"/>
          <w:szCs w:val="24"/>
        </w:rPr>
        <w:t>was rated "sufficient" in four</w:t>
      </w:r>
      <w:r w:rsidRPr="00B04F51">
        <w:rPr>
          <w:rFonts w:ascii="Times New Roman" w:hAnsi="Times New Roman"/>
          <w:sz w:val="24"/>
          <w:szCs w:val="24"/>
        </w:rPr>
        <w:t xml:space="preserve"> </w:t>
      </w:r>
      <w:r>
        <w:rPr>
          <w:rFonts w:ascii="Times New Roman" w:hAnsi="Times New Roman"/>
          <w:sz w:val="24"/>
          <w:szCs w:val="24"/>
        </w:rPr>
        <w:t>properties, all with</w:t>
      </w:r>
      <w:r w:rsidRPr="008F3199">
        <w:rPr>
          <w:rFonts w:ascii="Times New Roman" w:hAnsi="Times New Roman"/>
          <w:sz w:val="24"/>
          <w:szCs w:val="24"/>
        </w:rPr>
        <w:t xml:space="preserve"> </w:t>
      </w:r>
      <w:r w:rsidRPr="00B04F51">
        <w:rPr>
          <w:rFonts w:ascii="Times New Roman" w:hAnsi="Times New Roman"/>
          <w:sz w:val="24"/>
          <w:szCs w:val="24"/>
        </w:rPr>
        <w:t>high quality of evidence</w:t>
      </w:r>
      <w:r>
        <w:rPr>
          <w:rFonts w:ascii="Times New Roman" w:hAnsi="Times New Roman"/>
          <w:sz w:val="24"/>
          <w:szCs w:val="24"/>
        </w:rPr>
        <w:t xml:space="preserve">. Both </w:t>
      </w:r>
      <w:r w:rsidRPr="008F3199">
        <w:rPr>
          <w:rFonts w:ascii="Times New Roman" w:hAnsi="Times New Roman"/>
          <w:sz w:val="24"/>
          <w:szCs w:val="24"/>
        </w:rPr>
        <w:t xml:space="preserve">the </w:t>
      </w:r>
      <w:bookmarkEnd w:id="7"/>
      <w:r w:rsidRPr="008F3199">
        <w:rPr>
          <w:rFonts w:ascii="Times New Roman" w:hAnsi="Times New Roman"/>
          <w:sz w:val="24"/>
          <w:szCs w:val="24"/>
        </w:rPr>
        <w:t>COI</w:t>
      </w:r>
      <w:r>
        <w:rPr>
          <w:rFonts w:ascii="Times New Roman" w:hAnsi="Times New Roman"/>
          <w:sz w:val="24"/>
          <w:szCs w:val="24"/>
        </w:rPr>
        <w:t xml:space="preserve"> and CBPI were rated as "sufficient"</w:t>
      </w:r>
      <w:r w:rsidRPr="008F3199">
        <w:rPr>
          <w:rFonts w:ascii="Times New Roman" w:hAnsi="Times New Roman"/>
          <w:sz w:val="24"/>
          <w:szCs w:val="24"/>
        </w:rPr>
        <w:t xml:space="preserve"> </w:t>
      </w:r>
      <w:bookmarkStart w:id="8" w:name="_Hlk44944699"/>
      <w:bookmarkStart w:id="9" w:name="_Hlk58941493"/>
      <w:r w:rsidRPr="008F3199">
        <w:rPr>
          <w:rFonts w:ascii="Times New Roman" w:hAnsi="Times New Roman"/>
          <w:sz w:val="24"/>
          <w:szCs w:val="24"/>
        </w:rPr>
        <w:t xml:space="preserve">in four properties </w:t>
      </w:r>
      <w:r>
        <w:rPr>
          <w:rFonts w:ascii="Times New Roman" w:hAnsi="Times New Roman"/>
          <w:sz w:val="24"/>
          <w:szCs w:val="24"/>
        </w:rPr>
        <w:t xml:space="preserve">with </w:t>
      </w:r>
      <w:bookmarkStart w:id="10" w:name="_Hlk44944559"/>
      <w:r>
        <w:rPr>
          <w:rFonts w:ascii="Times New Roman" w:hAnsi="Times New Roman"/>
          <w:sz w:val="24"/>
          <w:szCs w:val="24"/>
        </w:rPr>
        <w:t>moderate</w:t>
      </w:r>
      <w:r w:rsidRPr="008F3199">
        <w:rPr>
          <w:rFonts w:ascii="Times New Roman" w:hAnsi="Times New Roman"/>
          <w:sz w:val="24"/>
          <w:szCs w:val="24"/>
        </w:rPr>
        <w:t xml:space="preserve"> quality of evidence</w:t>
      </w:r>
      <w:bookmarkEnd w:id="8"/>
      <w:bookmarkEnd w:id="9"/>
      <w:bookmarkEnd w:id="10"/>
      <w:r>
        <w:rPr>
          <w:rFonts w:ascii="Times New Roman" w:hAnsi="Times New Roman"/>
          <w:sz w:val="24"/>
          <w:szCs w:val="24"/>
        </w:rPr>
        <w:t xml:space="preserve">. </w:t>
      </w:r>
    </w:p>
    <w:p w14:paraId="0A6BFC30" w14:textId="4207E2E8" w:rsidR="00235413" w:rsidRDefault="00235413" w:rsidP="00E71C50">
      <w:pPr>
        <w:spacing w:after="0" w:line="480" w:lineRule="auto"/>
        <w:rPr>
          <w:rFonts w:ascii="Times New Roman" w:hAnsi="Times New Roman"/>
          <w:sz w:val="24"/>
          <w:szCs w:val="24"/>
        </w:rPr>
      </w:pPr>
      <w:r>
        <w:rPr>
          <w:rFonts w:ascii="Times New Roman" w:hAnsi="Times New Roman"/>
          <w:sz w:val="24"/>
          <w:szCs w:val="24"/>
        </w:rPr>
        <w:t>Factor analysis was not performed in the original publication of LOAD. Although it was performed later by Walton et al, a different structure was assigned comparing with the current questionnaire.</w:t>
      </w:r>
      <w:r w:rsidRPr="00E426E5">
        <w:rPr>
          <w:rFonts w:ascii="Times New Roman" w:hAnsi="Times New Roman"/>
          <w:noProof/>
          <w:sz w:val="24"/>
          <w:szCs w:val="24"/>
          <w:vertAlign w:val="superscript"/>
        </w:rPr>
        <w:t>12,22,42</w:t>
      </w:r>
      <w:r>
        <w:rPr>
          <w:rFonts w:ascii="Times New Roman" w:hAnsi="Times New Roman"/>
          <w:sz w:val="24"/>
          <w:szCs w:val="24"/>
        </w:rPr>
        <w:t xml:space="preserve"> We therefore considered LOAD an instrument constructed based on formative model, and no structural validation was needed (Table 3).</w:t>
      </w:r>
      <w:r w:rsidRPr="00E426E5">
        <w:rPr>
          <w:rFonts w:ascii="Times New Roman" w:hAnsi="Times New Roman"/>
          <w:noProof/>
          <w:sz w:val="24"/>
          <w:szCs w:val="24"/>
          <w:vertAlign w:val="superscript"/>
        </w:rPr>
        <w:t>31</w:t>
      </w:r>
      <w:r>
        <w:rPr>
          <w:rFonts w:ascii="Times New Roman" w:hAnsi="Times New Roman"/>
          <w:sz w:val="24"/>
          <w:szCs w:val="24"/>
        </w:rPr>
        <w:t xml:space="preserve"> </w:t>
      </w:r>
    </w:p>
    <w:p w14:paraId="6BB67089" w14:textId="4398B725" w:rsidR="00235413" w:rsidRPr="00B04F51" w:rsidRDefault="00235413" w:rsidP="00E71C50">
      <w:pPr>
        <w:spacing w:after="0" w:line="480" w:lineRule="auto"/>
        <w:rPr>
          <w:rFonts w:ascii="Times New Roman" w:hAnsi="Times New Roman"/>
          <w:sz w:val="24"/>
          <w:szCs w:val="24"/>
        </w:rPr>
      </w:pPr>
      <w:r>
        <w:rPr>
          <w:rFonts w:ascii="Times New Roman" w:hAnsi="Times New Roman"/>
          <w:sz w:val="24"/>
          <w:szCs w:val="24"/>
        </w:rPr>
        <w:t xml:space="preserve">Factor analysis </w:t>
      </w:r>
      <w:r w:rsidRPr="00B04F51">
        <w:rPr>
          <w:rFonts w:ascii="Times New Roman" w:hAnsi="Times New Roman"/>
          <w:sz w:val="24"/>
          <w:szCs w:val="24"/>
        </w:rPr>
        <w:t xml:space="preserve">of CBPI </w:t>
      </w:r>
      <w:r>
        <w:rPr>
          <w:rFonts w:ascii="Times New Roman" w:hAnsi="Times New Roman"/>
          <w:sz w:val="24"/>
          <w:szCs w:val="24"/>
        </w:rPr>
        <w:t xml:space="preserve">conducted by </w:t>
      </w:r>
      <w:r w:rsidRPr="00B04F51">
        <w:rPr>
          <w:rFonts w:ascii="Times New Roman" w:hAnsi="Times New Roman"/>
          <w:sz w:val="24"/>
          <w:szCs w:val="24"/>
        </w:rPr>
        <w:t>t</w:t>
      </w:r>
      <w:r>
        <w:rPr>
          <w:rFonts w:ascii="Times New Roman" w:hAnsi="Times New Roman"/>
          <w:sz w:val="24"/>
          <w:szCs w:val="24"/>
        </w:rPr>
        <w:t>wo</w:t>
      </w:r>
      <w:r w:rsidRPr="00B04F51">
        <w:rPr>
          <w:rFonts w:ascii="Times New Roman" w:hAnsi="Times New Roman"/>
          <w:sz w:val="24"/>
          <w:szCs w:val="24"/>
        </w:rPr>
        <w:t xml:space="preserve"> different groups</w:t>
      </w:r>
      <w:r w:rsidRPr="00B04F51" w:rsidDel="000C3209">
        <w:rPr>
          <w:rFonts w:ascii="Times New Roman" w:hAnsi="Times New Roman"/>
          <w:sz w:val="24"/>
          <w:szCs w:val="24"/>
        </w:rPr>
        <w:t xml:space="preserve"> </w:t>
      </w:r>
      <w:r>
        <w:rPr>
          <w:rFonts w:ascii="Times New Roman" w:hAnsi="Times New Roman"/>
          <w:sz w:val="24"/>
          <w:szCs w:val="24"/>
        </w:rPr>
        <w:t xml:space="preserve">showed </w:t>
      </w:r>
      <w:r w:rsidRPr="00B04F51">
        <w:rPr>
          <w:rFonts w:ascii="Times New Roman" w:hAnsi="Times New Roman"/>
          <w:sz w:val="24"/>
          <w:szCs w:val="24"/>
        </w:rPr>
        <w:t>inconsistent</w:t>
      </w:r>
      <w:r>
        <w:rPr>
          <w:rFonts w:ascii="Times New Roman" w:hAnsi="Times New Roman"/>
          <w:sz w:val="24"/>
          <w:szCs w:val="24"/>
        </w:rPr>
        <w:t xml:space="preserve"> results,</w:t>
      </w:r>
      <w:r w:rsidRPr="00632DF3">
        <w:rPr>
          <w:rFonts w:ascii="Times New Roman" w:hAnsi="Times New Roman"/>
          <w:noProof/>
          <w:sz w:val="24"/>
          <w:szCs w:val="24"/>
          <w:vertAlign w:val="superscript"/>
        </w:rPr>
        <w:t>22,43</w:t>
      </w:r>
      <w:r w:rsidRPr="00B04F51">
        <w:rPr>
          <w:rFonts w:ascii="Times New Roman" w:hAnsi="Times New Roman"/>
          <w:sz w:val="24"/>
          <w:szCs w:val="24"/>
        </w:rPr>
        <w:t xml:space="preserve"> </w:t>
      </w:r>
      <w:r>
        <w:rPr>
          <w:rFonts w:ascii="Times New Roman" w:hAnsi="Times New Roman"/>
          <w:sz w:val="24"/>
          <w:szCs w:val="24"/>
        </w:rPr>
        <w:t xml:space="preserve">suggesting that the instrument might not be very stable in its construct and could be sensitive to, for example, subtle differences in patient populations such as </w:t>
      </w:r>
      <w:r w:rsidRPr="00B04F51">
        <w:rPr>
          <w:rFonts w:ascii="Times New Roman" w:hAnsi="Times New Roman"/>
          <w:sz w:val="24"/>
          <w:szCs w:val="24"/>
        </w:rPr>
        <w:t xml:space="preserve">the medical history of the </w:t>
      </w:r>
      <w:r>
        <w:rPr>
          <w:rFonts w:ascii="Times New Roman" w:hAnsi="Times New Roman"/>
          <w:sz w:val="24"/>
          <w:szCs w:val="24"/>
        </w:rPr>
        <w:t>subject</w:t>
      </w:r>
      <w:r w:rsidRPr="00B04F51">
        <w:rPr>
          <w:rFonts w:ascii="Times New Roman" w:hAnsi="Times New Roman"/>
          <w:sz w:val="24"/>
          <w:szCs w:val="24"/>
        </w:rPr>
        <w:t>s</w:t>
      </w:r>
      <w:r>
        <w:rPr>
          <w:rFonts w:ascii="Times New Roman" w:hAnsi="Times New Roman"/>
          <w:sz w:val="24"/>
          <w:szCs w:val="24"/>
        </w:rPr>
        <w:t xml:space="preserve"> and the location of the OA.</w:t>
      </w:r>
      <w:r w:rsidRPr="00B04F51">
        <w:rPr>
          <w:rFonts w:ascii="Times New Roman" w:hAnsi="Times New Roman"/>
          <w:sz w:val="24"/>
          <w:szCs w:val="24"/>
        </w:rPr>
        <w:t xml:space="preserve"> </w:t>
      </w:r>
      <w:r>
        <w:rPr>
          <w:rFonts w:ascii="Times New Roman" w:hAnsi="Times New Roman"/>
          <w:sz w:val="24"/>
          <w:szCs w:val="24"/>
        </w:rPr>
        <w:t>On the other hand, the factor analysis of the CBPI in dogs with bone cancer had confirmed the "pain severity" and "pain interference" construct.</w:t>
      </w:r>
      <w:r w:rsidRPr="00632DF3">
        <w:rPr>
          <w:rFonts w:ascii="Times New Roman" w:hAnsi="Times New Roman"/>
          <w:noProof/>
          <w:sz w:val="24"/>
          <w:szCs w:val="24"/>
          <w:vertAlign w:val="superscript"/>
        </w:rPr>
        <w:t>44</w:t>
      </w:r>
    </w:p>
    <w:p w14:paraId="51083353" w14:textId="5E7BDB3B" w:rsidR="00235413" w:rsidRPr="00D15335" w:rsidRDefault="00235413" w:rsidP="00E71C50">
      <w:pPr>
        <w:pStyle w:val="PlainText"/>
        <w:spacing w:after="120" w:line="480" w:lineRule="auto"/>
        <w:rPr>
          <w:rFonts w:ascii="Times New Roman" w:hAnsi="Times New Roman"/>
          <w:sz w:val="24"/>
          <w:szCs w:val="24"/>
        </w:rPr>
      </w:pPr>
      <w:r>
        <w:rPr>
          <w:rFonts w:ascii="Times New Roman" w:hAnsi="Times New Roman"/>
          <w:sz w:val="24"/>
          <w:szCs w:val="24"/>
        </w:rPr>
        <w:t>For the lack of a generally accepted</w:t>
      </w:r>
      <w:r w:rsidRPr="00B26831">
        <w:rPr>
          <w:rFonts w:ascii="Times New Roman" w:hAnsi="Times New Roman"/>
          <w:sz w:val="24"/>
          <w:szCs w:val="24"/>
        </w:rPr>
        <w:t xml:space="preserve"> </w:t>
      </w:r>
      <w:r>
        <w:rPr>
          <w:rFonts w:ascii="Times New Roman" w:hAnsi="Times New Roman"/>
          <w:sz w:val="24"/>
          <w:szCs w:val="24"/>
        </w:rPr>
        <w:t>"</w:t>
      </w:r>
      <w:r w:rsidRPr="00B26831">
        <w:rPr>
          <w:rFonts w:ascii="Times New Roman" w:hAnsi="Times New Roman"/>
          <w:sz w:val="24"/>
          <w:szCs w:val="24"/>
        </w:rPr>
        <w:t>gold standard</w:t>
      </w:r>
      <w:r>
        <w:rPr>
          <w:rFonts w:ascii="Times New Roman" w:hAnsi="Times New Roman"/>
          <w:sz w:val="24"/>
          <w:szCs w:val="24"/>
        </w:rPr>
        <w:t>"</w:t>
      </w:r>
      <w:r w:rsidRPr="00B26831">
        <w:rPr>
          <w:rFonts w:ascii="Times New Roman" w:hAnsi="Times New Roman"/>
          <w:sz w:val="24"/>
          <w:szCs w:val="24"/>
        </w:rPr>
        <w:t xml:space="preserve"> for </w:t>
      </w:r>
      <w:r>
        <w:rPr>
          <w:rFonts w:ascii="Times New Roman" w:hAnsi="Times New Roman"/>
          <w:sz w:val="24"/>
          <w:szCs w:val="24"/>
        </w:rPr>
        <w:t>assessing OA in dogs</w:t>
      </w:r>
      <w:r w:rsidRPr="00B26831">
        <w:rPr>
          <w:rFonts w:ascii="Times New Roman" w:hAnsi="Times New Roman"/>
          <w:sz w:val="24"/>
          <w:szCs w:val="24"/>
        </w:rPr>
        <w:t xml:space="preserve">, GRF was used </w:t>
      </w:r>
      <w:r>
        <w:rPr>
          <w:rFonts w:ascii="Times New Roman" w:hAnsi="Times New Roman"/>
          <w:sz w:val="24"/>
          <w:szCs w:val="24"/>
        </w:rPr>
        <w:t>to</w:t>
      </w:r>
      <w:r w:rsidRPr="00B26831">
        <w:rPr>
          <w:rFonts w:ascii="Times New Roman" w:hAnsi="Times New Roman"/>
          <w:sz w:val="24"/>
          <w:szCs w:val="24"/>
        </w:rPr>
        <w:t xml:space="preserve"> evaluat</w:t>
      </w:r>
      <w:r>
        <w:rPr>
          <w:rFonts w:ascii="Times New Roman" w:hAnsi="Times New Roman"/>
          <w:sz w:val="24"/>
          <w:szCs w:val="24"/>
        </w:rPr>
        <w:t>e</w:t>
      </w:r>
      <w:r w:rsidRPr="00B26831">
        <w:rPr>
          <w:rFonts w:ascii="Times New Roman" w:hAnsi="Times New Roman"/>
          <w:sz w:val="24"/>
          <w:szCs w:val="24"/>
        </w:rPr>
        <w:t xml:space="preserve"> criterion validit</w:t>
      </w:r>
      <w:r>
        <w:rPr>
          <w:rFonts w:ascii="Times New Roman" w:hAnsi="Times New Roman"/>
          <w:sz w:val="24"/>
          <w:szCs w:val="24"/>
        </w:rPr>
        <w:t>y. W</w:t>
      </w:r>
      <w:r w:rsidRPr="006C23B4">
        <w:rPr>
          <w:rFonts w:ascii="Times New Roman" w:hAnsi="Times New Roman"/>
          <w:sz w:val="24"/>
          <w:szCs w:val="24"/>
        </w:rPr>
        <w:t xml:space="preserve">hile it </w:t>
      </w:r>
      <w:r>
        <w:rPr>
          <w:rFonts w:ascii="Times New Roman" w:hAnsi="Times New Roman"/>
          <w:sz w:val="24"/>
          <w:szCs w:val="24"/>
        </w:rPr>
        <w:t>wa</w:t>
      </w:r>
      <w:r w:rsidRPr="006C23B4">
        <w:rPr>
          <w:rFonts w:ascii="Times New Roman" w:hAnsi="Times New Roman"/>
          <w:sz w:val="24"/>
          <w:szCs w:val="24"/>
        </w:rPr>
        <w:t>s recognized that GRF and</w:t>
      </w:r>
      <w:r>
        <w:rPr>
          <w:rFonts w:ascii="Times New Roman" w:hAnsi="Times New Roman"/>
          <w:sz w:val="24"/>
          <w:szCs w:val="24"/>
        </w:rPr>
        <w:t xml:space="preserve"> GRF derivates (such as symmetry index) and o</w:t>
      </w:r>
      <w:r w:rsidRPr="006C23B4">
        <w:rPr>
          <w:rFonts w:ascii="Times New Roman" w:hAnsi="Times New Roman"/>
          <w:sz w:val="24"/>
          <w:szCs w:val="24"/>
        </w:rPr>
        <w:t>the</w:t>
      </w:r>
      <w:r>
        <w:rPr>
          <w:rFonts w:ascii="Times New Roman" w:hAnsi="Times New Roman"/>
          <w:sz w:val="24"/>
          <w:szCs w:val="24"/>
        </w:rPr>
        <w:t>r</w:t>
      </w:r>
      <w:r w:rsidRPr="006C23B4">
        <w:rPr>
          <w:rFonts w:ascii="Times New Roman" w:hAnsi="Times New Roman"/>
          <w:sz w:val="24"/>
          <w:szCs w:val="24"/>
        </w:rPr>
        <w:t xml:space="preserve"> outcome assessment</w:t>
      </w:r>
      <w:r w:rsidRPr="006C23B4" w:rsidDel="006C23B4">
        <w:rPr>
          <w:rFonts w:ascii="Times New Roman" w:hAnsi="Times New Roman"/>
          <w:sz w:val="24"/>
          <w:szCs w:val="24"/>
        </w:rPr>
        <w:t xml:space="preserve"> </w:t>
      </w:r>
      <w:r>
        <w:rPr>
          <w:rFonts w:ascii="Times New Roman" w:hAnsi="Times New Roman"/>
          <w:sz w:val="24"/>
          <w:szCs w:val="24"/>
        </w:rPr>
        <w:t xml:space="preserve">instruments (such as </w:t>
      </w:r>
      <w:r w:rsidRPr="001A3F6A">
        <w:rPr>
          <w:rFonts w:ascii="Times New Roman" w:hAnsi="Times New Roman"/>
          <w:sz w:val="24"/>
          <w:szCs w:val="24"/>
        </w:rPr>
        <w:t>lameness in a gait lab</w:t>
      </w:r>
      <w:r w:rsidRPr="0066405C">
        <w:t xml:space="preserve"> </w:t>
      </w:r>
      <w:r w:rsidRPr="0066405C">
        <w:rPr>
          <w:rFonts w:ascii="Times New Roman" w:hAnsi="Times New Roman"/>
          <w:sz w:val="24"/>
          <w:szCs w:val="24"/>
        </w:rPr>
        <w:t>versus mobility in the home environment</w:t>
      </w:r>
      <w:r>
        <w:rPr>
          <w:rFonts w:ascii="Times New Roman" w:hAnsi="Times New Roman"/>
          <w:sz w:val="24"/>
          <w:szCs w:val="24"/>
        </w:rPr>
        <w:t>) measure different aspects of pain and function</w:t>
      </w:r>
      <w:r w:rsidRPr="00632DF3">
        <w:rPr>
          <w:rFonts w:ascii="Times New Roman" w:hAnsi="Times New Roman"/>
          <w:noProof/>
          <w:sz w:val="24"/>
          <w:szCs w:val="24"/>
          <w:vertAlign w:val="superscript"/>
        </w:rPr>
        <w:t>22,45</w:t>
      </w:r>
      <w:r>
        <w:rPr>
          <w:rFonts w:ascii="Times New Roman" w:hAnsi="Times New Roman"/>
          <w:sz w:val="24"/>
          <w:szCs w:val="24"/>
        </w:rPr>
        <w:t>, some mild correlation could still be expected, as was the case.</w:t>
      </w:r>
      <w:r w:rsidRPr="00E426E5">
        <w:rPr>
          <w:rFonts w:ascii="Times New Roman" w:hAnsi="Times New Roman"/>
          <w:noProof/>
          <w:sz w:val="24"/>
          <w:szCs w:val="24"/>
          <w:vertAlign w:val="superscript"/>
        </w:rPr>
        <w:t>22</w:t>
      </w:r>
      <w:r>
        <w:rPr>
          <w:rFonts w:ascii="Times New Roman" w:hAnsi="Times New Roman"/>
          <w:sz w:val="24"/>
          <w:szCs w:val="24"/>
        </w:rPr>
        <w:t xml:space="preserve"> </w:t>
      </w:r>
      <w:r w:rsidRPr="00B04F51">
        <w:rPr>
          <w:rFonts w:ascii="Times New Roman" w:hAnsi="Times New Roman"/>
          <w:sz w:val="24"/>
          <w:szCs w:val="24"/>
        </w:rPr>
        <w:t>Occasionally, VAS (pain and/or mobility) or QOL was also used to demonstrate criterion validity.</w:t>
      </w:r>
      <w:r w:rsidRPr="00632DF3">
        <w:rPr>
          <w:rFonts w:ascii="Times New Roman" w:hAnsi="Times New Roman"/>
          <w:noProof/>
          <w:sz w:val="24"/>
          <w:szCs w:val="24"/>
          <w:vertAlign w:val="superscript"/>
        </w:rPr>
        <w:t>46-48</w:t>
      </w:r>
      <w:r w:rsidRPr="00B04F51">
        <w:rPr>
          <w:rFonts w:ascii="Times New Roman" w:hAnsi="Times New Roman"/>
          <w:sz w:val="24"/>
          <w:szCs w:val="24"/>
        </w:rPr>
        <w:t xml:space="preserve"> </w:t>
      </w:r>
    </w:p>
    <w:p w14:paraId="42A5E539" w14:textId="2629E45D" w:rsidR="00235413" w:rsidRDefault="00235413" w:rsidP="00E71C50">
      <w:pPr>
        <w:spacing w:after="0" w:line="480" w:lineRule="auto"/>
        <w:rPr>
          <w:rFonts w:ascii="Times New Roman" w:hAnsi="Times New Roman"/>
          <w:sz w:val="24"/>
          <w:szCs w:val="24"/>
        </w:rPr>
      </w:pPr>
      <w:r>
        <w:rPr>
          <w:rFonts w:ascii="Times New Roman" w:hAnsi="Times New Roman"/>
          <w:sz w:val="24"/>
          <w:szCs w:val="24"/>
        </w:rPr>
        <w:t>None of the OROMs had defined measurement error and the information provided in the studies did not allow a calculation of SDC or MIC. Of all instruments, o</w:t>
      </w:r>
      <w:r w:rsidRPr="00B04F51">
        <w:rPr>
          <w:rFonts w:ascii="Times New Roman" w:hAnsi="Times New Roman"/>
          <w:sz w:val="24"/>
          <w:szCs w:val="24"/>
        </w:rPr>
        <w:t xml:space="preserve">nly </w:t>
      </w:r>
      <w:r>
        <w:rPr>
          <w:rFonts w:ascii="Times New Roman" w:hAnsi="Times New Roman"/>
          <w:sz w:val="24"/>
          <w:szCs w:val="24"/>
        </w:rPr>
        <w:t>the CBPI</w:t>
      </w:r>
      <w:r w:rsidRPr="00B04F51">
        <w:rPr>
          <w:rFonts w:ascii="Times New Roman" w:hAnsi="Times New Roman"/>
          <w:sz w:val="24"/>
          <w:szCs w:val="24"/>
        </w:rPr>
        <w:t xml:space="preserve"> </w:t>
      </w:r>
      <w:r>
        <w:rPr>
          <w:rFonts w:ascii="Times New Roman" w:hAnsi="Times New Roman"/>
          <w:sz w:val="24"/>
          <w:szCs w:val="24"/>
        </w:rPr>
        <w:lastRenderedPageBreak/>
        <w:t xml:space="preserve">addressed the issue concerning </w:t>
      </w:r>
      <w:r w:rsidRPr="00B04F51">
        <w:rPr>
          <w:rFonts w:ascii="Times New Roman" w:hAnsi="Times New Roman"/>
          <w:sz w:val="24"/>
          <w:szCs w:val="24"/>
        </w:rPr>
        <w:t>floor effect</w:t>
      </w:r>
      <w:r>
        <w:rPr>
          <w:rFonts w:ascii="Times New Roman" w:hAnsi="Times New Roman"/>
          <w:sz w:val="24"/>
          <w:szCs w:val="24"/>
        </w:rPr>
        <w:t>,</w:t>
      </w:r>
      <w:r w:rsidRPr="00CC2C19">
        <w:rPr>
          <w:rFonts w:ascii="Times New Roman" w:hAnsi="Times New Roman"/>
          <w:sz w:val="24"/>
          <w:szCs w:val="24"/>
        </w:rPr>
        <w:t xml:space="preserve"> </w:t>
      </w:r>
      <w:r>
        <w:rPr>
          <w:rFonts w:ascii="Times New Roman" w:hAnsi="Times New Roman"/>
          <w:sz w:val="24"/>
          <w:szCs w:val="24"/>
        </w:rPr>
        <w:t>which can be important in interpreting the scores.</w:t>
      </w:r>
      <w:r w:rsidRPr="00632DF3">
        <w:rPr>
          <w:rFonts w:ascii="Times New Roman" w:hAnsi="Times New Roman"/>
          <w:noProof/>
          <w:sz w:val="24"/>
          <w:szCs w:val="24"/>
          <w:vertAlign w:val="superscript"/>
        </w:rPr>
        <w:t>49,50</w:t>
      </w:r>
      <w:r w:rsidRPr="00B04F51">
        <w:rPr>
          <w:rFonts w:ascii="Times New Roman" w:hAnsi="Times New Roman"/>
          <w:sz w:val="24"/>
          <w:szCs w:val="24"/>
        </w:rPr>
        <w:t xml:space="preserve"> </w:t>
      </w:r>
      <w:r>
        <w:rPr>
          <w:rFonts w:ascii="Times New Roman" w:hAnsi="Times New Roman"/>
          <w:sz w:val="24"/>
          <w:szCs w:val="24"/>
        </w:rPr>
        <w:t xml:space="preserve">Ceiling effect was not addressed by any OROMs. </w:t>
      </w:r>
    </w:p>
    <w:p w14:paraId="71578F06" w14:textId="302A9708" w:rsidR="00235413" w:rsidRPr="00330B0D" w:rsidRDefault="00235413" w:rsidP="00E71C50">
      <w:pPr>
        <w:spacing w:after="0" w:line="480" w:lineRule="auto"/>
        <w:rPr>
          <w:rFonts w:ascii="Times New Roman" w:hAnsi="Times New Roman"/>
          <w:sz w:val="24"/>
          <w:szCs w:val="24"/>
        </w:rPr>
      </w:pPr>
      <w:r>
        <w:rPr>
          <w:rFonts w:ascii="Times New Roman" w:hAnsi="Times New Roman"/>
          <w:sz w:val="24"/>
          <w:szCs w:val="24"/>
        </w:rPr>
        <w:t>T</w:t>
      </w:r>
      <w:r w:rsidRPr="00645B6C">
        <w:rPr>
          <w:rFonts w:ascii="Times New Roman" w:hAnsi="Times New Roman"/>
          <w:sz w:val="24"/>
          <w:szCs w:val="24"/>
        </w:rPr>
        <w:t xml:space="preserve">he "Swedish COI" </w:t>
      </w:r>
      <w:r>
        <w:rPr>
          <w:rFonts w:ascii="Times New Roman" w:hAnsi="Times New Roman"/>
          <w:sz w:val="24"/>
          <w:szCs w:val="24"/>
        </w:rPr>
        <w:t xml:space="preserve">is </w:t>
      </w:r>
      <w:r w:rsidRPr="00645B6C">
        <w:rPr>
          <w:rFonts w:ascii="Times New Roman" w:hAnsi="Times New Roman"/>
          <w:sz w:val="24"/>
          <w:szCs w:val="24"/>
        </w:rPr>
        <w:t>an instrument developed based</w:t>
      </w:r>
      <w:r>
        <w:rPr>
          <w:rFonts w:ascii="Times New Roman" w:hAnsi="Times New Roman"/>
          <w:sz w:val="24"/>
          <w:szCs w:val="24"/>
        </w:rPr>
        <w:t xml:space="preserve"> on the COI but since the authors changed </w:t>
      </w:r>
      <w:r w:rsidRPr="00B04F51">
        <w:rPr>
          <w:rFonts w:ascii="Times New Roman" w:hAnsi="Times New Roman"/>
          <w:sz w:val="24"/>
          <w:szCs w:val="24"/>
        </w:rPr>
        <w:t xml:space="preserve">the grouping of questions </w:t>
      </w:r>
      <w:r>
        <w:rPr>
          <w:rFonts w:ascii="Times New Roman" w:hAnsi="Times New Roman"/>
          <w:sz w:val="24"/>
          <w:szCs w:val="24"/>
        </w:rPr>
        <w:t>and</w:t>
      </w:r>
      <w:r w:rsidRPr="00B04F51">
        <w:rPr>
          <w:rFonts w:ascii="Times New Roman" w:hAnsi="Times New Roman"/>
          <w:sz w:val="24"/>
          <w:szCs w:val="24"/>
        </w:rPr>
        <w:t xml:space="preserve"> the scoring method</w:t>
      </w:r>
      <w:r>
        <w:rPr>
          <w:rFonts w:ascii="Times New Roman" w:hAnsi="Times New Roman"/>
          <w:sz w:val="24"/>
          <w:szCs w:val="24"/>
        </w:rPr>
        <w:t>,</w:t>
      </w:r>
      <w:r w:rsidRPr="00632DF3">
        <w:rPr>
          <w:rFonts w:ascii="Times New Roman" w:hAnsi="Times New Roman"/>
          <w:noProof/>
          <w:sz w:val="24"/>
          <w:szCs w:val="24"/>
          <w:vertAlign w:val="superscript"/>
        </w:rPr>
        <w:t>51</w:t>
      </w:r>
      <w:r w:rsidRPr="00B04F51">
        <w:rPr>
          <w:rFonts w:ascii="Times New Roman" w:hAnsi="Times New Roman"/>
          <w:sz w:val="24"/>
          <w:szCs w:val="24"/>
        </w:rPr>
        <w:t xml:space="preserve"> </w:t>
      </w:r>
      <w:r>
        <w:rPr>
          <w:rFonts w:ascii="Times New Roman" w:hAnsi="Times New Roman"/>
          <w:sz w:val="24"/>
          <w:szCs w:val="24"/>
        </w:rPr>
        <w:t>a</w:t>
      </w:r>
      <w:r w:rsidRPr="00B04F51">
        <w:rPr>
          <w:rFonts w:ascii="Times New Roman" w:hAnsi="Times New Roman"/>
          <w:sz w:val="24"/>
          <w:szCs w:val="24"/>
        </w:rPr>
        <w:t xml:space="preserve"> direct </w:t>
      </w:r>
      <w:r>
        <w:rPr>
          <w:rFonts w:ascii="Times New Roman" w:hAnsi="Times New Roman"/>
          <w:sz w:val="24"/>
          <w:szCs w:val="24"/>
        </w:rPr>
        <w:t>incorporation</w:t>
      </w:r>
      <w:r w:rsidRPr="00B04F51">
        <w:rPr>
          <w:rFonts w:ascii="Times New Roman" w:hAnsi="Times New Roman"/>
          <w:sz w:val="24"/>
          <w:szCs w:val="24"/>
        </w:rPr>
        <w:t xml:space="preserve"> of the </w:t>
      </w:r>
      <w:r>
        <w:rPr>
          <w:rFonts w:ascii="Times New Roman" w:hAnsi="Times New Roman"/>
          <w:sz w:val="24"/>
          <w:szCs w:val="24"/>
        </w:rPr>
        <w:t>Swedish COI data into the COI evaluation seemed</w:t>
      </w:r>
      <w:r w:rsidRPr="00B04F51">
        <w:rPr>
          <w:rFonts w:ascii="Times New Roman" w:hAnsi="Times New Roman"/>
          <w:sz w:val="24"/>
          <w:szCs w:val="24"/>
        </w:rPr>
        <w:t xml:space="preserve"> inappropriate</w:t>
      </w:r>
      <w:r>
        <w:rPr>
          <w:rFonts w:ascii="Times New Roman" w:hAnsi="Times New Roman"/>
          <w:sz w:val="24"/>
          <w:szCs w:val="24"/>
        </w:rPr>
        <w:t xml:space="preserve">. We </w:t>
      </w:r>
      <w:r w:rsidRPr="00B04F51">
        <w:rPr>
          <w:rFonts w:ascii="Times New Roman" w:hAnsi="Times New Roman"/>
          <w:sz w:val="24"/>
          <w:szCs w:val="24"/>
        </w:rPr>
        <w:t xml:space="preserve">therefore </w:t>
      </w:r>
      <w:r>
        <w:rPr>
          <w:rFonts w:ascii="Times New Roman" w:hAnsi="Times New Roman"/>
          <w:sz w:val="24"/>
          <w:szCs w:val="24"/>
        </w:rPr>
        <w:t xml:space="preserve">did not include the Swedish COI data </w:t>
      </w:r>
      <w:r w:rsidRPr="00B04F51">
        <w:rPr>
          <w:rFonts w:ascii="Times New Roman" w:hAnsi="Times New Roman"/>
          <w:sz w:val="24"/>
          <w:szCs w:val="24"/>
        </w:rPr>
        <w:t xml:space="preserve">in </w:t>
      </w:r>
      <w:r>
        <w:rPr>
          <w:rFonts w:ascii="Times New Roman" w:hAnsi="Times New Roman"/>
          <w:sz w:val="24"/>
          <w:szCs w:val="24"/>
        </w:rPr>
        <w:t>the COI</w:t>
      </w:r>
      <w:r w:rsidRPr="00E84A0D">
        <w:rPr>
          <w:rFonts w:ascii="Times New Roman" w:hAnsi="Times New Roman"/>
          <w:sz w:val="24"/>
          <w:szCs w:val="24"/>
        </w:rPr>
        <w:t xml:space="preserve"> </w:t>
      </w:r>
      <w:r w:rsidRPr="00B04F51">
        <w:rPr>
          <w:rFonts w:ascii="Times New Roman" w:hAnsi="Times New Roman"/>
          <w:sz w:val="24"/>
          <w:szCs w:val="24"/>
        </w:rPr>
        <w:t>evaluati</w:t>
      </w:r>
      <w:r>
        <w:rPr>
          <w:rFonts w:ascii="Times New Roman" w:hAnsi="Times New Roman"/>
          <w:sz w:val="24"/>
          <w:szCs w:val="24"/>
        </w:rPr>
        <w:t>on</w:t>
      </w:r>
      <w:r w:rsidRPr="00B04F51">
        <w:rPr>
          <w:rFonts w:ascii="Times New Roman" w:hAnsi="Times New Roman"/>
          <w:sz w:val="24"/>
          <w:szCs w:val="24"/>
        </w:rPr>
        <w:t xml:space="preserve">. However, the </w:t>
      </w:r>
      <w:r w:rsidRPr="00330B0D">
        <w:rPr>
          <w:rFonts w:ascii="Times New Roman" w:hAnsi="Times New Roman"/>
          <w:sz w:val="24"/>
          <w:szCs w:val="24"/>
        </w:rPr>
        <w:t>translation of the questionnaire from English into Swedish was done with rigor and can be used.</w:t>
      </w:r>
    </w:p>
    <w:p w14:paraId="4716D8C8" w14:textId="77777777" w:rsidR="00235413" w:rsidRPr="00487691" w:rsidRDefault="00235413" w:rsidP="00E71C50">
      <w:pPr>
        <w:pStyle w:val="Heading3"/>
        <w:spacing w:line="480" w:lineRule="auto"/>
        <w:rPr>
          <w:rFonts w:ascii="Times New Roman" w:hAnsi="Times New Roman" w:cs="Times New Roman"/>
          <w:color w:val="14284C"/>
        </w:rPr>
      </w:pPr>
      <w:r w:rsidRPr="00487691">
        <w:rPr>
          <w:rFonts w:ascii="Times New Roman" w:eastAsia="Arial" w:hAnsi="Times New Roman" w:cs="Times New Roman"/>
          <w:color w:val="14284C"/>
        </w:rPr>
        <w:t>Formulation of recommendations</w:t>
      </w:r>
    </w:p>
    <w:p w14:paraId="52875762" w14:textId="498F021E" w:rsidR="00235413" w:rsidRPr="00DB46B2" w:rsidRDefault="00235413" w:rsidP="00E71C50">
      <w:pPr>
        <w:spacing w:after="0" w:line="480" w:lineRule="auto"/>
        <w:rPr>
          <w:rFonts w:ascii="Times New Roman" w:hAnsi="Times New Roman"/>
          <w:sz w:val="24"/>
          <w:szCs w:val="24"/>
        </w:rPr>
      </w:pPr>
      <w:r>
        <w:rPr>
          <w:rFonts w:ascii="Times New Roman" w:hAnsi="Times New Roman"/>
          <w:sz w:val="24"/>
          <w:szCs w:val="24"/>
        </w:rPr>
        <w:t xml:space="preserve">Based on our assessment, the CBPI, COI, and LOAD had evidence for sufficient content validity and at least low-quality evidence for sufficient internal consistency (in the case of LOAD, being a formative instrument, an assessment in internal consistency was unnecessary), and can be recommended for use (category A). For the other three instruments, there was not enough evidence to recommend them, but also no high-quality </w:t>
      </w:r>
      <w:r w:rsidRPr="00B93CB6">
        <w:rPr>
          <w:rFonts w:ascii="Times New Roman" w:hAnsi="Times New Roman"/>
          <w:sz w:val="24"/>
          <w:szCs w:val="24"/>
        </w:rPr>
        <w:t>evidence</w:t>
      </w:r>
      <w:r>
        <w:rPr>
          <w:rFonts w:ascii="Times New Roman" w:hAnsi="Times New Roman"/>
          <w:sz w:val="24"/>
          <w:szCs w:val="24"/>
        </w:rPr>
        <w:t xml:space="preserve"> to conclude that they should</w:t>
      </w:r>
      <w:r w:rsidRPr="00B93CB6">
        <w:rPr>
          <w:rFonts w:ascii="Times New Roman" w:hAnsi="Times New Roman"/>
          <w:sz w:val="24"/>
          <w:szCs w:val="24"/>
        </w:rPr>
        <w:t xml:space="preserve"> </w:t>
      </w:r>
      <w:r>
        <w:rPr>
          <w:rFonts w:ascii="Times New Roman" w:hAnsi="Times New Roman"/>
          <w:sz w:val="24"/>
          <w:szCs w:val="24"/>
        </w:rPr>
        <w:t xml:space="preserve">not be recommended (Category C), therefore they were assigned to Category B. </w:t>
      </w:r>
    </w:p>
    <w:p w14:paraId="2D302591" w14:textId="0E510507" w:rsidR="00235413" w:rsidRDefault="00235413" w:rsidP="00E71C50">
      <w:pPr>
        <w:spacing w:after="0" w:line="480" w:lineRule="auto"/>
        <w:rPr>
          <w:rFonts w:ascii="Times New Roman" w:hAnsi="Times New Roman"/>
          <w:sz w:val="24"/>
          <w:szCs w:val="24"/>
        </w:rPr>
      </w:pPr>
      <w:r>
        <w:rPr>
          <w:rFonts w:ascii="Times New Roman" w:hAnsi="Times New Roman"/>
          <w:sz w:val="24"/>
          <w:szCs w:val="24"/>
        </w:rPr>
        <w:t>An assessment of the feasibility revealed that a</w:t>
      </w:r>
      <w:r w:rsidRPr="00B04F51">
        <w:rPr>
          <w:rFonts w:ascii="Times New Roman" w:hAnsi="Times New Roman"/>
          <w:sz w:val="24"/>
          <w:szCs w:val="24"/>
        </w:rPr>
        <w:t xml:space="preserve">ll </w:t>
      </w:r>
      <w:r>
        <w:rPr>
          <w:rFonts w:ascii="Times New Roman" w:hAnsi="Times New Roman"/>
          <w:sz w:val="24"/>
          <w:szCs w:val="24"/>
        </w:rPr>
        <w:t xml:space="preserve">six </w:t>
      </w:r>
      <w:r w:rsidRPr="00B04F51">
        <w:rPr>
          <w:rFonts w:ascii="Times New Roman" w:hAnsi="Times New Roman"/>
          <w:sz w:val="24"/>
          <w:szCs w:val="24"/>
        </w:rPr>
        <w:t xml:space="preserve">OROMs </w:t>
      </w:r>
      <w:r>
        <w:rPr>
          <w:rFonts w:ascii="Times New Roman" w:hAnsi="Times New Roman"/>
          <w:sz w:val="24"/>
          <w:szCs w:val="24"/>
        </w:rPr>
        <w:t xml:space="preserve">were </w:t>
      </w:r>
      <w:r w:rsidRPr="00B04F51">
        <w:rPr>
          <w:rFonts w:ascii="Times New Roman" w:hAnsi="Times New Roman"/>
          <w:sz w:val="24"/>
          <w:szCs w:val="24"/>
        </w:rPr>
        <w:t>relatively easy to fill out</w:t>
      </w:r>
      <w:r>
        <w:rPr>
          <w:rFonts w:ascii="Times New Roman" w:hAnsi="Times New Roman"/>
          <w:sz w:val="24"/>
          <w:szCs w:val="24"/>
        </w:rPr>
        <w:t xml:space="preserve"> (it should take less than five minutes).</w:t>
      </w:r>
      <w:r w:rsidRPr="00B04F51">
        <w:rPr>
          <w:rFonts w:ascii="Times New Roman" w:hAnsi="Times New Roman"/>
          <w:sz w:val="24"/>
          <w:szCs w:val="24"/>
        </w:rPr>
        <w:t xml:space="preserve"> </w:t>
      </w:r>
      <w:r>
        <w:rPr>
          <w:rFonts w:ascii="Times New Roman" w:hAnsi="Times New Roman"/>
          <w:sz w:val="24"/>
          <w:szCs w:val="24"/>
        </w:rPr>
        <w:t>T</w:t>
      </w:r>
      <w:r w:rsidRPr="00B04F51">
        <w:rPr>
          <w:rFonts w:ascii="Times New Roman" w:hAnsi="Times New Roman"/>
          <w:sz w:val="24"/>
          <w:szCs w:val="24"/>
        </w:rPr>
        <w:t>he LOAD</w:t>
      </w:r>
      <w:r w:rsidRPr="00E426E5">
        <w:rPr>
          <w:rFonts w:ascii="Times New Roman" w:hAnsi="Times New Roman"/>
          <w:noProof/>
          <w:sz w:val="24"/>
          <w:szCs w:val="24"/>
          <w:vertAlign w:val="superscript"/>
        </w:rPr>
        <w:t>42</w:t>
      </w:r>
      <w:r w:rsidRPr="00B04F51">
        <w:rPr>
          <w:rFonts w:ascii="Times New Roman" w:hAnsi="Times New Roman"/>
          <w:sz w:val="24"/>
          <w:szCs w:val="24"/>
        </w:rPr>
        <w:t xml:space="preserve"> and CBPI </w:t>
      </w:r>
      <w:r>
        <w:rPr>
          <w:rFonts w:ascii="Times New Roman" w:hAnsi="Times New Roman"/>
          <w:sz w:val="24"/>
          <w:szCs w:val="24"/>
        </w:rPr>
        <w:t>(</w:t>
      </w:r>
      <w:r w:rsidRPr="00205226">
        <w:rPr>
          <w:rFonts w:ascii="Times New Roman" w:hAnsi="Times New Roman"/>
          <w:sz w:val="24"/>
          <w:szCs w:val="24"/>
        </w:rPr>
        <w:t>http://www.vet.upenn.edu/docs/default-source/VCIC/canine-bpi-user's-guide-2017-07</w:t>
      </w:r>
      <w:r>
        <w:rPr>
          <w:rFonts w:ascii="Times New Roman" w:hAnsi="Times New Roman"/>
          <w:sz w:val="24"/>
          <w:szCs w:val="24"/>
        </w:rPr>
        <w:t xml:space="preserve">) </w:t>
      </w:r>
      <w:r w:rsidRPr="00B04F51">
        <w:rPr>
          <w:rFonts w:ascii="Times New Roman" w:hAnsi="Times New Roman"/>
          <w:sz w:val="24"/>
          <w:szCs w:val="24"/>
        </w:rPr>
        <w:t>provide</w:t>
      </w:r>
      <w:r>
        <w:rPr>
          <w:rFonts w:ascii="Times New Roman" w:hAnsi="Times New Roman"/>
          <w:sz w:val="24"/>
          <w:szCs w:val="24"/>
        </w:rPr>
        <w:t>d</w:t>
      </w:r>
      <w:r w:rsidRPr="00B04F51">
        <w:rPr>
          <w:rFonts w:ascii="Times New Roman" w:hAnsi="Times New Roman"/>
          <w:sz w:val="24"/>
          <w:szCs w:val="24"/>
        </w:rPr>
        <w:t xml:space="preserve"> a comprehensive user guide and the scores </w:t>
      </w:r>
      <w:r>
        <w:rPr>
          <w:rFonts w:ascii="Times New Roman" w:hAnsi="Times New Roman"/>
          <w:sz w:val="24"/>
          <w:szCs w:val="24"/>
        </w:rPr>
        <w:t>we</w:t>
      </w:r>
      <w:r w:rsidRPr="00B04F51">
        <w:rPr>
          <w:rFonts w:ascii="Times New Roman" w:hAnsi="Times New Roman"/>
          <w:sz w:val="24"/>
          <w:szCs w:val="24"/>
        </w:rPr>
        <w:t>re easy to standardize</w:t>
      </w:r>
      <w:r>
        <w:rPr>
          <w:rFonts w:ascii="Times New Roman" w:hAnsi="Times New Roman"/>
          <w:sz w:val="24"/>
          <w:szCs w:val="24"/>
        </w:rPr>
        <w:t xml:space="preserve"> (Table 4, supplementary materials). Other important attributes of the OROMs </w:t>
      </w:r>
      <w:r w:rsidRPr="002B764E">
        <w:rPr>
          <w:rFonts w:ascii="Times New Roman" w:hAnsi="Times New Roman"/>
          <w:sz w:val="24"/>
          <w:szCs w:val="24"/>
        </w:rPr>
        <w:t xml:space="preserve">(target population, number of items, and scales) </w:t>
      </w:r>
      <w:r>
        <w:rPr>
          <w:rFonts w:ascii="Times New Roman" w:hAnsi="Times New Roman"/>
          <w:sz w:val="24"/>
          <w:szCs w:val="24"/>
        </w:rPr>
        <w:t>are found in Table 5 (supplementary materials).</w:t>
      </w:r>
    </w:p>
    <w:p w14:paraId="2B1DF2C9" w14:textId="77777777" w:rsidR="00235413" w:rsidRPr="006B20D5" w:rsidRDefault="00235413" w:rsidP="00E71C50">
      <w:pPr>
        <w:pStyle w:val="Heading1"/>
        <w:spacing w:line="480" w:lineRule="auto"/>
        <w:rPr>
          <w:rFonts w:ascii="Times New Roman" w:hAnsi="Times New Roman" w:cs="Times New Roman"/>
          <w:sz w:val="24"/>
          <w:szCs w:val="24"/>
        </w:rPr>
      </w:pPr>
      <w:r w:rsidRPr="006B20D5">
        <w:rPr>
          <w:rFonts w:ascii="Times New Roman" w:hAnsi="Times New Roman" w:cs="Times New Roman"/>
          <w:sz w:val="24"/>
          <w:szCs w:val="24"/>
        </w:rPr>
        <w:t>Discussion</w:t>
      </w:r>
    </w:p>
    <w:p w14:paraId="36F7CAF5" w14:textId="77777777" w:rsidR="00235413" w:rsidRPr="00461308" w:rsidRDefault="00235413" w:rsidP="00E71C50">
      <w:pPr>
        <w:spacing w:after="0" w:line="480" w:lineRule="auto"/>
        <w:rPr>
          <w:rFonts w:asciiTheme="majorBidi" w:hAnsiTheme="majorBidi" w:cstheme="majorBidi"/>
          <w:color w:val="333333"/>
          <w:sz w:val="24"/>
          <w:szCs w:val="24"/>
        </w:rPr>
      </w:pPr>
      <w:r>
        <w:rPr>
          <w:rFonts w:ascii="Times New Roman" w:hAnsi="Times New Roman"/>
          <w:sz w:val="24"/>
          <w:szCs w:val="24"/>
        </w:rPr>
        <w:t xml:space="preserve">The COSMIN methodology describes a systematic approach from searching the literature and finding relevant OROMs to critically assessing the quality of the instruments and their validation studies. This systematic approach reduces the potential bias of the reviewers' </w:t>
      </w:r>
      <w:r w:rsidRPr="00332B93">
        <w:rPr>
          <w:rFonts w:ascii="Times New Roman" w:hAnsi="Times New Roman"/>
          <w:sz w:val="24"/>
          <w:szCs w:val="24"/>
        </w:rPr>
        <w:t>and support</w:t>
      </w:r>
      <w:r>
        <w:rPr>
          <w:rFonts w:ascii="Times New Roman" w:hAnsi="Times New Roman"/>
          <w:sz w:val="24"/>
          <w:szCs w:val="24"/>
        </w:rPr>
        <w:t>s</w:t>
      </w:r>
      <w:r w:rsidRPr="00332B93">
        <w:rPr>
          <w:rFonts w:ascii="Times New Roman" w:hAnsi="Times New Roman"/>
          <w:sz w:val="24"/>
          <w:szCs w:val="24"/>
        </w:rPr>
        <w:t xml:space="preserve"> evidence-based selection of </w:t>
      </w:r>
      <w:r>
        <w:rPr>
          <w:rFonts w:ascii="Times New Roman" w:hAnsi="Times New Roman"/>
          <w:sz w:val="24"/>
          <w:szCs w:val="24"/>
        </w:rPr>
        <w:t>O</w:t>
      </w:r>
      <w:r w:rsidRPr="00332B93">
        <w:rPr>
          <w:rFonts w:ascii="Times New Roman" w:hAnsi="Times New Roman"/>
          <w:sz w:val="24"/>
          <w:szCs w:val="24"/>
        </w:rPr>
        <w:t>ROMs.</w:t>
      </w:r>
      <w:r>
        <w:rPr>
          <w:rFonts w:ascii="Times New Roman" w:hAnsi="Times New Roman"/>
          <w:sz w:val="24"/>
          <w:szCs w:val="24"/>
        </w:rPr>
        <w:t xml:space="preserve"> </w:t>
      </w:r>
    </w:p>
    <w:p w14:paraId="5B31ECD9" w14:textId="77777777" w:rsidR="00235413" w:rsidRDefault="00235413" w:rsidP="00E71C50">
      <w:pPr>
        <w:spacing w:after="0" w:line="480" w:lineRule="auto"/>
        <w:rPr>
          <w:rFonts w:ascii="Times New Roman" w:hAnsi="Times New Roman"/>
          <w:sz w:val="24"/>
          <w:szCs w:val="24"/>
        </w:rPr>
      </w:pPr>
      <w:r>
        <w:rPr>
          <w:rFonts w:ascii="Times New Roman" w:hAnsi="Times New Roman"/>
          <w:sz w:val="24"/>
          <w:szCs w:val="24"/>
        </w:rPr>
        <w:lastRenderedPageBreak/>
        <w:t>Since many OROMs were developed before the COSMIN standards were available,</w:t>
      </w:r>
    </w:p>
    <w:p w14:paraId="2558247D" w14:textId="77777777" w:rsidR="00235413" w:rsidRDefault="00235413" w:rsidP="00E71C50">
      <w:pPr>
        <w:spacing w:after="0" w:line="480" w:lineRule="auto"/>
        <w:rPr>
          <w:rFonts w:ascii="Times New Roman" w:hAnsi="Times New Roman"/>
          <w:sz w:val="24"/>
          <w:szCs w:val="24"/>
        </w:rPr>
      </w:pPr>
      <w:r>
        <w:rPr>
          <w:rFonts w:ascii="Times New Roman" w:hAnsi="Times New Roman"/>
          <w:sz w:val="24"/>
          <w:szCs w:val="24"/>
        </w:rPr>
        <w:t>it's not surprising, as shown by the current study, that many of them were judged inadequate in their development according to the COSMIN standards. Meanwhile, the current evaluation also pointed to areas where the quality of each OROM can be improved, such as enhancing the interpretability by assessing measurement errors and addressing the issue of ceiling and floor effect.</w:t>
      </w:r>
    </w:p>
    <w:p w14:paraId="417C9937" w14:textId="77777777" w:rsidR="00235413" w:rsidRPr="00095EF8" w:rsidRDefault="00235413" w:rsidP="00E71C50">
      <w:pPr>
        <w:pStyle w:val="Heading2"/>
        <w:spacing w:line="480" w:lineRule="auto"/>
        <w:rPr>
          <w:rFonts w:ascii="Times New Roman" w:hAnsi="Times New Roman"/>
          <w:sz w:val="24"/>
          <w:szCs w:val="24"/>
        </w:rPr>
      </w:pPr>
      <w:r w:rsidRPr="00F579EA">
        <w:rPr>
          <w:rFonts w:ascii="Times New Roman" w:hAnsi="Times New Roman" w:cs="Times New Roman"/>
          <w:sz w:val="24"/>
          <w:szCs w:val="24"/>
        </w:rPr>
        <w:t>Interpreting the current evaluation</w:t>
      </w:r>
    </w:p>
    <w:p w14:paraId="640EA998" w14:textId="77777777" w:rsidR="00235413" w:rsidRDefault="00235413" w:rsidP="00E71C50">
      <w:pPr>
        <w:spacing w:after="0" w:line="480" w:lineRule="auto"/>
        <w:rPr>
          <w:rFonts w:ascii="Times New Roman" w:hAnsi="Times New Roman"/>
          <w:sz w:val="24"/>
          <w:szCs w:val="24"/>
        </w:rPr>
      </w:pPr>
      <w:r>
        <w:rPr>
          <w:rFonts w:ascii="Times New Roman" w:hAnsi="Times New Roman"/>
          <w:sz w:val="24"/>
          <w:szCs w:val="24"/>
        </w:rPr>
        <w:t>The COSMIN standards may seem</w:t>
      </w:r>
      <w:r w:rsidRPr="00B04F51">
        <w:rPr>
          <w:rFonts w:ascii="Times New Roman" w:hAnsi="Times New Roman"/>
          <w:sz w:val="24"/>
          <w:szCs w:val="24"/>
        </w:rPr>
        <w:t xml:space="preserve"> </w:t>
      </w:r>
      <w:r>
        <w:rPr>
          <w:rFonts w:ascii="Times New Roman" w:hAnsi="Times New Roman"/>
          <w:sz w:val="24"/>
          <w:szCs w:val="24"/>
        </w:rPr>
        <w:t>overly critical on the first glance. By employing the "worst score counts" method,</w:t>
      </w:r>
      <w:r w:rsidRPr="00B04F51">
        <w:rPr>
          <w:rFonts w:ascii="Times New Roman" w:hAnsi="Times New Roman"/>
          <w:sz w:val="24"/>
          <w:szCs w:val="24"/>
        </w:rPr>
        <w:t xml:space="preserve"> </w:t>
      </w:r>
      <w:r>
        <w:rPr>
          <w:rFonts w:ascii="Times New Roman" w:hAnsi="Times New Roman"/>
          <w:sz w:val="24"/>
          <w:szCs w:val="24"/>
        </w:rPr>
        <w:t>a</w:t>
      </w:r>
      <w:r w:rsidRPr="00B04F51">
        <w:rPr>
          <w:rFonts w:ascii="Times New Roman" w:hAnsi="Times New Roman"/>
          <w:sz w:val="24"/>
          <w:szCs w:val="24"/>
        </w:rPr>
        <w:t xml:space="preserve">ny slight </w:t>
      </w:r>
      <w:r>
        <w:rPr>
          <w:rFonts w:ascii="Times New Roman" w:hAnsi="Times New Roman"/>
          <w:sz w:val="24"/>
          <w:szCs w:val="24"/>
        </w:rPr>
        <w:t>imperfection</w:t>
      </w:r>
      <w:r w:rsidRPr="00B04F51">
        <w:rPr>
          <w:rFonts w:ascii="Times New Roman" w:hAnsi="Times New Roman"/>
          <w:sz w:val="24"/>
          <w:szCs w:val="24"/>
        </w:rPr>
        <w:t xml:space="preserve"> in the development could very quickly render the development of an instrument "inadequate" or the evidence of "very low" quality</w:t>
      </w:r>
      <w:r>
        <w:rPr>
          <w:rFonts w:ascii="Times New Roman" w:hAnsi="Times New Roman"/>
          <w:sz w:val="24"/>
          <w:szCs w:val="24"/>
        </w:rPr>
        <w:t xml:space="preserve">, leading to results that may lack granularity. This potential weakness is balanced by the </w:t>
      </w:r>
      <w:r w:rsidRPr="00B04F51">
        <w:rPr>
          <w:rFonts w:ascii="Times New Roman" w:hAnsi="Times New Roman"/>
          <w:sz w:val="24"/>
          <w:szCs w:val="24"/>
        </w:rPr>
        <w:t>detailed instruction</w:t>
      </w:r>
      <w:r>
        <w:rPr>
          <w:rFonts w:ascii="Times New Roman" w:hAnsi="Times New Roman"/>
          <w:sz w:val="24"/>
          <w:szCs w:val="24"/>
        </w:rPr>
        <w:t xml:space="preserve"> for the reviewers to incorporate their </w:t>
      </w:r>
      <w:r w:rsidRPr="00B04F51">
        <w:rPr>
          <w:rFonts w:ascii="Times New Roman" w:hAnsi="Times New Roman"/>
          <w:sz w:val="24"/>
          <w:szCs w:val="24"/>
        </w:rPr>
        <w:t>subjective assessments</w:t>
      </w:r>
      <w:r>
        <w:rPr>
          <w:rFonts w:ascii="Times New Roman" w:hAnsi="Times New Roman"/>
          <w:sz w:val="24"/>
          <w:szCs w:val="24"/>
        </w:rPr>
        <w:t xml:space="preserve"> while performing the </w:t>
      </w:r>
      <w:r w:rsidRPr="00B04F51">
        <w:rPr>
          <w:rFonts w:ascii="Times New Roman" w:hAnsi="Times New Roman"/>
          <w:sz w:val="24"/>
          <w:szCs w:val="24"/>
        </w:rPr>
        <w:t xml:space="preserve">overall (final) assessment. </w:t>
      </w:r>
    </w:p>
    <w:p w14:paraId="218D2B86" w14:textId="77777777" w:rsidR="00235413" w:rsidRDefault="00235413" w:rsidP="00E71C50">
      <w:pPr>
        <w:spacing w:after="0" w:line="480" w:lineRule="auto"/>
        <w:rPr>
          <w:rFonts w:ascii="Times New Roman" w:hAnsi="Times New Roman"/>
          <w:sz w:val="24"/>
          <w:szCs w:val="24"/>
        </w:rPr>
      </w:pPr>
      <w:r>
        <w:rPr>
          <w:rFonts w:ascii="Times New Roman" w:hAnsi="Times New Roman"/>
          <w:sz w:val="24"/>
          <w:szCs w:val="24"/>
        </w:rPr>
        <w:t xml:space="preserve">In one of the COSMIN publications, the steering committee described </w:t>
      </w:r>
      <w:r w:rsidRPr="00E13CDB">
        <w:rPr>
          <w:rFonts w:ascii="Times New Roman" w:hAnsi="Times New Roman"/>
          <w:sz w:val="24"/>
          <w:szCs w:val="24"/>
        </w:rPr>
        <w:t>the sample size requirements</w:t>
      </w:r>
      <w:r>
        <w:rPr>
          <w:rFonts w:ascii="Times New Roman" w:hAnsi="Times New Roman"/>
          <w:sz w:val="24"/>
          <w:szCs w:val="24"/>
        </w:rPr>
        <w:t xml:space="preserve"> for assessing</w:t>
      </w:r>
      <w:r w:rsidRPr="00E13CDB">
        <w:rPr>
          <w:rFonts w:ascii="Times New Roman" w:hAnsi="Times New Roman"/>
          <w:sz w:val="24"/>
          <w:szCs w:val="24"/>
        </w:rPr>
        <w:t xml:space="preserve"> the quality of evidence</w:t>
      </w:r>
      <w:r>
        <w:rPr>
          <w:rFonts w:ascii="Times New Roman" w:hAnsi="Times New Roman"/>
          <w:sz w:val="24"/>
          <w:szCs w:val="24"/>
        </w:rPr>
        <w:t xml:space="preserve"> as meant to be </w:t>
      </w:r>
      <w:r w:rsidRPr="00E13CDB">
        <w:rPr>
          <w:rFonts w:ascii="Times New Roman" w:hAnsi="Times New Roman"/>
          <w:sz w:val="24"/>
          <w:szCs w:val="24"/>
        </w:rPr>
        <w:t>rule</w:t>
      </w:r>
      <w:r>
        <w:rPr>
          <w:rFonts w:ascii="Times New Roman" w:hAnsi="Times New Roman"/>
          <w:sz w:val="24"/>
          <w:szCs w:val="24"/>
        </w:rPr>
        <w:t xml:space="preserve">s </w:t>
      </w:r>
      <w:r w:rsidRPr="00E13CDB">
        <w:rPr>
          <w:rFonts w:ascii="Times New Roman" w:hAnsi="Times New Roman"/>
          <w:sz w:val="24"/>
          <w:szCs w:val="24"/>
        </w:rPr>
        <w:t>of thumb</w:t>
      </w:r>
      <w:r>
        <w:rPr>
          <w:rFonts w:ascii="Times New Roman" w:hAnsi="Times New Roman"/>
          <w:sz w:val="24"/>
          <w:szCs w:val="24"/>
        </w:rPr>
        <w:t>.</w:t>
      </w:r>
      <w:r w:rsidRPr="00E426E5">
        <w:rPr>
          <w:rFonts w:ascii="Times New Roman" w:hAnsi="Times New Roman"/>
          <w:noProof/>
          <w:sz w:val="24"/>
          <w:szCs w:val="24"/>
          <w:vertAlign w:val="superscript"/>
        </w:rPr>
        <w:t>31</w:t>
      </w:r>
      <w:r>
        <w:rPr>
          <w:rFonts w:ascii="Times New Roman" w:hAnsi="Times New Roman"/>
          <w:sz w:val="24"/>
          <w:szCs w:val="24"/>
        </w:rPr>
        <w:t xml:space="preserve"> We therefore believe that, for example, the quality of evidence of internal structure and reliability for COI could be rated as high because the evidence was downgraded due to insufficient sample size, even though a sample size calculation was performed by the developers.</w:t>
      </w:r>
    </w:p>
    <w:p w14:paraId="3FCB7E75" w14:textId="5323C049" w:rsidR="00235413" w:rsidRDefault="00235413" w:rsidP="00E71C50">
      <w:pPr>
        <w:spacing w:after="0" w:line="480" w:lineRule="auto"/>
        <w:rPr>
          <w:rFonts w:ascii="Times New Roman" w:hAnsi="Times New Roman"/>
          <w:sz w:val="24"/>
          <w:szCs w:val="24"/>
        </w:rPr>
      </w:pPr>
      <w:r>
        <w:rPr>
          <w:rFonts w:ascii="Times New Roman" w:hAnsi="Times New Roman"/>
          <w:sz w:val="24"/>
          <w:szCs w:val="24"/>
        </w:rPr>
        <w:t xml:space="preserve">Similarly, if based strictly on the COSMIN standards, </w:t>
      </w:r>
      <w:r w:rsidRPr="00B04F51">
        <w:rPr>
          <w:rFonts w:ascii="Times New Roman" w:hAnsi="Times New Roman"/>
          <w:sz w:val="24"/>
          <w:szCs w:val="24"/>
        </w:rPr>
        <w:t xml:space="preserve">none of the </w:t>
      </w:r>
      <w:r>
        <w:rPr>
          <w:rFonts w:ascii="Times New Roman" w:hAnsi="Times New Roman"/>
          <w:sz w:val="24"/>
          <w:szCs w:val="24"/>
        </w:rPr>
        <w:t>OROMs</w:t>
      </w:r>
      <w:r w:rsidRPr="00B04F51">
        <w:rPr>
          <w:rFonts w:ascii="Times New Roman" w:hAnsi="Times New Roman"/>
          <w:sz w:val="24"/>
          <w:szCs w:val="24"/>
        </w:rPr>
        <w:t xml:space="preserve"> w</w:t>
      </w:r>
      <w:r>
        <w:rPr>
          <w:rFonts w:ascii="Times New Roman" w:hAnsi="Times New Roman"/>
          <w:sz w:val="24"/>
          <w:szCs w:val="24"/>
        </w:rPr>
        <w:t>as</w:t>
      </w:r>
      <w:r w:rsidRPr="00B04F51">
        <w:rPr>
          <w:rFonts w:ascii="Times New Roman" w:hAnsi="Times New Roman"/>
          <w:sz w:val="24"/>
          <w:szCs w:val="24"/>
        </w:rPr>
        <w:t xml:space="preserve"> </w:t>
      </w:r>
      <w:r>
        <w:rPr>
          <w:rFonts w:ascii="Times New Roman" w:hAnsi="Times New Roman"/>
          <w:sz w:val="24"/>
          <w:szCs w:val="24"/>
        </w:rPr>
        <w:t>originally rat</w:t>
      </w:r>
      <w:r w:rsidRPr="00B04F51">
        <w:rPr>
          <w:rFonts w:ascii="Times New Roman" w:hAnsi="Times New Roman"/>
          <w:sz w:val="24"/>
          <w:szCs w:val="24"/>
        </w:rPr>
        <w:t xml:space="preserve">ed to have </w:t>
      </w:r>
      <w:r>
        <w:rPr>
          <w:rFonts w:ascii="Times New Roman" w:hAnsi="Times New Roman"/>
          <w:sz w:val="24"/>
          <w:szCs w:val="24"/>
        </w:rPr>
        <w:t>sufficiently</w:t>
      </w:r>
      <w:r w:rsidRPr="00B04F51">
        <w:rPr>
          <w:rFonts w:ascii="Times New Roman" w:hAnsi="Times New Roman"/>
          <w:sz w:val="24"/>
          <w:szCs w:val="24"/>
        </w:rPr>
        <w:t xml:space="preserve"> address</w:t>
      </w:r>
      <w:r>
        <w:rPr>
          <w:rFonts w:ascii="Times New Roman" w:hAnsi="Times New Roman"/>
          <w:sz w:val="24"/>
          <w:szCs w:val="24"/>
        </w:rPr>
        <w:t>ed</w:t>
      </w:r>
      <w:r w:rsidRPr="00B04F51">
        <w:rPr>
          <w:rFonts w:ascii="Times New Roman" w:hAnsi="Times New Roman"/>
          <w:sz w:val="24"/>
          <w:szCs w:val="24"/>
        </w:rPr>
        <w:t xml:space="preserve"> the question of comprehensiveness during the</w:t>
      </w:r>
      <w:r>
        <w:rPr>
          <w:rFonts w:ascii="Times New Roman" w:hAnsi="Times New Roman"/>
          <w:sz w:val="24"/>
          <w:szCs w:val="24"/>
        </w:rPr>
        <w:t>ir</w:t>
      </w:r>
      <w:r w:rsidRPr="00B04F51">
        <w:rPr>
          <w:rFonts w:ascii="Times New Roman" w:hAnsi="Times New Roman"/>
          <w:sz w:val="24"/>
          <w:szCs w:val="24"/>
        </w:rPr>
        <w:t xml:space="preserve"> development</w:t>
      </w:r>
      <w:r>
        <w:rPr>
          <w:rFonts w:ascii="Times New Roman" w:hAnsi="Times New Roman"/>
          <w:sz w:val="24"/>
          <w:szCs w:val="24"/>
        </w:rPr>
        <w:t xml:space="preserve">. However, developmental processes were described for some instruments that indicated the likelihood of having exhausted the </w:t>
      </w:r>
      <w:r w:rsidRPr="00B04F51">
        <w:rPr>
          <w:rFonts w:ascii="Times New Roman" w:hAnsi="Times New Roman"/>
          <w:sz w:val="24"/>
          <w:szCs w:val="24"/>
        </w:rPr>
        <w:t>relevant questions</w:t>
      </w:r>
      <w:r>
        <w:rPr>
          <w:rFonts w:ascii="Times New Roman" w:hAnsi="Times New Roman"/>
          <w:sz w:val="24"/>
          <w:szCs w:val="24"/>
        </w:rPr>
        <w:t>; we therefore rated CBPI, COI, and LOAD as sufficient in comprehensiveness, resulting in these instruments as having overall sufficient content validity and internal consistency to be recommended for assessing pain and function in canine OA treatments.</w:t>
      </w:r>
    </w:p>
    <w:p w14:paraId="7CBF32FB" w14:textId="25DC4D6A" w:rsidR="00235413" w:rsidRPr="00267C6C" w:rsidRDefault="00235413" w:rsidP="00E71C50">
      <w:pPr>
        <w:spacing w:after="0" w:line="480" w:lineRule="auto"/>
        <w:rPr>
          <w:rFonts w:ascii="Times New Roman" w:hAnsi="Times New Roman"/>
          <w:sz w:val="24"/>
          <w:szCs w:val="24"/>
        </w:rPr>
      </w:pPr>
      <w:r w:rsidRPr="006E316D">
        <w:rPr>
          <w:rFonts w:ascii="Times New Roman" w:hAnsi="Times New Roman"/>
          <w:sz w:val="24"/>
          <w:szCs w:val="24"/>
        </w:rPr>
        <w:lastRenderedPageBreak/>
        <w:t>Th</w:t>
      </w:r>
      <w:r w:rsidRPr="00221682">
        <w:rPr>
          <w:rFonts w:ascii="Times New Roman" w:hAnsi="Times New Roman"/>
          <w:sz w:val="24"/>
          <w:szCs w:val="24"/>
        </w:rPr>
        <w:t>e current rev</w:t>
      </w:r>
      <w:r w:rsidRPr="00DE34B6">
        <w:rPr>
          <w:rFonts w:ascii="Times New Roman" w:hAnsi="Times New Roman"/>
          <w:sz w:val="24"/>
          <w:szCs w:val="24"/>
        </w:rPr>
        <w:t>i</w:t>
      </w:r>
      <w:r w:rsidRPr="001620B8">
        <w:rPr>
          <w:rFonts w:ascii="Times New Roman" w:hAnsi="Times New Roman"/>
          <w:sz w:val="24"/>
          <w:szCs w:val="24"/>
        </w:rPr>
        <w:t xml:space="preserve">ew clearly </w:t>
      </w:r>
      <w:r>
        <w:rPr>
          <w:rFonts w:ascii="Times New Roman" w:hAnsi="Times New Roman"/>
          <w:sz w:val="24"/>
          <w:szCs w:val="24"/>
        </w:rPr>
        <w:t>confirm</w:t>
      </w:r>
      <w:r w:rsidRPr="001620B8">
        <w:rPr>
          <w:rFonts w:ascii="Times New Roman" w:hAnsi="Times New Roman"/>
          <w:sz w:val="24"/>
          <w:szCs w:val="24"/>
        </w:rPr>
        <w:t xml:space="preserve">ed </w:t>
      </w:r>
      <w:r>
        <w:rPr>
          <w:rFonts w:ascii="Times New Roman" w:hAnsi="Times New Roman"/>
          <w:sz w:val="24"/>
          <w:szCs w:val="24"/>
        </w:rPr>
        <w:t>the lack</w:t>
      </w:r>
      <w:r w:rsidRPr="004E017B">
        <w:rPr>
          <w:rFonts w:ascii="Times New Roman" w:hAnsi="Times New Roman"/>
          <w:sz w:val="24"/>
          <w:szCs w:val="24"/>
        </w:rPr>
        <w:t xml:space="preserve"> </w:t>
      </w:r>
      <w:r>
        <w:rPr>
          <w:rFonts w:ascii="Times New Roman" w:hAnsi="Times New Roman"/>
          <w:sz w:val="24"/>
          <w:szCs w:val="24"/>
        </w:rPr>
        <w:t>of</w:t>
      </w:r>
      <w:r w:rsidRPr="004E017B">
        <w:rPr>
          <w:rFonts w:ascii="Times New Roman" w:hAnsi="Times New Roman"/>
          <w:sz w:val="24"/>
          <w:szCs w:val="24"/>
        </w:rPr>
        <w:t xml:space="preserve"> </w:t>
      </w:r>
      <w:r>
        <w:rPr>
          <w:rFonts w:ascii="Times New Roman" w:hAnsi="Times New Roman"/>
          <w:sz w:val="24"/>
          <w:szCs w:val="24"/>
        </w:rPr>
        <w:t xml:space="preserve">a </w:t>
      </w:r>
      <w:r w:rsidRPr="004E017B">
        <w:rPr>
          <w:rFonts w:ascii="Times New Roman" w:hAnsi="Times New Roman"/>
          <w:sz w:val="24"/>
          <w:szCs w:val="24"/>
        </w:rPr>
        <w:t xml:space="preserve">gold standard for measuring </w:t>
      </w:r>
      <w:r w:rsidRPr="00267C6C">
        <w:rPr>
          <w:rFonts w:ascii="Times New Roman" w:hAnsi="Times New Roman"/>
          <w:sz w:val="24"/>
          <w:szCs w:val="24"/>
        </w:rPr>
        <w:t xml:space="preserve">OA pain. Some studies used objective outcomes such as various forms of GRF to </w:t>
      </w:r>
      <w:r>
        <w:rPr>
          <w:rFonts w:ascii="Times New Roman" w:hAnsi="Times New Roman"/>
          <w:sz w:val="24"/>
          <w:szCs w:val="24"/>
        </w:rPr>
        <w:t>test</w:t>
      </w:r>
      <w:r w:rsidRPr="00267C6C">
        <w:rPr>
          <w:rFonts w:ascii="Times New Roman" w:hAnsi="Times New Roman"/>
          <w:sz w:val="24"/>
          <w:szCs w:val="24"/>
        </w:rPr>
        <w:t xml:space="preserve"> criterion validity, but the </w:t>
      </w:r>
      <w:r>
        <w:rPr>
          <w:rFonts w:ascii="Times New Roman" w:hAnsi="Times New Roman"/>
          <w:sz w:val="24"/>
          <w:szCs w:val="24"/>
        </w:rPr>
        <w:t>measurements</w:t>
      </w:r>
      <w:r w:rsidRPr="00267C6C">
        <w:rPr>
          <w:rFonts w:ascii="Times New Roman" w:hAnsi="Times New Roman"/>
          <w:sz w:val="24"/>
          <w:szCs w:val="24"/>
        </w:rPr>
        <w:t xml:space="preserve"> </w:t>
      </w:r>
      <w:r>
        <w:rPr>
          <w:rFonts w:ascii="Times New Roman" w:hAnsi="Times New Roman"/>
          <w:sz w:val="24"/>
          <w:szCs w:val="24"/>
        </w:rPr>
        <w:t>were</w:t>
      </w:r>
      <w:r w:rsidRPr="00267C6C">
        <w:rPr>
          <w:rFonts w:ascii="Times New Roman" w:hAnsi="Times New Roman"/>
          <w:sz w:val="24"/>
          <w:szCs w:val="24"/>
        </w:rPr>
        <w:t xml:space="preserve"> heterogeneous, and </w:t>
      </w:r>
      <w:r>
        <w:rPr>
          <w:rFonts w:ascii="Times New Roman" w:hAnsi="Times New Roman"/>
          <w:sz w:val="24"/>
          <w:szCs w:val="24"/>
        </w:rPr>
        <w:t>GRF has</w:t>
      </w:r>
      <w:r w:rsidRPr="00267C6C">
        <w:rPr>
          <w:rFonts w:ascii="Times New Roman" w:hAnsi="Times New Roman"/>
          <w:sz w:val="24"/>
          <w:szCs w:val="24"/>
        </w:rPr>
        <w:t xml:space="preserve"> been criticized </w:t>
      </w:r>
      <w:r>
        <w:rPr>
          <w:rFonts w:ascii="Times New Roman" w:hAnsi="Times New Roman"/>
          <w:sz w:val="24"/>
          <w:szCs w:val="24"/>
        </w:rPr>
        <w:t>as</w:t>
      </w:r>
      <w:r w:rsidRPr="00267C6C">
        <w:rPr>
          <w:rFonts w:ascii="Times New Roman" w:hAnsi="Times New Roman"/>
          <w:sz w:val="24"/>
          <w:szCs w:val="24"/>
        </w:rPr>
        <w:t xml:space="preserve"> reflect</w:t>
      </w:r>
      <w:r>
        <w:rPr>
          <w:rFonts w:ascii="Times New Roman" w:hAnsi="Times New Roman"/>
          <w:sz w:val="24"/>
          <w:szCs w:val="24"/>
        </w:rPr>
        <w:t>ing</w:t>
      </w:r>
      <w:r w:rsidRPr="00267C6C">
        <w:rPr>
          <w:rFonts w:ascii="Times New Roman" w:hAnsi="Times New Roman"/>
          <w:sz w:val="24"/>
          <w:szCs w:val="24"/>
        </w:rPr>
        <w:t xml:space="preserve"> only certain aspects of pain and</w:t>
      </w:r>
      <w:r>
        <w:rPr>
          <w:rFonts w:ascii="Times New Roman" w:hAnsi="Times New Roman"/>
          <w:sz w:val="24"/>
          <w:szCs w:val="24"/>
        </w:rPr>
        <w:t xml:space="preserve"> that</w:t>
      </w:r>
      <w:r w:rsidRPr="00267C6C">
        <w:rPr>
          <w:rFonts w:ascii="Times New Roman" w:hAnsi="Times New Roman"/>
          <w:sz w:val="24"/>
          <w:szCs w:val="24"/>
        </w:rPr>
        <w:t xml:space="preserve"> the results don't always agree with clinical assessments.</w:t>
      </w:r>
      <w:r w:rsidRPr="00E426E5">
        <w:rPr>
          <w:rFonts w:ascii="Times New Roman" w:hAnsi="Times New Roman"/>
          <w:noProof/>
          <w:sz w:val="24"/>
          <w:szCs w:val="24"/>
          <w:vertAlign w:val="superscript"/>
        </w:rPr>
        <w:t>9</w:t>
      </w:r>
      <w:r w:rsidRPr="00267C6C">
        <w:rPr>
          <w:rFonts w:ascii="Times New Roman" w:hAnsi="Times New Roman"/>
          <w:sz w:val="24"/>
          <w:szCs w:val="24"/>
        </w:rPr>
        <w:t xml:space="preserve"> </w:t>
      </w:r>
      <w:r>
        <w:rPr>
          <w:rFonts w:ascii="Times New Roman" w:hAnsi="Times New Roman"/>
          <w:sz w:val="24"/>
          <w:szCs w:val="24"/>
        </w:rPr>
        <w:t xml:space="preserve">In addition, force </w:t>
      </w:r>
      <w:r w:rsidRPr="00A723AE">
        <w:rPr>
          <w:rFonts w:ascii="Times New Roman" w:hAnsi="Times New Roman"/>
          <w:sz w:val="24"/>
          <w:szCs w:val="24"/>
        </w:rPr>
        <w:t xml:space="preserve">plate data may be difficult to interpret </w:t>
      </w:r>
      <w:r>
        <w:rPr>
          <w:rFonts w:ascii="Times New Roman" w:hAnsi="Times New Roman"/>
          <w:sz w:val="24"/>
          <w:szCs w:val="24"/>
        </w:rPr>
        <w:t>in subjects with bilateral or</w:t>
      </w:r>
      <w:r w:rsidRPr="00A723AE">
        <w:rPr>
          <w:rFonts w:ascii="Times New Roman" w:hAnsi="Times New Roman"/>
          <w:sz w:val="24"/>
          <w:szCs w:val="24"/>
        </w:rPr>
        <w:t xml:space="preserve"> multiple arthritic joints</w:t>
      </w:r>
      <w:r>
        <w:rPr>
          <w:rFonts w:ascii="Times New Roman" w:hAnsi="Times New Roman"/>
          <w:sz w:val="24"/>
          <w:szCs w:val="24"/>
        </w:rPr>
        <w:t>.</w:t>
      </w:r>
      <w:r w:rsidRPr="00E426E5">
        <w:rPr>
          <w:rFonts w:ascii="Times New Roman" w:hAnsi="Times New Roman"/>
          <w:noProof/>
          <w:sz w:val="24"/>
          <w:szCs w:val="24"/>
          <w:vertAlign w:val="superscript"/>
        </w:rPr>
        <w:t>9</w:t>
      </w:r>
      <w:r>
        <w:rPr>
          <w:rFonts w:ascii="Times New Roman" w:hAnsi="Times New Roman"/>
          <w:sz w:val="24"/>
          <w:szCs w:val="24"/>
        </w:rPr>
        <w:t xml:space="preserve"> Available studies showed that when</w:t>
      </w:r>
      <w:r w:rsidRPr="00267C6C">
        <w:rPr>
          <w:rFonts w:ascii="Times New Roman" w:hAnsi="Times New Roman"/>
          <w:sz w:val="24"/>
          <w:szCs w:val="24"/>
        </w:rPr>
        <w:t xml:space="preserve"> some forms of GRF were utilized, the results </w:t>
      </w:r>
      <w:r>
        <w:rPr>
          <w:rFonts w:ascii="Times New Roman" w:hAnsi="Times New Roman"/>
          <w:sz w:val="24"/>
          <w:szCs w:val="24"/>
        </w:rPr>
        <w:t>had</w:t>
      </w:r>
      <w:r w:rsidRPr="00267C6C">
        <w:rPr>
          <w:rFonts w:ascii="Times New Roman" w:hAnsi="Times New Roman"/>
          <w:sz w:val="24"/>
          <w:szCs w:val="24"/>
        </w:rPr>
        <w:t xml:space="preserve"> either no correlation or very weak (and/or questionable) correlation.</w:t>
      </w:r>
      <w:r w:rsidRPr="00E426E5">
        <w:rPr>
          <w:rFonts w:ascii="Times New Roman" w:hAnsi="Times New Roman"/>
          <w:noProof/>
          <w:sz w:val="24"/>
          <w:szCs w:val="24"/>
          <w:vertAlign w:val="superscript"/>
        </w:rPr>
        <w:t>12,22</w:t>
      </w:r>
      <w:r w:rsidRPr="00267C6C">
        <w:rPr>
          <w:rFonts w:ascii="Times New Roman" w:hAnsi="Times New Roman"/>
          <w:sz w:val="24"/>
          <w:szCs w:val="24"/>
        </w:rPr>
        <w:t xml:space="preserve"> Other studies used a single-item QOL—a doubtful gold standard—to prove criterion validity.</w:t>
      </w:r>
      <w:r w:rsidRPr="00632DF3">
        <w:rPr>
          <w:rFonts w:ascii="Times New Roman" w:hAnsi="Times New Roman"/>
          <w:noProof/>
          <w:sz w:val="24"/>
          <w:szCs w:val="24"/>
          <w:vertAlign w:val="superscript"/>
        </w:rPr>
        <w:t>52,53</w:t>
      </w:r>
    </w:p>
    <w:p w14:paraId="4E13B747" w14:textId="77777777" w:rsidR="00235413" w:rsidRPr="006E316D" w:rsidRDefault="00235413" w:rsidP="00E71C50">
      <w:pPr>
        <w:pStyle w:val="Heading2"/>
        <w:spacing w:before="0" w:line="480" w:lineRule="auto"/>
        <w:rPr>
          <w:rFonts w:ascii="Times New Roman" w:hAnsi="Times New Roman" w:cs="Times New Roman"/>
          <w:sz w:val="24"/>
          <w:szCs w:val="24"/>
        </w:rPr>
      </w:pPr>
      <w:r w:rsidRPr="006E316D">
        <w:rPr>
          <w:rFonts w:ascii="Times New Roman" w:hAnsi="Times New Roman" w:cs="Times New Roman"/>
          <w:sz w:val="24"/>
          <w:szCs w:val="24"/>
        </w:rPr>
        <w:t>Strengths and limitations</w:t>
      </w:r>
    </w:p>
    <w:p w14:paraId="656AEE71" w14:textId="0946F463" w:rsidR="00235413" w:rsidRDefault="00235413" w:rsidP="00E71C50">
      <w:pPr>
        <w:spacing w:line="480" w:lineRule="auto"/>
        <w:rPr>
          <w:rFonts w:asciiTheme="majorBidi" w:hAnsiTheme="majorBidi" w:cstheme="majorBidi"/>
          <w:sz w:val="24"/>
          <w:szCs w:val="24"/>
        </w:rPr>
      </w:pPr>
      <w:r>
        <w:rPr>
          <w:rFonts w:asciiTheme="majorBidi" w:eastAsia="Times New Roman" w:hAnsiTheme="majorBidi" w:cstheme="majorBidi"/>
          <w:color w:val="333333"/>
          <w:sz w:val="24"/>
          <w:szCs w:val="24"/>
          <w:shd w:val="clear" w:color="auto" w:fill="FCFCFC"/>
          <w:lang w:val="en-GB" w:eastAsia="en-GB"/>
        </w:rPr>
        <w:t>The s</w:t>
      </w:r>
      <w:r w:rsidRPr="002F4038">
        <w:rPr>
          <w:rFonts w:asciiTheme="majorBidi" w:eastAsia="Times New Roman" w:hAnsiTheme="majorBidi" w:cstheme="majorBidi"/>
          <w:color w:val="333333"/>
          <w:sz w:val="24"/>
          <w:szCs w:val="24"/>
          <w:shd w:val="clear" w:color="auto" w:fill="FCFCFC"/>
          <w:lang w:val="en-GB" w:eastAsia="en-GB"/>
        </w:rPr>
        <w:t xml:space="preserve">trength of this evaluation </w:t>
      </w:r>
      <w:r>
        <w:rPr>
          <w:rFonts w:asciiTheme="majorBidi" w:eastAsia="Times New Roman" w:hAnsiTheme="majorBidi" w:cstheme="majorBidi"/>
          <w:color w:val="333333"/>
          <w:sz w:val="24"/>
          <w:szCs w:val="24"/>
          <w:shd w:val="clear" w:color="auto" w:fill="FCFCFC"/>
          <w:lang w:val="en-GB" w:eastAsia="en-GB"/>
        </w:rPr>
        <w:t>was</w:t>
      </w:r>
      <w:r w:rsidRPr="002F4038">
        <w:rPr>
          <w:rFonts w:asciiTheme="majorBidi" w:eastAsia="Times New Roman" w:hAnsiTheme="majorBidi" w:cstheme="majorBidi"/>
          <w:color w:val="333333"/>
          <w:sz w:val="24"/>
          <w:szCs w:val="24"/>
          <w:shd w:val="clear" w:color="auto" w:fill="FCFCFC"/>
          <w:lang w:val="en-GB" w:eastAsia="en-GB"/>
        </w:rPr>
        <w:t xml:space="preserve"> the use of a </w:t>
      </w:r>
      <w:r>
        <w:rPr>
          <w:rFonts w:asciiTheme="majorBidi" w:eastAsia="Times New Roman" w:hAnsiTheme="majorBidi" w:cstheme="majorBidi"/>
          <w:color w:val="333333"/>
          <w:sz w:val="24"/>
          <w:szCs w:val="24"/>
          <w:shd w:val="clear" w:color="auto" w:fill="FCFCFC"/>
          <w:lang w:val="en-GB" w:eastAsia="en-GB"/>
        </w:rPr>
        <w:t>systematic</w:t>
      </w:r>
      <w:r w:rsidRPr="002F4038">
        <w:rPr>
          <w:rFonts w:asciiTheme="majorBidi" w:eastAsia="Times New Roman" w:hAnsiTheme="majorBidi" w:cstheme="majorBidi"/>
          <w:color w:val="333333"/>
          <w:sz w:val="24"/>
          <w:szCs w:val="24"/>
          <w:shd w:val="clear" w:color="auto" w:fill="FCFCFC"/>
          <w:lang w:val="en-GB" w:eastAsia="en-GB"/>
        </w:rPr>
        <w:t>, thorough</w:t>
      </w:r>
      <w:r>
        <w:rPr>
          <w:rFonts w:asciiTheme="majorBidi" w:eastAsia="Times New Roman" w:hAnsiTheme="majorBidi" w:cstheme="majorBidi"/>
          <w:color w:val="333333"/>
          <w:sz w:val="24"/>
          <w:szCs w:val="24"/>
          <w:shd w:val="clear" w:color="auto" w:fill="FCFCFC"/>
          <w:lang w:val="en-GB" w:eastAsia="en-GB"/>
        </w:rPr>
        <w:t>,</w:t>
      </w:r>
      <w:r w:rsidRPr="002F4038">
        <w:rPr>
          <w:rFonts w:asciiTheme="majorBidi" w:eastAsia="Times New Roman" w:hAnsiTheme="majorBidi" w:cstheme="majorBidi"/>
          <w:color w:val="333333"/>
          <w:sz w:val="24"/>
          <w:szCs w:val="24"/>
          <w:shd w:val="clear" w:color="auto" w:fill="FCFCFC"/>
          <w:lang w:val="en-GB" w:eastAsia="en-GB"/>
        </w:rPr>
        <w:t xml:space="preserve"> and </w:t>
      </w:r>
      <w:r>
        <w:rPr>
          <w:rFonts w:asciiTheme="majorBidi" w:eastAsia="Times New Roman" w:hAnsiTheme="majorBidi" w:cstheme="majorBidi"/>
          <w:color w:val="333333"/>
          <w:sz w:val="24"/>
          <w:szCs w:val="24"/>
          <w:shd w:val="clear" w:color="auto" w:fill="FCFCFC"/>
          <w:lang w:val="en-GB" w:eastAsia="en-GB"/>
        </w:rPr>
        <w:t xml:space="preserve">widely accepted </w:t>
      </w:r>
      <w:r w:rsidRPr="002F4038">
        <w:rPr>
          <w:rFonts w:asciiTheme="majorBidi" w:eastAsia="Times New Roman" w:hAnsiTheme="majorBidi" w:cstheme="majorBidi"/>
          <w:color w:val="333333"/>
          <w:sz w:val="24"/>
          <w:szCs w:val="24"/>
          <w:shd w:val="clear" w:color="auto" w:fill="FCFCFC"/>
          <w:lang w:val="en-GB" w:eastAsia="en-GB"/>
        </w:rPr>
        <w:t xml:space="preserve">methodology </w:t>
      </w:r>
      <w:r>
        <w:rPr>
          <w:rFonts w:asciiTheme="majorBidi" w:eastAsia="Times New Roman" w:hAnsiTheme="majorBidi" w:cstheme="majorBidi"/>
          <w:color w:val="333333"/>
          <w:sz w:val="24"/>
          <w:szCs w:val="24"/>
          <w:shd w:val="clear" w:color="auto" w:fill="FCFCFC"/>
          <w:lang w:val="en-GB" w:eastAsia="en-GB"/>
        </w:rPr>
        <w:t>to evaluate the</w:t>
      </w:r>
      <w:r w:rsidRPr="002F4038">
        <w:rPr>
          <w:rFonts w:asciiTheme="majorBidi" w:eastAsia="Times New Roman" w:hAnsiTheme="majorBidi" w:cstheme="majorBidi"/>
          <w:color w:val="333333"/>
          <w:sz w:val="24"/>
          <w:szCs w:val="24"/>
          <w:shd w:val="clear" w:color="auto" w:fill="FCFCFC"/>
          <w:lang w:val="en-GB" w:eastAsia="en-GB"/>
        </w:rPr>
        <w:t xml:space="preserve"> development and measurement properties of OROMs</w:t>
      </w:r>
      <w:r>
        <w:rPr>
          <w:rFonts w:asciiTheme="majorBidi" w:eastAsia="Times New Roman" w:hAnsiTheme="majorBidi" w:cstheme="majorBidi"/>
          <w:color w:val="333333"/>
          <w:sz w:val="24"/>
          <w:szCs w:val="24"/>
          <w:shd w:val="clear" w:color="auto" w:fill="FCFCFC"/>
          <w:lang w:val="en-GB" w:eastAsia="en-GB"/>
        </w:rPr>
        <w:t xml:space="preserve">. </w:t>
      </w:r>
    </w:p>
    <w:p w14:paraId="524A421C" w14:textId="457D0FE8" w:rsidR="00235413" w:rsidRPr="008626A7" w:rsidRDefault="00235413" w:rsidP="00E71C50">
      <w:pPr>
        <w:spacing w:after="0" w:line="480" w:lineRule="auto"/>
        <w:rPr>
          <w:rFonts w:ascii="Times New Roman" w:eastAsia="Times New Roman" w:hAnsi="Times New Roman"/>
          <w:sz w:val="24"/>
          <w:szCs w:val="24"/>
          <w:lang w:val="en-GB" w:eastAsia="en-GB"/>
        </w:rPr>
      </w:pPr>
      <w:r>
        <w:rPr>
          <w:rFonts w:asciiTheme="majorBidi" w:eastAsia="Times New Roman" w:hAnsiTheme="majorBidi" w:cstheme="majorBidi"/>
          <w:sz w:val="24"/>
          <w:szCs w:val="24"/>
          <w:lang w:val="en-GB" w:eastAsia="en-GB"/>
        </w:rPr>
        <w:t xml:space="preserve">One limitation in applying </w:t>
      </w:r>
      <w:r>
        <w:rPr>
          <w:rFonts w:asciiTheme="majorBidi" w:eastAsia="Times New Roman" w:hAnsiTheme="majorBidi" w:cstheme="majorBidi"/>
          <w:sz w:val="24"/>
          <w:szCs w:val="24"/>
          <w:lang w:eastAsia="en-GB"/>
        </w:rPr>
        <w:t>COSMIN standards retrospectively to evaluate OROMs</w:t>
      </w:r>
      <w:r w:rsidRPr="00496458">
        <w:rPr>
          <w:rFonts w:asciiTheme="majorBidi" w:eastAsia="Times New Roman" w:hAnsiTheme="majorBidi" w:cstheme="majorBidi"/>
          <w:sz w:val="24"/>
          <w:szCs w:val="24"/>
          <w:lang w:eastAsia="en-GB"/>
        </w:rPr>
        <w:t xml:space="preserve"> develop</w:t>
      </w:r>
      <w:r>
        <w:rPr>
          <w:rFonts w:asciiTheme="majorBidi" w:eastAsia="Times New Roman" w:hAnsiTheme="majorBidi" w:cstheme="majorBidi"/>
          <w:sz w:val="24"/>
          <w:szCs w:val="24"/>
          <w:lang w:eastAsia="en-GB"/>
        </w:rPr>
        <w:t>ed and validated</w:t>
      </w:r>
      <w:r w:rsidRPr="00496458">
        <w:rPr>
          <w:rFonts w:asciiTheme="majorBidi" w:eastAsia="Times New Roman" w:hAnsiTheme="majorBidi" w:cstheme="majorBidi"/>
          <w:sz w:val="24"/>
          <w:szCs w:val="24"/>
          <w:lang w:eastAsia="en-GB"/>
        </w:rPr>
        <w:t xml:space="preserve"> before the COSMIN standard</w:t>
      </w:r>
      <w:r>
        <w:rPr>
          <w:rFonts w:asciiTheme="majorBidi" w:eastAsia="Times New Roman" w:hAnsiTheme="majorBidi" w:cstheme="majorBidi"/>
          <w:sz w:val="24"/>
          <w:szCs w:val="24"/>
          <w:lang w:eastAsia="en-GB"/>
        </w:rPr>
        <w:t xml:space="preserve">s were developed, </w:t>
      </w:r>
      <w:r>
        <w:rPr>
          <w:rFonts w:asciiTheme="majorBidi" w:eastAsia="Times New Roman" w:hAnsiTheme="majorBidi" w:cstheme="majorBidi"/>
          <w:sz w:val="24"/>
          <w:szCs w:val="24"/>
          <w:lang w:val="en-GB" w:eastAsia="en-GB"/>
        </w:rPr>
        <w:t>is</w:t>
      </w:r>
      <w:r>
        <w:rPr>
          <w:rFonts w:asciiTheme="majorBidi" w:eastAsia="Times New Roman" w:hAnsiTheme="majorBidi" w:cstheme="majorBidi"/>
          <w:sz w:val="24"/>
          <w:szCs w:val="24"/>
          <w:lang w:eastAsia="en-GB"/>
        </w:rPr>
        <w:t xml:space="preserve"> the possibility that</w:t>
      </w:r>
      <w:r w:rsidRPr="00496458">
        <w:rPr>
          <w:rFonts w:asciiTheme="majorBidi" w:eastAsia="Times New Roman" w:hAnsiTheme="majorBidi" w:cstheme="majorBidi"/>
          <w:sz w:val="24"/>
          <w:szCs w:val="24"/>
          <w:lang w:eastAsia="en-GB"/>
        </w:rPr>
        <w:t xml:space="preserve"> </w:t>
      </w:r>
      <w:r>
        <w:rPr>
          <w:rFonts w:asciiTheme="majorBidi" w:eastAsia="Times New Roman" w:hAnsiTheme="majorBidi" w:cstheme="majorBidi"/>
          <w:sz w:val="24"/>
          <w:szCs w:val="24"/>
          <w:lang w:eastAsia="en-GB"/>
        </w:rPr>
        <w:t xml:space="preserve">the OROMs </w:t>
      </w:r>
      <w:r w:rsidRPr="00496458">
        <w:rPr>
          <w:rFonts w:asciiTheme="majorBidi" w:eastAsia="Times New Roman" w:hAnsiTheme="majorBidi" w:cstheme="majorBidi"/>
          <w:sz w:val="24"/>
          <w:szCs w:val="24"/>
          <w:lang w:eastAsia="en-GB"/>
        </w:rPr>
        <w:t xml:space="preserve">may not have been reported in a way to score </w:t>
      </w:r>
      <w:r>
        <w:rPr>
          <w:rFonts w:asciiTheme="majorBidi" w:eastAsia="Times New Roman" w:hAnsiTheme="majorBidi" w:cstheme="majorBidi"/>
          <w:sz w:val="24"/>
          <w:szCs w:val="24"/>
          <w:lang w:eastAsia="en-GB"/>
        </w:rPr>
        <w:t>well</w:t>
      </w:r>
      <w:r w:rsidRPr="00496458">
        <w:rPr>
          <w:rFonts w:asciiTheme="majorBidi" w:eastAsia="Times New Roman" w:hAnsiTheme="majorBidi" w:cstheme="majorBidi"/>
          <w:sz w:val="24"/>
          <w:szCs w:val="24"/>
          <w:lang w:eastAsia="en-GB"/>
        </w:rPr>
        <w:t xml:space="preserve">. </w:t>
      </w:r>
      <w:r>
        <w:rPr>
          <w:rFonts w:asciiTheme="majorBidi" w:hAnsiTheme="majorBidi" w:cstheme="majorBidi"/>
          <w:color w:val="000000" w:themeColor="text1"/>
          <w:sz w:val="24"/>
          <w:szCs w:val="24"/>
          <w:lang w:val="en-GB"/>
        </w:rPr>
        <w:t>Further limitations concern the lack of upgrading criteria in the modified GRADE approach and</w:t>
      </w:r>
      <w:r>
        <w:rPr>
          <w:rFonts w:ascii="Times New Roman" w:hAnsi="Times New Roman"/>
          <w:sz w:val="24"/>
          <w:szCs w:val="24"/>
        </w:rPr>
        <w:t xml:space="preserve"> specific rating scales for interpretability and feasibility.</w:t>
      </w:r>
      <w:r w:rsidRPr="00E426E5">
        <w:rPr>
          <w:rFonts w:ascii="Times New Roman" w:hAnsi="Times New Roman"/>
          <w:noProof/>
          <w:sz w:val="24"/>
          <w:szCs w:val="24"/>
          <w:vertAlign w:val="superscript"/>
        </w:rPr>
        <w:t>28,31</w:t>
      </w:r>
      <w:r>
        <w:rPr>
          <w:rFonts w:ascii="Times New Roman" w:hAnsi="Times New Roman"/>
          <w:sz w:val="24"/>
          <w:szCs w:val="24"/>
        </w:rPr>
        <w:t xml:space="preserve"> </w:t>
      </w:r>
      <w:r w:rsidRPr="00846298">
        <w:rPr>
          <w:rFonts w:ascii="Times New Roman" w:hAnsi="Times New Roman"/>
          <w:sz w:val="24"/>
          <w:szCs w:val="24"/>
        </w:rPr>
        <w:t xml:space="preserve">Finally, the COSMIN manual instructs the reviewers to incorporate their subjective assessment during the final assessment. Although this </w:t>
      </w:r>
      <w:r>
        <w:rPr>
          <w:rFonts w:ascii="Times New Roman" w:hAnsi="Times New Roman"/>
          <w:sz w:val="24"/>
          <w:szCs w:val="24"/>
        </w:rPr>
        <w:t>practice</w:t>
      </w:r>
      <w:r w:rsidRPr="00846298">
        <w:rPr>
          <w:rFonts w:ascii="Times New Roman" w:hAnsi="Times New Roman"/>
          <w:sz w:val="24"/>
          <w:szCs w:val="24"/>
        </w:rPr>
        <w:t xml:space="preserve"> increases the </w:t>
      </w:r>
      <w:r>
        <w:rPr>
          <w:rFonts w:ascii="Times New Roman" w:hAnsi="Times New Roman"/>
          <w:sz w:val="24"/>
          <w:szCs w:val="24"/>
        </w:rPr>
        <w:t xml:space="preserve">overall </w:t>
      </w:r>
      <w:r w:rsidRPr="00846298">
        <w:rPr>
          <w:rFonts w:ascii="Times New Roman" w:hAnsi="Times New Roman"/>
          <w:sz w:val="24"/>
          <w:szCs w:val="24"/>
        </w:rPr>
        <w:t>granularity, it could be a source of bias</w:t>
      </w:r>
      <w:r>
        <w:rPr>
          <w:rFonts w:ascii="Times New Roman" w:hAnsi="Times New Roman"/>
          <w:sz w:val="24"/>
          <w:szCs w:val="24"/>
        </w:rPr>
        <w:t xml:space="preserve"> and therefore a potential limitation in the current evaluation</w:t>
      </w:r>
      <w:r w:rsidRPr="00846298">
        <w:rPr>
          <w:rFonts w:ascii="Times New Roman" w:hAnsi="Times New Roman"/>
          <w:sz w:val="24"/>
          <w:szCs w:val="24"/>
        </w:rPr>
        <w:t>.</w:t>
      </w:r>
    </w:p>
    <w:p w14:paraId="05D71CF1" w14:textId="77777777" w:rsidR="00235413" w:rsidRPr="00B04F51" w:rsidRDefault="00235413" w:rsidP="00E71C50">
      <w:pPr>
        <w:pStyle w:val="Heading2"/>
        <w:spacing w:before="0" w:line="480" w:lineRule="auto"/>
        <w:rPr>
          <w:rFonts w:ascii="Times New Roman" w:hAnsi="Times New Roman" w:cs="Times New Roman"/>
          <w:sz w:val="24"/>
          <w:szCs w:val="24"/>
        </w:rPr>
      </w:pPr>
      <w:r w:rsidRPr="00B04F51">
        <w:rPr>
          <w:rFonts w:ascii="Times New Roman" w:hAnsi="Times New Roman" w:cs="Times New Roman"/>
          <w:sz w:val="24"/>
          <w:szCs w:val="24"/>
        </w:rPr>
        <w:t>Future development</w:t>
      </w:r>
    </w:p>
    <w:p w14:paraId="287E0B31" w14:textId="2254B595" w:rsidR="00235413" w:rsidRPr="00FB45D0" w:rsidRDefault="00235413" w:rsidP="00E71C50">
      <w:pPr>
        <w:spacing w:after="0" w:line="480" w:lineRule="auto"/>
        <w:rPr>
          <w:rFonts w:ascii="Times New Roman" w:hAnsi="Times New Roman"/>
          <w:strike/>
          <w:sz w:val="24"/>
          <w:szCs w:val="24"/>
        </w:rPr>
      </w:pPr>
      <w:r>
        <w:rPr>
          <w:rFonts w:ascii="Times New Roman" w:hAnsi="Times New Roman"/>
          <w:sz w:val="24"/>
          <w:szCs w:val="24"/>
        </w:rPr>
        <w:t>T</w:t>
      </w:r>
      <w:r w:rsidRPr="00B04F51">
        <w:rPr>
          <w:rFonts w:ascii="Times New Roman" w:hAnsi="Times New Roman"/>
          <w:sz w:val="24"/>
          <w:szCs w:val="24"/>
        </w:rPr>
        <w:t xml:space="preserve">he COI is one of the newer instruments and </w:t>
      </w:r>
      <w:r>
        <w:rPr>
          <w:rFonts w:ascii="Times New Roman" w:hAnsi="Times New Roman"/>
          <w:sz w:val="24"/>
          <w:szCs w:val="24"/>
        </w:rPr>
        <w:t>was developed with a robust methodology.</w:t>
      </w:r>
      <w:r w:rsidRPr="00B04F51">
        <w:rPr>
          <w:rFonts w:ascii="Times New Roman" w:hAnsi="Times New Roman"/>
          <w:sz w:val="24"/>
          <w:szCs w:val="24"/>
        </w:rPr>
        <w:t xml:space="preserve"> </w:t>
      </w:r>
      <w:r>
        <w:rPr>
          <w:rFonts w:ascii="Times New Roman" w:hAnsi="Times New Roman"/>
          <w:sz w:val="24"/>
          <w:szCs w:val="24"/>
        </w:rPr>
        <w:t>It</w:t>
      </w:r>
      <w:r w:rsidRPr="00B04F51">
        <w:rPr>
          <w:rFonts w:ascii="Times New Roman" w:hAnsi="Times New Roman"/>
          <w:sz w:val="24"/>
          <w:szCs w:val="24"/>
        </w:rPr>
        <w:t xml:space="preserve"> </w:t>
      </w:r>
      <w:r>
        <w:rPr>
          <w:rFonts w:ascii="Times New Roman" w:hAnsi="Times New Roman"/>
          <w:sz w:val="24"/>
          <w:szCs w:val="24"/>
        </w:rPr>
        <w:t>h</w:t>
      </w:r>
      <w:r w:rsidRPr="00B04F51">
        <w:rPr>
          <w:rFonts w:ascii="Times New Roman" w:hAnsi="Times New Roman"/>
          <w:sz w:val="24"/>
          <w:szCs w:val="24"/>
        </w:rPr>
        <w:t xml:space="preserve">as </w:t>
      </w:r>
      <w:r>
        <w:rPr>
          <w:rFonts w:ascii="Times New Roman" w:hAnsi="Times New Roman"/>
          <w:sz w:val="24"/>
          <w:szCs w:val="24"/>
        </w:rPr>
        <w:t xml:space="preserve">been validated </w:t>
      </w:r>
      <w:r w:rsidRPr="00B04F51">
        <w:rPr>
          <w:rFonts w:ascii="Times New Roman" w:hAnsi="Times New Roman"/>
          <w:sz w:val="24"/>
          <w:szCs w:val="24"/>
        </w:rPr>
        <w:t>in dogs with OA</w:t>
      </w:r>
      <w:r>
        <w:rPr>
          <w:rFonts w:ascii="Times New Roman" w:hAnsi="Times New Roman"/>
          <w:sz w:val="24"/>
          <w:szCs w:val="24"/>
        </w:rPr>
        <w:t xml:space="preserve"> but</w:t>
      </w:r>
      <w:r w:rsidRPr="00B04F51">
        <w:rPr>
          <w:rFonts w:ascii="Times New Roman" w:hAnsi="Times New Roman"/>
          <w:sz w:val="24"/>
          <w:szCs w:val="24"/>
        </w:rPr>
        <w:t xml:space="preserve"> was conceived </w:t>
      </w:r>
      <w:r>
        <w:rPr>
          <w:rFonts w:ascii="Times New Roman" w:hAnsi="Times New Roman"/>
          <w:sz w:val="24"/>
          <w:szCs w:val="24"/>
        </w:rPr>
        <w:t>for</w:t>
      </w:r>
      <w:r w:rsidRPr="00B04F51">
        <w:rPr>
          <w:rFonts w:ascii="Times New Roman" w:hAnsi="Times New Roman"/>
          <w:sz w:val="24"/>
          <w:szCs w:val="24"/>
        </w:rPr>
        <w:t xml:space="preserve"> dogs with orthopedic diseases in general</w:t>
      </w:r>
      <w:r>
        <w:rPr>
          <w:rFonts w:ascii="Times New Roman" w:hAnsi="Times New Roman"/>
          <w:sz w:val="24"/>
          <w:szCs w:val="24"/>
        </w:rPr>
        <w:t xml:space="preserve">; therefore, further validation in dogs with other orthopedic diseases may expand its utility. </w:t>
      </w:r>
    </w:p>
    <w:p w14:paraId="06800EC7" w14:textId="26C6CB14" w:rsidR="00235413" w:rsidRPr="000C687F" w:rsidRDefault="00235413" w:rsidP="00E71C50">
      <w:pPr>
        <w:pStyle w:val="CommentText"/>
        <w:spacing w:line="480" w:lineRule="auto"/>
        <w:rPr>
          <w:rFonts w:asciiTheme="majorBidi" w:hAnsiTheme="majorBidi" w:cstheme="majorBidi"/>
          <w:sz w:val="24"/>
          <w:szCs w:val="24"/>
        </w:rPr>
      </w:pPr>
      <w:r>
        <w:rPr>
          <w:rFonts w:ascii="Times New Roman" w:hAnsi="Times New Roman"/>
          <w:sz w:val="24"/>
          <w:szCs w:val="24"/>
        </w:rPr>
        <w:t>Although CBPI, COI, and LOAD can be recommended for canine OA and related pain, t</w:t>
      </w:r>
      <w:r w:rsidRPr="00B04F51">
        <w:rPr>
          <w:rFonts w:ascii="Times New Roman" w:hAnsi="Times New Roman"/>
          <w:sz w:val="24"/>
          <w:szCs w:val="24"/>
        </w:rPr>
        <w:t xml:space="preserve">o </w:t>
      </w:r>
      <w:r>
        <w:rPr>
          <w:rFonts w:ascii="Times New Roman" w:hAnsi="Times New Roman"/>
          <w:sz w:val="24"/>
          <w:szCs w:val="24"/>
        </w:rPr>
        <w:t>help assign</w:t>
      </w:r>
      <w:r w:rsidRPr="004815E0">
        <w:rPr>
          <w:rFonts w:asciiTheme="majorBidi" w:hAnsiTheme="majorBidi" w:cstheme="majorBidi"/>
          <w:sz w:val="24"/>
          <w:szCs w:val="24"/>
        </w:rPr>
        <w:t xml:space="preserve"> </w:t>
      </w:r>
      <w:r>
        <w:rPr>
          <w:rFonts w:asciiTheme="majorBidi" w:hAnsiTheme="majorBidi" w:cstheme="majorBidi"/>
          <w:sz w:val="24"/>
          <w:szCs w:val="24"/>
        </w:rPr>
        <w:t>qualitative meaning of the scores</w:t>
      </w:r>
      <w:r w:rsidRPr="000C687F">
        <w:rPr>
          <w:rFonts w:asciiTheme="majorBidi" w:hAnsiTheme="majorBidi" w:cstheme="majorBidi"/>
          <w:sz w:val="24"/>
          <w:szCs w:val="24"/>
        </w:rPr>
        <w:t xml:space="preserve">, </w:t>
      </w:r>
      <w:r>
        <w:rPr>
          <w:rFonts w:asciiTheme="majorBidi" w:hAnsiTheme="majorBidi" w:cstheme="majorBidi"/>
          <w:sz w:val="24"/>
          <w:szCs w:val="24"/>
        </w:rPr>
        <w:t>future research will be necessary to</w:t>
      </w:r>
      <w:r w:rsidRPr="000C687F">
        <w:rPr>
          <w:rFonts w:asciiTheme="majorBidi" w:hAnsiTheme="majorBidi" w:cstheme="majorBidi"/>
          <w:sz w:val="24"/>
          <w:szCs w:val="24"/>
        </w:rPr>
        <w:t xml:space="preserve"> provide </w:t>
      </w:r>
      <w:r>
        <w:rPr>
          <w:rFonts w:asciiTheme="majorBidi" w:hAnsiTheme="majorBidi" w:cstheme="majorBidi"/>
          <w:sz w:val="24"/>
          <w:szCs w:val="24"/>
        </w:rPr>
        <w:lastRenderedPageBreak/>
        <w:t xml:space="preserve">information </w:t>
      </w:r>
      <w:r w:rsidRPr="000C687F">
        <w:rPr>
          <w:rFonts w:asciiTheme="majorBidi" w:hAnsiTheme="majorBidi" w:cstheme="majorBidi"/>
          <w:sz w:val="24"/>
          <w:szCs w:val="24"/>
        </w:rPr>
        <w:t xml:space="preserve">such as </w:t>
      </w:r>
      <w:r>
        <w:rPr>
          <w:rFonts w:asciiTheme="majorBidi" w:hAnsiTheme="majorBidi" w:cstheme="majorBidi"/>
          <w:sz w:val="24"/>
          <w:szCs w:val="24"/>
        </w:rPr>
        <w:t>the</w:t>
      </w:r>
      <w:r w:rsidRPr="000C687F">
        <w:rPr>
          <w:rFonts w:asciiTheme="majorBidi" w:hAnsiTheme="majorBidi" w:cstheme="majorBidi"/>
          <w:sz w:val="24"/>
          <w:szCs w:val="24"/>
        </w:rPr>
        <w:t xml:space="preserve"> distribution of scores, </w:t>
      </w:r>
      <w:r>
        <w:rPr>
          <w:rFonts w:asciiTheme="majorBidi" w:hAnsiTheme="majorBidi" w:cstheme="majorBidi"/>
          <w:sz w:val="24"/>
          <w:szCs w:val="24"/>
        </w:rPr>
        <w:t xml:space="preserve">SDC, </w:t>
      </w:r>
      <w:r w:rsidRPr="000C687F">
        <w:rPr>
          <w:rFonts w:asciiTheme="majorBidi" w:hAnsiTheme="majorBidi" w:cstheme="majorBidi"/>
          <w:sz w:val="24"/>
          <w:szCs w:val="24"/>
        </w:rPr>
        <w:t xml:space="preserve">and </w:t>
      </w:r>
      <w:r>
        <w:rPr>
          <w:rFonts w:asciiTheme="majorBidi" w:hAnsiTheme="majorBidi" w:cstheme="majorBidi"/>
          <w:sz w:val="24"/>
          <w:szCs w:val="24"/>
        </w:rPr>
        <w:t>MIC</w:t>
      </w:r>
      <w:r w:rsidRPr="000C687F">
        <w:rPr>
          <w:rFonts w:asciiTheme="majorBidi" w:hAnsiTheme="majorBidi" w:cstheme="majorBidi"/>
          <w:sz w:val="24"/>
          <w:szCs w:val="24"/>
        </w:rPr>
        <w:t>. Better technologies</w:t>
      </w:r>
      <w:r>
        <w:rPr>
          <w:rFonts w:asciiTheme="majorBidi" w:hAnsiTheme="majorBidi" w:cstheme="majorBidi"/>
          <w:sz w:val="24"/>
          <w:szCs w:val="24"/>
        </w:rPr>
        <w:t>, such as contemporary user-friendly registries,</w:t>
      </w:r>
      <w:r w:rsidRPr="000C687F">
        <w:rPr>
          <w:rFonts w:asciiTheme="majorBidi" w:hAnsiTheme="majorBidi" w:cstheme="majorBidi"/>
          <w:sz w:val="24"/>
          <w:szCs w:val="24"/>
        </w:rPr>
        <w:t xml:space="preserve"> can help facilitate standardized and complete </w:t>
      </w:r>
      <w:r>
        <w:rPr>
          <w:rFonts w:asciiTheme="majorBidi" w:hAnsiTheme="majorBidi" w:cstheme="majorBidi"/>
          <w:sz w:val="24"/>
          <w:szCs w:val="24"/>
        </w:rPr>
        <w:t xml:space="preserve">OROM </w:t>
      </w:r>
      <w:r w:rsidRPr="000C687F">
        <w:rPr>
          <w:rFonts w:asciiTheme="majorBidi" w:hAnsiTheme="majorBidi" w:cstheme="majorBidi"/>
          <w:sz w:val="24"/>
          <w:szCs w:val="24"/>
        </w:rPr>
        <w:t xml:space="preserve">data collection. </w:t>
      </w:r>
      <w:r>
        <w:rPr>
          <w:rFonts w:ascii="Times New Roman" w:hAnsi="Times New Roman"/>
          <w:sz w:val="24"/>
          <w:szCs w:val="24"/>
        </w:rPr>
        <w:t xml:space="preserve">From the experience of our evaluation, we advocate that COSMIN standards should be applied to future validation studies of existing OROMs, as well as future development of new measurement instruments. </w:t>
      </w:r>
    </w:p>
    <w:p w14:paraId="79C38FB4" w14:textId="77777777" w:rsidR="00235413" w:rsidRPr="00B04F51" w:rsidRDefault="00235413" w:rsidP="00E71C50">
      <w:pPr>
        <w:pStyle w:val="Heading1"/>
        <w:spacing w:before="0" w:line="480" w:lineRule="auto"/>
        <w:rPr>
          <w:rFonts w:ascii="Times New Roman" w:hAnsi="Times New Roman" w:cs="Times New Roman"/>
          <w:b/>
          <w:bCs/>
          <w:sz w:val="24"/>
          <w:szCs w:val="24"/>
        </w:rPr>
      </w:pPr>
      <w:r w:rsidRPr="00B04F51">
        <w:rPr>
          <w:rFonts w:ascii="Times New Roman" w:hAnsi="Times New Roman" w:cs="Times New Roman"/>
          <w:b/>
          <w:bCs/>
          <w:sz w:val="24"/>
          <w:szCs w:val="24"/>
        </w:rPr>
        <w:t>Conclusion</w:t>
      </w:r>
      <w:r w:rsidRPr="000C687F">
        <w:rPr>
          <w:rFonts w:ascii="Times New Roman" w:hAnsi="Times New Roman"/>
          <w:sz w:val="24"/>
          <w:szCs w:val="24"/>
        </w:rPr>
        <w:t xml:space="preserve"> </w:t>
      </w:r>
    </w:p>
    <w:p w14:paraId="5E6CDB0F" w14:textId="73BB23F6" w:rsidR="00235413" w:rsidRPr="00B92AA9" w:rsidRDefault="00235413" w:rsidP="00E71C50">
      <w:pPr>
        <w:spacing w:after="0" w:line="480" w:lineRule="auto"/>
        <w:rPr>
          <w:rFonts w:ascii="Times New Roman" w:hAnsi="Times New Roman"/>
          <w:b/>
          <w:bCs/>
          <w:sz w:val="24"/>
          <w:szCs w:val="24"/>
        </w:rPr>
      </w:pPr>
      <w:r>
        <w:rPr>
          <w:rFonts w:ascii="Times New Roman" w:hAnsi="Times New Roman"/>
          <w:sz w:val="24"/>
          <w:szCs w:val="24"/>
        </w:rPr>
        <w:t>The recently updated COSMIN standards were applied to evaluate canine OA and other joint diseases OROMs. The CBPI, COI, and LOAD can be recommended for use in assessing canine OA function and pain, but further studies may help improve their interpretability or expand their application into other canine orthopedic conditions.</w:t>
      </w:r>
      <w:r w:rsidRPr="00C1639E">
        <w:rPr>
          <w:rFonts w:ascii="Times New Roman" w:hAnsi="Times New Roman"/>
          <w:sz w:val="24"/>
          <w:szCs w:val="24"/>
        </w:rPr>
        <w:t xml:space="preserve"> </w:t>
      </w:r>
      <w:r>
        <w:rPr>
          <w:rFonts w:ascii="Times New Roman" w:hAnsi="Times New Roman"/>
          <w:sz w:val="24"/>
          <w:szCs w:val="24"/>
        </w:rPr>
        <w:t>For the other three instruments, further data collection and validation will be necessary before they can be recommended. Application of the COSMIN standards on existing and future OROMs can help strengthen the quality and relevance of OROMs in clinical research and daily clinical routine.</w:t>
      </w:r>
      <w:r>
        <w:rPr>
          <w:rFonts w:ascii="Times New Roman" w:hAnsi="Times New Roman"/>
          <w:b/>
          <w:bCs/>
          <w:sz w:val="24"/>
          <w:szCs w:val="24"/>
        </w:rPr>
        <w:br w:type="page"/>
      </w:r>
    </w:p>
    <w:p w14:paraId="111CB33B" w14:textId="77777777" w:rsidR="00235413" w:rsidRPr="00406B91" w:rsidRDefault="00235413" w:rsidP="00E71C50">
      <w:pPr>
        <w:pStyle w:val="Heading1"/>
        <w:spacing w:before="0" w:line="480" w:lineRule="auto"/>
        <w:rPr>
          <w:rFonts w:asciiTheme="majorBidi" w:hAnsiTheme="majorBidi"/>
          <w:b/>
          <w:bCs/>
          <w:sz w:val="24"/>
          <w:szCs w:val="24"/>
          <w:lang w:val="fr-CH"/>
        </w:rPr>
      </w:pPr>
      <w:proofErr w:type="spellStart"/>
      <w:r w:rsidRPr="00406B91">
        <w:rPr>
          <w:rFonts w:asciiTheme="majorBidi" w:hAnsiTheme="majorBidi"/>
          <w:b/>
          <w:bCs/>
          <w:sz w:val="24"/>
          <w:szCs w:val="24"/>
          <w:lang w:val="fr-CH"/>
        </w:rPr>
        <w:lastRenderedPageBreak/>
        <w:t>References</w:t>
      </w:r>
      <w:proofErr w:type="spellEnd"/>
    </w:p>
    <w:p w14:paraId="4063D120"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lang w:val="fr-CH"/>
        </w:rPr>
        <w:t xml:space="preserve">1.  Clements DN, Carter SD, Innes JF, et al. </w:t>
      </w:r>
      <w:r w:rsidRPr="00406B91">
        <w:rPr>
          <w:rFonts w:asciiTheme="majorBidi" w:hAnsiTheme="majorBidi" w:cstheme="majorBidi"/>
          <w:sz w:val="24"/>
          <w:szCs w:val="24"/>
        </w:rPr>
        <w:t>Genetic basis of secondary osteoarthritis in dogs</w:t>
      </w:r>
    </w:p>
    <w:p w14:paraId="15149DAD" w14:textId="2BA05183"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with joint dysplasia. </w:t>
      </w:r>
      <w:r w:rsidRPr="00406B91">
        <w:rPr>
          <w:rFonts w:asciiTheme="majorBidi" w:hAnsiTheme="majorBidi" w:cstheme="majorBidi"/>
          <w:i/>
          <w:sz w:val="24"/>
          <w:szCs w:val="24"/>
        </w:rPr>
        <w:t>Am J Vet Res</w:t>
      </w:r>
      <w:r w:rsidRPr="00406B91">
        <w:rPr>
          <w:rFonts w:asciiTheme="majorBidi" w:hAnsiTheme="majorBidi" w:cstheme="majorBidi"/>
          <w:sz w:val="24"/>
          <w:szCs w:val="24"/>
        </w:rPr>
        <w:t>, 2006; 67:909-918. doi:10.2460/ajvr.67.5.909.</w:t>
      </w:r>
    </w:p>
    <w:p w14:paraId="71734A13"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2.  Anderson KL, O'Neill DG, Brodbelt DC, et al. Prevalence, duration and risk factors for</w:t>
      </w:r>
    </w:p>
    <w:p w14:paraId="76AEFDF5"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appendicular osteoarthritis in a UK dog population under primary veterinary care. </w:t>
      </w:r>
      <w:r w:rsidRPr="00406B91">
        <w:rPr>
          <w:rFonts w:asciiTheme="majorBidi" w:hAnsiTheme="majorBidi" w:cstheme="majorBidi"/>
          <w:i/>
          <w:sz w:val="24"/>
          <w:szCs w:val="24"/>
        </w:rPr>
        <w:t>Sci Rep</w:t>
      </w:r>
      <w:r w:rsidRPr="00406B91">
        <w:rPr>
          <w:rFonts w:asciiTheme="majorBidi" w:hAnsiTheme="majorBidi" w:cstheme="majorBidi"/>
          <w:sz w:val="24"/>
          <w:szCs w:val="24"/>
        </w:rPr>
        <w:t>,</w:t>
      </w:r>
    </w:p>
    <w:p w14:paraId="52F1B503" w14:textId="656F3772"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2018; 8:5641. doi:10.1038/s41598-018-23940-z.</w:t>
      </w:r>
    </w:p>
    <w:p w14:paraId="26140D37"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3.  Wilke VL, Conzemius MG, Kinghorn BP, et al. Inheritance of rupture of the cranial</w:t>
      </w:r>
    </w:p>
    <w:p w14:paraId="38FABEF9"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cruciate ligament in Newfoundlands. </w:t>
      </w:r>
      <w:r w:rsidRPr="00406B91">
        <w:rPr>
          <w:rFonts w:asciiTheme="majorBidi" w:hAnsiTheme="majorBidi" w:cstheme="majorBidi"/>
          <w:i/>
          <w:sz w:val="24"/>
          <w:szCs w:val="24"/>
        </w:rPr>
        <w:t>J Am Vet Med Assoc</w:t>
      </w:r>
      <w:r w:rsidRPr="00406B91">
        <w:rPr>
          <w:rFonts w:asciiTheme="majorBidi" w:hAnsiTheme="majorBidi" w:cstheme="majorBidi"/>
          <w:sz w:val="24"/>
          <w:szCs w:val="24"/>
        </w:rPr>
        <w:t>, 2006; 228:61-64.</w:t>
      </w:r>
    </w:p>
    <w:p w14:paraId="1DBA12A7" w14:textId="79331D5F"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doi:10.2460/javma.228.1.61.</w:t>
      </w:r>
    </w:p>
    <w:p w14:paraId="0F6C3A73"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4.  Meeson RL, Todhunter RJ, Blunn G, et al. Spontaneous dog osteoarthritis - a One</w:t>
      </w:r>
    </w:p>
    <w:p w14:paraId="066A4CFD" w14:textId="38D99D17"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Medicine vision. </w:t>
      </w:r>
      <w:r w:rsidRPr="00406B91">
        <w:rPr>
          <w:rFonts w:asciiTheme="majorBidi" w:hAnsiTheme="majorBidi" w:cstheme="majorBidi"/>
          <w:i/>
          <w:sz w:val="24"/>
          <w:szCs w:val="24"/>
        </w:rPr>
        <w:t>Nat Rev Rheumatol</w:t>
      </w:r>
      <w:r w:rsidRPr="00406B91">
        <w:rPr>
          <w:rFonts w:asciiTheme="majorBidi" w:hAnsiTheme="majorBidi" w:cstheme="majorBidi"/>
          <w:sz w:val="24"/>
          <w:szCs w:val="24"/>
        </w:rPr>
        <w:t>, 2019; 15:273-287. doi:10.1038/s41584-019-0202-1.</w:t>
      </w:r>
    </w:p>
    <w:p w14:paraId="4C75777D"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5.  DG ON, Church DB, McGreevy PD, et al. Prevalence of disorders recorded in dogs</w:t>
      </w:r>
    </w:p>
    <w:p w14:paraId="58ADB35A"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attending primary-care veterinary practices in England. </w:t>
      </w:r>
      <w:r w:rsidRPr="00406B91">
        <w:rPr>
          <w:rFonts w:asciiTheme="majorBidi" w:hAnsiTheme="majorBidi" w:cstheme="majorBidi"/>
          <w:i/>
          <w:sz w:val="24"/>
          <w:szCs w:val="24"/>
        </w:rPr>
        <w:t>PLoS One</w:t>
      </w:r>
      <w:r w:rsidRPr="00406B91">
        <w:rPr>
          <w:rFonts w:asciiTheme="majorBidi" w:hAnsiTheme="majorBidi" w:cstheme="majorBidi"/>
          <w:sz w:val="24"/>
          <w:szCs w:val="24"/>
        </w:rPr>
        <w:t>, 2014; 9:e90501.</w:t>
      </w:r>
    </w:p>
    <w:p w14:paraId="371841DB" w14:textId="7B933037"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doi:10.1371/journal.pone.0090501.</w:t>
      </w:r>
    </w:p>
    <w:p w14:paraId="4986CB56" w14:textId="77777777" w:rsidR="00E71C50" w:rsidRDefault="00235413" w:rsidP="00E71C50">
      <w:pPr>
        <w:pStyle w:val="EndNoteBibliography"/>
        <w:spacing w:after="0" w:line="480" w:lineRule="auto"/>
        <w:ind w:left="720" w:hanging="720"/>
        <w:rPr>
          <w:rFonts w:asciiTheme="majorBidi" w:hAnsiTheme="majorBidi" w:cstheme="majorBidi"/>
          <w:i/>
          <w:sz w:val="24"/>
          <w:szCs w:val="24"/>
        </w:rPr>
      </w:pPr>
      <w:r w:rsidRPr="00406B91">
        <w:rPr>
          <w:rFonts w:asciiTheme="majorBidi" w:hAnsiTheme="majorBidi" w:cstheme="majorBidi"/>
          <w:sz w:val="24"/>
          <w:szCs w:val="24"/>
        </w:rPr>
        <w:t xml:space="preserve">6.  Johnston SA. Osteoarthritis. Joint anatomy, physiology, and pathobiology. </w:t>
      </w:r>
      <w:r w:rsidRPr="00406B91">
        <w:rPr>
          <w:rFonts w:asciiTheme="majorBidi" w:hAnsiTheme="majorBidi" w:cstheme="majorBidi"/>
          <w:i/>
          <w:sz w:val="24"/>
          <w:szCs w:val="24"/>
        </w:rPr>
        <w:t>Vet Clin North</w:t>
      </w:r>
    </w:p>
    <w:p w14:paraId="38A32E06" w14:textId="006BFAF2"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i/>
          <w:sz w:val="24"/>
          <w:szCs w:val="24"/>
        </w:rPr>
        <w:t>Am Small Anim Pract</w:t>
      </w:r>
      <w:r w:rsidRPr="00406B91">
        <w:rPr>
          <w:rFonts w:asciiTheme="majorBidi" w:hAnsiTheme="majorBidi" w:cstheme="majorBidi"/>
          <w:sz w:val="24"/>
          <w:szCs w:val="24"/>
        </w:rPr>
        <w:t>, 1997; 27:699-723. doi:10.1016/s0195-5616(97)50076-3.</w:t>
      </w:r>
    </w:p>
    <w:p w14:paraId="4D142406"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7.  Gordon WJ, Conzemius MG, Riedesel E, et al. The relationship between limb function and</w:t>
      </w:r>
    </w:p>
    <w:p w14:paraId="17570E99" w14:textId="77777777" w:rsidR="00E71C50" w:rsidRDefault="00235413" w:rsidP="00E71C50">
      <w:pPr>
        <w:pStyle w:val="EndNoteBibliography"/>
        <w:spacing w:after="0" w:line="480" w:lineRule="auto"/>
        <w:ind w:left="720" w:hanging="720"/>
        <w:rPr>
          <w:rFonts w:asciiTheme="majorBidi" w:hAnsiTheme="majorBidi" w:cstheme="majorBidi"/>
          <w:sz w:val="24"/>
          <w:szCs w:val="24"/>
          <w:lang w:val="de-DE"/>
        </w:rPr>
      </w:pPr>
      <w:r w:rsidRPr="00406B91">
        <w:rPr>
          <w:rFonts w:asciiTheme="majorBidi" w:hAnsiTheme="majorBidi" w:cstheme="majorBidi"/>
          <w:sz w:val="24"/>
          <w:szCs w:val="24"/>
        </w:rPr>
        <w:t xml:space="preserve">radiographic osteoarthrosis in dogs with stifle osteoarthrosis. </w:t>
      </w:r>
      <w:r w:rsidRPr="00406B91">
        <w:rPr>
          <w:rFonts w:asciiTheme="majorBidi" w:hAnsiTheme="majorBidi" w:cstheme="majorBidi"/>
          <w:i/>
          <w:sz w:val="24"/>
          <w:szCs w:val="24"/>
          <w:lang w:val="de-DE"/>
        </w:rPr>
        <w:t>Vet Surg</w:t>
      </w:r>
      <w:r w:rsidRPr="00406B91">
        <w:rPr>
          <w:rFonts w:asciiTheme="majorBidi" w:hAnsiTheme="majorBidi" w:cstheme="majorBidi"/>
          <w:sz w:val="24"/>
          <w:szCs w:val="24"/>
          <w:lang w:val="de-DE"/>
        </w:rPr>
        <w:t>, 2003; 32:451-454.</w:t>
      </w:r>
    </w:p>
    <w:p w14:paraId="6729703F" w14:textId="500628C6" w:rsidR="00235413" w:rsidRPr="00406B91" w:rsidRDefault="00235413" w:rsidP="00E71C50">
      <w:pPr>
        <w:pStyle w:val="EndNoteBibliography"/>
        <w:spacing w:after="0" w:line="480" w:lineRule="auto"/>
        <w:ind w:left="720" w:hanging="720"/>
        <w:rPr>
          <w:rFonts w:asciiTheme="majorBidi" w:hAnsiTheme="majorBidi" w:cstheme="majorBidi"/>
          <w:sz w:val="24"/>
          <w:szCs w:val="24"/>
          <w:lang w:val="de-DE"/>
        </w:rPr>
      </w:pPr>
      <w:r w:rsidRPr="00406B91">
        <w:rPr>
          <w:rFonts w:asciiTheme="majorBidi" w:hAnsiTheme="majorBidi" w:cstheme="majorBidi"/>
          <w:sz w:val="24"/>
          <w:szCs w:val="24"/>
          <w:lang w:val="de-DE"/>
        </w:rPr>
        <w:t>doi:10.1053/jvet.2003.50051.</w:t>
      </w:r>
    </w:p>
    <w:p w14:paraId="06FD08FE"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lang w:val="de-DE"/>
        </w:rPr>
        <w:t xml:space="preserve">8.  Innes JF, Fuller CJ, Grover ER, et al. </w:t>
      </w:r>
      <w:r w:rsidRPr="00406B91">
        <w:rPr>
          <w:rFonts w:asciiTheme="majorBidi" w:hAnsiTheme="majorBidi" w:cstheme="majorBidi"/>
          <w:sz w:val="24"/>
          <w:szCs w:val="24"/>
        </w:rPr>
        <w:t>Randomised, double-blind, placebo-controlled</w:t>
      </w:r>
    </w:p>
    <w:p w14:paraId="1AE59A4B"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parallel group study of P54FP for the treatment of dogs with osteoarthritis. </w:t>
      </w:r>
      <w:r w:rsidRPr="00406B91">
        <w:rPr>
          <w:rFonts w:asciiTheme="majorBidi" w:hAnsiTheme="majorBidi" w:cstheme="majorBidi"/>
          <w:i/>
          <w:sz w:val="24"/>
          <w:szCs w:val="24"/>
        </w:rPr>
        <w:t>Vet Rec</w:t>
      </w:r>
      <w:r w:rsidRPr="00406B91">
        <w:rPr>
          <w:rFonts w:asciiTheme="majorBidi" w:hAnsiTheme="majorBidi" w:cstheme="majorBidi"/>
          <w:sz w:val="24"/>
          <w:szCs w:val="24"/>
        </w:rPr>
        <w:t>, 2003;</w:t>
      </w:r>
    </w:p>
    <w:p w14:paraId="3BC41972" w14:textId="3973648F"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152:457-460. doi:10.1136/vr.152.15.457.</w:t>
      </w:r>
    </w:p>
    <w:p w14:paraId="568D3DF3"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9.  Sharkey M. The challenges of assessing osteoarthritis and postoperative pain in dogs.</w:t>
      </w:r>
    </w:p>
    <w:p w14:paraId="6D110E37" w14:textId="6845BDBF" w:rsidR="00235413" w:rsidRPr="00E71C50" w:rsidRDefault="00E71C50" w:rsidP="00E71C50">
      <w:pPr>
        <w:pStyle w:val="EndNoteBibliography"/>
        <w:spacing w:after="0" w:line="480" w:lineRule="auto"/>
        <w:ind w:left="720" w:hanging="720"/>
        <w:rPr>
          <w:rFonts w:asciiTheme="majorBidi" w:hAnsiTheme="majorBidi" w:cstheme="majorBidi"/>
          <w:i/>
          <w:sz w:val="24"/>
          <w:szCs w:val="24"/>
        </w:rPr>
      </w:pPr>
      <w:r w:rsidRPr="00406B91">
        <w:rPr>
          <w:rFonts w:asciiTheme="majorBidi" w:hAnsiTheme="majorBidi" w:cstheme="majorBidi"/>
          <w:i/>
          <w:sz w:val="24"/>
          <w:szCs w:val="24"/>
        </w:rPr>
        <w:t>AAPS</w:t>
      </w:r>
      <w:r>
        <w:rPr>
          <w:rFonts w:asciiTheme="majorBidi" w:hAnsiTheme="majorBidi" w:cstheme="majorBidi"/>
          <w:i/>
          <w:sz w:val="24"/>
          <w:szCs w:val="24"/>
        </w:rPr>
        <w:t xml:space="preserve"> </w:t>
      </w:r>
      <w:r w:rsidRPr="00406B91">
        <w:rPr>
          <w:rFonts w:asciiTheme="majorBidi" w:hAnsiTheme="majorBidi" w:cstheme="majorBidi"/>
          <w:i/>
          <w:sz w:val="24"/>
          <w:szCs w:val="24"/>
        </w:rPr>
        <w:t>J</w:t>
      </w:r>
      <w:r w:rsidR="00235413" w:rsidRPr="00406B91">
        <w:rPr>
          <w:rFonts w:asciiTheme="majorBidi" w:hAnsiTheme="majorBidi" w:cstheme="majorBidi"/>
          <w:sz w:val="24"/>
          <w:szCs w:val="24"/>
        </w:rPr>
        <w:t>, 2013; 15:598-607. doi:10.1208/s12248-013-9467-5.</w:t>
      </w:r>
    </w:p>
    <w:p w14:paraId="2A02C6E2"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10.  Waxman AS, Robinson DA, Evans RB, et al. Relationship between objective and</w:t>
      </w:r>
    </w:p>
    <w:p w14:paraId="5254F31D"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subjective assessment of limb function in normal dogs with an experimentally induced</w:t>
      </w:r>
    </w:p>
    <w:p w14:paraId="425B5216" w14:textId="2E56C875"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lastRenderedPageBreak/>
        <w:t xml:space="preserve">lameness. </w:t>
      </w:r>
      <w:r w:rsidRPr="00406B91">
        <w:rPr>
          <w:rFonts w:asciiTheme="majorBidi" w:hAnsiTheme="majorBidi" w:cstheme="majorBidi"/>
          <w:i/>
          <w:sz w:val="24"/>
          <w:szCs w:val="24"/>
        </w:rPr>
        <w:t>Vet Surg</w:t>
      </w:r>
      <w:r w:rsidRPr="00406B91">
        <w:rPr>
          <w:rFonts w:asciiTheme="majorBidi" w:hAnsiTheme="majorBidi" w:cstheme="majorBidi"/>
          <w:sz w:val="24"/>
          <w:szCs w:val="24"/>
        </w:rPr>
        <w:t>, 2008; 37:241-246. doi:10.1111/j.1532-950X.2008.00372.x.</w:t>
      </w:r>
    </w:p>
    <w:p w14:paraId="6F29B531"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11.  Belshaw Z, Asher L, Dean RS. Systematic Review of Outcome Measures Reported in</w:t>
      </w:r>
    </w:p>
    <w:p w14:paraId="4468E471" w14:textId="63B3434C"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Clinical Canine Osteoarthritis Research. </w:t>
      </w:r>
      <w:r w:rsidRPr="00406B91">
        <w:rPr>
          <w:rFonts w:asciiTheme="majorBidi" w:hAnsiTheme="majorBidi" w:cstheme="majorBidi"/>
          <w:i/>
          <w:sz w:val="24"/>
          <w:szCs w:val="24"/>
        </w:rPr>
        <w:t>Vet Surg</w:t>
      </w:r>
      <w:r w:rsidRPr="00406B91">
        <w:rPr>
          <w:rFonts w:asciiTheme="majorBidi" w:hAnsiTheme="majorBidi" w:cstheme="majorBidi"/>
          <w:sz w:val="24"/>
          <w:szCs w:val="24"/>
        </w:rPr>
        <w:t>, 2016; 45:480-487. doi:10.1111/vsu.12479.</w:t>
      </w:r>
    </w:p>
    <w:p w14:paraId="0921BF6B"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12.  Hercock CA, Pinchbeck G, Giejda A, et al. Validation of a client-based clinical</w:t>
      </w:r>
    </w:p>
    <w:p w14:paraId="4F2E2411"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metrology instrument for the evaluation of canine elbow osteoarthritis. </w:t>
      </w:r>
      <w:r w:rsidRPr="00406B91">
        <w:rPr>
          <w:rFonts w:asciiTheme="majorBidi" w:hAnsiTheme="majorBidi" w:cstheme="majorBidi"/>
          <w:i/>
          <w:sz w:val="24"/>
          <w:szCs w:val="24"/>
        </w:rPr>
        <w:t>J Small Anim Pract</w:t>
      </w:r>
      <w:r w:rsidRPr="00406B91">
        <w:rPr>
          <w:rFonts w:asciiTheme="majorBidi" w:hAnsiTheme="majorBidi" w:cstheme="majorBidi"/>
          <w:sz w:val="24"/>
          <w:szCs w:val="24"/>
        </w:rPr>
        <w:t>,</w:t>
      </w:r>
    </w:p>
    <w:p w14:paraId="0710A3B6" w14:textId="24AE5636"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2009; 50:266-271. doi:10.1111/j.1748-5827.2009.00765.x.</w:t>
      </w:r>
    </w:p>
    <w:p w14:paraId="2C967951"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13.  </w:t>
      </w:r>
      <w:r w:rsidR="00406B91" w:rsidRPr="00406B91">
        <w:rPr>
          <w:rFonts w:asciiTheme="majorBidi" w:hAnsiTheme="majorBidi" w:cstheme="majorBidi"/>
          <w:sz w:val="24"/>
          <w:szCs w:val="24"/>
          <w:lang w:val="de-DE"/>
        </w:rPr>
        <w:t>V</w:t>
      </w:r>
      <w:r w:rsidRPr="00406B91">
        <w:rPr>
          <w:rFonts w:asciiTheme="majorBidi" w:hAnsiTheme="majorBidi" w:cstheme="majorBidi"/>
          <w:sz w:val="24"/>
          <w:szCs w:val="24"/>
          <w:lang w:val="de-DE"/>
        </w:rPr>
        <w:t xml:space="preserve">an der Wees PJ, Verkerk EW, Verbiest MEA, et al. </w:t>
      </w:r>
      <w:r w:rsidRPr="00406B91">
        <w:rPr>
          <w:rFonts w:asciiTheme="majorBidi" w:hAnsiTheme="majorBidi" w:cstheme="majorBidi"/>
          <w:sz w:val="24"/>
          <w:szCs w:val="24"/>
        </w:rPr>
        <w:t>Development of a framework with</w:t>
      </w:r>
    </w:p>
    <w:p w14:paraId="3F41E030" w14:textId="77777777" w:rsidR="00E71C50" w:rsidRDefault="00235413" w:rsidP="00E71C50">
      <w:pPr>
        <w:pStyle w:val="EndNoteBibliography"/>
        <w:spacing w:after="0" w:line="480" w:lineRule="auto"/>
        <w:ind w:left="720" w:hanging="720"/>
        <w:rPr>
          <w:rFonts w:asciiTheme="majorBidi" w:hAnsiTheme="majorBidi" w:cstheme="majorBidi"/>
          <w:i/>
          <w:sz w:val="24"/>
          <w:szCs w:val="24"/>
        </w:rPr>
      </w:pPr>
      <w:r w:rsidRPr="00406B91">
        <w:rPr>
          <w:rFonts w:asciiTheme="majorBidi" w:hAnsiTheme="majorBidi" w:cstheme="majorBidi"/>
          <w:sz w:val="24"/>
          <w:szCs w:val="24"/>
        </w:rPr>
        <w:t xml:space="preserve">tools to support the selection and implementation of patient-reported outcome measures. </w:t>
      </w:r>
      <w:r w:rsidRPr="00406B91">
        <w:rPr>
          <w:rFonts w:asciiTheme="majorBidi" w:hAnsiTheme="majorBidi" w:cstheme="majorBidi"/>
          <w:i/>
          <w:sz w:val="24"/>
          <w:szCs w:val="24"/>
        </w:rPr>
        <w:t>J</w:t>
      </w:r>
    </w:p>
    <w:p w14:paraId="24653CBC" w14:textId="081C42F8"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i/>
          <w:sz w:val="24"/>
          <w:szCs w:val="24"/>
        </w:rPr>
        <w:t>Patient Rep Outcomes</w:t>
      </w:r>
      <w:r w:rsidRPr="00406B91">
        <w:rPr>
          <w:rFonts w:asciiTheme="majorBidi" w:hAnsiTheme="majorBidi" w:cstheme="majorBidi"/>
          <w:sz w:val="24"/>
          <w:szCs w:val="24"/>
        </w:rPr>
        <w:t>, 2019; 3:75. doi:10.1186/s41687-019-0171-9.</w:t>
      </w:r>
    </w:p>
    <w:p w14:paraId="59BCEE9F"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14.  Cook JL. Canine Orthopedic Outcome Measures Program: where are we now? </w:t>
      </w:r>
      <w:r w:rsidRPr="00406B91">
        <w:rPr>
          <w:rFonts w:asciiTheme="majorBidi" w:hAnsiTheme="majorBidi" w:cstheme="majorBidi"/>
          <w:i/>
          <w:sz w:val="24"/>
          <w:szCs w:val="24"/>
        </w:rPr>
        <w:t>Vet Surg</w:t>
      </w:r>
      <w:r w:rsidRPr="00406B91">
        <w:rPr>
          <w:rFonts w:asciiTheme="majorBidi" w:hAnsiTheme="majorBidi" w:cstheme="majorBidi"/>
          <w:sz w:val="24"/>
          <w:szCs w:val="24"/>
        </w:rPr>
        <w:t>,</w:t>
      </w:r>
    </w:p>
    <w:p w14:paraId="5AD7B3F0" w14:textId="4FC1D2B3"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2014; 43:229-231. doi:10.1111/j.1532-950X.2014.12167.x.</w:t>
      </w:r>
    </w:p>
    <w:p w14:paraId="02B243F0"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15.  FDA: Guidance for Industry. Patient-Reported Outcome Measures: Use in Medical</w:t>
      </w:r>
    </w:p>
    <w:p w14:paraId="132571FC"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Product Development to Support Labeling Claims. </w:t>
      </w:r>
    </w:p>
    <w:p w14:paraId="201EEE82" w14:textId="2A4423FD"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(https://www.fda.gov/media/77832/download), 2009.</w:t>
      </w:r>
    </w:p>
    <w:p w14:paraId="4FE268F2"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16.  Reid J, Scott M, Nolan A. Pain assessment in companion animals: an update. </w:t>
      </w:r>
      <w:r w:rsidRPr="00406B91">
        <w:rPr>
          <w:rFonts w:asciiTheme="majorBidi" w:hAnsiTheme="majorBidi" w:cstheme="majorBidi"/>
          <w:i/>
          <w:sz w:val="24"/>
          <w:szCs w:val="24"/>
        </w:rPr>
        <w:t>In Practice</w:t>
      </w:r>
      <w:r w:rsidRPr="00406B91">
        <w:rPr>
          <w:rFonts w:asciiTheme="majorBidi" w:hAnsiTheme="majorBidi" w:cstheme="majorBidi"/>
          <w:sz w:val="24"/>
          <w:szCs w:val="24"/>
        </w:rPr>
        <w:t>,</w:t>
      </w:r>
    </w:p>
    <w:p w14:paraId="5DB0AF6A" w14:textId="67A213E7"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2017; 39:446-451. doi:10.1136/inp.j4513.</w:t>
      </w:r>
    </w:p>
    <w:p w14:paraId="422692FD"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17.  Innes JF, Barr AR. Can owners assess outcome following treatment of canine cruciate</w:t>
      </w:r>
    </w:p>
    <w:p w14:paraId="141B8082"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ligament deficiency? </w:t>
      </w:r>
      <w:r w:rsidRPr="00406B91">
        <w:rPr>
          <w:rFonts w:asciiTheme="majorBidi" w:hAnsiTheme="majorBidi" w:cstheme="majorBidi"/>
          <w:i/>
          <w:sz w:val="24"/>
          <w:szCs w:val="24"/>
        </w:rPr>
        <w:t>J Small Anim Pract</w:t>
      </w:r>
      <w:r w:rsidRPr="00406B91">
        <w:rPr>
          <w:rFonts w:asciiTheme="majorBidi" w:hAnsiTheme="majorBidi" w:cstheme="majorBidi"/>
          <w:sz w:val="24"/>
          <w:szCs w:val="24"/>
        </w:rPr>
        <w:t>, 1998; 39:373-378. doi:10.1111/j.1748</w:t>
      </w:r>
    </w:p>
    <w:p w14:paraId="5E466C91" w14:textId="0EBD6D6C"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5827.1998.tb03735.x.</w:t>
      </w:r>
    </w:p>
    <w:p w14:paraId="05FBC8BA"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18.  Wiseman-Orr ML, Scott EM, Reid J, et al. Validation of a structured questionnaire as an</w:t>
      </w:r>
    </w:p>
    <w:p w14:paraId="4CAF0056"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instrument to measure chronic pain in dogs on the basis of effects on health-related quality of</w:t>
      </w:r>
    </w:p>
    <w:p w14:paraId="4EBFE891" w14:textId="2D951E0F"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life. </w:t>
      </w:r>
      <w:r w:rsidRPr="00406B91">
        <w:rPr>
          <w:rFonts w:asciiTheme="majorBidi" w:hAnsiTheme="majorBidi" w:cstheme="majorBidi"/>
          <w:i/>
          <w:sz w:val="24"/>
          <w:szCs w:val="24"/>
        </w:rPr>
        <w:t>Am J Vet Res</w:t>
      </w:r>
      <w:r w:rsidRPr="00406B91">
        <w:rPr>
          <w:rFonts w:asciiTheme="majorBidi" w:hAnsiTheme="majorBidi" w:cstheme="majorBidi"/>
          <w:sz w:val="24"/>
          <w:szCs w:val="24"/>
        </w:rPr>
        <w:t>, 2006; 67:1826-1836. doi:10.2460/ajvr.67.11.1826.</w:t>
      </w:r>
    </w:p>
    <w:p w14:paraId="4CBDF4DC"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19.  Brown DC. The Canine Orthopedic Index. Step 1: Devising the items. </w:t>
      </w:r>
      <w:r w:rsidRPr="00406B91">
        <w:rPr>
          <w:rFonts w:asciiTheme="majorBidi" w:hAnsiTheme="majorBidi" w:cstheme="majorBidi"/>
          <w:i/>
          <w:sz w:val="24"/>
          <w:szCs w:val="24"/>
        </w:rPr>
        <w:t>Vet Surg</w:t>
      </w:r>
      <w:r w:rsidRPr="00406B91">
        <w:rPr>
          <w:rFonts w:asciiTheme="majorBidi" w:hAnsiTheme="majorBidi" w:cstheme="majorBidi"/>
          <w:sz w:val="24"/>
          <w:szCs w:val="24"/>
        </w:rPr>
        <w:t>, 2014;</w:t>
      </w:r>
    </w:p>
    <w:p w14:paraId="3349E01D" w14:textId="6BE1B3DC"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43:232-240. doi:10.1111/j.1532-950X.2014.12142.x.</w:t>
      </w:r>
    </w:p>
    <w:p w14:paraId="24C098A4"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20.  Pantaleon L. Why measuring outcomes is important in health care. </w:t>
      </w:r>
      <w:r w:rsidRPr="00406B91">
        <w:rPr>
          <w:rFonts w:asciiTheme="majorBidi" w:hAnsiTheme="majorBidi" w:cstheme="majorBidi"/>
          <w:i/>
          <w:sz w:val="24"/>
          <w:szCs w:val="24"/>
        </w:rPr>
        <w:t>J Vet Intern Med</w:t>
      </w:r>
      <w:r w:rsidRPr="00406B91">
        <w:rPr>
          <w:rFonts w:asciiTheme="majorBidi" w:hAnsiTheme="majorBidi" w:cstheme="majorBidi"/>
          <w:sz w:val="24"/>
          <w:szCs w:val="24"/>
        </w:rPr>
        <w:t>,</w:t>
      </w:r>
    </w:p>
    <w:p w14:paraId="34277F6B" w14:textId="7AEE585B"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2019; 33:356-362. doi:10.1111/jvim.15458.</w:t>
      </w:r>
    </w:p>
    <w:p w14:paraId="0445D2DC"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lastRenderedPageBreak/>
        <w:t>21.  Pinna S, Lambertini C, Grassato L, et al. Evidence-Based Veterinary Medicine: A Tool</w:t>
      </w:r>
    </w:p>
    <w:p w14:paraId="20C5A1B6"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for Evaluating the Healing Process After Surgical Treatment for Cranial Cruciate Ligament</w:t>
      </w:r>
    </w:p>
    <w:p w14:paraId="6A4FFF44" w14:textId="36060A4B" w:rsidR="00235413" w:rsidRPr="00406B91" w:rsidRDefault="00235413" w:rsidP="00E71C50">
      <w:pPr>
        <w:pStyle w:val="EndNoteBibliography"/>
        <w:spacing w:after="0" w:line="480" w:lineRule="auto"/>
        <w:ind w:left="720" w:hanging="720"/>
        <w:rPr>
          <w:rFonts w:asciiTheme="majorBidi" w:hAnsiTheme="majorBidi" w:cstheme="majorBidi"/>
          <w:sz w:val="24"/>
          <w:szCs w:val="24"/>
          <w:lang w:val="fr-CH"/>
        </w:rPr>
      </w:pPr>
      <w:r w:rsidRPr="00406B91">
        <w:rPr>
          <w:rFonts w:asciiTheme="majorBidi" w:hAnsiTheme="majorBidi" w:cstheme="majorBidi"/>
          <w:sz w:val="24"/>
          <w:szCs w:val="24"/>
        </w:rPr>
        <w:t xml:space="preserve">Rupture in Dogs. </w:t>
      </w:r>
      <w:r w:rsidRPr="00406B91">
        <w:rPr>
          <w:rFonts w:asciiTheme="majorBidi" w:hAnsiTheme="majorBidi" w:cstheme="majorBidi"/>
          <w:i/>
          <w:sz w:val="24"/>
          <w:szCs w:val="24"/>
          <w:lang w:val="fr-CH"/>
        </w:rPr>
        <w:t>Front Vet Sci</w:t>
      </w:r>
      <w:r w:rsidRPr="00406B91">
        <w:rPr>
          <w:rFonts w:asciiTheme="majorBidi" w:hAnsiTheme="majorBidi" w:cstheme="majorBidi"/>
          <w:sz w:val="24"/>
          <w:szCs w:val="24"/>
          <w:lang w:val="fr-CH"/>
        </w:rPr>
        <w:t>, 2019; 6:65. doi:10.3389/fvets.2019.00065.</w:t>
      </w:r>
    </w:p>
    <w:p w14:paraId="145037C0"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lang w:val="fr-CH"/>
        </w:rPr>
        <w:t xml:space="preserve">22.  Walton MB, Cowderoy E, Lascelles D, et al. </w:t>
      </w:r>
      <w:r w:rsidRPr="00406B91">
        <w:rPr>
          <w:rFonts w:asciiTheme="majorBidi" w:hAnsiTheme="majorBidi" w:cstheme="majorBidi"/>
          <w:sz w:val="24"/>
          <w:szCs w:val="24"/>
        </w:rPr>
        <w:t>Evaluation of construct and criterion</w:t>
      </w:r>
    </w:p>
    <w:p w14:paraId="39A644B8"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validity for the 'Liverpool Osteoarthritis in Dogs' (LOAD) clinical metrology instrument and</w:t>
      </w:r>
    </w:p>
    <w:p w14:paraId="3A51DB06"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comparison to two other instruments. </w:t>
      </w:r>
      <w:r w:rsidRPr="00406B91">
        <w:rPr>
          <w:rFonts w:asciiTheme="majorBidi" w:hAnsiTheme="majorBidi" w:cstheme="majorBidi"/>
          <w:i/>
          <w:sz w:val="24"/>
          <w:szCs w:val="24"/>
        </w:rPr>
        <w:t>PLoS One</w:t>
      </w:r>
      <w:r w:rsidRPr="00406B91">
        <w:rPr>
          <w:rFonts w:asciiTheme="majorBidi" w:hAnsiTheme="majorBidi" w:cstheme="majorBidi"/>
          <w:sz w:val="24"/>
          <w:szCs w:val="24"/>
        </w:rPr>
        <w:t>, 2013; 8:e58125.</w:t>
      </w:r>
    </w:p>
    <w:p w14:paraId="1A00B3EA" w14:textId="1EDDB412"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doi:10.1371/journal.pone.0058125.</w:t>
      </w:r>
    </w:p>
    <w:p w14:paraId="705BFC34"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23.  Mokkink LB, Terwee CB, Stratford PW, et al. Evaluation of the methodological quality</w:t>
      </w:r>
    </w:p>
    <w:p w14:paraId="0FA6B89A"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of systematic reviews of health status measurement instruments. </w:t>
      </w:r>
      <w:r w:rsidRPr="00406B91">
        <w:rPr>
          <w:rFonts w:asciiTheme="majorBidi" w:hAnsiTheme="majorBidi" w:cstheme="majorBidi"/>
          <w:i/>
          <w:sz w:val="24"/>
          <w:szCs w:val="24"/>
        </w:rPr>
        <w:t>Qual Life Res</w:t>
      </w:r>
      <w:r w:rsidRPr="00406B91">
        <w:rPr>
          <w:rFonts w:asciiTheme="majorBidi" w:hAnsiTheme="majorBidi" w:cstheme="majorBidi"/>
          <w:sz w:val="24"/>
          <w:szCs w:val="24"/>
        </w:rPr>
        <w:t>, 2009; 18:313</w:t>
      </w:r>
    </w:p>
    <w:p w14:paraId="2802D42D" w14:textId="3C832EC9"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333. doi:10.1007/s11136-009-9451-9.</w:t>
      </w:r>
    </w:p>
    <w:p w14:paraId="48A4D822"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24.  Lohr KN, Aaronson NK, Alonso J, et al. Evaluating quality-of-life and health status</w:t>
      </w:r>
    </w:p>
    <w:p w14:paraId="7F45AE45"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instruments: development of scientific review criteria. </w:t>
      </w:r>
      <w:r w:rsidRPr="00406B91">
        <w:rPr>
          <w:rFonts w:asciiTheme="majorBidi" w:hAnsiTheme="majorBidi" w:cstheme="majorBidi"/>
          <w:i/>
          <w:sz w:val="24"/>
          <w:szCs w:val="24"/>
        </w:rPr>
        <w:t>Clin Ther</w:t>
      </w:r>
      <w:r w:rsidRPr="00406B91">
        <w:rPr>
          <w:rFonts w:asciiTheme="majorBidi" w:hAnsiTheme="majorBidi" w:cstheme="majorBidi"/>
          <w:sz w:val="24"/>
          <w:szCs w:val="24"/>
        </w:rPr>
        <w:t>, 1996; 18:979-992.</w:t>
      </w:r>
    </w:p>
    <w:p w14:paraId="0F9296B8" w14:textId="7C6D1182"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doi:10.1016/s0149-2918(96)80054-3.</w:t>
      </w:r>
    </w:p>
    <w:p w14:paraId="7464F65D"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25.  Scientific Advisory Committee of the Medical Outcomes T. Assessing Health Status and</w:t>
      </w:r>
    </w:p>
    <w:p w14:paraId="3704C1AE"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Quality-of-Life Instruments: Attributes and Review Criteria. </w:t>
      </w:r>
      <w:r w:rsidRPr="00406B91">
        <w:rPr>
          <w:rFonts w:asciiTheme="majorBidi" w:hAnsiTheme="majorBidi" w:cstheme="majorBidi"/>
          <w:i/>
          <w:sz w:val="24"/>
          <w:szCs w:val="24"/>
        </w:rPr>
        <w:t>Quality of Life Research</w:t>
      </w:r>
      <w:r w:rsidRPr="00406B91">
        <w:rPr>
          <w:rFonts w:asciiTheme="majorBidi" w:hAnsiTheme="majorBidi" w:cstheme="majorBidi"/>
          <w:sz w:val="24"/>
          <w:szCs w:val="24"/>
        </w:rPr>
        <w:t>, 2002;</w:t>
      </w:r>
    </w:p>
    <w:p w14:paraId="05ACD88E" w14:textId="62141209"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11:193-205. </w:t>
      </w:r>
    </w:p>
    <w:p w14:paraId="3CA9BA74"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26.  COSMIN_Initiative: Checklists for Assessing Study Qualities. The Netherlands,</w:t>
      </w:r>
    </w:p>
    <w:p w14:paraId="715E12C5" w14:textId="296ECD80"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COSMIN Initiative (</w:t>
      </w:r>
      <w:hyperlink r:id="rId7" w:history="1">
        <w:r w:rsidR="00E71C50" w:rsidRPr="00BD5AB1">
          <w:rPr>
            <w:rStyle w:val="Hyperlink"/>
            <w:rFonts w:asciiTheme="majorBidi" w:hAnsiTheme="majorBidi" w:cstheme="majorBidi"/>
            <w:sz w:val="24"/>
            <w:szCs w:val="24"/>
          </w:rPr>
          <w:t>https://www.cosmin.nl/tools/checklists-assessing-methodological-study</w:t>
        </w:r>
      </w:hyperlink>
    </w:p>
    <w:p w14:paraId="52FC6C8B" w14:textId="5600A245"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qualities/ (accessed November, 2019).</w:t>
      </w:r>
    </w:p>
    <w:p w14:paraId="473B9438"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27.  COSMIN_Initiative: Guideline for Systematic Reviews of Outcome Measurement</w:t>
      </w:r>
    </w:p>
    <w:p w14:paraId="67DD99EF" w14:textId="14FC5B4C"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Instruments. COSMIN Initiative (</w:t>
      </w:r>
      <w:hyperlink r:id="rId8" w:history="1">
        <w:r w:rsidR="00E71C50" w:rsidRPr="00BD5AB1">
          <w:rPr>
            <w:rStyle w:val="Hyperlink"/>
            <w:rFonts w:asciiTheme="majorBidi" w:hAnsiTheme="majorBidi" w:cstheme="majorBidi"/>
            <w:sz w:val="24"/>
            <w:szCs w:val="24"/>
          </w:rPr>
          <w:t>https://www.cosmin.nl/tools/guideline-conducting</w:t>
        </w:r>
      </w:hyperlink>
    </w:p>
    <w:p w14:paraId="38DCE9BD" w14:textId="2A7F11E0"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systematic-review-outcome-measures/ (accessed November, 2019).</w:t>
      </w:r>
    </w:p>
    <w:p w14:paraId="25AF9E13"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lang w:val="fr-CH"/>
        </w:rPr>
        <w:t xml:space="preserve">28.  Lorente S, Viladrich C, Vives J, et al. </w:t>
      </w:r>
      <w:r w:rsidRPr="00406B91">
        <w:rPr>
          <w:rFonts w:asciiTheme="majorBidi" w:hAnsiTheme="majorBidi" w:cstheme="majorBidi"/>
          <w:sz w:val="24"/>
          <w:szCs w:val="24"/>
        </w:rPr>
        <w:t>Tools to assess the measurement properties of</w:t>
      </w:r>
    </w:p>
    <w:p w14:paraId="72136969"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quality of life instruments: a meta-review. </w:t>
      </w:r>
      <w:r w:rsidRPr="00406B91">
        <w:rPr>
          <w:rFonts w:asciiTheme="majorBidi" w:hAnsiTheme="majorBidi" w:cstheme="majorBidi"/>
          <w:i/>
          <w:sz w:val="24"/>
          <w:szCs w:val="24"/>
        </w:rPr>
        <w:t>BMJ Open</w:t>
      </w:r>
      <w:r w:rsidRPr="00406B91">
        <w:rPr>
          <w:rFonts w:asciiTheme="majorBidi" w:hAnsiTheme="majorBidi" w:cstheme="majorBidi"/>
          <w:sz w:val="24"/>
          <w:szCs w:val="24"/>
        </w:rPr>
        <w:t>, 2020; 10:e036038.</w:t>
      </w:r>
    </w:p>
    <w:p w14:paraId="0DFFB7F4" w14:textId="595A2391"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doi:10.1136/bmjopen-2019-036038.</w:t>
      </w:r>
    </w:p>
    <w:p w14:paraId="035FBB7A"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29.  England BR, Tiong BK, Bergman MJ, et al. 2019 Update of the American College of</w:t>
      </w:r>
    </w:p>
    <w:p w14:paraId="34B923BC" w14:textId="77777777" w:rsidR="00E71C50" w:rsidRDefault="00235413" w:rsidP="00E71C50">
      <w:pPr>
        <w:pStyle w:val="EndNoteBibliography"/>
        <w:spacing w:after="0" w:line="480" w:lineRule="auto"/>
        <w:ind w:left="720" w:hanging="720"/>
        <w:rPr>
          <w:rFonts w:asciiTheme="majorBidi" w:hAnsiTheme="majorBidi" w:cstheme="majorBidi"/>
          <w:i/>
          <w:sz w:val="24"/>
          <w:szCs w:val="24"/>
        </w:rPr>
      </w:pPr>
      <w:r w:rsidRPr="00406B91">
        <w:rPr>
          <w:rFonts w:asciiTheme="majorBidi" w:hAnsiTheme="majorBidi" w:cstheme="majorBidi"/>
          <w:sz w:val="24"/>
          <w:szCs w:val="24"/>
        </w:rPr>
        <w:lastRenderedPageBreak/>
        <w:t xml:space="preserve">Rheumatology Recommended Rheumatoid Arthritis Disease Activity Measures. </w:t>
      </w:r>
      <w:r w:rsidRPr="00406B91">
        <w:rPr>
          <w:rFonts w:asciiTheme="majorBidi" w:hAnsiTheme="majorBidi" w:cstheme="majorBidi"/>
          <w:i/>
          <w:sz w:val="24"/>
          <w:szCs w:val="24"/>
        </w:rPr>
        <w:t>Arthritis</w:t>
      </w:r>
    </w:p>
    <w:p w14:paraId="2640B946" w14:textId="1DC54A1E"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i/>
          <w:sz w:val="24"/>
          <w:szCs w:val="24"/>
        </w:rPr>
        <w:t>Care Res (Hoboken)</w:t>
      </w:r>
      <w:r w:rsidRPr="00406B91">
        <w:rPr>
          <w:rFonts w:asciiTheme="majorBidi" w:hAnsiTheme="majorBidi" w:cstheme="majorBidi"/>
          <w:sz w:val="24"/>
          <w:szCs w:val="24"/>
        </w:rPr>
        <w:t>, 2019; 71:1540-1555. doi:10.1002/acr.24042.</w:t>
      </w:r>
    </w:p>
    <w:p w14:paraId="2AFFB85E" w14:textId="77777777" w:rsidR="00E71C50" w:rsidRDefault="00235413" w:rsidP="00E71C50">
      <w:pPr>
        <w:pStyle w:val="EndNoteBibliography"/>
        <w:adjustRightInd w:val="0"/>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30.  Pick S, Anderson DG, Asadi-Pooya AA, et al. Outcome measurement in functional</w:t>
      </w:r>
    </w:p>
    <w:p w14:paraId="5516B226" w14:textId="77777777" w:rsidR="00E71C50" w:rsidRDefault="00235413" w:rsidP="00E71C50">
      <w:pPr>
        <w:pStyle w:val="EndNoteBibliography"/>
        <w:adjustRightInd w:val="0"/>
        <w:spacing w:after="0" w:line="480" w:lineRule="auto"/>
        <w:ind w:left="720" w:hanging="720"/>
        <w:rPr>
          <w:rFonts w:asciiTheme="majorBidi" w:hAnsiTheme="majorBidi" w:cstheme="majorBidi"/>
          <w:i/>
          <w:sz w:val="24"/>
          <w:szCs w:val="24"/>
          <w:lang w:val="fr-CH"/>
        </w:rPr>
      </w:pPr>
      <w:r w:rsidRPr="00406B91">
        <w:rPr>
          <w:rFonts w:asciiTheme="majorBidi" w:hAnsiTheme="majorBidi" w:cstheme="majorBidi"/>
          <w:sz w:val="24"/>
          <w:szCs w:val="24"/>
        </w:rPr>
        <w:t xml:space="preserve">neurological disorder: a systematic review and recommendations. </w:t>
      </w:r>
      <w:r w:rsidRPr="00406B91">
        <w:rPr>
          <w:rFonts w:asciiTheme="majorBidi" w:hAnsiTheme="majorBidi" w:cstheme="majorBidi"/>
          <w:i/>
          <w:sz w:val="24"/>
          <w:szCs w:val="24"/>
          <w:lang w:val="fr-CH"/>
        </w:rPr>
        <w:t>J Neurol Neurosurg</w:t>
      </w:r>
    </w:p>
    <w:p w14:paraId="1C107DA9" w14:textId="2C305417" w:rsidR="00235413" w:rsidRPr="00406B91" w:rsidRDefault="00235413" w:rsidP="00E71C50">
      <w:pPr>
        <w:pStyle w:val="EndNoteBibliography"/>
        <w:adjustRightInd w:val="0"/>
        <w:spacing w:after="0" w:line="480" w:lineRule="auto"/>
        <w:ind w:left="720" w:hanging="720"/>
        <w:rPr>
          <w:rFonts w:asciiTheme="majorBidi" w:hAnsiTheme="majorBidi" w:cstheme="majorBidi"/>
          <w:sz w:val="24"/>
          <w:szCs w:val="24"/>
          <w:lang w:val="fr-CH"/>
        </w:rPr>
      </w:pPr>
      <w:r w:rsidRPr="00406B91">
        <w:rPr>
          <w:rFonts w:asciiTheme="majorBidi" w:hAnsiTheme="majorBidi" w:cstheme="majorBidi"/>
          <w:i/>
          <w:sz w:val="24"/>
          <w:szCs w:val="24"/>
          <w:lang w:val="fr-CH"/>
        </w:rPr>
        <w:t>Psychiatry</w:t>
      </w:r>
      <w:r w:rsidRPr="00406B91">
        <w:rPr>
          <w:rFonts w:asciiTheme="majorBidi" w:hAnsiTheme="majorBidi" w:cstheme="majorBidi"/>
          <w:sz w:val="24"/>
          <w:szCs w:val="24"/>
          <w:lang w:val="fr-CH"/>
        </w:rPr>
        <w:t>, 2020; 91:638-649. doi:10.1136/jnnp-2019-322180.</w:t>
      </w:r>
    </w:p>
    <w:p w14:paraId="27387425"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lang w:val="fr-CH"/>
        </w:rPr>
        <w:t xml:space="preserve">31.  Prinsen CAC, Mokkink LB, Bouter LM, et al. </w:t>
      </w:r>
      <w:r w:rsidRPr="00406B91">
        <w:rPr>
          <w:rFonts w:asciiTheme="majorBidi" w:hAnsiTheme="majorBidi" w:cstheme="majorBidi"/>
          <w:sz w:val="24"/>
          <w:szCs w:val="24"/>
        </w:rPr>
        <w:t>COSMIN guideline for systematic reviews</w:t>
      </w:r>
    </w:p>
    <w:p w14:paraId="1C6195C3"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of patient-reported outcome measures. </w:t>
      </w:r>
      <w:r w:rsidRPr="00406B91">
        <w:rPr>
          <w:rFonts w:asciiTheme="majorBidi" w:hAnsiTheme="majorBidi" w:cstheme="majorBidi"/>
          <w:i/>
          <w:sz w:val="24"/>
          <w:szCs w:val="24"/>
        </w:rPr>
        <w:t>Qual Life Res</w:t>
      </w:r>
      <w:r w:rsidRPr="00406B91">
        <w:rPr>
          <w:rFonts w:asciiTheme="majorBidi" w:hAnsiTheme="majorBidi" w:cstheme="majorBidi"/>
          <w:sz w:val="24"/>
          <w:szCs w:val="24"/>
        </w:rPr>
        <w:t>, 2018; 27:1147-1157.</w:t>
      </w:r>
    </w:p>
    <w:p w14:paraId="3FB17DF5" w14:textId="66DBE15D"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doi:10.1007/s11136-018-1798-3.</w:t>
      </w:r>
    </w:p>
    <w:p w14:paraId="5C64010C"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32.  Terwee CB, Jansma EP, Riphagen, II, et al. Development of a methodological PubMed</w:t>
      </w:r>
    </w:p>
    <w:p w14:paraId="55791972" w14:textId="77777777" w:rsidR="00E71C50" w:rsidRDefault="00235413" w:rsidP="00E71C50">
      <w:pPr>
        <w:pStyle w:val="EndNoteBibliography"/>
        <w:spacing w:after="0" w:line="480" w:lineRule="auto"/>
        <w:ind w:left="720" w:hanging="720"/>
        <w:rPr>
          <w:rFonts w:asciiTheme="majorBidi" w:hAnsiTheme="majorBidi" w:cstheme="majorBidi"/>
          <w:i/>
          <w:sz w:val="24"/>
          <w:szCs w:val="24"/>
        </w:rPr>
      </w:pPr>
      <w:r w:rsidRPr="00406B91">
        <w:rPr>
          <w:rFonts w:asciiTheme="majorBidi" w:hAnsiTheme="majorBidi" w:cstheme="majorBidi"/>
          <w:sz w:val="24"/>
          <w:szCs w:val="24"/>
        </w:rPr>
        <w:t xml:space="preserve">search filter for finding studies on measurement properties of measurement instruments. </w:t>
      </w:r>
      <w:r w:rsidRPr="00406B91">
        <w:rPr>
          <w:rFonts w:asciiTheme="majorBidi" w:hAnsiTheme="majorBidi" w:cstheme="majorBidi"/>
          <w:i/>
          <w:sz w:val="24"/>
          <w:szCs w:val="24"/>
        </w:rPr>
        <w:t>Qual</w:t>
      </w:r>
    </w:p>
    <w:p w14:paraId="1739F760" w14:textId="46D0DB47"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i/>
          <w:sz w:val="24"/>
          <w:szCs w:val="24"/>
        </w:rPr>
        <w:t>Life Res</w:t>
      </w:r>
      <w:r w:rsidRPr="00406B91">
        <w:rPr>
          <w:rFonts w:asciiTheme="majorBidi" w:hAnsiTheme="majorBidi" w:cstheme="majorBidi"/>
          <w:sz w:val="24"/>
          <w:szCs w:val="24"/>
        </w:rPr>
        <w:t>, 2009; 18:1115-1123. doi:10.1007/s11136-009-9528-5.</w:t>
      </w:r>
    </w:p>
    <w:p w14:paraId="5FC0BDFA"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33.  Terwee CB, Prinsen CAC, Chiarotto A, et al. COSMIN methodology for evaluating the</w:t>
      </w:r>
    </w:p>
    <w:p w14:paraId="22AE1E07"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content validity of patient-reported outcome measures: a Delphi study. </w:t>
      </w:r>
      <w:r w:rsidRPr="00406B91">
        <w:rPr>
          <w:rFonts w:asciiTheme="majorBidi" w:hAnsiTheme="majorBidi" w:cstheme="majorBidi"/>
          <w:i/>
          <w:sz w:val="24"/>
          <w:szCs w:val="24"/>
        </w:rPr>
        <w:t>Qual Life Res</w:t>
      </w:r>
      <w:r w:rsidRPr="00406B91">
        <w:rPr>
          <w:rFonts w:asciiTheme="majorBidi" w:hAnsiTheme="majorBidi" w:cstheme="majorBidi"/>
          <w:sz w:val="24"/>
          <w:szCs w:val="24"/>
        </w:rPr>
        <w:t>, 2018;</w:t>
      </w:r>
    </w:p>
    <w:p w14:paraId="25D3C969" w14:textId="741D4A09"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27:1159-1170. doi:10.1007/s11136-018-1829-0.</w:t>
      </w:r>
    </w:p>
    <w:p w14:paraId="780EB874"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34.  Mokkink LB, de Vet HCW, Prinsen CAC, et al. COSMIN Risk of Bias checklist for</w:t>
      </w:r>
    </w:p>
    <w:p w14:paraId="422A996B"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systematic reviews of Patient-Reported Outcome Measures. </w:t>
      </w:r>
      <w:r w:rsidRPr="00406B91">
        <w:rPr>
          <w:rFonts w:asciiTheme="majorBidi" w:hAnsiTheme="majorBidi" w:cstheme="majorBidi"/>
          <w:i/>
          <w:sz w:val="24"/>
          <w:szCs w:val="24"/>
        </w:rPr>
        <w:t>Qual Life Res</w:t>
      </w:r>
      <w:r w:rsidRPr="00406B91">
        <w:rPr>
          <w:rFonts w:asciiTheme="majorBidi" w:hAnsiTheme="majorBidi" w:cstheme="majorBidi"/>
          <w:sz w:val="24"/>
          <w:szCs w:val="24"/>
        </w:rPr>
        <w:t>, 2018; 27:1171</w:t>
      </w:r>
    </w:p>
    <w:p w14:paraId="48E28913" w14:textId="646CEF70"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1179. doi:10.1007/s11136-017-1765-4.</w:t>
      </w:r>
    </w:p>
    <w:p w14:paraId="6FBD1719"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35.  Guyatt GH, Oxman AD, Schünemann HJ. GRADE guidelines-an introduction to the</w:t>
      </w:r>
    </w:p>
    <w:p w14:paraId="7DBBE2DF"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10th-13th articles in the series. </w:t>
      </w:r>
      <w:r w:rsidRPr="00406B91">
        <w:rPr>
          <w:rFonts w:asciiTheme="majorBidi" w:hAnsiTheme="majorBidi" w:cstheme="majorBidi"/>
          <w:i/>
          <w:sz w:val="24"/>
          <w:szCs w:val="24"/>
        </w:rPr>
        <w:t>J Clin Epidemiol</w:t>
      </w:r>
      <w:r w:rsidRPr="00406B91">
        <w:rPr>
          <w:rFonts w:asciiTheme="majorBidi" w:hAnsiTheme="majorBidi" w:cstheme="majorBidi"/>
          <w:sz w:val="24"/>
          <w:szCs w:val="24"/>
        </w:rPr>
        <w:t>, 2013; 66:121-123.</w:t>
      </w:r>
    </w:p>
    <w:p w14:paraId="35B18621" w14:textId="32FBB783"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doi:10.1016/j.jclinepi.2012.05.011.</w:t>
      </w:r>
    </w:p>
    <w:p w14:paraId="091F0984"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36.  </w:t>
      </w:r>
      <w:r w:rsidR="00406B91" w:rsidRPr="00406B91">
        <w:rPr>
          <w:rFonts w:asciiTheme="majorBidi" w:hAnsiTheme="majorBidi" w:cstheme="majorBidi"/>
          <w:sz w:val="24"/>
          <w:szCs w:val="24"/>
        </w:rPr>
        <w:t xml:space="preserve">Patanasatienkul </w:t>
      </w:r>
      <w:r w:rsidR="00406B91">
        <w:rPr>
          <w:rFonts w:asciiTheme="majorBidi" w:hAnsiTheme="majorBidi" w:cstheme="majorBidi"/>
          <w:sz w:val="24"/>
          <w:szCs w:val="24"/>
        </w:rPr>
        <w:t>T</w:t>
      </w:r>
      <w:r w:rsidR="00406B91" w:rsidRPr="00406B91">
        <w:rPr>
          <w:rFonts w:asciiTheme="majorBidi" w:hAnsiTheme="majorBidi" w:cstheme="majorBidi"/>
          <w:sz w:val="24"/>
          <w:szCs w:val="24"/>
        </w:rPr>
        <w:t xml:space="preserve">: </w:t>
      </w:r>
      <w:r w:rsidR="00406B91">
        <w:rPr>
          <w:rFonts w:asciiTheme="majorBidi" w:hAnsiTheme="majorBidi" w:cstheme="majorBidi"/>
          <w:sz w:val="24"/>
          <w:szCs w:val="24"/>
        </w:rPr>
        <w:t>E</w:t>
      </w:r>
      <w:r w:rsidR="00406B91" w:rsidRPr="00406B91">
        <w:rPr>
          <w:rFonts w:asciiTheme="majorBidi" w:hAnsiTheme="majorBidi" w:cstheme="majorBidi"/>
          <w:sz w:val="24"/>
          <w:szCs w:val="24"/>
        </w:rPr>
        <w:t>pidemiology and pain assessment of dogs with joint diseases visited</w:t>
      </w:r>
    </w:p>
    <w:p w14:paraId="76736CDD" w14:textId="72A6EEAB" w:rsidR="00235413" w:rsidRPr="00406B91" w:rsidRDefault="00406B91" w:rsidP="00E71C50">
      <w:pPr>
        <w:pStyle w:val="EndNoteBibliography"/>
        <w:spacing w:after="0" w:line="480" w:lineRule="auto"/>
        <w:ind w:left="720" w:hanging="720"/>
        <w:rPr>
          <w:rFonts w:asciiTheme="majorBidi" w:hAnsiTheme="majorBidi" w:cstheme="majorBidi"/>
          <w:sz w:val="24"/>
          <w:szCs w:val="24"/>
          <w:lang w:val="en-GB"/>
        </w:rPr>
      </w:pPr>
      <w:r>
        <w:rPr>
          <w:rFonts w:asciiTheme="majorBidi" w:hAnsiTheme="majorBidi" w:cstheme="majorBidi"/>
          <w:sz w:val="24"/>
          <w:szCs w:val="24"/>
        </w:rPr>
        <w:t>K</w:t>
      </w:r>
      <w:r w:rsidRPr="00406B91">
        <w:rPr>
          <w:rFonts w:asciiTheme="majorBidi" w:hAnsiTheme="majorBidi" w:cstheme="majorBidi"/>
          <w:sz w:val="24"/>
          <w:szCs w:val="24"/>
        </w:rPr>
        <w:t xml:space="preserve">asetsart </w:t>
      </w:r>
      <w:r>
        <w:rPr>
          <w:rFonts w:asciiTheme="majorBidi" w:hAnsiTheme="majorBidi" w:cstheme="majorBidi"/>
          <w:sz w:val="24"/>
          <w:szCs w:val="24"/>
        </w:rPr>
        <w:t>V</w:t>
      </w:r>
      <w:r w:rsidRPr="00406B91">
        <w:rPr>
          <w:rFonts w:asciiTheme="majorBidi" w:hAnsiTheme="majorBidi" w:cstheme="majorBidi"/>
          <w:sz w:val="24"/>
          <w:szCs w:val="24"/>
        </w:rPr>
        <w:t xml:space="preserve">eterinary </w:t>
      </w:r>
      <w:r>
        <w:rPr>
          <w:rFonts w:asciiTheme="majorBidi" w:hAnsiTheme="majorBidi" w:cstheme="majorBidi"/>
          <w:sz w:val="24"/>
          <w:szCs w:val="24"/>
        </w:rPr>
        <w:t>T</w:t>
      </w:r>
      <w:r w:rsidRPr="00406B91">
        <w:rPr>
          <w:rFonts w:asciiTheme="majorBidi" w:hAnsiTheme="majorBidi" w:cstheme="majorBidi"/>
          <w:sz w:val="24"/>
          <w:szCs w:val="24"/>
        </w:rPr>
        <w:t xml:space="preserve">eaching </w:t>
      </w:r>
      <w:r>
        <w:rPr>
          <w:rFonts w:asciiTheme="majorBidi" w:hAnsiTheme="majorBidi" w:cstheme="majorBidi"/>
          <w:sz w:val="24"/>
          <w:szCs w:val="24"/>
        </w:rPr>
        <w:t>H</w:t>
      </w:r>
      <w:r w:rsidRPr="00406B91">
        <w:rPr>
          <w:rFonts w:asciiTheme="majorBidi" w:hAnsiTheme="majorBidi" w:cstheme="majorBidi"/>
          <w:sz w:val="24"/>
          <w:szCs w:val="24"/>
        </w:rPr>
        <w:t xml:space="preserve">ospital. </w:t>
      </w:r>
      <w:r w:rsidRPr="00406B91">
        <w:rPr>
          <w:rFonts w:asciiTheme="majorBidi" w:hAnsiTheme="majorBidi" w:cstheme="majorBidi"/>
          <w:sz w:val="24"/>
          <w:szCs w:val="24"/>
          <w:lang w:val="en-GB"/>
        </w:rPr>
        <w:t>M</w:t>
      </w:r>
      <w:r>
        <w:rPr>
          <w:rFonts w:asciiTheme="majorBidi" w:hAnsiTheme="majorBidi" w:cstheme="majorBidi"/>
          <w:sz w:val="24"/>
          <w:szCs w:val="24"/>
          <w:lang w:val="en-GB"/>
        </w:rPr>
        <w:t>SC</w:t>
      </w:r>
      <w:r w:rsidRPr="00406B91">
        <w:rPr>
          <w:rFonts w:asciiTheme="majorBidi" w:hAnsiTheme="majorBidi" w:cstheme="majorBidi"/>
          <w:sz w:val="24"/>
          <w:szCs w:val="24"/>
          <w:lang w:val="en-GB"/>
        </w:rPr>
        <w:t xml:space="preserve">: </w:t>
      </w:r>
      <w:r>
        <w:rPr>
          <w:rFonts w:asciiTheme="majorBidi" w:hAnsiTheme="majorBidi" w:cstheme="majorBidi"/>
          <w:sz w:val="24"/>
          <w:szCs w:val="24"/>
          <w:lang w:val="en-GB"/>
        </w:rPr>
        <w:t>K</w:t>
      </w:r>
      <w:r w:rsidRPr="00406B91">
        <w:rPr>
          <w:rFonts w:asciiTheme="majorBidi" w:hAnsiTheme="majorBidi" w:cstheme="majorBidi"/>
          <w:sz w:val="24"/>
          <w:szCs w:val="24"/>
          <w:lang w:val="en-GB"/>
        </w:rPr>
        <w:t xml:space="preserve">asetsart </w:t>
      </w:r>
      <w:r>
        <w:rPr>
          <w:rFonts w:asciiTheme="majorBidi" w:hAnsiTheme="majorBidi" w:cstheme="majorBidi"/>
          <w:sz w:val="24"/>
          <w:szCs w:val="24"/>
          <w:lang w:val="en-GB"/>
        </w:rPr>
        <w:t>U</w:t>
      </w:r>
      <w:r w:rsidRPr="00406B91">
        <w:rPr>
          <w:rFonts w:asciiTheme="majorBidi" w:hAnsiTheme="majorBidi" w:cstheme="majorBidi"/>
          <w:sz w:val="24"/>
          <w:szCs w:val="24"/>
          <w:lang w:val="en-GB"/>
        </w:rPr>
        <w:t>niversity, 2009.</w:t>
      </w:r>
    </w:p>
    <w:p w14:paraId="659712AB"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lang w:val="de-DE"/>
        </w:rPr>
        <w:t xml:space="preserve">37.  Vilar JM, Cuervo B, Rubio M, et al. </w:t>
      </w:r>
      <w:r w:rsidRPr="00406B91">
        <w:rPr>
          <w:rFonts w:asciiTheme="majorBidi" w:hAnsiTheme="majorBidi" w:cstheme="majorBidi"/>
          <w:sz w:val="24"/>
          <w:szCs w:val="24"/>
        </w:rPr>
        <w:t>Effect of intraarticular inoculation of mesenchymal</w:t>
      </w:r>
    </w:p>
    <w:p w14:paraId="630B0819"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stem cells in dogs with hip osteoarthritis by means of objective force platform gait analysis:</w:t>
      </w:r>
    </w:p>
    <w:p w14:paraId="78F86B93" w14:textId="77777777" w:rsidR="00E71C50" w:rsidRDefault="00235413" w:rsidP="00E71C50">
      <w:pPr>
        <w:pStyle w:val="EndNoteBibliography"/>
        <w:spacing w:after="0" w:line="480" w:lineRule="auto"/>
        <w:ind w:left="720" w:hanging="720"/>
        <w:rPr>
          <w:rFonts w:asciiTheme="majorBidi" w:hAnsiTheme="majorBidi" w:cstheme="majorBidi"/>
          <w:sz w:val="24"/>
          <w:szCs w:val="24"/>
          <w:lang w:val="en-GB"/>
        </w:rPr>
      </w:pPr>
      <w:r w:rsidRPr="00406B91">
        <w:rPr>
          <w:rFonts w:asciiTheme="majorBidi" w:hAnsiTheme="majorBidi" w:cstheme="majorBidi"/>
          <w:sz w:val="24"/>
          <w:szCs w:val="24"/>
        </w:rPr>
        <w:t xml:space="preserve">concordance with numeric subjective scoring scales. </w:t>
      </w:r>
      <w:r w:rsidRPr="00406B91">
        <w:rPr>
          <w:rFonts w:asciiTheme="majorBidi" w:hAnsiTheme="majorBidi" w:cstheme="majorBidi"/>
          <w:i/>
          <w:sz w:val="24"/>
          <w:szCs w:val="24"/>
          <w:lang w:val="en-GB"/>
        </w:rPr>
        <w:t>BMC Vet Res</w:t>
      </w:r>
      <w:r w:rsidRPr="00406B91">
        <w:rPr>
          <w:rFonts w:asciiTheme="majorBidi" w:hAnsiTheme="majorBidi" w:cstheme="majorBidi"/>
          <w:sz w:val="24"/>
          <w:szCs w:val="24"/>
          <w:lang w:val="en-GB"/>
        </w:rPr>
        <w:t>, 2016; 12:223.</w:t>
      </w:r>
    </w:p>
    <w:p w14:paraId="45244210" w14:textId="665228E9" w:rsidR="00235413" w:rsidRPr="00406B91" w:rsidRDefault="00235413" w:rsidP="00E71C50">
      <w:pPr>
        <w:pStyle w:val="EndNoteBibliography"/>
        <w:spacing w:after="0" w:line="480" w:lineRule="auto"/>
        <w:ind w:left="720" w:hanging="720"/>
        <w:rPr>
          <w:rFonts w:asciiTheme="majorBidi" w:hAnsiTheme="majorBidi" w:cstheme="majorBidi"/>
          <w:sz w:val="24"/>
          <w:szCs w:val="24"/>
          <w:lang w:val="en-GB"/>
        </w:rPr>
      </w:pPr>
      <w:r w:rsidRPr="00406B91">
        <w:rPr>
          <w:rFonts w:asciiTheme="majorBidi" w:hAnsiTheme="majorBidi" w:cstheme="majorBidi"/>
          <w:sz w:val="24"/>
          <w:szCs w:val="24"/>
          <w:lang w:val="en-GB"/>
        </w:rPr>
        <w:t>doi:10.1186/s12917-016-0852-z.</w:t>
      </w:r>
    </w:p>
    <w:p w14:paraId="1E0EEC3A"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lang w:val="en-GB"/>
        </w:rPr>
        <w:lastRenderedPageBreak/>
        <w:t xml:space="preserve">38.  Gingerich DA, Strobel JD. </w:t>
      </w:r>
      <w:r w:rsidRPr="00406B91">
        <w:rPr>
          <w:rFonts w:asciiTheme="majorBidi" w:hAnsiTheme="majorBidi" w:cstheme="majorBidi"/>
          <w:sz w:val="24"/>
          <w:szCs w:val="24"/>
        </w:rPr>
        <w:t>Use of client-specific outcome measures to assess treatment</w:t>
      </w:r>
    </w:p>
    <w:p w14:paraId="0079C9F9"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effects in geriatric, arthritic dogs: controlled clinical evaluation of a nutraceutical. </w:t>
      </w:r>
      <w:r w:rsidRPr="00406B91">
        <w:rPr>
          <w:rFonts w:asciiTheme="majorBidi" w:hAnsiTheme="majorBidi" w:cstheme="majorBidi"/>
          <w:i/>
          <w:sz w:val="24"/>
          <w:szCs w:val="24"/>
        </w:rPr>
        <w:t>Vet Ther</w:t>
      </w:r>
      <w:r w:rsidRPr="00406B91">
        <w:rPr>
          <w:rFonts w:asciiTheme="majorBidi" w:hAnsiTheme="majorBidi" w:cstheme="majorBidi"/>
          <w:sz w:val="24"/>
          <w:szCs w:val="24"/>
        </w:rPr>
        <w:t>,</w:t>
      </w:r>
    </w:p>
    <w:p w14:paraId="1B072952" w14:textId="75DED40C"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2003; 4:56-66. </w:t>
      </w:r>
    </w:p>
    <w:p w14:paraId="59E3633A"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39.  Lascelles BD, Hansen BD, Roe S, et al. Evaluation of client-specific outcome measures</w:t>
      </w:r>
    </w:p>
    <w:p w14:paraId="371042A9"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and activity monitoring to measure pain relief in cats with osteoarthritis. </w:t>
      </w:r>
      <w:r w:rsidRPr="00406B91">
        <w:rPr>
          <w:rFonts w:asciiTheme="majorBidi" w:hAnsiTheme="majorBidi" w:cstheme="majorBidi"/>
          <w:i/>
          <w:sz w:val="24"/>
          <w:szCs w:val="24"/>
        </w:rPr>
        <w:t>J Vet Intern Med</w:t>
      </w:r>
      <w:r w:rsidRPr="00406B91">
        <w:rPr>
          <w:rFonts w:asciiTheme="majorBidi" w:hAnsiTheme="majorBidi" w:cstheme="majorBidi"/>
          <w:sz w:val="24"/>
          <w:szCs w:val="24"/>
        </w:rPr>
        <w:t>,</w:t>
      </w:r>
    </w:p>
    <w:p w14:paraId="7CC8E988" w14:textId="696732AF"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2007; 21:410-416. doi:10.1892/0891-6640(2007)21[410:eocoma]2.0.co;2.</w:t>
      </w:r>
    </w:p>
    <w:p w14:paraId="73002418"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40.  Reid J, Wiseman-Orr L, Scott M. Shortening of an existing generic online health-related</w:t>
      </w:r>
    </w:p>
    <w:p w14:paraId="6B69E490"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quality of life instrument for dogs. </w:t>
      </w:r>
      <w:r w:rsidRPr="00406B91">
        <w:rPr>
          <w:rFonts w:asciiTheme="majorBidi" w:hAnsiTheme="majorBidi" w:cstheme="majorBidi"/>
          <w:i/>
          <w:sz w:val="24"/>
          <w:szCs w:val="24"/>
        </w:rPr>
        <w:t>J Small Anim Pract</w:t>
      </w:r>
      <w:r w:rsidRPr="00406B91">
        <w:rPr>
          <w:rFonts w:asciiTheme="majorBidi" w:hAnsiTheme="majorBidi" w:cstheme="majorBidi"/>
          <w:sz w:val="24"/>
          <w:szCs w:val="24"/>
        </w:rPr>
        <w:t>, 2018; 59:334-342.</w:t>
      </w:r>
    </w:p>
    <w:p w14:paraId="42B3EFD5" w14:textId="6359143A"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doi:10.1111/jsap.12772.</w:t>
      </w:r>
    </w:p>
    <w:p w14:paraId="6BD41BB4"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41.  Reid J, Wiseman-Orr ML, Scott EM, et al. Development, validation and reliability of a</w:t>
      </w:r>
    </w:p>
    <w:p w14:paraId="685EDA68"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web-based questionnaire to measure health-related quality of life in dogs. </w:t>
      </w:r>
      <w:r w:rsidRPr="00406B91">
        <w:rPr>
          <w:rFonts w:asciiTheme="majorBidi" w:hAnsiTheme="majorBidi" w:cstheme="majorBidi"/>
          <w:i/>
          <w:sz w:val="24"/>
          <w:szCs w:val="24"/>
        </w:rPr>
        <w:t>J Small Anim Pract</w:t>
      </w:r>
      <w:r w:rsidRPr="00406B91">
        <w:rPr>
          <w:rFonts w:asciiTheme="majorBidi" w:hAnsiTheme="majorBidi" w:cstheme="majorBidi"/>
          <w:sz w:val="24"/>
          <w:szCs w:val="24"/>
        </w:rPr>
        <w:t>,</w:t>
      </w:r>
    </w:p>
    <w:p w14:paraId="0C0487BD" w14:textId="18113D06"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2013; 54:227-233. doi:10.1111/jsap.12059.</w:t>
      </w:r>
    </w:p>
    <w:p w14:paraId="2233941A" w14:textId="77777777" w:rsidR="00E71C50" w:rsidRDefault="00235413" w:rsidP="00E71C50">
      <w:pPr>
        <w:pStyle w:val="EndNoteBibliography"/>
        <w:spacing w:after="0" w:line="480" w:lineRule="auto"/>
        <w:ind w:left="720" w:hanging="720"/>
        <w:rPr>
          <w:rFonts w:asciiTheme="majorBidi" w:hAnsiTheme="majorBidi" w:cstheme="majorBidi"/>
          <w:sz w:val="24"/>
          <w:szCs w:val="24"/>
          <w:lang w:val="fr-CH"/>
        </w:rPr>
      </w:pPr>
      <w:r w:rsidRPr="00406B91">
        <w:rPr>
          <w:rFonts w:asciiTheme="majorBidi" w:hAnsiTheme="majorBidi" w:cstheme="majorBidi"/>
          <w:sz w:val="24"/>
          <w:szCs w:val="24"/>
        </w:rPr>
        <w:t xml:space="preserve">42.  Elanco: Introducing the LOAD questionnaire. </w:t>
      </w:r>
      <w:r w:rsidRPr="00406B91">
        <w:rPr>
          <w:rFonts w:asciiTheme="majorBidi" w:hAnsiTheme="majorBidi" w:cstheme="majorBidi"/>
          <w:sz w:val="24"/>
          <w:szCs w:val="24"/>
          <w:lang w:val="fr-CH"/>
        </w:rPr>
        <w:t>Elanco</w:t>
      </w:r>
    </w:p>
    <w:p w14:paraId="5559A87C" w14:textId="6112BA44" w:rsidR="00E71C50" w:rsidRDefault="00235413" w:rsidP="00E71C50">
      <w:pPr>
        <w:pStyle w:val="EndNoteBibliography"/>
        <w:spacing w:after="0" w:line="480" w:lineRule="auto"/>
        <w:ind w:left="720" w:hanging="720"/>
        <w:rPr>
          <w:rFonts w:asciiTheme="majorBidi" w:hAnsiTheme="majorBidi" w:cstheme="majorBidi"/>
          <w:sz w:val="24"/>
          <w:szCs w:val="24"/>
          <w:lang w:val="fr-CH"/>
        </w:rPr>
      </w:pPr>
      <w:r w:rsidRPr="00406B91">
        <w:rPr>
          <w:rFonts w:asciiTheme="majorBidi" w:hAnsiTheme="majorBidi" w:cstheme="majorBidi"/>
          <w:sz w:val="24"/>
          <w:szCs w:val="24"/>
          <w:lang w:val="fr-CH"/>
        </w:rPr>
        <w:t>(</w:t>
      </w:r>
      <w:hyperlink r:id="rId9" w:history="1">
        <w:r w:rsidR="00E71C50" w:rsidRPr="00BD5AB1">
          <w:rPr>
            <w:rStyle w:val="Hyperlink"/>
            <w:rFonts w:asciiTheme="majorBidi" w:hAnsiTheme="majorBidi" w:cstheme="majorBidi"/>
            <w:sz w:val="24"/>
            <w:szCs w:val="24"/>
            <w:lang w:val="fr-CH"/>
          </w:rPr>
          <w:t>https://assets.ctfassets.net/hvbmw0obm3bv/61FKRgKge7fhQBnjCfGsJ7/3ea563f83e08126</w:t>
        </w:r>
      </w:hyperlink>
    </w:p>
    <w:p w14:paraId="24D80A78" w14:textId="7C9E0603" w:rsidR="00235413" w:rsidRPr="00406B91" w:rsidRDefault="00235413" w:rsidP="00E71C50">
      <w:pPr>
        <w:pStyle w:val="EndNoteBibliography"/>
        <w:spacing w:after="0" w:line="480" w:lineRule="auto"/>
        <w:ind w:left="720" w:hanging="720"/>
        <w:rPr>
          <w:rFonts w:asciiTheme="majorBidi" w:hAnsiTheme="majorBidi" w:cstheme="majorBidi"/>
          <w:sz w:val="24"/>
          <w:szCs w:val="24"/>
          <w:lang w:val="fr-CH"/>
        </w:rPr>
      </w:pPr>
      <w:r w:rsidRPr="00406B91">
        <w:rPr>
          <w:rFonts w:asciiTheme="majorBidi" w:hAnsiTheme="majorBidi" w:cstheme="majorBidi"/>
          <w:sz w:val="24"/>
          <w:szCs w:val="24"/>
          <w:lang w:val="fr-CH"/>
        </w:rPr>
        <w:t>a067ecaeb9768efe/US_LOAD_Instructions_and_Owner_Questionnaires.pdf ).</w:t>
      </w:r>
    </w:p>
    <w:p w14:paraId="29F0EBE8"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43.  Brown DC. Outcomes based medicine in veterinary surgery: getting hard measures of</w:t>
      </w:r>
    </w:p>
    <w:p w14:paraId="0F1668E6" w14:textId="5C545294" w:rsidR="00235413" w:rsidRPr="00406B91" w:rsidRDefault="00235413" w:rsidP="00E71C50">
      <w:pPr>
        <w:pStyle w:val="EndNoteBibliography"/>
        <w:spacing w:after="0" w:line="480" w:lineRule="auto"/>
        <w:ind w:left="720" w:hanging="720"/>
        <w:rPr>
          <w:rFonts w:asciiTheme="majorBidi" w:hAnsiTheme="majorBidi" w:cstheme="majorBidi"/>
          <w:sz w:val="24"/>
          <w:szCs w:val="24"/>
          <w:lang w:val="fr-CH"/>
        </w:rPr>
      </w:pPr>
      <w:r w:rsidRPr="00406B91">
        <w:rPr>
          <w:rFonts w:asciiTheme="majorBidi" w:hAnsiTheme="majorBidi" w:cstheme="majorBidi"/>
          <w:sz w:val="24"/>
          <w:szCs w:val="24"/>
        </w:rPr>
        <w:t xml:space="preserve">subjective outcomes. </w:t>
      </w:r>
      <w:r w:rsidRPr="00406B91">
        <w:rPr>
          <w:rFonts w:asciiTheme="majorBidi" w:hAnsiTheme="majorBidi" w:cstheme="majorBidi"/>
          <w:i/>
          <w:sz w:val="24"/>
          <w:szCs w:val="24"/>
          <w:lang w:val="fr-CH"/>
        </w:rPr>
        <w:t>Vet Surg</w:t>
      </w:r>
      <w:r w:rsidRPr="00406B91">
        <w:rPr>
          <w:rFonts w:asciiTheme="majorBidi" w:hAnsiTheme="majorBidi" w:cstheme="majorBidi"/>
          <w:sz w:val="24"/>
          <w:szCs w:val="24"/>
          <w:lang w:val="fr-CH"/>
        </w:rPr>
        <w:t>, 2007; 36:289-292. doi:10.1111/j.1532-950X.2007.00269.x.</w:t>
      </w:r>
    </w:p>
    <w:p w14:paraId="7C67F2D2"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lang w:val="fr-CH"/>
        </w:rPr>
        <w:t xml:space="preserve">44.  Brown DC, Boston R, Coyne JC, et al. </w:t>
      </w:r>
      <w:r w:rsidRPr="00406B91">
        <w:rPr>
          <w:rFonts w:asciiTheme="majorBidi" w:hAnsiTheme="majorBidi" w:cstheme="majorBidi"/>
          <w:sz w:val="24"/>
          <w:szCs w:val="24"/>
        </w:rPr>
        <w:t>A novel approach to the use of animals in studies</w:t>
      </w:r>
    </w:p>
    <w:p w14:paraId="3FE61E44"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of pain: validation of the canine brief pain inventory in canine bone cancer. </w:t>
      </w:r>
      <w:r w:rsidRPr="00406B91">
        <w:rPr>
          <w:rFonts w:asciiTheme="majorBidi" w:hAnsiTheme="majorBidi" w:cstheme="majorBidi"/>
          <w:i/>
          <w:sz w:val="24"/>
          <w:szCs w:val="24"/>
        </w:rPr>
        <w:t>Pain Med</w:t>
      </w:r>
      <w:r w:rsidRPr="00406B91">
        <w:rPr>
          <w:rFonts w:asciiTheme="majorBidi" w:hAnsiTheme="majorBidi" w:cstheme="majorBidi"/>
          <w:sz w:val="24"/>
          <w:szCs w:val="24"/>
        </w:rPr>
        <w:t>, 2009;</w:t>
      </w:r>
    </w:p>
    <w:p w14:paraId="69C30815" w14:textId="0A03692A"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10:133-142. doi:10.1111/j.1526-4637.2008.00513.x.</w:t>
      </w:r>
    </w:p>
    <w:p w14:paraId="5C37F9D9"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45.  Hudson JT, Slater MR, Taylor L, et al. Assessing repeatability and validity of a visual</w:t>
      </w:r>
    </w:p>
    <w:p w14:paraId="634195D1"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analogue scale questionnaire for use in assessing pain and lameness in dogs. </w:t>
      </w:r>
      <w:r w:rsidRPr="00406B91">
        <w:rPr>
          <w:rFonts w:asciiTheme="majorBidi" w:hAnsiTheme="majorBidi" w:cstheme="majorBidi"/>
          <w:i/>
          <w:sz w:val="24"/>
          <w:szCs w:val="24"/>
        </w:rPr>
        <w:t>Am J Vet Res</w:t>
      </w:r>
      <w:r w:rsidRPr="00406B91">
        <w:rPr>
          <w:rFonts w:asciiTheme="majorBidi" w:hAnsiTheme="majorBidi" w:cstheme="majorBidi"/>
          <w:sz w:val="24"/>
          <w:szCs w:val="24"/>
        </w:rPr>
        <w:t>,</w:t>
      </w:r>
    </w:p>
    <w:p w14:paraId="7A1A073C" w14:textId="151BB6D4"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2004; 65:1634-1643. doi:10.2460/ajvr.2004.65.1634.</w:t>
      </w:r>
    </w:p>
    <w:p w14:paraId="0EBBAE0B"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46.  Hielm-Bjorkman AK, Rita H, Tulamo RM. Psychometric testing of the Helsinki chronic</w:t>
      </w:r>
    </w:p>
    <w:p w14:paraId="7F27B9C1"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pain index by completion of a questionnaire in Finnish by owners of dogs with chronic signs</w:t>
      </w:r>
    </w:p>
    <w:p w14:paraId="5394816E" w14:textId="432F0D8D"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of pain caused by osteoarthritis. </w:t>
      </w:r>
      <w:r w:rsidRPr="00406B91">
        <w:rPr>
          <w:rFonts w:asciiTheme="majorBidi" w:hAnsiTheme="majorBidi" w:cstheme="majorBidi"/>
          <w:i/>
          <w:sz w:val="24"/>
          <w:szCs w:val="24"/>
        </w:rPr>
        <w:t>Am J Vet Res</w:t>
      </w:r>
      <w:r w:rsidRPr="00406B91">
        <w:rPr>
          <w:rFonts w:asciiTheme="majorBidi" w:hAnsiTheme="majorBidi" w:cstheme="majorBidi"/>
          <w:sz w:val="24"/>
          <w:szCs w:val="24"/>
        </w:rPr>
        <w:t>, 2009; 70:727-734. doi:10.2460/ajvr.70.6.727.</w:t>
      </w:r>
    </w:p>
    <w:p w14:paraId="247204B0"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lastRenderedPageBreak/>
        <w:t xml:space="preserve">47.  Brown DC. The Canine Orthopedic Index. Step 3: Responsiveness testing. </w:t>
      </w:r>
      <w:r w:rsidRPr="00406B91">
        <w:rPr>
          <w:rFonts w:asciiTheme="majorBidi" w:hAnsiTheme="majorBidi" w:cstheme="majorBidi"/>
          <w:i/>
          <w:sz w:val="24"/>
          <w:szCs w:val="24"/>
        </w:rPr>
        <w:t>Vet Surg</w:t>
      </w:r>
      <w:r w:rsidRPr="00406B91">
        <w:rPr>
          <w:rFonts w:asciiTheme="majorBidi" w:hAnsiTheme="majorBidi" w:cstheme="majorBidi"/>
          <w:sz w:val="24"/>
          <w:szCs w:val="24"/>
        </w:rPr>
        <w:t>,</w:t>
      </w:r>
    </w:p>
    <w:p w14:paraId="033643E3" w14:textId="6418BF5B"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2014; 43:247-254. doi:10.1111/j.1532-950X.2014.12162.x.</w:t>
      </w:r>
    </w:p>
    <w:p w14:paraId="0B721D2D"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lang w:val="de-DE"/>
        </w:rPr>
        <w:t xml:space="preserve">48.  Hielm-Björkman AK, Kuusela E, Liman A, et al. </w:t>
      </w:r>
      <w:r w:rsidRPr="00406B91">
        <w:rPr>
          <w:rFonts w:asciiTheme="majorBidi" w:hAnsiTheme="majorBidi" w:cstheme="majorBidi"/>
          <w:sz w:val="24"/>
          <w:szCs w:val="24"/>
        </w:rPr>
        <w:t>Evaluation of methods for assessment</w:t>
      </w:r>
    </w:p>
    <w:p w14:paraId="1CFD5BAA"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of pain associated with chronic osteoarthritis in dogs. </w:t>
      </w:r>
      <w:r w:rsidRPr="00406B91">
        <w:rPr>
          <w:rFonts w:asciiTheme="majorBidi" w:hAnsiTheme="majorBidi" w:cstheme="majorBidi"/>
          <w:i/>
          <w:sz w:val="24"/>
          <w:szCs w:val="24"/>
        </w:rPr>
        <w:t>J Am Vet Med Assoc</w:t>
      </w:r>
      <w:r w:rsidRPr="00406B91">
        <w:rPr>
          <w:rFonts w:asciiTheme="majorBidi" w:hAnsiTheme="majorBidi" w:cstheme="majorBidi"/>
          <w:sz w:val="24"/>
          <w:szCs w:val="24"/>
        </w:rPr>
        <w:t>, 2003; 222:1552</w:t>
      </w:r>
    </w:p>
    <w:p w14:paraId="53D716A8" w14:textId="6C6FEDA9"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1558. doi:10.2460/javma.2003.222.1552.</w:t>
      </w:r>
    </w:p>
    <w:p w14:paraId="131DAD09"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49.  Brown DC, Bell M, Rhodes L. Power of treatment success definitions when the Canine</w:t>
      </w:r>
    </w:p>
    <w:p w14:paraId="3641EC19"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Brief Pain Inventory is used to evaluate carprofen treatment for the control of pain and</w:t>
      </w:r>
    </w:p>
    <w:p w14:paraId="6E96A668" w14:textId="77777777" w:rsidR="00E71C50" w:rsidRDefault="00235413" w:rsidP="00E71C50">
      <w:pPr>
        <w:pStyle w:val="EndNoteBibliography"/>
        <w:spacing w:after="0" w:line="480" w:lineRule="auto"/>
        <w:ind w:left="720" w:hanging="720"/>
        <w:rPr>
          <w:rFonts w:asciiTheme="majorBidi" w:hAnsiTheme="majorBidi" w:cstheme="majorBidi"/>
          <w:sz w:val="24"/>
          <w:szCs w:val="24"/>
          <w:lang w:val="de-CH"/>
        </w:rPr>
      </w:pPr>
      <w:r w:rsidRPr="00406B91">
        <w:rPr>
          <w:rFonts w:asciiTheme="majorBidi" w:hAnsiTheme="majorBidi" w:cstheme="majorBidi"/>
          <w:sz w:val="24"/>
          <w:szCs w:val="24"/>
        </w:rPr>
        <w:t xml:space="preserve">inflammation in dogs with osteoarthritis. </w:t>
      </w:r>
      <w:r w:rsidRPr="00406B91">
        <w:rPr>
          <w:rFonts w:asciiTheme="majorBidi" w:hAnsiTheme="majorBidi" w:cstheme="majorBidi"/>
          <w:i/>
          <w:sz w:val="24"/>
          <w:szCs w:val="24"/>
          <w:lang w:val="de-CH"/>
        </w:rPr>
        <w:t>Am J Vet Res</w:t>
      </w:r>
      <w:r w:rsidRPr="00406B91">
        <w:rPr>
          <w:rFonts w:asciiTheme="majorBidi" w:hAnsiTheme="majorBidi" w:cstheme="majorBidi"/>
          <w:sz w:val="24"/>
          <w:szCs w:val="24"/>
          <w:lang w:val="de-CH"/>
        </w:rPr>
        <w:t>, 2013; 74:1467-1473.</w:t>
      </w:r>
    </w:p>
    <w:p w14:paraId="7D8D17E7" w14:textId="3C10E10E" w:rsidR="00235413" w:rsidRPr="00406B91" w:rsidRDefault="00235413" w:rsidP="00E71C50">
      <w:pPr>
        <w:pStyle w:val="EndNoteBibliography"/>
        <w:spacing w:after="0" w:line="480" w:lineRule="auto"/>
        <w:ind w:left="720" w:hanging="720"/>
        <w:rPr>
          <w:rFonts w:asciiTheme="majorBidi" w:hAnsiTheme="majorBidi" w:cstheme="majorBidi"/>
          <w:sz w:val="24"/>
          <w:szCs w:val="24"/>
          <w:lang w:val="de-CH"/>
        </w:rPr>
      </w:pPr>
      <w:r w:rsidRPr="00406B91">
        <w:rPr>
          <w:rFonts w:asciiTheme="majorBidi" w:hAnsiTheme="majorBidi" w:cstheme="majorBidi"/>
          <w:sz w:val="24"/>
          <w:szCs w:val="24"/>
          <w:lang w:val="de-CH"/>
        </w:rPr>
        <w:t>doi:10.2460/ajvr.74.12.1467.</w:t>
      </w:r>
    </w:p>
    <w:p w14:paraId="2047D22E"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lang w:val="de-CH"/>
        </w:rPr>
        <w:t xml:space="preserve">50.  Essner A, Zetterberg L, Hellstrom K, et al. </w:t>
      </w:r>
      <w:r w:rsidRPr="00406B91">
        <w:rPr>
          <w:rFonts w:asciiTheme="majorBidi" w:hAnsiTheme="majorBidi" w:cstheme="majorBidi"/>
          <w:sz w:val="24"/>
          <w:szCs w:val="24"/>
        </w:rPr>
        <w:t>Psychometric evaluation of the canine brief</w:t>
      </w:r>
    </w:p>
    <w:p w14:paraId="6EDFE34B"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pain inventory in a Swedish sample of dogs with pain related to osteoarthritis. </w:t>
      </w:r>
      <w:r w:rsidRPr="00406B91">
        <w:rPr>
          <w:rFonts w:asciiTheme="majorBidi" w:hAnsiTheme="majorBidi" w:cstheme="majorBidi"/>
          <w:i/>
          <w:sz w:val="24"/>
          <w:szCs w:val="24"/>
        </w:rPr>
        <w:t>Acta Vet Scand</w:t>
      </w:r>
      <w:r w:rsidRPr="00406B91">
        <w:rPr>
          <w:rFonts w:asciiTheme="majorBidi" w:hAnsiTheme="majorBidi" w:cstheme="majorBidi"/>
          <w:sz w:val="24"/>
          <w:szCs w:val="24"/>
        </w:rPr>
        <w:t>,</w:t>
      </w:r>
    </w:p>
    <w:p w14:paraId="28DAE6D7" w14:textId="286968A2"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2017; 59:44. doi:10.1186/s13028-017-0311-2.</w:t>
      </w:r>
    </w:p>
    <w:p w14:paraId="44945EB6"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51.  Andersson A, Bergstrom A. Adaptation of the Canine Orthopaedic Index to evaluate</w:t>
      </w:r>
    </w:p>
    <w:p w14:paraId="2611BCFA"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chronic elbow osteoarthritis in Swedish dogs. </w:t>
      </w:r>
      <w:r w:rsidRPr="00406B91">
        <w:rPr>
          <w:rFonts w:asciiTheme="majorBidi" w:hAnsiTheme="majorBidi" w:cstheme="majorBidi"/>
          <w:i/>
          <w:sz w:val="24"/>
          <w:szCs w:val="24"/>
        </w:rPr>
        <w:t>Acta Vet Scand</w:t>
      </w:r>
      <w:r w:rsidRPr="00406B91">
        <w:rPr>
          <w:rFonts w:asciiTheme="majorBidi" w:hAnsiTheme="majorBidi" w:cstheme="majorBidi"/>
          <w:sz w:val="24"/>
          <w:szCs w:val="24"/>
        </w:rPr>
        <w:t>, 2019; 61:29.</w:t>
      </w:r>
    </w:p>
    <w:p w14:paraId="70D68B90" w14:textId="7CCED6C2"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doi:10.1186/s13028-019-0465-1.</w:t>
      </w:r>
    </w:p>
    <w:p w14:paraId="28734E70"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52.  Brown DC, Boston RC, Coyne JC, et al. Development and psychometric testing of an</w:t>
      </w:r>
    </w:p>
    <w:p w14:paraId="38DE54A0"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instrument designed to measure chronic pain in dogs with osteoarthritis. </w:t>
      </w:r>
      <w:r w:rsidRPr="00406B91">
        <w:rPr>
          <w:rFonts w:asciiTheme="majorBidi" w:hAnsiTheme="majorBidi" w:cstheme="majorBidi"/>
          <w:i/>
          <w:sz w:val="24"/>
          <w:szCs w:val="24"/>
        </w:rPr>
        <w:t>Am J Vet Res</w:t>
      </w:r>
      <w:r w:rsidRPr="00406B91">
        <w:rPr>
          <w:rFonts w:asciiTheme="majorBidi" w:hAnsiTheme="majorBidi" w:cstheme="majorBidi"/>
          <w:sz w:val="24"/>
          <w:szCs w:val="24"/>
        </w:rPr>
        <w:t>, 2007;</w:t>
      </w:r>
    </w:p>
    <w:p w14:paraId="71B4FBC3" w14:textId="084E2496"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68:631-637. doi:10.2460/ajvr.68.6.631.</w:t>
      </w:r>
    </w:p>
    <w:p w14:paraId="4989A13A"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53.  Ragetly GR, Massey L, Brown DC. Initial psychometric testing and validation of the</w:t>
      </w:r>
    </w:p>
    <w:p w14:paraId="79BF02B6"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French version of the Canine Brief Pain Inventory. </w:t>
      </w:r>
      <w:r w:rsidRPr="00406B91">
        <w:rPr>
          <w:rFonts w:asciiTheme="majorBidi" w:hAnsiTheme="majorBidi" w:cstheme="majorBidi"/>
          <w:i/>
          <w:sz w:val="24"/>
          <w:szCs w:val="24"/>
        </w:rPr>
        <w:t>Vet Anaesth Analg</w:t>
      </w:r>
      <w:r w:rsidRPr="00406B91">
        <w:rPr>
          <w:rFonts w:asciiTheme="majorBidi" w:hAnsiTheme="majorBidi" w:cstheme="majorBidi"/>
          <w:sz w:val="24"/>
          <w:szCs w:val="24"/>
        </w:rPr>
        <w:t>, 2019; 46:667-672.</w:t>
      </w:r>
    </w:p>
    <w:p w14:paraId="472B49C5" w14:textId="6F75154C"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doi:10.1016/j.vaa.2019.04.001.</w:t>
      </w:r>
    </w:p>
    <w:p w14:paraId="5F7E1598"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54.  Brown DC, Boston RC, Coyne JC, et al. Ability of the canine brief pain inventory to</w:t>
      </w:r>
    </w:p>
    <w:p w14:paraId="7A786E0A"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detect response to treatment in dogs with osteoarthritis. </w:t>
      </w:r>
      <w:r w:rsidRPr="00406B91">
        <w:rPr>
          <w:rFonts w:asciiTheme="majorBidi" w:hAnsiTheme="majorBidi" w:cstheme="majorBidi"/>
          <w:i/>
          <w:sz w:val="24"/>
          <w:szCs w:val="24"/>
        </w:rPr>
        <w:t>J Am Vet Med Assoc</w:t>
      </w:r>
      <w:r w:rsidRPr="00406B91">
        <w:rPr>
          <w:rFonts w:asciiTheme="majorBidi" w:hAnsiTheme="majorBidi" w:cstheme="majorBidi"/>
          <w:sz w:val="24"/>
          <w:szCs w:val="24"/>
        </w:rPr>
        <w:t>, 2008; 233:1278</w:t>
      </w:r>
    </w:p>
    <w:p w14:paraId="62B9F3FD" w14:textId="6DB2ABDF"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1283. doi:10.2460/javma.233.8.1278.</w:t>
      </w:r>
    </w:p>
    <w:p w14:paraId="5FAAE1A5" w14:textId="77777777" w:rsidR="00E71C50"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55.  Brown DC, Boston RC, Farrar JT. Comparison of force plate gait analysis and owner</w:t>
      </w:r>
    </w:p>
    <w:p w14:paraId="291AD88A" w14:textId="77777777" w:rsidR="00E71C50" w:rsidRDefault="00235413" w:rsidP="00E71C50">
      <w:pPr>
        <w:pStyle w:val="EndNoteBibliography"/>
        <w:spacing w:after="0" w:line="480" w:lineRule="auto"/>
        <w:ind w:left="720" w:hanging="720"/>
        <w:rPr>
          <w:rFonts w:asciiTheme="majorBidi" w:hAnsiTheme="majorBidi" w:cstheme="majorBidi"/>
          <w:i/>
          <w:sz w:val="24"/>
          <w:szCs w:val="24"/>
        </w:rPr>
      </w:pPr>
      <w:r w:rsidRPr="00406B91">
        <w:rPr>
          <w:rFonts w:asciiTheme="majorBidi" w:hAnsiTheme="majorBidi" w:cstheme="majorBidi"/>
          <w:sz w:val="24"/>
          <w:szCs w:val="24"/>
        </w:rPr>
        <w:t xml:space="preserve">assessment of pain using the Canine Brief Pain Inventory in dogs with osteoarthritis. </w:t>
      </w:r>
      <w:r w:rsidRPr="00406B91">
        <w:rPr>
          <w:rFonts w:asciiTheme="majorBidi" w:hAnsiTheme="majorBidi" w:cstheme="majorBidi"/>
          <w:i/>
          <w:sz w:val="24"/>
          <w:szCs w:val="24"/>
        </w:rPr>
        <w:t>J Vet</w:t>
      </w:r>
    </w:p>
    <w:p w14:paraId="12D2208E" w14:textId="533165CA" w:rsidR="00235413" w:rsidRPr="00406B91" w:rsidRDefault="00235413" w:rsidP="00E71C50">
      <w:pPr>
        <w:pStyle w:val="EndNoteBibliography"/>
        <w:spacing w:after="0" w:line="480" w:lineRule="auto"/>
        <w:ind w:left="720" w:hanging="720"/>
        <w:rPr>
          <w:rFonts w:asciiTheme="majorBidi" w:hAnsiTheme="majorBidi" w:cstheme="majorBidi"/>
          <w:sz w:val="24"/>
          <w:szCs w:val="24"/>
        </w:rPr>
      </w:pPr>
      <w:r w:rsidRPr="00406B91">
        <w:rPr>
          <w:rFonts w:asciiTheme="majorBidi" w:hAnsiTheme="majorBidi" w:cstheme="majorBidi"/>
          <w:i/>
          <w:sz w:val="24"/>
          <w:szCs w:val="24"/>
        </w:rPr>
        <w:lastRenderedPageBreak/>
        <w:t>Intern Med</w:t>
      </w:r>
      <w:r w:rsidRPr="00406B91">
        <w:rPr>
          <w:rFonts w:asciiTheme="majorBidi" w:hAnsiTheme="majorBidi" w:cstheme="majorBidi"/>
          <w:sz w:val="24"/>
          <w:szCs w:val="24"/>
        </w:rPr>
        <w:t>, 2013; 27:22-30. doi:10.1111/jvim.12004.</w:t>
      </w:r>
    </w:p>
    <w:p w14:paraId="7F080FF0" w14:textId="77777777" w:rsidR="00E71C50" w:rsidRDefault="00235413" w:rsidP="00E71C50">
      <w:pPr>
        <w:pStyle w:val="EndNoteBibliography"/>
        <w:spacing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 xml:space="preserve">56.  Brown DC. The Canine Orthopedic Index. Step 2: Psychometric testing. </w:t>
      </w:r>
      <w:r w:rsidRPr="00406B91">
        <w:rPr>
          <w:rFonts w:asciiTheme="majorBidi" w:hAnsiTheme="majorBidi" w:cstheme="majorBidi"/>
          <w:i/>
          <w:sz w:val="24"/>
          <w:szCs w:val="24"/>
        </w:rPr>
        <w:t>Vet Surg</w:t>
      </w:r>
      <w:r w:rsidRPr="00406B91">
        <w:rPr>
          <w:rFonts w:asciiTheme="majorBidi" w:hAnsiTheme="majorBidi" w:cstheme="majorBidi"/>
          <w:sz w:val="24"/>
          <w:szCs w:val="24"/>
        </w:rPr>
        <w:t>, 2014;</w:t>
      </w:r>
    </w:p>
    <w:p w14:paraId="2237B3CA" w14:textId="2F7A39CC" w:rsidR="00235413" w:rsidRPr="00406B91" w:rsidRDefault="00235413" w:rsidP="00E71C50">
      <w:pPr>
        <w:pStyle w:val="EndNoteBibliography"/>
        <w:spacing w:line="480" w:lineRule="auto"/>
        <w:ind w:left="720" w:hanging="720"/>
        <w:rPr>
          <w:rFonts w:asciiTheme="majorBidi" w:hAnsiTheme="majorBidi" w:cstheme="majorBidi"/>
          <w:sz w:val="24"/>
          <w:szCs w:val="24"/>
        </w:rPr>
      </w:pPr>
      <w:r w:rsidRPr="00406B91">
        <w:rPr>
          <w:rFonts w:asciiTheme="majorBidi" w:hAnsiTheme="majorBidi" w:cstheme="majorBidi"/>
          <w:sz w:val="24"/>
          <w:szCs w:val="24"/>
        </w:rPr>
        <w:t>43:241-246. doi:10.1111/j.1532-950X.2014.12141.x.</w:t>
      </w:r>
    </w:p>
    <w:p w14:paraId="68AC9C5A" w14:textId="77777777" w:rsidR="00235413" w:rsidRPr="00406B91" w:rsidRDefault="00235413" w:rsidP="00E71C50">
      <w:pPr>
        <w:pStyle w:val="Heading1"/>
        <w:spacing w:before="0" w:line="480" w:lineRule="auto"/>
        <w:rPr>
          <w:rFonts w:asciiTheme="majorBidi" w:hAnsiTheme="majorBidi"/>
          <w:b/>
          <w:bCs/>
          <w:sz w:val="24"/>
          <w:szCs w:val="24"/>
        </w:rPr>
        <w:sectPr w:rsidR="00235413" w:rsidRPr="00406B91" w:rsidSect="00406B91">
          <w:headerReference w:type="default" r:id="rId10"/>
          <w:pgSz w:w="11906" w:h="16838"/>
          <w:pgMar w:top="1417" w:right="1417" w:bottom="1134" w:left="1417" w:header="708" w:footer="708" w:gutter="0"/>
          <w:lnNumType w:countBy="1" w:restart="continuous"/>
          <w:cols w:space="708"/>
          <w:docGrid w:linePitch="360"/>
        </w:sectPr>
      </w:pPr>
    </w:p>
    <w:p w14:paraId="40F725D3" w14:textId="77777777" w:rsidR="00235413" w:rsidRPr="00406B91" w:rsidRDefault="00235413" w:rsidP="00E71C50">
      <w:pPr>
        <w:pStyle w:val="Heading1"/>
        <w:spacing w:before="0" w:line="480" w:lineRule="auto"/>
        <w:rPr>
          <w:rFonts w:asciiTheme="majorBidi" w:hAnsiTheme="majorBidi"/>
          <w:b/>
          <w:bCs/>
          <w:sz w:val="24"/>
          <w:szCs w:val="24"/>
        </w:rPr>
      </w:pPr>
      <w:r w:rsidRPr="00406B91">
        <w:rPr>
          <w:rFonts w:asciiTheme="majorBidi" w:hAnsiTheme="majorBidi"/>
          <w:b/>
          <w:bCs/>
          <w:sz w:val="24"/>
          <w:szCs w:val="24"/>
        </w:rPr>
        <w:lastRenderedPageBreak/>
        <w:t>Tables</w:t>
      </w:r>
      <w:r w:rsidRPr="00406B91">
        <w:rPr>
          <w:rFonts w:asciiTheme="majorBidi" w:hAnsiTheme="majorBidi"/>
          <w:sz w:val="24"/>
          <w:szCs w:val="24"/>
        </w:rPr>
        <w:br w:type="page"/>
      </w:r>
    </w:p>
    <w:p w14:paraId="6472F687" w14:textId="77777777" w:rsidR="00235413" w:rsidRPr="00095D1B" w:rsidRDefault="00235413" w:rsidP="00E71C50">
      <w:pPr>
        <w:spacing w:line="480" w:lineRule="auto"/>
        <w:rPr>
          <w:rFonts w:ascii="Times New Roman" w:eastAsiaTheme="minorHAnsi" w:hAnsi="Times New Roman"/>
          <w:b/>
          <w:bCs/>
          <w:sz w:val="24"/>
          <w:szCs w:val="24"/>
        </w:rPr>
      </w:pPr>
      <w:r w:rsidRPr="00095D1B">
        <w:rPr>
          <w:rFonts w:ascii="Times New Roman" w:eastAsiaTheme="minorHAnsi" w:hAnsi="Times New Roman"/>
          <w:b/>
          <w:bCs/>
          <w:sz w:val="24"/>
          <w:szCs w:val="24"/>
        </w:rPr>
        <w:lastRenderedPageBreak/>
        <w:t>Table 1. Instruments and publications selected for COSMIN evaluation</w:t>
      </w:r>
    </w:p>
    <w:p w14:paraId="296881F2" w14:textId="77777777" w:rsidR="00235413" w:rsidRPr="00095D1B" w:rsidRDefault="00235413" w:rsidP="00E71C50">
      <w:pPr>
        <w:spacing w:line="480" w:lineRule="auto"/>
        <w:rPr>
          <w:rFonts w:ascii="Times New Roman" w:eastAsiaTheme="minorHAnsi" w:hAnsi="Times New Roman"/>
          <w:b/>
          <w:bCs/>
          <w:sz w:val="24"/>
          <w:szCs w:val="24"/>
        </w:rPr>
      </w:pPr>
    </w:p>
    <w:tbl>
      <w:tblPr>
        <w:tblStyle w:val="TableGrid"/>
        <w:tblW w:w="12994" w:type="dxa"/>
        <w:tblLook w:val="04A0" w:firstRow="1" w:lastRow="0" w:firstColumn="1" w:lastColumn="0" w:noHBand="0" w:noVBand="1"/>
      </w:tblPr>
      <w:tblGrid>
        <w:gridCol w:w="1703"/>
        <w:gridCol w:w="2403"/>
        <w:gridCol w:w="5245"/>
        <w:gridCol w:w="3643"/>
      </w:tblGrid>
      <w:tr w:rsidR="00235413" w:rsidRPr="0099627E" w14:paraId="7F12BF5C" w14:textId="77777777" w:rsidTr="00B80F0B">
        <w:trPr>
          <w:trHeight w:val="272"/>
        </w:trPr>
        <w:tc>
          <w:tcPr>
            <w:tcW w:w="1703" w:type="dxa"/>
            <w:noWrap/>
            <w:hideMark/>
          </w:tcPr>
          <w:p w14:paraId="294DDFC8" w14:textId="77777777" w:rsidR="00235413" w:rsidRPr="0099627E" w:rsidRDefault="00235413" w:rsidP="00E71C50">
            <w:pPr>
              <w:spacing w:line="480" w:lineRule="auto"/>
              <w:rPr>
                <w:rFonts w:ascii="Times New Roman" w:eastAsiaTheme="minorHAnsi" w:hAnsi="Times New Roman"/>
                <w:b/>
                <w:bCs/>
                <w:sz w:val="24"/>
                <w:szCs w:val="24"/>
              </w:rPr>
            </w:pPr>
            <w:r w:rsidRPr="0099627E">
              <w:rPr>
                <w:rFonts w:ascii="Times New Roman" w:eastAsiaTheme="minorHAnsi" w:hAnsi="Times New Roman"/>
                <w:b/>
                <w:bCs/>
                <w:sz w:val="24"/>
                <w:szCs w:val="24"/>
              </w:rPr>
              <w:t>OROM</w:t>
            </w:r>
          </w:p>
        </w:tc>
        <w:tc>
          <w:tcPr>
            <w:tcW w:w="2403" w:type="dxa"/>
            <w:noWrap/>
            <w:hideMark/>
          </w:tcPr>
          <w:p w14:paraId="2B8EBE58" w14:textId="77777777" w:rsidR="00235413" w:rsidRPr="0099627E" w:rsidRDefault="00235413" w:rsidP="00E71C50">
            <w:pPr>
              <w:spacing w:line="480" w:lineRule="auto"/>
              <w:rPr>
                <w:rFonts w:ascii="Times New Roman" w:eastAsiaTheme="minorHAnsi" w:hAnsi="Times New Roman"/>
                <w:b/>
                <w:bCs/>
                <w:sz w:val="24"/>
                <w:szCs w:val="24"/>
              </w:rPr>
            </w:pPr>
            <w:r w:rsidRPr="0099627E">
              <w:rPr>
                <w:rFonts w:ascii="Times New Roman" w:eastAsiaTheme="minorHAnsi" w:hAnsi="Times New Roman"/>
                <w:b/>
                <w:bCs/>
                <w:sz w:val="24"/>
                <w:szCs w:val="24"/>
              </w:rPr>
              <w:t>Publication</w:t>
            </w:r>
          </w:p>
          <w:p w14:paraId="1E2902C6" w14:textId="77777777" w:rsidR="00235413" w:rsidRPr="0099627E" w:rsidRDefault="00235413" w:rsidP="00E71C50">
            <w:pPr>
              <w:spacing w:line="480" w:lineRule="auto"/>
              <w:rPr>
                <w:rFonts w:ascii="Times New Roman" w:eastAsiaTheme="minorHAnsi" w:hAnsi="Times New Roman"/>
                <w:b/>
                <w:bCs/>
                <w:sz w:val="24"/>
                <w:szCs w:val="24"/>
              </w:rPr>
            </w:pPr>
            <w:r w:rsidRPr="0099627E">
              <w:rPr>
                <w:rFonts w:ascii="Times New Roman" w:eastAsiaTheme="minorHAnsi" w:hAnsi="Times New Roman"/>
                <w:b/>
                <w:bCs/>
                <w:sz w:val="24"/>
                <w:szCs w:val="24"/>
              </w:rPr>
              <w:t>(Authors, year)</w:t>
            </w:r>
          </w:p>
        </w:tc>
        <w:tc>
          <w:tcPr>
            <w:tcW w:w="5245" w:type="dxa"/>
          </w:tcPr>
          <w:p w14:paraId="265C2060" w14:textId="77777777" w:rsidR="00235413" w:rsidRPr="0099627E" w:rsidRDefault="00235413" w:rsidP="00E71C50">
            <w:pPr>
              <w:spacing w:line="480" w:lineRule="auto"/>
              <w:rPr>
                <w:rFonts w:ascii="Times New Roman" w:eastAsiaTheme="minorHAnsi" w:hAnsi="Times New Roman"/>
                <w:b/>
                <w:bCs/>
                <w:sz w:val="24"/>
                <w:szCs w:val="24"/>
              </w:rPr>
            </w:pPr>
            <w:r w:rsidRPr="0099627E">
              <w:rPr>
                <w:rFonts w:ascii="Times New Roman" w:hAnsi="Times New Roman"/>
                <w:b/>
                <w:bCs/>
                <w:sz w:val="24"/>
                <w:szCs w:val="24"/>
              </w:rPr>
              <w:t>Study population</w:t>
            </w:r>
          </w:p>
        </w:tc>
        <w:tc>
          <w:tcPr>
            <w:tcW w:w="3643" w:type="dxa"/>
            <w:noWrap/>
            <w:hideMark/>
          </w:tcPr>
          <w:p w14:paraId="3752D06D" w14:textId="77777777" w:rsidR="00235413" w:rsidRPr="00BC117D" w:rsidRDefault="00235413" w:rsidP="00E71C50">
            <w:pPr>
              <w:spacing w:line="480" w:lineRule="auto"/>
              <w:rPr>
                <w:rFonts w:ascii="Times New Roman" w:eastAsiaTheme="minorHAnsi" w:hAnsi="Times New Roman"/>
                <w:b/>
                <w:bCs/>
                <w:sz w:val="24"/>
                <w:szCs w:val="24"/>
                <w:lang w:val="en-US"/>
              </w:rPr>
            </w:pPr>
            <w:r w:rsidRPr="00BC117D">
              <w:rPr>
                <w:rFonts w:ascii="Times New Roman" w:eastAsiaTheme="minorHAnsi" w:hAnsi="Times New Roman"/>
                <w:b/>
                <w:bCs/>
                <w:sz w:val="24"/>
                <w:szCs w:val="24"/>
                <w:lang w:val="en-US"/>
              </w:rPr>
              <w:t>Validation tests performed and rating according to COSMIN</w:t>
            </w:r>
          </w:p>
        </w:tc>
      </w:tr>
      <w:tr w:rsidR="00235413" w:rsidRPr="0099627E" w14:paraId="1C963E50" w14:textId="77777777" w:rsidTr="00B80F0B">
        <w:trPr>
          <w:trHeight w:val="1239"/>
        </w:trPr>
        <w:tc>
          <w:tcPr>
            <w:tcW w:w="1703" w:type="dxa"/>
            <w:noWrap/>
            <w:hideMark/>
          </w:tcPr>
          <w:p w14:paraId="0D441D7E"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BHSII</w:t>
            </w:r>
          </w:p>
        </w:tc>
        <w:tc>
          <w:tcPr>
            <w:tcW w:w="2403" w:type="dxa"/>
            <w:hideMark/>
          </w:tcPr>
          <w:p w14:paraId="092C2200" w14:textId="77777777" w:rsidR="00235413" w:rsidRPr="0099627E" w:rsidRDefault="00235413" w:rsidP="00E71C50">
            <w:pPr>
              <w:spacing w:line="480" w:lineRule="auto"/>
              <w:rPr>
                <w:rFonts w:ascii="Times New Roman" w:eastAsiaTheme="minorHAnsi" w:hAnsi="Times New Roman"/>
                <w:sz w:val="24"/>
                <w:szCs w:val="24"/>
              </w:rPr>
            </w:pPr>
            <w:proofErr w:type="spellStart"/>
            <w:r w:rsidRPr="0099627E">
              <w:rPr>
                <w:rFonts w:ascii="Times New Roman" w:eastAsiaTheme="minorHAnsi" w:hAnsi="Times New Roman"/>
                <w:sz w:val="24"/>
                <w:szCs w:val="24"/>
              </w:rPr>
              <w:t>Pinna</w:t>
            </w:r>
            <w:proofErr w:type="spellEnd"/>
            <w:r w:rsidRPr="0099627E">
              <w:rPr>
                <w:rFonts w:ascii="Times New Roman" w:eastAsiaTheme="minorHAnsi" w:hAnsi="Times New Roman"/>
                <w:sz w:val="24"/>
                <w:szCs w:val="24"/>
              </w:rPr>
              <w:t xml:space="preserve"> et al, 2019</w:t>
            </w:r>
            <w:r w:rsidRPr="00E426E5">
              <w:rPr>
                <w:rFonts w:ascii="Times New Roman" w:eastAsiaTheme="minorHAnsi" w:hAnsi="Times New Roman"/>
                <w:noProof/>
                <w:sz w:val="24"/>
                <w:szCs w:val="24"/>
                <w:vertAlign w:val="superscript"/>
              </w:rPr>
              <w:t>21</w:t>
            </w:r>
          </w:p>
        </w:tc>
        <w:tc>
          <w:tcPr>
            <w:tcW w:w="5245" w:type="dxa"/>
          </w:tcPr>
          <w:p w14:paraId="7D210874"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hAnsi="Times New Roman"/>
                <w:sz w:val="24"/>
                <w:szCs w:val="24"/>
                <w:lang w:val="en-US"/>
              </w:rPr>
              <w:t>Owners and their dogs with surgically treated unilateral cranial cruciate ligament rupture</w:t>
            </w:r>
          </w:p>
        </w:tc>
        <w:tc>
          <w:tcPr>
            <w:tcW w:w="3643" w:type="dxa"/>
            <w:noWrap/>
            <w:hideMark/>
          </w:tcPr>
          <w:p w14:paraId="774E3BA7"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eastAsiaTheme="minorHAnsi" w:hAnsi="Times New Roman"/>
                <w:sz w:val="24"/>
                <w:szCs w:val="24"/>
                <w:lang w:val="en-US"/>
              </w:rPr>
              <w:t xml:space="preserve">* Criterion validity </w:t>
            </w:r>
          </w:p>
          <w:p w14:paraId="0F537D11"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eastAsiaTheme="minorHAnsi" w:hAnsi="Times New Roman"/>
                <w:sz w:val="24"/>
                <w:szCs w:val="24"/>
                <w:lang w:val="en-US"/>
              </w:rPr>
              <w:t>* Internal consistency</w:t>
            </w:r>
          </w:p>
          <w:p w14:paraId="10F1B159"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eastAsiaTheme="minorHAnsi" w:hAnsi="Times New Roman"/>
                <w:sz w:val="24"/>
                <w:szCs w:val="24"/>
                <w:lang w:val="en-US"/>
              </w:rPr>
              <w:t xml:space="preserve">* Reliability </w:t>
            </w:r>
          </w:p>
          <w:p w14:paraId="232D5157"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eastAsiaTheme="minorHAnsi" w:hAnsi="Times New Roman"/>
                <w:sz w:val="24"/>
                <w:szCs w:val="24"/>
                <w:lang w:val="en-US"/>
              </w:rPr>
              <w:t>* Responsiveness</w:t>
            </w:r>
          </w:p>
        </w:tc>
      </w:tr>
      <w:tr w:rsidR="00235413" w:rsidRPr="0099627E" w14:paraId="29E6014B" w14:textId="77777777" w:rsidTr="00B80F0B">
        <w:trPr>
          <w:trHeight w:val="984"/>
        </w:trPr>
        <w:tc>
          <w:tcPr>
            <w:tcW w:w="1703" w:type="dxa"/>
            <w:noWrap/>
            <w:hideMark/>
          </w:tcPr>
          <w:p w14:paraId="4AE15662"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CBPI</w:t>
            </w:r>
          </w:p>
        </w:tc>
        <w:tc>
          <w:tcPr>
            <w:tcW w:w="2403" w:type="dxa"/>
            <w:noWrap/>
            <w:hideMark/>
          </w:tcPr>
          <w:p w14:paraId="41BBC6D7"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Brown et al, 2007</w:t>
            </w:r>
            <w:r w:rsidRPr="00632DF3">
              <w:rPr>
                <w:rFonts w:ascii="Times New Roman" w:eastAsiaTheme="minorHAnsi" w:hAnsi="Times New Roman"/>
                <w:noProof/>
                <w:sz w:val="24"/>
                <w:szCs w:val="24"/>
                <w:vertAlign w:val="superscript"/>
              </w:rPr>
              <w:t>52</w:t>
            </w:r>
          </w:p>
        </w:tc>
        <w:tc>
          <w:tcPr>
            <w:tcW w:w="5245" w:type="dxa"/>
          </w:tcPr>
          <w:p w14:paraId="5BC80CC1" w14:textId="77777777" w:rsidR="00235413" w:rsidRPr="00BC117D" w:rsidRDefault="00235413" w:rsidP="00E71C50">
            <w:pPr>
              <w:spacing w:line="480" w:lineRule="auto"/>
              <w:rPr>
                <w:rFonts w:ascii="Times New Roman" w:hAnsi="Times New Roman"/>
                <w:sz w:val="24"/>
                <w:szCs w:val="24"/>
                <w:lang w:val="en-US"/>
              </w:rPr>
            </w:pPr>
            <w:r w:rsidRPr="00BC117D">
              <w:rPr>
                <w:rFonts w:ascii="Times New Roman" w:hAnsi="Times New Roman"/>
                <w:sz w:val="24"/>
                <w:szCs w:val="24"/>
                <w:lang w:val="en-US"/>
              </w:rPr>
              <w:t>* Item generation: owners of dogs with chronic pain and experts of four specialties</w:t>
            </w:r>
          </w:p>
          <w:p w14:paraId="249E4279" w14:textId="77777777" w:rsidR="00235413" w:rsidRPr="00BC117D" w:rsidRDefault="00235413" w:rsidP="00E71C50">
            <w:pPr>
              <w:spacing w:line="480" w:lineRule="auto"/>
              <w:rPr>
                <w:rFonts w:ascii="Times New Roman" w:hAnsi="Times New Roman"/>
                <w:sz w:val="24"/>
                <w:szCs w:val="24"/>
                <w:lang w:val="en-US"/>
              </w:rPr>
            </w:pPr>
            <w:r w:rsidRPr="00BC117D">
              <w:rPr>
                <w:rFonts w:ascii="Times New Roman" w:hAnsi="Times New Roman"/>
                <w:sz w:val="24"/>
                <w:szCs w:val="24"/>
                <w:lang w:val="en-US"/>
              </w:rPr>
              <w:t>* Item testing: dog owners</w:t>
            </w:r>
          </w:p>
          <w:p w14:paraId="6668E72F"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hAnsi="Times New Roman"/>
                <w:sz w:val="24"/>
                <w:szCs w:val="24"/>
                <w:lang w:val="en-US"/>
              </w:rPr>
              <w:t xml:space="preserve">* Validation studies: owners of medically not managed OA dogs </w:t>
            </w:r>
          </w:p>
        </w:tc>
        <w:tc>
          <w:tcPr>
            <w:tcW w:w="3643" w:type="dxa"/>
            <w:noWrap/>
            <w:hideMark/>
          </w:tcPr>
          <w:p w14:paraId="6179DDFF" w14:textId="77777777" w:rsidR="00235413" w:rsidRPr="00BC117D" w:rsidRDefault="00235413" w:rsidP="00E71C50">
            <w:pPr>
              <w:spacing w:line="480" w:lineRule="auto"/>
              <w:rPr>
                <w:rFonts w:ascii="Times New Roman" w:eastAsiaTheme="minorHAnsi" w:hAnsi="Times New Roman"/>
                <w:strike/>
                <w:sz w:val="24"/>
                <w:szCs w:val="24"/>
                <w:lang w:val="en-US"/>
              </w:rPr>
            </w:pPr>
            <w:r w:rsidRPr="00BC117D">
              <w:rPr>
                <w:rFonts w:ascii="Times New Roman" w:eastAsiaTheme="minorHAnsi" w:hAnsi="Times New Roman"/>
                <w:sz w:val="24"/>
                <w:szCs w:val="24"/>
                <w:lang w:val="en-US"/>
              </w:rPr>
              <w:t xml:space="preserve">* Convergent validity </w:t>
            </w:r>
          </w:p>
          <w:p w14:paraId="1B467D5E"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eastAsiaTheme="minorHAnsi" w:hAnsi="Times New Roman"/>
                <w:sz w:val="24"/>
                <w:szCs w:val="24"/>
                <w:lang w:val="en-US"/>
              </w:rPr>
              <w:t xml:space="preserve">* Reliability </w:t>
            </w:r>
          </w:p>
          <w:p w14:paraId="7A44510B"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eastAsiaTheme="minorHAnsi" w:hAnsi="Times New Roman"/>
                <w:sz w:val="24"/>
                <w:szCs w:val="24"/>
                <w:lang w:val="en-US"/>
              </w:rPr>
              <w:t xml:space="preserve">* Structure validity </w:t>
            </w:r>
          </w:p>
        </w:tc>
      </w:tr>
      <w:tr w:rsidR="00235413" w:rsidRPr="0099627E" w14:paraId="62366C3B" w14:textId="77777777" w:rsidTr="00B80F0B">
        <w:trPr>
          <w:trHeight w:val="419"/>
        </w:trPr>
        <w:tc>
          <w:tcPr>
            <w:tcW w:w="1703" w:type="dxa"/>
            <w:noWrap/>
            <w:hideMark/>
          </w:tcPr>
          <w:p w14:paraId="77CC5C1B" w14:textId="77777777" w:rsidR="00235413" w:rsidRPr="00BC117D" w:rsidRDefault="00235413" w:rsidP="00E71C50">
            <w:pPr>
              <w:spacing w:line="480" w:lineRule="auto"/>
              <w:rPr>
                <w:rFonts w:ascii="Times New Roman" w:eastAsiaTheme="minorHAnsi" w:hAnsi="Times New Roman"/>
                <w:sz w:val="24"/>
                <w:szCs w:val="24"/>
                <w:lang w:val="en-US"/>
              </w:rPr>
            </w:pPr>
          </w:p>
        </w:tc>
        <w:tc>
          <w:tcPr>
            <w:tcW w:w="2403" w:type="dxa"/>
            <w:noWrap/>
            <w:hideMark/>
          </w:tcPr>
          <w:p w14:paraId="75F66B0C"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Brown et al, 2008</w:t>
            </w:r>
            <w:r w:rsidRPr="00632DF3">
              <w:rPr>
                <w:rFonts w:ascii="Times New Roman" w:eastAsiaTheme="minorHAnsi" w:hAnsi="Times New Roman"/>
                <w:noProof/>
                <w:sz w:val="24"/>
                <w:szCs w:val="24"/>
                <w:vertAlign w:val="superscript"/>
              </w:rPr>
              <w:t>54</w:t>
            </w:r>
          </w:p>
        </w:tc>
        <w:tc>
          <w:tcPr>
            <w:tcW w:w="5245" w:type="dxa"/>
          </w:tcPr>
          <w:p w14:paraId="0975934A"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hAnsi="Times New Roman"/>
                <w:sz w:val="24"/>
                <w:szCs w:val="24"/>
                <w:lang w:val="en-US"/>
              </w:rPr>
              <w:t>Dogs (and their owners) newly diagnosed with OA, medically not managed</w:t>
            </w:r>
          </w:p>
        </w:tc>
        <w:tc>
          <w:tcPr>
            <w:tcW w:w="3643" w:type="dxa"/>
            <w:noWrap/>
            <w:hideMark/>
          </w:tcPr>
          <w:p w14:paraId="7EA02EF5"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 xml:space="preserve">* </w:t>
            </w:r>
            <w:proofErr w:type="spellStart"/>
            <w:r w:rsidRPr="0099627E">
              <w:rPr>
                <w:rFonts w:ascii="Times New Roman" w:eastAsiaTheme="minorHAnsi" w:hAnsi="Times New Roman"/>
                <w:sz w:val="24"/>
                <w:szCs w:val="24"/>
              </w:rPr>
              <w:t>Responsiveness</w:t>
            </w:r>
            <w:proofErr w:type="spellEnd"/>
          </w:p>
        </w:tc>
      </w:tr>
      <w:tr w:rsidR="00235413" w:rsidRPr="0099627E" w14:paraId="382088F9" w14:textId="77777777" w:rsidTr="00B80F0B">
        <w:trPr>
          <w:trHeight w:val="1404"/>
        </w:trPr>
        <w:tc>
          <w:tcPr>
            <w:tcW w:w="1703" w:type="dxa"/>
            <w:noWrap/>
            <w:hideMark/>
          </w:tcPr>
          <w:p w14:paraId="5CE2FDC1" w14:textId="77777777" w:rsidR="00235413" w:rsidRPr="0099627E" w:rsidRDefault="00235413" w:rsidP="00E71C50">
            <w:pPr>
              <w:spacing w:line="480" w:lineRule="auto"/>
              <w:rPr>
                <w:rFonts w:ascii="Times New Roman" w:eastAsiaTheme="minorHAnsi" w:hAnsi="Times New Roman"/>
                <w:sz w:val="24"/>
                <w:szCs w:val="24"/>
              </w:rPr>
            </w:pPr>
          </w:p>
        </w:tc>
        <w:tc>
          <w:tcPr>
            <w:tcW w:w="2403" w:type="dxa"/>
            <w:noWrap/>
            <w:hideMark/>
          </w:tcPr>
          <w:p w14:paraId="0B2DCBA7"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Brown et al, 2009</w:t>
            </w:r>
            <w:r w:rsidRPr="00632DF3">
              <w:rPr>
                <w:rFonts w:ascii="Times New Roman" w:eastAsiaTheme="minorHAnsi" w:hAnsi="Times New Roman"/>
                <w:noProof/>
                <w:sz w:val="24"/>
                <w:szCs w:val="24"/>
                <w:vertAlign w:val="superscript"/>
              </w:rPr>
              <w:t>44</w:t>
            </w:r>
          </w:p>
        </w:tc>
        <w:tc>
          <w:tcPr>
            <w:tcW w:w="5245" w:type="dxa"/>
          </w:tcPr>
          <w:p w14:paraId="76EA86C7"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hAnsi="Times New Roman"/>
                <w:sz w:val="24"/>
                <w:szCs w:val="24"/>
                <w:lang w:val="en-US"/>
              </w:rPr>
              <w:t>Dogs (and their owners) with spontaneous bone cancer</w:t>
            </w:r>
          </w:p>
        </w:tc>
        <w:tc>
          <w:tcPr>
            <w:tcW w:w="3643" w:type="dxa"/>
            <w:noWrap/>
            <w:hideMark/>
          </w:tcPr>
          <w:p w14:paraId="1E417A94" w14:textId="77777777" w:rsidR="00235413" w:rsidRPr="00BC117D" w:rsidRDefault="00235413" w:rsidP="00E71C50">
            <w:pPr>
              <w:spacing w:line="480" w:lineRule="auto"/>
              <w:rPr>
                <w:rFonts w:ascii="Times New Roman" w:eastAsiaTheme="minorHAnsi" w:hAnsi="Times New Roman"/>
                <w:strike/>
                <w:sz w:val="24"/>
                <w:szCs w:val="24"/>
                <w:lang w:val="en-US"/>
              </w:rPr>
            </w:pPr>
            <w:r w:rsidRPr="00BC117D">
              <w:rPr>
                <w:rFonts w:ascii="Times New Roman" w:eastAsiaTheme="minorHAnsi" w:hAnsi="Times New Roman"/>
                <w:sz w:val="24"/>
                <w:szCs w:val="24"/>
                <w:lang w:val="en-US"/>
              </w:rPr>
              <w:t xml:space="preserve">* Convergent validity </w:t>
            </w:r>
          </w:p>
          <w:p w14:paraId="51084406"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eastAsiaTheme="minorHAnsi" w:hAnsi="Times New Roman"/>
                <w:sz w:val="24"/>
                <w:szCs w:val="24"/>
                <w:lang w:val="en-US"/>
              </w:rPr>
              <w:t>* Internal consistency</w:t>
            </w:r>
          </w:p>
          <w:p w14:paraId="4526863A"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eastAsiaTheme="minorHAnsi" w:hAnsi="Times New Roman"/>
                <w:sz w:val="24"/>
                <w:szCs w:val="24"/>
                <w:lang w:val="en-US"/>
              </w:rPr>
              <w:t xml:space="preserve">* Reliability </w:t>
            </w:r>
          </w:p>
          <w:p w14:paraId="71F8360F"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eastAsiaTheme="minorHAnsi" w:hAnsi="Times New Roman"/>
                <w:sz w:val="24"/>
                <w:szCs w:val="24"/>
                <w:lang w:val="en-US"/>
              </w:rPr>
              <w:t>* Responsiveness</w:t>
            </w:r>
          </w:p>
          <w:p w14:paraId="5A3ED93B"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 xml:space="preserve">* </w:t>
            </w:r>
            <w:proofErr w:type="spellStart"/>
            <w:r w:rsidRPr="0099627E">
              <w:rPr>
                <w:rFonts w:ascii="Times New Roman" w:eastAsiaTheme="minorHAnsi" w:hAnsi="Times New Roman"/>
                <w:sz w:val="24"/>
                <w:szCs w:val="24"/>
              </w:rPr>
              <w:t>Structure</w:t>
            </w:r>
            <w:proofErr w:type="spellEnd"/>
            <w:r w:rsidRPr="0099627E">
              <w:rPr>
                <w:rFonts w:ascii="Times New Roman" w:eastAsiaTheme="minorHAnsi" w:hAnsi="Times New Roman"/>
                <w:sz w:val="24"/>
                <w:szCs w:val="24"/>
              </w:rPr>
              <w:t xml:space="preserve"> </w:t>
            </w:r>
            <w:proofErr w:type="spellStart"/>
            <w:r w:rsidRPr="0099627E">
              <w:rPr>
                <w:rFonts w:ascii="Times New Roman" w:eastAsiaTheme="minorHAnsi" w:hAnsi="Times New Roman"/>
                <w:sz w:val="24"/>
                <w:szCs w:val="24"/>
              </w:rPr>
              <w:t>validity</w:t>
            </w:r>
            <w:proofErr w:type="spellEnd"/>
            <w:r w:rsidRPr="0099627E">
              <w:rPr>
                <w:rFonts w:ascii="Times New Roman" w:eastAsiaTheme="minorHAnsi" w:hAnsi="Times New Roman"/>
                <w:sz w:val="24"/>
                <w:szCs w:val="24"/>
              </w:rPr>
              <w:t xml:space="preserve"> </w:t>
            </w:r>
          </w:p>
        </w:tc>
      </w:tr>
      <w:tr w:rsidR="00235413" w:rsidRPr="0099627E" w14:paraId="6E091470" w14:textId="77777777" w:rsidTr="00B80F0B">
        <w:trPr>
          <w:trHeight w:val="432"/>
        </w:trPr>
        <w:tc>
          <w:tcPr>
            <w:tcW w:w="1703" w:type="dxa"/>
            <w:noWrap/>
            <w:hideMark/>
          </w:tcPr>
          <w:p w14:paraId="53337872" w14:textId="77777777" w:rsidR="00235413" w:rsidRPr="0099627E" w:rsidRDefault="00235413" w:rsidP="00E71C50">
            <w:pPr>
              <w:spacing w:line="480" w:lineRule="auto"/>
              <w:rPr>
                <w:rFonts w:ascii="Times New Roman" w:eastAsiaTheme="minorHAnsi" w:hAnsi="Times New Roman"/>
                <w:sz w:val="24"/>
                <w:szCs w:val="24"/>
              </w:rPr>
            </w:pPr>
          </w:p>
        </w:tc>
        <w:tc>
          <w:tcPr>
            <w:tcW w:w="2403" w:type="dxa"/>
            <w:noWrap/>
            <w:hideMark/>
          </w:tcPr>
          <w:p w14:paraId="78A08BE5"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Brown, Bell, Rhodes, 2013</w:t>
            </w:r>
            <w:r w:rsidRPr="00632DF3">
              <w:rPr>
                <w:rFonts w:ascii="Times New Roman" w:eastAsiaTheme="minorHAnsi" w:hAnsi="Times New Roman"/>
                <w:noProof/>
                <w:sz w:val="24"/>
                <w:szCs w:val="24"/>
                <w:vertAlign w:val="superscript"/>
              </w:rPr>
              <w:t>49</w:t>
            </w:r>
          </w:p>
        </w:tc>
        <w:tc>
          <w:tcPr>
            <w:tcW w:w="5245" w:type="dxa"/>
          </w:tcPr>
          <w:p w14:paraId="4223D244"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hAnsi="Times New Roman"/>
                <w:sz w:val="24"/>
                <w:szCs w:val="24"/>
                <w:lang w:val="en-US"/>
              </w:rPr>
              <w:t>Dogs (and their owners) newly diagnosed with OA, medically not managed</w:t>
            </w:r>
          </w:p>
        </w:tc>
        <w:tc>
          <w:tcPr>
            <w:tcW w:w="3643" w:type="dxa"/>
            <w:noWrap/>
            <w:hideMark/>
          </w:tcPr>
          <w:p w14:paraId="73466121"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 xml:space="preserve">* </w:t>
            </w:r>
            <w:proofErr w:type="spellStart"/>
            <w:r w:rsidRPr="0099627E">
              <w:rPr>
                <w:rFonts w:ascii="Times New Roman" w:eastAsiaTheme="minorHAnsi" w:hAnsi="Times New Roman"/>
                <w:sz w:val="24"/>
                <w:szCs w:val="24"/>
              </w:rPr>
              <w:t>Responsiveness</w:t>
            </w:r>
            <w:proofErr w:type="spellEnd"/>
          </w:p>
        </w:tc>
      </w:tr>
      <w:tr w:rsidR="00235413" w:rsidRPr="0099627E" w14:paraId="070BBC9B" w14:textId="77777777" w:rsidTr="00B80F0B">
        <w:trPr>
          <w:trHeight w:val="396"/>
        </w:trPr>
        <w:tc>
          <w:tcPr>
            <w:tcW w:w="1703" w:type="dxa"/>
            <w:noWrap/>
            <w:hideMark/>
          </w:tcPr>
          <w:p w14:paraId="6D620ACA" w14:textId="77777777" w:rsidR="00235413" w:rsidRPr="0099627E" w:rsidRDefault="00235413" w:rsidP="00E71C50">
            <w:pPr>
              <w:spacing w:line="480" w:lineRule="auto"/>
              <w:rPr>
                <w:rFonts w:ascii="Times New Roman" w:eastAsiaTheme="minorHAnsi" w:hAnsi="Times New Roman"/>
                <w:sz w:val="24"/>
                <w:szCs w:val="24"/>
              </w:rPr>
            </w:pPr>
          </w:p>
        </w:tc>
        <w:tc>
          <w:tcPr>
            <w:tcW w:w="2403" w:type="dxa"/>
            <w:noWrap/>
            <w:hideMark/>
          </w:tcPr>
          <w:p w14:paraId="6544DC32"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Brown, Boston, Farrar, 2013</w:t>
            </w:r>
            <w:r w:rsidRPr="00632DF3">
              <w:rPr>
                <w:rFonts w:ascii="Times New Roman" w:eastAsiaTheme="minorHAnsi" w:hAnsi="Times New Roman"/>
                <w:noProof/>
                <w:sz w:val="24"/>
                <w:szCs w:val="24"/>
                <w:vertAlign w:val="superscript"/>
              </w:rPr>
              <w:t>55</w:t>
            </w:r>
          </w:p>
        </w:tc>
        <w:tc>
          <w:tcPr>
            <w:tcW w:w="5245" w:type="dxa"/>
          </w:tcPr>
          <w:p w14:paraId="1DC04AE6"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hAnsi="Times New Roman"/>
                <w:sz w:val="24"/>
                <w:szCs w:val="24"/>
                <w:lang w:val="en-US"/>
              </w:rPr>
              <w:t>Dogs (and their owners) newly diagnosed with OA, medically not managed</w:t>
            </w:r>
          </w:p>
        </w:tc>
        <w:tc>
          <w:tcPr>
            <w:tcW w:w="3643" w:type="dxa"/>
            <w:noWrap/>
            <w:hideMark/>
          </w:tcPr>
          <w:p w14:paraId="75062022"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 xml:space="preserve">* </w:t>
            </w:r>
            <w:proofErr w:type="spellStart"/>
            <w:r w:rsidRPr="0099627E">
              <w:rPr>
                <w:rFonts w:ascii="Times New Roman" w:eastAsiaTheme="minorHAnsi" w:hAnsi="Times New Roman"/>
                <w:sz w:val="24"/>
                <w:szCs w:val="24"/>
              </w:rPr>
              <w:t>Criterion</w:t>
            </w:r>
            <w:proofErr w:type="spellEnd"/>
            <w:r w:rsidRPr="0099627E">
              <w:rPr>
                <w:rFonts w:ascii="Times New Roman" w:eastAsiaTheme="minorHAnsi" w:hAnsi="Times New Roman"/>
                <w:sz w:val="24"/>
                <w:szCs w:val="24"/>
              </w:rPr>
              <w:t xml:space="preserve"> </w:t>
            </w:r>
            <w:proofErr w:type="spellStart"/>
            <w:r w:rsidRPr="0099627E">
              <w:rPr>
                <w:rFonts w:ascii="Times New Roman" w:eastAsiaTheme="minorHAnsi" w:hAnsi="Times New Roman"/>
                <w:sz w:val="24"/>
                <w:szCs w:val="24"/>
              </w:rPr>
              <w:t>validity</w:t>
            </w:r>
            <w:proofErr w:type="spellEnd"/>
          </w:p>
        </w:tc>
      </w:tr>
      <w:tr w:rsidR="00235413" w:rsidRPr="0099627E" w14:paraId="2A78395D" w14:textId="77777777" w:rsidTr="00B80F0B">
        <w:trPr>
          <w:trHeight w:val="576"/>
        </w:trPr>
        <w:tc>
          <w:tcPr>
            <w:tcW w:w="1703" w:type="dxa"/>
            <w:noWrap/>
            <w:hideMark/>
          </w:tcPr>
          <w:p w14:paraId="684F2A59" w14:textId="77777777" w:rsidR="00235413" w:rsidRPr="0099627E" w:rsidRDefault="00235413" w:rsidP="00E71C50">
            <w:pPr>
              <w:spacing w:line="480" w:lineRule="auto"/>
              <w:rPr>
                <w:rFonts w:ascii="Times New Roman" w:eastAsiaTheme="minorHAnsi" w:hAnsi="Times New Roman"/>
                <w:sz w:val="24"/>
                <w:szCs w:val="24"/>
              </w:rPr>
            </w:pPr>
          </w:p>
        </w:tc>
        <w:tc>
          <w:tcPr>
            <w:tcW w:w="2403" w:type="dxa"/>
            <w:noWrap/>
            <w:hideMark/>
          </w:tcPr>
          <w:p w14:paraId="40188055" w14:textId="77777777" w:rsidR="00235413" w:rsidRPr="0099627E" w:rsidRDefault="00235413" w:rsidP="00E71C50">
            <w:pPr>
              <w:spacing w:line="480" w:lineRule="auto"/>
              <w:rPr>
                <w:rFonts w:ascii="Times New Roman" w:eastAsiaTheme="minorHAnsi" w:hAnsi="Times New Roman"/>
                <w:sz w:val="24"/>
                <w:szCs w:val="24"/>
              </w:rPr>
            </w:pPr>
            <w:proofErr w:type="spellStart"/>
            <w:r w:rsidRPr="0099627E">
              <w:rPr>
                <w:rFonts w:ascii="Times New Roman" w:eastAsiaTheme="minorHAnsi" w:hAnsi="Times New Roman"/>
                <w:sz w:val="24"/>
                <w:szCs w:val="24"/>
              </w:rPr>
              <w:t>Essner</w:t>
            </w:r>
            <w:proofErr w:type="spellEnd"/>
            <w:r w:rsidRPr="0099627E">
              <w:rPr>
                <w:rFonts w:ascii="Times New Roman" w:eastAsiaTheme="minorHAnsi" w:hAnsi="Times New Roman"/>
                <w:sz w:val="24"/>
                <w:szCs w:val="24"/>
              </w:rPr>
              <w:t xml:space="preserve"> et al, 2017</w:t>
            </w:r>
            <w:r w:rsidRPr="00632DF3">
              <w:rPr>
                <w:rFonts w:ascii="Times New Roman" w:eastAsiaTheme="minorHAnsi" w:hAnsi="Times New Roman"/>
                <w:noProof/>
                <w:sz w:val="24"/>
                <w:szCs w:val="24"/>
                <w:vertAlign w:val="superscript"/>
              </w:rPr>
              <w:t>50</w:t>
            </w:r>
          </w:p>
        </w:tc>
        <w:tc>
          <w:tcPr>
            <w:tcW w:w="5245" w:type="dxa"/>
          </w:tcPr>
          <w:p w14:paraId="07001B38"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hAnsi="Times New Roman"/>
                <w:sz w:val="24"/>
                <w:szCs w:val="24"/>
                <w:lang w:val="en-US"/>
              </w:rPr>
              <w:t>Owners of a mixed population of dogs with natural, chronic OA may or may not be under treatment</w:t>
            </w:r>
          </w:p>
        </w:tc>
        <w:tc>
          <w:tcPr>
            <w:tcW w:w="3643" w:type="dxa"/>
            <w:noWrap/>
            <w:hideMark/>
          </w:tcPr>
          <w:p w14:paraId="2A20DAC2"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 xml:space="preserve">* Internal </w:t>
            </w:r>
            <w:proofErr w:type="spellStart"/>
            <w:r w:rsidRPr="0099627E">
              <w:rPr>
                <w:rFonts w:ascii="Times New Roman" w:eastAsiaTheme="minorHAnsi" w:hAnsi="Times New Roman"/>
                <w:sz w:val="24"/>
                <w:szCs w:val="24"/>
              </w:rPr>
              <w:t>consistency</w:t>
            </w:r>
            <w:proofErr w:type="spellEnd"/>
          </w:p>
          <w:p w14:paraId="49750CC8"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 xml:space="preserve">* Structure validity </w:t>
            </w:r>
          </w:p>
        </w:tc>
      </w:tr>
      <w:tr w:rsidR="00235413" w:rsidRPr="0099627E" w14:paraId="068620AD" w14:textId="77777777" w:rsidTr="00B80F0B">
        <w:trPr>
          <w:trHeight w:val="981"/>
        </w:trPr>
        <w:tc>
          <w:tcPr>
            <w:tcW w:w="1703" w:type="dxa"/>
            <w:noWrap/>
          </w:tcPr>
          <w:p w14:paraId="613D5D0E" w14:textId="77777777" w:rsidR="00235413" w:rsidRPr="0099627E" w:rsidRDefault="00235413" w:rsidP="00E71C50">
            <w:pPr>
              <w:spacing w:line="480" w:lineRule="auto"/>
              <w:rPr>
                <w:rFonts w:ascii="Times New Roman" w:eastAsiaTheme="minorHAnsi" w:hAnsi="Times New Roman"/>
                <w:sz w:val="24"/>
                <w:szCs w:val="24"/>
              </w:rPr>
            </w:pPr>
          </w:p>
        </w:tc>
        <w:tc>
          <w:tcPr>
            <w:tcW w:w="2403" w:type="dxa"/>
            <w:noWrap/>
          </w:tcPr>
          <w:p w14:paraId="0A27CBBD" w14:textId="77777777" w:rsidR="00235413" w:rsidRPr="0099627E" w:rsidRDefault="00235413" w:rsidP="00E71C50">
            <w:pPr>
              <w:spacing w:line="480" w:lineRule="auto"/>
              <w:rPr>
                <w:rFonts w:ascii="Times New Roman" w:eastAsiaTheme="minorHAnsi" w:hAnsi="Times New Roman"/>
                <w:sz w:val="24"/>
                <w:szCs w:val="24"/>
              </w:rPr>
            </w:pPr>
            <w:proofErr w:type="spellStart"/>
            <w:r w:rsidRPr="0099627E">
              <w:rPr>
                <w:rFonts w:ascii="Times New Roman" w:eastAsiaTheme="minorHAnsi" w:hAnsi="Times New Roman"/>
                <w:sz w:val="24"/>
                <w:szCs w:val="24"/>
              </w:rPr>
              <w:t>Ragetly</w:t>
            </w:r>
            <w:proofErr w:type="spellEnd"/>
            <w:r w:rsidRPr="0099627E">
              <w:rPr>
                <w:rFonts w:ascii="Times New Roman" w:eastAsiaTheme="minorHAnsi" w:hAnsi="Times New Roman"/>
                <w:sz w:val="24"/>
                <w:szCs w:val="24"/>
              </w:rPr>
              <w:t xml:space="preserve"> et al, 2019</w:t>
            </w:r>
            <w:r w:rsidRPr="00632DF3">
              <w:rPr>
                <w:rFonts w:ascii="Times New Roman" w:eastAsiaTheme="minorHAnsi" w:hAnsi="Times New Roman"/>
                <w:noProof/>
                <w:sz w:val="24"/>
                <w:szCs w:val="24"/>
                <w:vertAlign w:val="superscript"/>
              </w:rPr>
              <w:t>53</w:t>
            </w:r>
          </w:p>
        </w:tc>
        <w:tc>
          <w:tcPr>
            <w:tcW w:w="5245" w:type="dxa"/>
          </w:tcPr>
          <w:p w14:paraId="33BFC97C"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hAnsi="Times New Roman"/>
                <w:sz w:val="24"/>
                <w:szCs w:val="24"/>
                <w:lang w:val="en-US"/>
              </w:rPr>
              <w:t>Owners of 32 dogs with medical history, clinical signs, and radiographs consistent with OA</w:t>
            </w:r>
          </w:p>
        </w:tc>
        <w:tc>
          <w:tcPr>
            <w:tcW w:w="3643" w:type="dxa"/>
            <w:noWrap/>
          </w:tcPr>
          <w:p w14:paraId="5FA159E2" w14:textId="77777777" w:rsidR="00235413" w:rsidRPr="00406B91" w:rsidRDefault="00235413" w:rsidP="00E71C50">
            <w:pPr>
              <w:spacing w:line="480" w:lineRule="auto"/>
              <w:rPr>
                <w:rFonts w:ascii="Times New Roman" w:eastAsiaTheme="minorHAnsi" w:hAnsi="Times New Roman"/>
                <w:strike/>
                <w:sz w:val="24"/>
                <w:szCs w:val="24"/>
                <w:lang w:val="en-GB"/>
              </w:rPr>
            </w:pPr>
            <w:r w:rsidRPr="00406B91">
              <w:rPr>
                <w:rFonts w:ascii="Times New Roman" w:eastAsiaTheme="minorHAnsi" w:hAnsi="Times New Roman"/>
                <w:sz w:val="24"/>
                <w:szCs w:val="24"/>
                <w:lang w:val="en-GB"/>
              </w:rPr>
              <w:t xml:space="preserve">* Convergent validity </w:t>
            </w:r>
          </w:p>
          <w:p w14:paraId="4C022A03" w14:textId="77777777" w:rsidR="00235413" w:rsidRPr="00406B91" w:rsidRDefault="00235413" w:rsidP="00E71C50">
            <w:pPr>
              <w:spacing w:line="480" w:lineRule="auto"/>
              <w:rPr>
                <w:rFonts w:ascii="Times New Roman" w:eastAsiaTheme="minorHAnsi" w:hAnsi="Times New Roman"/>
                <w:sz w:val="24"/>
                <w:szCs w:val="24"/>
                <w:lang w:val="en-GB"/>
              </w:rPr>
            </w:pPr>
            <w:r w:rsidRPr="00406B91">
              <w:rPr>
                <w:rFonts w:ascii="Times New Roman" w:eastAsiaTheme="minorHAnsi" w:hAnsi="Times New Roman"/>
                <w:sz w:val="24"/>
                <w:szCs w:val="24"/>
                <w:lang w:val="en-GB"/>
              </w:rPr>
              <w:t>* Internal consistency</w:t>
            </w:r>
          </w:p>
          <w:p w14:paraId="0A12990C" w14:textId="77777777" w:rsidR="00235413" w:rsidRPr="00406B91" w:rsidRDefault="00235413" w:rsidP="00E71C50">
            <w:pPr>
              <w:spacing w:line="480" w:lineRule="auto"/>
              <w:rPr>
                <w:rFonts w:ascii="Times New Roman" w:eastAsiaTheme="minorHAnsi" w:hAnsi="Times New Roman"/>
                <w:sz w:val="24"/>
                <w:szCs w:val="24"/>
                <w:lang w:val="en-GB"/>
              </w:rPr>
            </w:pPr>
            <w:r w:rsidRPr="00406B91">
              <w:rPr>
                <w:rFonts w:ascii="Times New Roman" w:eastAsiaTheme="minorHAnsi" w:hAnsi="Times New Roman"/>
                <w:sz w:val="24"/>
                <w:szCs w:val="24"/>
                <w:lang w:val="en-GB"/>
              </w:rPr>
              <w:lastRenderedPageBreak/>
              <w:t xml:space="preserve">* Structure validity </w:t>
            </w:r>
          </w:p>
        </w:tc>
      </w:tr>
      <w:tr w:rsidR="00235413" w:rsidRPr="0099627E" w14:paraId="365110B4" w14:textId="77777777" w:rsidTr="00B80F0B">
        <w:trPr>
          <w:trHeight w:val="414"/>
        </w:trPr>
        <w:tc>
          <w:tcPr>
            <w:tcW w:w="1703" w:type="dxa"/>
            <w:hideMark/>
          </w:tcPr>
          <w:p w14:paraId="62A052FB"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lastRenderedPageBreak/>
              <w:t>COI</w:t>
            </w:r>
          </w:p>
        </w:tc>
        <w:tc>
          <w:tcPr>
            <w:tcW w:w="2403" w:type="dxa"/>
            <w:hideMark/>
          </w:tcPr>
          <w:p w14:paraId="3B9C419F"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 xml:space="preserve">Brown, 2014, </w:t>
            </w:r>
            <w:proofErr w:type="spellStart"/>
            <w:r w:rsidRPr="0099627E">
              <w:rPr>
                <w:rFonts w:ascii="Times New Roman" w:eastAsiaTheme="minorHAnsi" w:hAnsi="Times New Roman"/>
                <w:sz w:val="24"/>
                <w:szCs w:val="24"/>
              </w:rPr>
              <w:t>Step</w:t>
            </w:r>
            <w:proofErr w:type="spellEnd"/>
            <w:r w:rsidRPr="0099627E">
              <w:rPr>
                <w:rFonts w:ascii="Times New Roman" w:eastAsiaTheme="minorHAnsi" w:hAnsi="Times New Roman"/>
                <w:sz w:val="24"/>
                <w:szCs w:val="24"/>
              </w:rPr>
              <w:t xml:space="preserve"> 1</w:t>
            </w:r>
            <w:r w:rsidRPr="00E426E5">
              <w:rPr>
                <w:rFonts w:ascii="Times New Roman" w:eastAsiaTheme="minorHAnsi" w:hAnsi="Times New Roman"/>
                <w:noProof/>
                <w:sz w:val="24"/>
                <w:szCs w:val="24"/>
                <w:vertAlign w:val="superscript"/>
              </w:rPr>
              <w:t>19</w:t>
            </w:r>
          </w:p>
        </w:tc>
        <w:tc>
          <w:tcPr>
            <w:tcW w:w="5245" w:type="dxa"/>
          </w:tcPr>
          <w:p w14:paraId="748E53D0" w14:textId="77777777" w:rsidR="00235413" w:rsidRPr="00BC117D" w:rsidRDefault="00235413" w:rsidP="00E71C50">
            <w:pPr>
              <w:spacing w:line="480" w:lineRule="auto"/>
              <w:rPr>
                <w:rFonts w:ascii="Times New Roman" w:hAnsi="Times New Roman"/>
                <w:sz w:val="24"/>
                <w:szCs w:val="24"/>
                <w:lang w:val="en-US"/>
              </w:rPr>
            </w:pPr>
            <w:r w:rsidRPr="00BC117D">
              <w:rPr>
                <w:rFonts w:ascii="Times New Roman" w:hAnsi="Times New Roman"/>
                <w:sz w:val="24"/>
                <w:szCs w:val="24"/>
                <w:lang w:val="en-US"/>
              </w:rPr>
              <w:t xml:space="preserve">* Collection of a list relevant behaviors: owners of dogs with OA </w:t>
            </w:r>
          </w:p>
          <w:p w14:paraId="133257B7" w14:textId="77777777" w:rsidR="00235413" w:rsidRPr="00BC117D" w:rsidRDefault="00235413" w:rsidP="00E71C50">
            <w:pPr>
              <w:spacing w:line="480" w:lineRule="auto"/>
              <w:rPr>
                <w:rFonts w:ascii="Times New Roman" w:hAnsi="Times New Roman"/>
                <w:sz w:val="24"/>
                <w:szCs w:val="24"/>
                <w:lang w:val="en-US"/>
              </w:rPr>
            </w:pPr>
            <w:r w:rsidRPr="00BC117D">
              <w:rPr>
                <w:rFonts w:ascii="Times New Roman" w:hAnsi="Times New Roman"/>
                <w:sz w:val="24"/>
                <w:szCs w:val="24"/>
                <w:lang w:val="en-US"/>
              </w:rPr>
              <w:t>* Endorsement of the list of behaviors: owners of dogs that had received surgical treatments</w:t>
            </w:r>
          </w:p>
          <w:p w14:paraId="0D5BB26B" w14:textId="77777777" w:rsidR="00235413" w:rsidRPr="00BC117D" w:rsidRDefault="00235413" w:rsidP="00E71C50">
            <w:pPr>
              <w:spacing w:line="480" w:lineRule="auto"/>
              <w:rPr>
                <w:rFonts w:ascii="Times New Roman" w:hAnsi="Times New Roman"/>
                <w:sz w:val="24"/>
                <w:szCs w:val="24"/>
                <w:lang w:val="en-US"/>
              </w:rPr>
            </w:pPr>
            <w:r w:rsidRPr="00BC117D">
              <w:rPr>
                <w:rFonts w:ascii="Times New Roman" w:hAnsi="Times New Roman"/>
                <w:sz w:val="24"/>
                <w:szCs w:val="24"/>
                <w:lang w:val="en-US"/>
              </w:rPr>
              <w:t>* Refinement of list by interviewing veterinarians and therapists</w:t>
            </w:r>
          </w:p>
        </w:tc>
        <w:tc>
          <w:tcPr>
            <w:tcW w:w="3643" w:type="dxa"/>
            <w:noWrap/>
            <w:hideMark/>
          </w:tcPr>
          <w:p w14:paraId="11D8696C" w14:textId="77777777" w:rsidR="00235413" w:rsidRPr="00BC117D" w:rsidRDefault="00235413" w:rsidP="00E71C50">
            <w:pPr>
              <w:spacing w:line="480" w:lineRule="auto"/>
              <w:rPr>
                <w:rFonts w:ascii="Times New Roman" w:eastAsiaTheme="minorHAnsi" w:hAnsi="Times New Roman"/>
                <w:sz w:val="24"/>
                <w:szCs w:val="24"/>
                <w:lang w:val="en-US"/>
              </w:rPr>
            </w:pPr>
          </w:p>
        </w:tc>
      </w:tr>
      <w:tr w:rsidR="00235413" w:rsidRPr="0099627E" w14:paraId="0050081D" w14:textId="77777777" w:rsidTr="00B80F0B">
        <w:trPr>
          <w:trHeight w:val="973"/>
        </w:trPr>
        <w:tc>
          <w:tcPr>
            <w:tcW w:w="1703" w:type="dxa"/>
            <w:hideMark/>
          </w:tcPr>
          <w:p w14:paraId="5EFA9345" w14:textId="77777777" w:rsidR="00235413" w:rsidRPr="00BC117D" w:rsidRDefault="00235413" w:rsidP="00E71C50">
            <w:pPr>
              <w:spacing w:line="480" w:lineRule="auto"/>
              <w:rPr>
                <w:rFonts w:ascii="Times New Roman" w:eastAsiaTheme="minorHAnsi" w:hAnsi="Times New Roman"/>
                <w:sz w:val="24"/>
                <w:szCs w:val="24"/>
                <w:lang w:val="en-US"/>
              </w:rPr>
            </w:pPr>
          </w:p>
        </w:tc>
        <w:tc>
          <w:tcPr>
            <w:tcW w:w="2403" w:type="dxa"/>
            <w:hideMark/>
          </w:tcPr>
          <w:p w14:paraId="4DF09BA7"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 xml:space="preserve">Brown, 2014, </w:t>
            </w:r>
            <w:proofErr w:type="spellStart"/>
            <w:r w:rsidRPr="0099627E">
              <w:rPr>
                <w:rFonts w:ascii="Times New Roman" w:eastAsiaTheme="minorHAnsi" w:hAnsi="Times New Roman"/>
                <w:sz w:val="24"/>
                <w:szCs w:val="24"/>
              </w:rPr>
              <w:t>Step</w:t>
            </w:r>
            <w:proofErr w:type="spellEnd"/>
            <w:r w:rsidRPr="0099627E">
              <w:rPr>
                <w:rFonts w:ascii="Times New Roman" w:eastAsiaTheme="minorHAnsi" w:hAnsi="Times New Roman"/>
                <w:sz w:val="24"/>
                <w:szCs w:val="24"/>
              </w:rPr>
              <w:t xml:space="preserve"> 2</w:t>
            </w:r>
            <w:r w:rsidRPr="00632DF3">
              <w:rPr>
                <w:rFonts w:ascii="Times New Roman" w:eastAsiaTheme="minorHAnsi" w:hAnsi="Times New Roman"/>
                <w:noProof/>
                <w:sz w:val="24"/>
                <w:szCs w:val="24"/>
                <w:vertAlign w:val="superscript"/>
              </w:rPr>
              <w:t>56</w:t>
            </w:r>
          </w:p>
        </w:tc>
        <w:tc>
          <w:tcPr>
            <w:tcW w:w="5245" w:type="dxa"/>
          </w:tcPr>
          <w:p w14:paraId="22902A7D"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hAnsi="Times New Roman"/>
                <w:sz w:val="24"/>
                <w:szCs w:val="24"/>
                <w:lang w:val="en-US"/>
              </w:rPr>
              <w:t>Owners of dogs with OA</w:t>
            </w:r>
          </w:p>
        </w:tc>
        <w:tc>
          <w:tcPr>
            <w:tcW w:w="3643" w:type="dxa"/>
            <w:noWrap/>
            <w:hideMark/>
          </w:tcPr>
          <w:p w14:paraId="0FBAC891"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eastAsiaTheme="minorHAnsi" w:hAnsi="Times New Roman"/>
                <w:sz w:val="24"/>
                <w:szCs w:val="24"/>
                <w:lang w:val="en-US"/>
              </w:rPr>
              <w:t>*Internal consistency</w:t>
            </w:r>
          </w:p>
          <w:p w14:paraId="0BAD1D46"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eastAsiaTheme="minorHAnsi" w:hAnsi="Times New Roman"/>
                <w:sz w:val="24"/>
                <w:szCs w:val="24"/>
                <w:lang w:val="en-US"/>
              </w:rPr>
              <w:t xml:space="preserve">* Reliability </w:t>
            </w:r>
          </w:p>
          <w:p w14:paraId="0B48BB8F"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eastAsiaTheme="minorHAnsi" w:hAnsi="Times New Roman"/>
                <w:sz w:val="24"/>
                <w:szCs w:val="24"/>
                <w:lang w:val="en-US"/>
              </w:rPr>
              <w:t xml:space="preserve">* Structure validity </w:t>
            </w:r>
          </w:p>
        </w:tc>
      </w:tr>
      <w:tr w:rsidR="00235413" w:rsidRPr="0099627E" w14:paraId="7F88BBCC" w14:textId="77777777" w:rsidTr="00B80F0B">
        <w:trPr>
          <w:trHeight w:val="420"/>
        </w:trPr>
        <w:tc>
          <w:tcPr>
            <w:tcW w:w="1703" w:type="dxa"/>
            <w:noWrap/>
            <w:hideMark/>
          </w:tcPr>
          <w:p w14:paraId="1953E5A1" w14:textId="77777777" w:rsidR="00235413" w:rsidRPr="00BC117D" w:rsidRDefault="00235413" w:rsidP="00E71C50">
            <w:pPr>
              <w:spacing w:line="480" w:lineRule="auto"/>
              <w:rPr>
                <w:rFonts w:ascii="Times New Roman" w:eastAsiaTheme="minorHAnsi" w:hAnsi="Times New Roman"/>
                <w:sz w:val="24"/>
                <w:szCs w:val="24"/>
                <w:lang w:val="en-US"/>
              </w:rPr>
            </w:pPr>
          </w:p>
        </w:tc>
        <w:tc>
          <w:tcPr>
            <w:tcW w:w="2403" w:type="dxa"/>
            <w:noWrap/>
            <w:hideMark/>
          </w:tcPr>
          <w:p w14:paraId="429D0198"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 xml:space="preserve">Brown, 2014, </w:t>
            </w:r>
            <w:proofErr w:type="spellStart"/>
            <w:r w:rsidRPr="0099627E">
              <w:rPr>
                <w:rFonts w:ascii="Times New Roman" w:eastAsiaTheme="minorHAnsi" w:hAnsi="Times New Roman"/>
                <w:sz w:val="24"/>
                <w:szCs w:val="24"/>
              </w:rPr>
              <w:t>Step</w:t>
            </w:r>
            <w:proofErr w:type="spellEnd"/>
            <w:r w:rsidRPr="0099627E">
              <w:rPr>
                <w:rFonts w:ascii="Times New Roman" w:eastAsiaTheme="minorHAnsi" w:hAnsi="Times New Roman"/>
                <w:sz w:val="24"/>
                <w:szCs w:val="24"/>
              </w:rPr>
              <w:t xml:space="preserve"> 3</w:t>
            </w:r>
            <w:r w:rsidRPr="00632DF3">
              <w:rPr>
                <w:rFonts w:ascii="Times New Roman" w:eastAsiaTheme="minorHAnsi" w:hAnsi="Times New Roman"/>
                <w:noProof/>
                <w:sz w:val="24"/>
                <w:szCs w:val="24"/>
                <w:vertAlign w:val="superscript"/>
              </w:rPr>
              <w:t>47</w:t>
            </w:r>
          </w:p>
        </w:tc>
        <w:tc>
          <w:tcPr>
            <w:tcW w:w="5245" w:type="dxa"/>
          </w:tcPr>
          <w:p w14:paraId="1C52FD98"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hAnsi="Times New Roman"/>
                <w:sz w:val="24"/>
                <w:szCs w:val="24"/>
                <w:lang w:val="en-US"/>
              </w:rPr>
              <w:t>Dogs (and their owners) newly diagnosed with OA, medically not managed</w:t>
            </w:r>
          </w:p>
        </w:tc>
        <w:tc>
          <w:tcPr>
            <w:tcW w:w="3643" w:type="dxa"/>
            <w:noWrap/>
            <w:hideMark/>
          </w:tcPr>
          <w:p w14:paraId="36D75FF3"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 xml:space="preserve">* </w:t>
            </w:r>
            <w:proofErr w:type="spellStart"/>
            <w:r w:rsidRPr="0099627E">
              <w:rPr>
                <w:rFonts w:ascii="Times New Roman" w:eastAsiaTheme="minorHAnsi" w:hAnsi="Times New Roman"/>
                <w:sz w:val="24"/>
                <w:szCs w:val="24"/>
              </w:rPr>
              <w:t>Responsiveness</w:t>
            </w:r>
            <w:proofErr w:type="spellEnd"/>
          </w:p>
        </w:tc>
      </w:tr>
      <w:tr w:rsidR="00235413" w:rsidRPr="0099627E" w14:paraId="24952D1C" w14:textId="77777777" w:rsidTr="00B80F0B">
        <w:trPr>
          <w:trHeight w:val="422"/>
        </w:trPr>
        <w:tc>
          <w:tcPr>
            <w:tcW w:w="1703" w:type="dxa"/>
            <w:noWrap/>
            <w:hideMark/>
          </w:tcPr>
          <w:p w14:paraId="3B998F19" w14:textId="77777777" w:rsidR="00235413" w:rsidRPr="0099627E" w:rsidRDefault="00235413" w:rsidP="00E71C50">
            <w:pPr>
              <w:spacing w:line="480" w:lineRule="auto"/>
              <w:rPr>
                <w:rFonts w:ascii="Times New Roman" w:eastAsiaTheme="minorHAnsi" w:hAnsi="Times New Roman"/>
                <w:sz w:val="24"/>
                <w:szCs w:val="24"/>
              </w:rPr>
            </w:pPr>
          </w:p>
        </w:tc>
        <w:tc>
          <w:tcPr>
            <w:tcW w:w="2403" w:type="dxa"/>
            <w:noWrap/>
            <w:hideMark/>
          </w:tcPr>
          <w:p w14:paraId="0D139404"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Andersson, Bergstrom, 2019</w:t>
            </w:r>
            <w:r w:rsidRPr="00632DF3">
              <w:rPr>
                <w:rFonts w:ascii="Times New Roman" w:eastAsiaTheme="minorHAnsi" w:hAnsi="Times New Roman"/>
                <w:noProof/>
                <w:sz w:val="24"/>
                <w:szCs w:val="24"/>
                <w:vertAlign w:val="superscript"/>
              </w:rPr>
              <w:t>51</w:t>
            </w:r>
          </w:p>
        </w:tc>
        <w:tc>
          <w:tcPr>
            <w:tcW w:w="5245" w:type="dxa"/>
          </w:tcPr>
          <w:p w14:paraId="43222070"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hAnsi="Times New Roman"/>
                <w:sz w:val="24"/>
                <w:szCs w:val="24"/>
              </w:rPr>
              <w:t>Dog owners</w:t>
            </w:r>
          </w:p>
        </w:tc>
        <w:tc>
          <w:tcPr>
            <w:tcW w:w="3643" w:type="dxa"/>
            <w:noWrap/>
            <w:hideMark/>
          </w:tcPr>
          <w:p w14:paraId="0F43515E"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 xml:space="preserve">Translation into Swedish </w:t>
            </w:r>
          </w:p>
        </w:tc>
      </w:tr>
      <w:tr w:rsidR="00235413" w:rsidRPr="0099627E" w14:paraId="4C9C2142" w14:textId="77777777" w:rsidTr="00B80F0B">
        <w:trPr>
          <w:trHeight w:val="704"/>
        </w:trPr>
        <w:tc>
          <w:tcPr>
            <w:tcW w:w="1703" w:type="dxa"/>
            <w:noWrap/>
            <w:hideMark/>
          </w:tcPr>
          <w:p w14:paraId="09F05A3A"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lastRenderedPageBreak/>
              <w:t>HCPI</w:t>
            </w:r>
          </w:p>
        </w:tc>
        <w:tc>
          <w:tcPr>
            <w:tcW w:w="2403" w:type="dxa"/>
            <w:noWrap/>
            <w:hideMark/>
          </w:tcPr>
          <w:p w14:paraId="64C20862" w14:textId="77777777" w:rsidR="00235413" w:rsidRPr="0099627E" w:rsidRDefault="00235413" w:rsidP="00E71C50">
            <w:pPr>
              <w:spacing w:line="480" w:lineRule="auto"/>
              <w:rPr>
                <w:rFonts w:ascii="Times New Roman" w:eastAsiaTheme="minorHAnsi" w:hAnsi="Times New Roman"/>
                <w:sz w:val="24"/>
                <w:szCs w:val="24"/>
              </w:rPr>
            </w:pPr>
            <w:proofErr w:type="spellStart"/>
            <w:r w:rsidRPr="0099627E">
              <w:rPr>
                <w:rFonts w:ascii="Times New Roman" w:eastAsiaTheme="minorHAnsi" w:hAnsi="Times New Roman"/>
                <w:sz w:val="24"/>
                <w:szCs w:val="24"/>
              </w:rPr>
              <w:t>Hielm-Bjorkman</w:t>
            </w:r>
            <w:proofErr w:type="spellEnd"/>
            <w:r w:rsidRPr="0099627E">
              <w:rPr>
                <w:rFonts w:ascii="Times New Roman" w:eastAsiaTheme="minorHAnsi" w:hAnsi="Times New Roman"/>
                <w:sz w:val="24"/>
                <w:szCs w:val="24"/>
              </w:rPr>
              <w:t xml:space="preserve"> et al, 2003</w:t>
            </w:r>
            <w:r w:rsidRPr="00632DF3">
              <w:rPr>
                <w:rFonts w:ascii="Times New Roman" w:eastAsiaTheme="minorHAnsi" w:hAnsi="Times New Roman"/>
                <w:noProof/>
                <w:sz w:val="24"/>
                <w:szCs w:val="24"/>
                <w:vertAlign w:val="superscript"/>
              </w:rPr>
              <w:t>48</w:t>
            </w:r>
          </w:p>
        </w:tc>
        <w:tc>
          <w:tcPr>
            <w:tcW w:w="5245" w:type="dxa"/>
          </w:tcPr>
          <w:p w14:paraId="02C882FA"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hAnsi="Times New Roman"/>
                <w:sz w:val="24"/>
                <w:szCs w:val="24"/>
                <w:lang w:val="en-US"/>
              </w:rPr>
              <w:t>Owners of dogs diagnosed with canine hip dysplasia, chronic pain (&gt; 3 months) or local motion deficits</w:t>
            </w:r>
          </w:p>
        </w:tc>
        <w:tc>
          <w:tcPr>
            <w:tcW w:w="3643" w:type="dxa"/>
            <w:noWrap/>
            <w:hideMark/>
          </w:tcPr>
          <w:p w14:paraId="61556F75"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 xml:space="preserve">* </w:t>
            </w:r>
            <w:proofErr w:type="spellStart"/>
            <w:r w:rsidRPr="0099627E">
              <w:rPr>
                <w:rFonts w:ascii="Times New Roman" w:eastAsiaTheme="minorHAnsi" w:hAnsi="Times New Roman"/>
                <w:sz w:val="24"/>
                <w:szCs w:val="24"/>
              </w:rPr>
              <w:t>Construct</w:t>
            </w:r>
            <w:proofErr w:type="spellEnd"/>
            <w:r w:rsidRPr="0099627E">
              <w:rPr>
                <w:rFonts w:ascii="Times New Roman" w:eastAsiaTheme="minorHAnsi" w:hAnsi="Times New Roman"/>
                <w:sz w:val="24"/>
                <w:szCs w:val="24"/>
              </w:rPr>
              <w:t xml:space="preserve"> </w:t>
            </w:r>
            <w:proofErr w:type="spellStart"/>
            <w:r w:rsidRPr="0099627E">
              <w:rPr>
                <w:rFonts w:ascii="Times New Roman" w:eastAsiaTheme="minorHAnsi" w:hAnsi="Times New Roman"/>
                <w:sz w:val="24"/>
                <w:szCs w:val="24"/>
              </w:rPr>
              <w:t>validity</w:t>
            </w:r>
            <w:proofErr w:type="spellEnd"/>
            <w:r w:rsidRPr="0099627E">
              <w:rPr>
                <w:rFonts w:ascii="Times New Roman" w:eastAsiaTheme="minorHAnsi" w:hAnsi="Times New Roman"/>
                <w:sz w:val="24"/>
                <w:szCs w:val="24"/>
              </w:rPr>
              <w:t xml:space="preserve"> </w:t>
            </w:r>
          </w:p>
          <w:p w14:paraId="25A1D604"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 xml:space="preserve">* Convergent validity </w:t>
            </w:r>
          </w:p>
        </w:tc>
      </w:tr>
      <w:tr w:rsidR="00235413" w:rsidRPr="0099627E" w14:paraId="4047F3DB" w14:textId="77777777" w:rsidTr="00B80F0B">
        <w:trPr>
          <w:trHeight w:val="1266"/>
        </w:trPr>
        <w:tc>
          <w:tcPr>
            <w:tcW w:w="1703" w:type="dxa"/>
            <w:noWrap/>
            <w:hideMark/>
          </w:tcPr>
          <w:p w14:paraId="1CB4B799" w14:textId="77777777" w:rsidR="00235413" w:rsidRPr="0099627E" w:rsidRDefault="00235413" w:rsidP="00E71C50">
            <w:pPr>
              <w:spacing w:line="480" w:lineRule="auto"/>
              <w:rPr>
                <w:rFonts w:ascii="Times New Roman" w:eastAsiaTheme="minorHAnsi" w:hAnsi="Times New Roman"/>
                <w:sz w:val="24"/>
                <w:szCs w:val="24"/>
              </w:rPr>
            </w:pPr>
          </w:p>
        </w:tc>
        <w:tc>
          <w:tcPr>
            <w:tcW w:w="2403" w:type="dxa"/>
            <w:noWrap/>
            <w:hideMark/>
          </w:tcPr>
          <w:p w14:paraId="5BF41B28" w14:textId="77777777" w:rsidR="00235413" w:rsidRPr="0099627E" w:rsidRDefault="00235413" w:rsidP="00E71C50">
            <w:pPr>
              <w:spacing w:line="480" w:lineRule="auto"/>
              <w:rPr>
                <w:rFonts w:ascii="Times New Roman" w:eastAsiaTheme="minorHAnsi" w:hAnsi="Times New Roman"/>
                <w:sz w:val="24"/>
                <w:szCs w:val="24"/>
              </w:rPr>
            </w:pPr>
            <w:proofErr w:type="spellStart"/>
            <w:r w:rsidRPr="0099627E">
              <w:rPr>
                <w:rFonts w:ascii="Times New Roman" w:eastAsiaTheme="minorHAnsi" w:hAnsi="Times New Roman"/>
                <w:sz w:val="24"/>
                <w:szCs w:val="24"/>
              </w:rPr>
              <w:t>Hielm-Bjorkman</w:t>
            </w:r>
            <w:proofErr w:type="spellEnd"/>
            <w:r w:rsidRPr="0099627E">
              <w:rPr>
                <w:rFonts w:ascii="Times New Roman" w:eastAsiaTheme="minorHAnsi" w:hAnsi="Times New Roman"/>
                <w:sz w:val="24"/>
                <w:szCs w:val="24"/>
              </w:rPr>
              <w:t xml:space="preserve"> et al, 2009</w:t>
            </w:r>
            <w:r w:rsidRPr="00632DF3">
              <w:rPr>
                <w:rFonts w:ascii="Times New Roman" w:eastAsiaTheme="minorHAnsi" w:hAnsi="Times New Roman"/>
                <w:noProof/>
                <w:sz w:val="24"/>
                <w:szCs w:val="24"/>
                <w:vertAlign w:val="superscript"/>
              </w:rPr>
              <w:t>46</w:t>
            </w:r>
          </w:p>
        </w:tc>
        <w:tc>
          <w:tcPr>
            <w:tcW w:w="5245" w:type="dxa"/>
          </w:tcPr>
          <w:p w14:paraId="3EC2BEAC"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hAnsi="Times New Roman"/>
                <w:sz w:val="24"/>
                <w:szCs w:val="24"/>
                <w:lang w:val="en-US"/>
              </w:rPr>
              <w:t>Owners and their dogs with chronic OA (moderate or severe) pain</w:t>
            </w:r>
          </w:p>
        </w:tc>
        <w:tc>
          <w:tcPr>
            <w:tcW w:w="3643" w:type="dxa"/>
            <w:noWrap/>
            <w:hideMark/>
          </w:tcPr>
          <w:p w14:paraId="5019B0F6"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eastAsiaTheme="minorHAnsi" w:hAnsi="Times New Roman"/>
                <w:sz w:val="24"/>
                <w:szCs w:val="24"/>
                <w:lang w:val="en-US"/>
              </w:rPr>
              <w:t>* Internal consistency</w:t>
            </w:r>
          </w:p>
          <w:p w14:paraId="04A6BD77"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eastAsiaTheme="minorHAnsi" w:hAnsi="Times New Roman"/>
                <w:sz w:val="24"/>
                <w:szCs w:val="24"/>
                <w:lang w:val="en-US"/>
              </w:rPr>
              <w:t xml:space="preserve">* Reliability </w:t>
            </w:r>
          </w:p>
          <w:p w14:paraId="0BBF2785"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eastAsiaTheme="minorHAnsi" w:hAnsi="Times New Roman"/>
                <w:sz w:val="24"/>
                <w:szCs w:val="24"/>
                <w:lang w:val="en-US"/>
              </w:rPr>
              <w:t>* Responsiveness</w:t>
            </w:r>
          </w:p>
          <w:p w14:paraId="3F5BD004"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eastAsiaTheme="minorHAnsi" w:hAnsi="Times New Roman"/>
                <w:sz w:val="24"/>
                <w:szCs w:val="24"/>
                <w:lang w:val="en-US"/>
              </w:rPr>
              <w:t xml:space="preserve">* Structure validity </w:t>
            </w:r>
          </w:p>
        </w:tc>
      </w:tr>
      <w:tr w:rsidR="00235413" w:rsidRPr="0099627E" w14:paraId="0905DB4B" w14:textId="77777777" w:rsidTr="00B80F0B">
        <w:trPr>
          <w:trHeight w:val="987"/>
        </w:trPr>
        <w:tc>
          <w:tcPr>
            <w:tcW w:w="1703" w:type="dxa"/>
            <w:hideMark/>
          </w:tcPr>
          <w:p w14:paraId="23630090"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HVAS</w:t>
            </w:r>
          </w:p>
        </w:tc>
        <w:tc>
          <w:tcPr>
            <w:tcW w:w="2403" w:type="dxa"/>
            <w:hideMark/>
          </w:tcPr>
          <w:p w14:paraId="28194C49"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Hudson et al, 2004</w:t>
            </w:r>
            <w:r w:rsidRPr="00632DF3">
              <w:rPr>
                <w:rFonts w:ascii="Times New Roman" w:eastAsiaTheme="minorHAnsi" w:hAnsi="Times New Roman"/>
                <w:noProof/>
                <w:sz w:val="24"/>
                <w:szCs w:val="24"/>
                <w:vertAlign w:val="superscript"/>
              </w:rPr>
              <w:t>45</w:t>
            </w:r>
          </w:p>
        </w:tc>
        <w:tc>
          <w:tcPr>
            <w:tcW w:w="5245" w:type="dxa"/>
          </w:tcPr>
          <w:p w14:paraId="6D905A4B"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hAnsi="Times New Roman"/>
                <w:sz w:val="24"/>
                <w:szCs w:val="24"/>
                <w:lang w:val="en-US"/>
              </w:rPr>
              <w:t>Dogs (and their owners) with lameness attributable to different joint conditions</w:t>
            </w:r>
          </w:p>
        </w:tc>
        <w:tc>
          <w:tcPr>
            <w:tcW w:w="3643" w:type="dxa"/>
            <w:noWrap/>
            <w:hideMark/>
          </w:tcPr>
          <w:p w14:paraId="55E4DDEA"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eastAsiaTheme="minorHAnsi" w:hAnsi="Times New Roman"/>
                <w:sz w:val="24"/>
                <w:szCs w:val="24"/>
                <w:lang w:val="en-US"/>
              </w:rPr>
              <w:t>* Criterion validity</w:t>
            </w:r>
          </w:p>
          <w:p w14:paraId="48223EC9"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eastAsiaTheme="minorHAnsi" w:hAnsi="Times New Roman"/>
                <w:sz w:val="24"/>
                <w:szCs w:val="24"/>
                <w:lang w:val="en-US"/>
              </w:rPr>
              <w:t xml:space="preserve">* Reliability </w:t>
            </w:r>
          </w:p>
          <w:p w14:paraId="64CF8A9F"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eastAsiaTheme="minorHAnsi" w:hAnsi="Times New Roman"/>
                <w:sz w:val="24"/>
                <w:szCs w:val="24"/>
                <w:lang w:val="en-US"/>
              </w:rPr>
              <w:t xml:space="preserve">* Structure validity </w:t>
            </w:r>
          </w:p>
        </w:tc>
      </w:tr>
      <w:tr w:rsidR="00235413" w:rsidRPr="0099627E" w14:paraId="50CEDBF5" w14:textId="77777777" w:rsidTr="00B80F0B">
        <w:trPr>
          <w:trHeight w:val="1403"/>
        </w:trPr>
        <w:tc>
          <w:tcPr>
            <w:tcW w:w="1703" w:type="dxa"/>
            <w:noWrap/>
            <w:hideMark/>
          </w:tcPr>
          <w:p w14:paraId="40BA8471"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LOAD</w:t>
            </w:r>
          </w:p>
        </w:tc>
        <w:tc>
          <w:tcPr>
            <w:tcW w:w="2403" w:type="dxa"/>
            <w:noWrap/>
            <w:hideMark/>
          </w:tcPr>
          <w:p w14:paraId="4E77C5BB" w14:textId="77777777" w:rsidR="00235413" w:rsidRPr="0099627E" w:rsidRDefault="00235413" w:rsidP="00E71C50">
            <w:pPr>
              <w:spacing w:line="480" w:lineRule="auto"/>
              <w:rPr>
                <w:rFonts w:ascii="Times New Roman" w:eastAsiaTheme="minorHAnsi" w:hAnsi="Times New Roman"/>
                <w:sz w:val="24"/>
                <w:szCs w:val="24"/>
              </w:rPr>
            </w:pPr>
            <w:proofErr w:type="spellStart"/>
            <w:r w:rsidRPr="0099627E">
              <w:rPr>
                <w:rFonts w:ascii="Times New Roman" w:eastAsiaTheme="minorHAnsi" w:hAnsi="Times New Roman"/>
                <w:sz w:val="24"/>
                <w:szCs w:val="24"/>
              </w:rPr>
              <w:t>Hercock</w:t>
            </w:r>
            <w:proofErr w:type="spellEnd"/>
            <w:r w:rsidRPr="0099627E">
              <w:rPr>
                <w:rFonts w:ascii="Times New Roman" w:eastAsiaTheme="minorHAnsi" w:hAnsi="Times New Roman"/>
                <w:sz w:val="24"/>
                <w:szCs w:val="24"/>
              </w:rPr>
              <w:t>, et al, 2009</w:t>
            </w:r>
            <w:r w:rsidRPr="00E426E5">
              <w:rPr>
                <w:rFonts w:ascii="Times New Roman" w:eastAsiaTheme="minorHAnsi" w:hAnsi="Times New Roman"/>
                <w:noProof/>
                <w:sz w:val="24"/>
                <w:szCs w:val="24"/>
                <w:vertAlign w:val="superscript"/>
              </w:rPr>
              <w:t>12</w:t>
            </w:r>
          </w:p>
        </w:tc>
        <w:tc>
          <w:tcPr>
            <w:tcW w:w="5245" w:type="dxa"/>
          </w:tcPr>
          <w:p w14:paraId="63E9793D" w14:textId="77777777" w:rsidR="00235413" w:rsidRPr="00BC117D" w:rsidRDefault="00235413" w:rsidP="00E71C50">
            <w:pPr>
              <w:spacing w:line="480" w:lineRule="auto"/>
              <w:rPr>
                <w:rFonts w:ascii="Times New Roman" w:hAnsi="Times New Roman"/>
                <w:sz w:val="24"/>
                <w:szCs w:val="24"/>
                <w:lang w:val="en-US"/>
              </w:rPr>
            </w:pPr>
            <w:r w:rsidRPr="00BC117D">
              <w:rPr>
                <w:rFonts w:ascii="Times New Roman" w:hAnsi="Times New Roman"/>
                <w:sz w:val="24"/>
                <w:szCs w:val="24"/>
                <w:lang w:val="en-US"/>
              </w:rPr>
              <w:t>* Item generation: veterinarians and other experts</w:t>
            </w:r>
          </w:p>
          <w:p w14:paraId="0EDCFEFE"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hAnsi="Times New Roman"/>
                <w:sz w:val="24"/>
                <w:szCs w:val="24"/>
                <w:lang w:val="en-US"/>
              </w:rPr>
              <w:t>* Owners and their dogs (mostly Labrador retrievers) with chronic (at least 6 months) OA of the elbow joint</w:t>
            </w:r>
          </w:p>
        </w:tc>
        <w:tc>
          <w:tcPr>
            <w:tcW w:w="3643" w:type="dxa"/>
            <w:noWrap/>
            <w:hideMark/>
          </w:tcPr>
          <w:p w14:paraId="4F2F03FB"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eastAsiaTheme="minorHAnsi" w:hAnsi="Times New Roman"/>
                <w:sz w:val="24"/>
                <w:szCs w:val="24"/>
                <w:lang w:val="en-US"/>
              </w:rPr>
              <w:t xml:space="preserve">* Criterion validity </w:t>
            </w:r>
          </w:p>
          <w:p w14:paraId="59B88661"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eastAsiaTheme="minorHAnsi" w:hAnsi="Times New Roman"/>
                <w:sz w:val="24"/>
                <w:szCs w:val="24"/>
                <w:lang w:val="en-US"/>
              </w:rPr>
              <w:t>* Internal consistency</w:t>
            </w:r>
          </w:p>
          <w:p w14:paraId="17081B0C"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eastAsiaTheme="minorHAnsi" w:hAnsi="Times New Roman"/>
                <w:sz w:val="24"/>
                <w:szCs w:val="24"/>
                <w:lang w:val="en-US"/>
              </w:rPr>
              <w:t>* Measurement error</w:t>
            </w:r>
          </w:p>
          <w:p w14:paraId="2D024CBD"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 Reliability</w:t>
            </w:r>
          </w:p>
          <w:p w14:paraId="4C46BD09"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 Responsiveness</w:t>
            </w:r>
          </w:p>
        </w:tc>
      </w:tr>
      <w:tr w:rsidR="00235413" w:rsidRPr="0099627E" w14:paraId="42A37450" w14:textId="77777777" w:rsidTr="00B80F0B">
        <w:trPr>
          <w:trHeight w:val="1267"/>
        </w:trPr>
        <w:tc>
          <w:tcPr>
            <w:tcW w:w="1703" w:type="dxa"/>
            <w:noWrap/>
            <w:hideMark/>
          </w:tcPr>
          <w:p w14:paraId="2AD9301B"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lastRenderedPageBreak/>
              <w:t>LOAD, HCPI, CBPI</w:t>
            </w:r>
          </w:p>
        </w:tc>
        <w:tc>
          <w:tcPr>
            <w:tcW w:w="2403" w:type="dxa"/>
            <w:hideMark/>
          </w:tcPr>
          <w:p w14:paraId="69173713" w14:textId="77777777" w:rsidR="00235413" w:rsidRPr="0099627E" w:rsidRDefault="00235413" w:rsidP="00E71C50">
            <w:pPr>
              <w:spacing w:line="480" w:lineRule="auto"/>
              <w:rPr>
                <w:rFonts w:ascii="Times New Roman" w:eastAsiaTheme="minorHAnsi" w:hAnsi="Times New Roman"/>
                <w:sz w:val="24"/>
                <w:szCs w:val="24"/>
              </w:rPr>
            </w:pPr>
            <w:r w:rsidRPr="0099627E">
              <w:rPr>
                <w:rFonts w:ascii="Times New Roman" w:eastAsiaTheme="minorHAnsi" w:hAnsi="Times New Roman"/>
                <w:sz w:val="24"/>
                <w:szCs w:val="24"/>
              </w:rPr>
              <w:t>Walton et al, 2013</w:t>
            </w:r>
            <w:r w:rsidRPr="00E426E5">
              <w:rPr>
                <w:rFonts w:ascii="Times New Roman" w:eastAsiaTheme="minorHAnsi" w:hAnsi="Times New Roman"/>
                <w:noProof/>
                <w:sz w:val="24"/>
                <w:szCs w:val="24"/>
                <w:vertAlign w:val="superscript"/>
              </w:rPr>
              <w:t>22</w:t>
            </w:r>
          </w:p>
        </w:tc>
        <w:tc>
          <w:tcPr>
            <w:tcW w:w="5245" w:type="dxa"/>
          </w:tcPr>
          <w:p w14:paraId="3AA8C7BE" w14:textId="77777777" w:rsidR="00235413" w:rsidRPr="00BC117D" w:rsidRDefault="00235413" w:rsidP="00E71C50">
            <w:pPr>
              <w:spacing w:line="480" w:lineRule="auto"/>
              <w:rPr>
                <w:rFonts w:ascii="Times New Roman" w:hAnsi="Times New Roman"/>
                <w:sz w:val="24"/>
                <w:szCs w:val="24"/>
                <w:lang w:val="en-US"/>
              </w:rPr>
            </w:pPr>
            <w:r w:rsidRPr="00BC117D">
              <w:rPr>
                <w:rFonts w:ascii="Times New Roman" w:hAnsi="Times New Roman"/>
                <w:sz w:val="24"/>
                <w:szCs w:val="24"/>
                <w:lang w:val="en-US"/>
              </w:rPr>
              <w:t>Owners of dogs:</w:t>
            </w:r>
          </w:p>
          <w:p w14:paraId="780396D1" w14:textId="77777777" w:rsidR="00235413" w:rsidRPr="00BC117D" w:rsidRDefault="00235413" w:rsidP="00E71C50">
            <w:pPr>
              <w:spacing w:line="480" w:lineRule="auto"/>
              <w:rPr>
                <w:rFonts w:ascii="Times New Roman" w:hAnsi="Times New Roman"/>
                <w:sz w:val="24"/>
                <w:szCs w:val="24"/>
                <w:lang w:val="en-US"/>
              </w:rPr>
            </w:pPr>
            <w:r w:rsidRPr="00BC117D">
              <w:rPr>
                <w:rFonts w:ascii="Times New Roman" w:hAnsi="Times New Roman"/>
                <w:sz w:val="24"/>
                <w:szCs w:val="24"/>
                <w:lang w:val="en-US"/>
              </w:rPr>
              <w:t>Cross-sectional cohort: dogs with clinical evidence of OA</w:t>
            </w:r>
          </w:p>
          <w:p w14:paraId="3CBDC51D"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hAnsi="Times New Roman"/>
                <w:sz w:val="24"/>
                <w:szCs w:val="24"/>
                <w:lang w:val="en-US"/>
              </w:rPr>
              <w:t xml:space="preserve">Longitudinal cohort: dogs with clinical and radiographic evidence of OA </w:t>
            </w:r>
          </w:p>
        </w:tc>
        <w:tc>
          <w:tcPr>
            <w:tcW w:w="3643" w:type="dxa"/>
            <w:noWrap/>
            <w:hideMark/>
          </w:tcPr>
          <w:p w14:paraId="573FC6AC"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eastAsiaTheme="minorHAnsi" w:hAnsi="Times New Roman"/>
                <w:sz w:val="24"/>
                <w:szCs w:val="24"/>
                <w:lang w:val="en-US"/>
              </w:rPr>
              <w:t xml:space="preserve">* Convergent validity </w:t>
            </w:r>
          </w:p>
          <w:p w14:paraId="44B585DB"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eastAsiaTheme="minorHAnsi" w:hAnsi="Times New Roman"/>
                <w:sz w:val="24"/>
                <w:szCs w:val="24"/>
                <w:lang w:val="en-US"/>
              </w:rPr>
              <w:t xml:space="preserve">* Criterion validity </w:t>
            </w:r>
          </w:p>
          <w:p w14:paraId="02DD0671"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eastAsiaTheme="minorHAnsi" w:hAnsi="Times New Roman"/>
                <w:sz w:val="24"/>
                <w:szCs w:val="24"/>
                <w:lang w:val="en-US"/>
              </w:rPr>
              <w:t>* Structure validity</w:t>
            </w:r>
            <w:r w:rsidRPr="00BC117D" w:rsidDel="002C1884">
              <w:rPr>
                <w:rFonts w:ascii="Times New Roman" w:eastAsiaTheme="minorHAnsi" w:hAnsi="Times New Roman"/>
                <w:sz w:val="24"/>
                <w:szCs w:val="24"/>
                <w:lang w:val="en-US"/>
              </w:rPr>
              <w:t xml:space="preserve"> </w:t>
            </w:r>
          </w:p>
          <w:p w14:paraId="744CD565" w14:textId="77777777" w:rsidR="00235413" w:rsidRPr="00BC117D" w:rsidRDefault="00235413" w:rsidP="00E71C50">
            <w:pPr>
              <w:spacing w:line="480" w:lineRule="auto"/>
              <w:rPr>
                <w:rFonts w:ascii="Times New Roman" w:eastAsiaTheme="minorHAnsi" w:hAnsi="Times New Roman"/>
                <w:sz w:val="24"/>
                <w:szCs w:val="24"/>
                <w:lang w:val="en-US"/>
              </w:rPr>
            </w:pPr>
            <w:r w:rsidRPr="00BC117D">
              <w:rPr>
                <w:rFonts w:ascii="Times New Roman" w:eastAsiaTheme="minorHAnsi" w:hAnsi="Times New Roman"/>
                <w:sz w:val="24"/>
                <w:szCs w:val="24"/>
                <w:lang w:val="en-US"/>
              </w:rPr>
              <w:t xml:space="preserve">* Internal consistency </w:t>
            </w:r>
          </w:p>
        </w:tc>
      </w:tr>
    </w:tbl>
    <w:p w14:paraId="13B1EBC5" w14:textId="77777777" w:rsidR="00235413" w:rsidRPr="00095D1B" w:rsidRDefault="00235413" w:rsidP="00E71C50">
      <w:pPr>
        <w:spacing w:after="0" w:line="480" w:lineRule="auto"/>
        <w:rPr>
          <w:rFonts w:ascii="Times New Roman" w:eastAsiaTheme="minorHAnsi" w:hAnsi="Times New Roman"/>
          <w:sz w:val="24"/>
          <w:szCs w:val="24"/>
        </w:rPr>
      </w:pPr>
      <w:r>
        <w:rPr>
          <w:rFonts w:ascii="Times New Roman" w:eastAsiaTheme="minorHAnsi" w:hAnsi="Times New Roman"/>
          <w:sz w:val="24"/>
          <w:szCs w:val="24"/>
        </w:rPr>
        <w:t xml:space="preserve">OA: Osteoarthritis, </w:t>
      </w:r>
      <w:r w:rsidRPr="00095D1B">
        <w:rPr>
          <w:rFonts w:ascii="Times New Roman" w:eastAsiaTheme="minorHAnsi" w:hAnsi="Times New Roman"/>
          <w:sz w:val="24"/>
          <w:szCs w:val="24"/>
        </w:rPr>
        <w:t>OROM: Owner reported outcome measure</w:t>
      </w:r>
    </w:p>
    <w:p w14:paraId="2BAE9BB7" w14:textId="77777777" w:rsidR="00235413" w:rsidRDefault="00235413" w:rsidP="00E71C50">
      <w:pPr>
        <w:spacing w:after="0" w:line="480" w:lineRule="auto"/>
        <w:rPr>
          <w:rFonts w:ascii="Times New Roman" w:hAnsi="Times New Roman"/>
          <w:b/>
          <w:bCs/>
          <w:sz w:val="24"/>
          <w:szCs w:val="24"/>
        </w:rPr>
      </w:pPr>
      <w:r w:rsidRPr="00095D1B">
        <w:rPr>
          <w:rFonts w:ascii="Times New Roman" w:eastAsiaTheme="minorHAnsi" w:hAnsi="Times New Roman"/>
          <w:sz w:val="24"/>
          <w:szCs w:val="24"/>
        </w:rPr>
        <w:t>BHSII: Bologna healing stifle injury index, CBPI: Canine Brief Pain Inventory, COI: Canine Orthopaedic Index, HCPI: Helsinki Chronic Pain Index, HVAS: Hudson visual analogue scale, LOAD: Liverpool Osteoarthritis in Dogs.</w:t>
      </w:r>
      <w:r>
        <w:rPr>
          <w:rFonts w:ascii="Times New Roman" w:hAnsi="Times New Roman"/>
          <w:b/>
          <w:bCs/>
          <w:sz w:val="24"/>
          <w:szCs w:val="24"/>
        </w:rPr>
        <w:br w:type="page"/>
      </w:r>
    </w:p>
    <w:p w14:paraId="64988954" w14:textId="77777777" w:rsidR="00235413" w:rsidRPr="0098615E" w:rsidRDefault="00235413" w:rsidP="00E71C50">
      <w:pPr>
        <w:spacing w:after="0" w:line="480" w:lineRule="auto"/>
        <w:rPr>
          <w:rFonts w:ascii="Times New Roman" w:hAnsi="Times New Roman"/>
          <w:b/>
          <w:bCs/>
          <w:sz w:val="24"/>
          <w:szCs w:val="24"/>
        </w:rPr>
      </w:pPr>
      <w:r w:rsidRPr="0098615E">
        <w:rPr>
          <w:rFonts w:ascii="Times New Roman" w:hAnsi="Times New Roman"/>
          <w:b/>
          <w:bCs/>
          <w:sz w:val="24"/>
          <w:szCs w:val="24"/>
        </w:rPr>
        <w:lastRenderedPageBreak/>
        <w:t xml:space="preserve">Table </w:t>
      </w:r>
      <w:r>
        <w:rPr>
          <w:rFonts w:ascii="Times New Roman" w:hAnsi="Times New Roman"/>
          <w:b/>
          <w:bCs/>
          <w:sz w:val="24"/>
          <w:szCs w:val="24"/>
        </w:rPr>
        <w:t>2</w:t>
      </w:r>
      <w:r w:rsidRPr="0098615E">
        <w:rPr>
          <w:rFonts w:ascii="Times New Roman" w:hAnsi="Times New Roman"/>
          <w:b/>
          <w:bCs/>
          <w:sz w:val="24"/>
          <w:szCs w:val="24"/>
        </w:rPr>
        <w:t xml:space="preserve"> Quality of OROM development </w:t>
      </w:r>
    </w:p>
    <w:tbl>
      <w:tblPr>
        <w:tblW w:w="1445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7"/>
        <w:gridCol w:w="993"/>
        <w:gridCol w:w="992"/>
        <w:gridCol w:w="1276"/>
        <w:gridCol w:w="850"/>
        <w:gridCol w:w="1559"/>
        <w:gridCol w:w="1140"/>
        <w:gridCol w:w="846"/>
        <w:gridCol w:w="1134"/>
        <w:gridCol w:w="1072"/>
        <w:gridCol w:w="1159"/>
        <w:gridCol w:w="1034"/>
        <w:gridCol w:w="1417"/>
      </w:tblGrid>
      <w:tr w:rsidR="00235413" w:rsidRPr="0098615E" w14:paraId="11BCA770" w14:textId="77777777" w:rsidTr="0059573A">
        <w:trPr>
          <w:trHeight w:val="317"/>
        </w:trPr>
        <w:tc>
          <w:tcPr>
            <w:tcW w:w="987" w:type="dxa"/>
            <w:shd w:val="clear" w:color="auto" w:fill="auto"/>
          </w:tcPr>
          <w:p w14:paraId="4AD95127"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r w:rsidRPr="0098615E">
              <w:rPr>
                <w:rFonts w:ascii="Times New Roman" w:eastAsia="Times New Roman" w:hAnsi="Times New Roman"/>
                <w:b/>
                <w:bCs/>
                <w:color w:val="000000"/>
                <w:sz w:val="18"/>
                <w:szCs w:val="18"/>
              </w:rPr>
              <w:t>OROM</w:t>
            </w:r>
          </w:p>
        </w:tc>
        <w:tc>
          <w:tcPr>
            <w:tcW w:w="6810" w:type="dxa"/>
            <w:gridSpan w:val="6"/>
            <w:shd w:val="clear" w:color="auto" w:fill="auto"/>
          </w:tcPr>
          <w:p w14:paraId="0E0B25C1"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r w:rsidRPr="0098615E">
              <w:rPr>
                <w:rFonts w:ascii="Times New Roman" w:eastAsia="Times New Roman" w:hAnsi="Times New Roman"/>
                <w:b/>
                <w:bCs/>
                <w:color w:val="000000"/>
                <w:sz w:val="18"/>
                <w:szCs w:val="18"/>
              </w:rPr>
              <w:t>OROM design</w:t>
            </w:r>
          </w:p>
        </w:tc>
        <w:tc>
          <w:tcPr>
            <w:tcW w:w="846" w:type="dxa"/>
            <w:vMerge w:val="restart"/>
            <w:shd w:val="clear" w:color="auto" w:fill="F2F2F2" w:themeFill="background1" w:themeFillShade="F2"/>
          </w:tcPr>
          <w:p w14:paraId="5CB415C2" w14:textId="3B1B7CCF" w:rsidR="00235413" w:rsidRPr="0098615E" w:rsidRDefault="00235413" w:rsidP="00E71C50">
            <w:pPr>
              <w:spacing w:after="0" w:line="480" w:lineRule="auto"/>
              <w:jc w:val="center"/>
              <w:rPr>
                <w:rFonts w:ascii="Times New Roman" w:eastAsia="Times New Roman" w:hAnsi="Times New Roman"/>
                <w:b/>
                <w:bCs/>
                <w:color w:val="000000"/>
                <w:sz w:val="18"/>
                <w:szCs w:val="18"/>
              </w:rPr>
            </w:pPr>
            <w:r w:rsidRPr="0098615E">
              <w:rPr>
                <w:rFonts w:ascii="Times New Roman" w:eastAsia="Times New Roman" w:hAnsi="Times New Roman"/>
                <w:b/>
                <w:bCs/>
                <w:color w:val="000000"/>
                <w:sz w:val="18"/>
                <w:szCs w:val="18"/>
              </w:rPr>
              <w:t>Total OROM design</w:t>
            </w:r>
          </w:p>
        </w:tc>
        <w:tc>
          <w:tcPr>
            <w:tcW w:w="3365" w:type="dxa"/>
            <w:gridSpan w:val="3"/>
            <w:shd w:val="clear" w:color="auto" w:fill="auto"/>
          </w:tcPr>
          <w:p w14:paraId="03B3999C"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r w:rsidRPr="0098615E">
              <w:rPr>
                <w:rFonts w:ascii="Times New Roman" w:eastAsia="Times New Roman" w:hAnsi="Times New Roman"/>
                <w:b/>
                <w:bCs/>
                <w:color w:val="000000"/>
                <w:sz w:val="18"/>
                <w:szCs w:val="18"/>
              </w:rPr>
              <w:t>Cognitive interview study</w:t>
            </w:r>
          </w:p>
        </w:tc>
        <w:tc>
          <w:tcPr>
            <w:tcW w:w="1034" w:type="dxa"/>
            <w:vMerge w:val="restart"/>
            <w:shd w:val="clear" w:color="auto" w:fill="F2F2F2" w:themeFill="background1" w:themeFillShade="F2"/>
          </w:tcPr>
          <w:p w14:paraId="1C1898E4" w14:textId="0A43B975" w:rsidR="00235413" w:rsidRPr="0098615E" w:rsidRDefault="00235413" w:rsidP="00E71C50">
            <w:pPr>
              <w:spacing w:after="0" w:line="480" w:lineRule="auto"/>
              <w:jc w:val="center"/>
              <w:rPr>
                <w:rFonts w:ascii="Times New Roman" w:eastAsia="Times New Roman" w:hAnsi="Times New Roman"/>
                <w:b/>
                <w:bCs/>
                <w:color w:val="000000"/>
                <w:sz w:val="18"/>
                <w:szCs w:val="18"/>
              </w:rPr>
            </w:pPr>
            <w:r w:rsidRPr="0098615E">
              <w:rPr>
                <w:rFonts w:ascii="Times New Roman" w:eastAsia="Times New Roman" w:hAnsi="Times New Roman"/>
                <w:b/>
                <w:bCs/>
                <w:color w:val="000000"/>
                <w:sz w:val="18"/>
                <w:szCs w:val="18"/>
              </w:rPr>
              <w:t>Total cognitive interview study</w:t>
            </w:r>
          </w:p>
        </w:tc>
        <w:tc>
          <w:tcPr>
            <w:tcW w:w="1417" w:type="dxa"/>
            <w:vMerge w:val="restart"/>
            <w:shd w:val="clear" w:color="auto" w:fill="D9D9D9" w:themeFill="background1" w:themeFillShade="D9"/>
          </w:tcPr>
          <w:p w14:paraId="76AE248A" w14:textId="3EE55EEE" w:rsidR="00235413" w:rsidRPr="0098615E" w:rsidRDefault="00235413" w:rsidP="00E71C50">
            <w:pPr>
              <w:spacing w:after="0" w:line="480" w:lineRule="auto"/>
              <w:jc w:val="center"/>
              <w:rPr>
                <w:rFonts w:ascii="Times New Roman" w:eastAsia="Times New Roman" w:hAnsi="Times New Roman"/>
                <w:b/>
                <w:bCs/>
                <w:color w:val="000000"/>
                <w:sz w:val="18"/>
                <w:szCs w:val="18"/>
              </w:rPr>
            </w:pPr>
            <w:r w:rsidRPr="0098615E">
              <w:rPr>
                <w:rFonts w:ascii="Times New Roman" w:eastAsia="Times New Roman" w:hAnsi="Times New Roman"/>
                <w:b/>
                <w:bCs/>
                <w:color w:val="000000"/>
                <w:sz w:val="18"/>
                <w:szCs w:val="18"/>
              </w:rPr>
              <w:t>T</w:t>
            </w:r>
            <w:r>
              <w:rPr>
                <w:rFonts w:ascii="Times New Roman" w:eastAsia="Times New Roman" w:hAnsi="Times New Roman"/>
                <w:b/>
                <w:bCs/>
                <w:color w:val="000000"/>
                <w:sz w:val="18"/>
                <w:szCs w:val="18"/>
              </w:rPr>
              <w:t xml:space="preserve">otal </w:t>
            </w:r>
            <w:r w:rsidRPr="0098615E">
              <w:rPr>
                <w:rFonts w:ascii="Times New Roman" w:eastAsia="Times New Roman" w:hAnsi="Times New Roman"/>
                <w:b/>
                <w:bCs/>
                <w:color w:val="000000"/>
                <w:sz w:val="18"/>
                <w:szCs w:val="18"/>
              </w:rPr>
              <w:t>OROM D</w:t>
            </w:r>
            <w:r>
              <w:rPr>
                <w:rFonts w:ascii="Times New Roman" w:eastAsia="Times New Roman" w:hAnsi="Times New Roman"/>
                <w:b/>
                <w:bCs/>
                <w:color w:val="000000"/>
                <w:sz w:val="18"/>
                <w:szCs w:val="18"/>
              </w:rPr>
              <w:t>evelopment</w:t>
            </w:r>
          </w:p>
        </w:tc>
      </w:tr>
      <w:tr w:rsidR="00235413" w:rsidRPr="0098615E" w14:paraId="66A75BCA" w14:textId="77777777" w:rsidTr="0059573A">
        <w:trPr>
          <w:trHeight w:val="690"/>
        </w:trPr>
        <w:tc>
          <w:tcPr>
            <w:tcW w:w="987" w:type="dxa"/>
            <w:shd w:val="clear" w:color="auto" w:fill="auto"/>
          </w:tcPr>
          <w:p w14:paraId="0D703D58"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p>
        </w:tc>
        <w:tc>
          <w:tcPr>
            <w:tcW w:w="993" w:type="dxa"/>
            <w:shd w:val="clear" w:color="auto" w:fill="auto"/>
          </w:tcPr>
          <w:p w14:paraId="25EE21A7"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r w:rsidRPr="0098615E">
              <w:rPr>
                <w:rFonts w:ascii="Times New Roman" w:eastAsia="Times New Roman" w:hAnsi="Times New Roman"/>
                <w:b/>
                <w:bCs/>
                <w:color w:val="000000"/>
                <w:sz w:val="18"/>
                <w:szCs w:val="18"/>
              </w:rPr>
              <w:t>Clear construct</w:t>
            </w:r>
          </w:p>
        </w:tc>
        <w:tc>
          <w:tcPr>
            <w:tcW w:w="992" w:type="dxa"/>
            <w:shd w:val="clear" w:color="auto" w:fill="auto"/>
          </w:tcPr>
          <w:p w14:paraId="3B8DBE7D"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r w:rsidRPr="0098615E">
              <w:rPr>
                <w:rFonts w:ascii="Times New Roman" w:eastAsia="Times New Roman" w:hAnsi="Times New Roman"/>
                <w:b/>
                <w:bCs/>
                <w:color w:val="000000"/>
                <w:sz w:val="18"/>
                <w:szCs w:val="18"/>
              </w:rPr>
              <w:t>Clear origin of construct</w:t>
            </w:r>
          </w:p>
        </w:tc>
        <w:tc>
          <w:tcPr>
            <w:tcW w:w="1276" w:type="dxa"/>
            <w:shd w:val="clear" w:color="auto" w:fill="auto"/>
          </w:tcPr>
          <w:p w14:paraId="47D18B70"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r w:rsidRPr="0098615E">
              <w:rPr>
                <w:rFonts w:ascii="Times New Roman" w:eastAsia="Times New Roman" w:hAnsi="Times New Roman"/>
                <w:b/>
                <w:bCs/>
                <w:color w:val="000000"/>
                <w:sz w:val="18"/>
                <w:szCs w:val="18"/>
              </w:rPr>
              <w:t>Clear target population for the OROM</w:t>
            </w:r>
          </w:p>
        </w:tc>
        <w:tc>
          <w:tcPr>
            <w:tcW w:w="850" w:type="dxa"/>
            <w:shd w:val="clear" w:color="auto" w:fill="auto"/>
          </w:tcPr>
          <w:p w14:paraId="4CDF3336"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r w:rsidRPr="0098615E">
              <w:rPr>
                <w:rFonts w:ascii="Times New Roman" w:eastAsia="Times New Roman" w:hAnsi="Times New Roman"/>
                <w:b/>
                <w:bCs/>
                <w:color w:val="000000"/>
                <w:sz w:val="18"/>
                <w:szCs w:val="18"/>
              </w:rPr>
              <w:t>Clear context of use</w:t>
            </w:r>
          </w:p>
        </w:tc>
        <w:tc>
          <w:tcPr>
            <w:tcW w:w="1559" w:type="dxa"/>
            <w:shd w:val="clear" w:color="auto" w:fill="auto"/>
          </w:tcPr>
          <w:p w14:paraId="29BC6B32"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r w:rsidRPr="0098615E">
              <w:rPr>
                <w:rFonts w:ascii="Times New Roman" w:eastAsia="Times New Roman" w:hAnsi="Times New Roman"/>
                <w:b/>
                <w:bCs/>
                <w:color w:val="000000"/>
                <w:sz w:val="18"/>
                <w:szCs w:val="18"/>
              </w:rPr>
              <w:t>OROM developed in sample representing the target population</w:t>
            </w:r>
          </w:p>
        </w:tc>
        <w:tc>
          <w:tcPr>
            <w:tcW w:w="1140" w:type="dxa"/>
          </w:tcPr>
          <w:p w14:paraId="3C692911"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r w:rsidRPr="0098615E">
              <w:rPr>
                <w:rFonts w:ascii="Times New Roman" w:eastAsia="Times New Roman" w:hAnsi="Times New Roman"/>
                <w:b/>
                <w:bCs/>
                <w:color w:val="000000"/>
                <w:sz w:val="18"/>
                <w:szCs w:val="18"/>
              </w:rPr>
              <w:t>Concept elicitation</w:t>
            </w:r>
          </w:p>
        </w:tc>
        <w:tc>
          <w:tcPr>
            <w:tcW w:w="846" w:type="dxa"/>
            <w:vMerge/>
            <w:shd w:val="clear" w:color="auto" w:fill="F2F2F2" w:themeFill="background1" w:themeFillShade="F2"/>
          </w:tcPr>
          <w:p w14:paraId="29594B17"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p>
        </w:tc>
        <w:tc>
          <w:tcPr>
            <w:tcW w:w="1134" w:type="dxa"/>
            <w:shd w:val="clear" w:color="auto" w:fill="auto"/>
          </w:tcPr>
          <w:p w14:paraId="61A289FE"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r w:rsidRPr="0098615E">
              <w:rPr>
                <w:rFonts w:ascii="Times New Roman" w:eastAsia="Times New Roman" w:hAnsi="Times New Roman"/>
                <w:b/>
                <w:bCs/>
                <w:color w:val="000000"/>
                <w:sz w:val="18"/>
                <w:szCs w:val="18"/>
              </w:rPr>
              <w:t>Suitable owners interviewed</w:t>
            </w:r>
          </w:p>
        </w:tc>
        <w:tc>
          <w:tcPr>
            <w:tcW w:w="1072" w:type="dxa"/>
            <w:shd w:val="clear" w:color="auto" w:fill="auto"/>
          </w:tcPr>
          <w:p w14:paraId="3394D0E8"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proofErr w:type="spellStart"/>
            <w:r w:rsidRPr="0098615E">
              <w:rPr>
                <w:rFonts w:ascii="Times New Roman" w:eastAsia="Times New Roman" w:hAnsi="Times New Roman"/>
                <w:b/>
                <w:bCs/>
                <w:color w:val="000000"/>
                <w:sz w:val="18"/>
                <w:szCs w:val="18"/>
              </w:rPr>
              <w:t>Compre-hensibility</w:t>
            </w:r>
            <w:proofErr w:type="spellEnd"/>
          </w:p>
        </w:tc>
        <w:tc>
          <w:tcPr>
            <w:tcW w:w="1159" w:type="dxa"/>
            <w:shd w:val="clear" w:color="auto" w:fill="auto"/>
          </w:tcPr>
          <w:p w14:paraId="6F1F22E1"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proofErr w:type="spellStart"/>
            <w:r w:rsidRPr="0098615E">
              <w:rPr>
                <w:rFonts w:ascii="Times New Roman" w:eastAsia="Times New Roman" w:hAnsi="Times New Roman"/>
                <w:b/>
                <w:bCs/>
                <w:color w:val="000000"/>
                <w:sz w:val="18"/>
                <w:szCs w:val="18"/>
              </w:rPr>
              <w:t>Comprehen-siveness</w:t>
            </w:r>
            <w:proofErr w:type="spellEnd"/>
          </w:p>
        </w:tc>
        <w:tc>
          <w:tcPr>
            <w:tcW w:w="1034" w:type="dxa"/>
            <w:vMerge/>
            <w:shd w:val="clear" w:color="auto" w:fill="F2F2F2" w:themeFill="background1" w:themeFillShade="F2"/>
          </w:tcPr>
          <w:p w14:paraId="188A0056"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p>
        </w:tc>
        <w:tc>
          <w:tcPr>
            <w:tcW w:w="1417" w:type="dxa"/>
            <w:vMerge/>
            <w:shd w:val="clear" w:color="auto" w:fill="D9D9D9" w:themeFill="background1" w:themeFillShade="D9"/>
          </w:tcPr>
          <w:p w14:paraId="013B9A9E"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p>
        </w:tc>
      </w:tr>
      <w:tr w:rsidR="00235413" w:rsidRPr="0098615E" w14:paraId="5B127953" w14:textId="77777777" w:rsidTr="0059573A">
        <w:trPr>
          <w:trHeight w:val="124"/>
        </w:trPr>
        <w:tc>
          <w:tcPr>
            <w:tcW w:w="987" w:type="dxa"/>
            <w:shd w:val="clear" w:color="auto" w:fill="auto"/>
            <w:vAlign w:val="bottom"/>
          </w:tcPr>
          <w:p w14:paraId="3D793DA9"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r w:rsidRPr="0098615E">
              <w:rPr>
                <w:rFonts w:ascii="Times New Roman" w:eastAsia="Times New Roman" w:hAnsi="Times New Roman"/>
                <w:color w:val="000000"/>
                <w:sz w:val="18"/>
                <w:szCs w:val="18"/>
              </w:rPr>
              <w:t>BHSII</w:t>
            </w:r>
          </w:p>
        </w:tc>
        <w:tc>
          <w:tcPr>
            <w:tcW w:w="993" w:type="dxa"/>
            <w:shd w:val="clear" w:color="auto" w:fill="auto"/>
            <w:vAlign w:val="bottom"/>
          </w:tcPr>
          <w:p w14:paraId="6F3F4333"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r w:rsidRPr="0098615E">
              <w:rPr>
                <w:rFonts w:ascii="Times New Roman" w:eastAsia="Times New Roman" w:hAnsi="Times New Roman"/>
                <w:color w:val="000000"/>
                <w:sz w:val="18"/>
                <w:szCs w:val="18"/>
              </w:rPr>
              <w:t>V</w:t>
            </w:r>
          </w:p>
        </w:tc>
        <w:tc>
          <w:tcPr>
            <w:tcW w:w="992" w:type="dxa"/>
            <w:shd w:val="clear" w:color="auto" w:fill="auto"/>
            <w:vAlign w:val="bottom"/>
          </w:tcPr>
          <w:p w14:paraId="6901EE51"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r w:rsidRPr="0098615E">
              <w:rPr>
                <w:rFonts w:ascii="Times New Roman" w:eastAsia="Times New Roman" w:hAnsi="Times New Roman"/>
                <w:color w:val="000000"/>
                <w:sz w:val="18"/>
                <w:szCs w:val="18"/>
              </w:rPr>
              <w:t>D</w:t>
            </w:r>
          </w:p>
        </w:tc>
        <w:tc>
          <w:tcPr>
            <w:tcW w:w="1276" w:type="dxa"/>
            <w:shd w:val="clear" w:color="auto" w:fill="auto"/>
            <w:vAlign w:val="bottom"/>
          </w:tcPr>
          <w:p w14:paraId="0A207DC2"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r w:rsidRPr="0098615E">
              <w:rPr>
                <w:rFonts w:ascii="Times New Roman" w:eastAsia="Times New Roman" w:hAnsi="Times New Roman"/>
                <w:color w:val="000000"/>
                <w:sz w:val="18"/>
                <w:szCs w:val="18"/>
              </w:rPr>
              <w:t>V</w:t>
            </w:r>
          </w:p>
        </w:tc>
        <w:tc>
          <w:tcPr>
            <w:tcW w:w="850" w:type="dxa"/>
            <w:shd w:val="clear" w:color="auto" w:fill="auto"/>
            <w:vAlign w:val="bottom"/>
          </w:tcPr>
          <w:p w14:paraId="1B853746"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r w:rsidRPr="0098615E">
              <w:rPr>
                <w:rFonts w:ascii="Times New Roman" w:eastAsia="Times New Roman" w:hAnsi="Times New Roman"/>
                <w:color w:val="000000"/>
                <w:sz w:val="18"/>
                <w:szCs w:val="18"/>
              </w:rPr>
              <w:t>V</w:t>
            </w:r>
          </w:p>
        </w:tc>
        <w:tc>
          <w:tcPr>
            <w:tcW w:w="1559" w:type="dxa"/>
            <w:shd w:val="clear" w:color="auto" w:fill="auto"/>
            <w:vAlign w:val="bottom"/>
          </w:tcPr>
          <w:p w14:paraId="60A629F5"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r w:rsidRPr="0098615E">
              <w:rPr>
                <w:rFonts w:ascii="Times New Roman" w:eastAsia="Times New Roman" w:hAnsi="Times New Roman"/>
                <w:color w:val="000000"/>
                <w:sz w:val="18"/>
                <w:szCs w:val="18"/>
              </w:rPr>
              <w:t>V</w:t>
            </w:r>
          </w:p>
        </w:tc>
        <w:tc>
          <w:tcPr>
            <w:tcW w:w="1140" w:type="dxa"/>
            <w:vAlign w:val="bottom"/>
          </w:tcPr>
          <w:p w14:paraId="61A47850"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r w:rsidRPr="0098615E">
              <w:rPr>
                <w:rFonts w:ascii="Times New Roman" w:eastAsia="Times New Roman" w:hAnsi="Times New Roman"/>
                <w:color w:val="000000"/>
                <w:sz w:val="18"/>
                <w:szCs w:val="18"/>
              </w:rPr>
              <w:t>I</w:t>
            </w:r>
          </w:p>
        </w:tc>
        <w:tc>
          <w:tcPr>
            <w:tcW w:w="846" w:type="dxa"/>
            <w:shd w:val="clear" w:color="auto" w:fill="F2F2F2" w:themeFill="background1" w:themeFillShade="F2"/>
            <w:vAlign w:val="bottom"/>
          </w:tcPr>
          <w:p w14:paraId="7DA88CDF"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r w:rsidRPr="0098615E">
              <w:rPr>
                <w:rFonts w:ascii="Times New Roman" w:eastAsia="Times New Roman" w:hAnsi="Times New Roman"/>
                <w:color w:val="000000"/>
                <w:sz w:val="18"/>
                <w:szCs w:val="18"/>
              </w:rPr>
              <w:t>I</w:t>
            </w:r>
          </w:p>
        </w:tc>
        <w:tc>
          <w:tcPr>
            <w:tcW w:w="1134" w:type="dxa"/>
            <w:shd w:val="clear" w:color="auto" w:fill="auto"/>
            <w:vAlign w:val="bottom"/>
          </w:tcPr>
          <w:p w14:paraId="463131DC"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r w:rsidRPr="0098615E">
              <w:rPr>
                <w:rFonts w:ascii="Times New Roman" w:eastAsia="Times New Roman" w:hAnsi="Times New Roman"/>
                <w:color w:val="000000"/>
                <w:sz w:val="18"/>
                <w:szCs w:val="18"/>
              </w:rPr>
              <w:t>A</w:t>
            </w:r>
          </w:p>
        </w:tc>
        <w:tc>
          <w:tcPr>
            <w:tcW w:w="1072" w:type="dxa"/>
            <w:shd w:val="clear" w:color="auto" w:fill="auto"/>
            <w:vAlign w:val="bottom"/>
          </w:tcPr>
          <w:p w14:paraId="68529FA8"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r w:rsidRPr="0098615E">
              <w:rPr>
                <w:rFonts w:ascii="Times New Roman" w:eastAsiaTheme="minorHAnsi" w:hAnsi="Times New Roman"/>
                <w:color w:val="000000"/>
                <w:sz w:val="18"/>
                <w:szCs w:val="18"/>
              </w:rPr>
              <w:t>D</w:t>
            </w:r>
          </w:p>
        </w:tc>
        <w:tc>
          <w:tcPr>
            <w:tcW w:w="1159" w:type="dxa"/>
            <w:shd w:val="clear" w:color="auto" w:fill="auto"/>
          </w:tcPr>
          <w:p w14:paraId="44C3EEF6"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r w:rsidRPr="0098615E">
              <w:rPr>
                <w:rFonts w:ascii="Times New Roman" w:eastAsiaTheme="minorHAnsi" w:hAnsi="Times New Roman"/>
                <w:sz w:val="18"/>
                <w:szCs w:val="18"/>
              </w:rPr>
              <w:t>N.</w:t>
            </w:r>
          </w:p>
        </w:tc>
        <w:tc>
          <w:tcPr>
            <w:tcW w:w="1034" w:type="dxa"/>
            <w:shd w:val="clear" w:color="auto" w:fill="F2F2F2" w:themeFill="background1" w:themeFillShade="F2"/>
            <w:vAlign w:val="bottom"/>
          </w:tcPr>
          <w:p w14:paraId="2BB321AB"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r w:rsidRPr="0098615E">
              <w:rPr>
                <w:rFonts w:ascii="Times New Roman" w:eastAsia="Times New Roman" w:hAnsi="Times New Roman"/>
                <w:color w:val="000000"/>
                <w:sz w:val="18"/>
                <w:szCs w:val="18"/>
              </w:rPr>
              <w:t>D</w:t>
            </w:r>
          </w:p>
        </w:tc>
        <w:tc>
          <w:tcPr>
            <w:tcW w:w="1417" w:type="dxa"/>
            <w:shd w:val="clear" w:color="auto" w:fill="D9D9D9" w:themeFill="background1" w:themeFillShade="D9"/>
            <w:vAlign w:val="bottom"/>
          </w:tcPr>
          <w:p w14:paraId="121F6FD8" w14:textId="77777777" w:rsidR="00235413" w:rsidRPr="0098615E" w:rsidRDefault="00235413" w:rsidP="00E71C50">
            <w:pPr>
              <w:spacing w:after="0" w:line="480" w:lineRule="auto"/>
              <w:jc w:val="center"/>
              <w:rPr>
                <w:rFonts w:ascii="Times New Roman" w:eastAsia="Times New Roman" w:hAnsi="Times New Roman"/>
                <w:b/>
                <w:bCs/>
                <w:color w:val="000000"/>
                <w:sz w:val="18"/>
                <w:szCs w:val="18"/>
              </w:rPr>
            </w:pPr>
            <w:r w:rsidRPr="0098615E">
              <w:rPr>
                <w:rFonts w:ascii="Times New Roman" w:eastAsia="Times New Roman" w:hAnsi="Times New Roman"/>
                <w:color w:val="000000"/>
                <w:sz w:val="18"/>
                <w:szCs w:val="18"/>
              </w:rPr>
              <w:t>I</w:t>
            </w:r>
          </w:p>
        </w:tc>
      </w:tr>
      <w:tr w:rsidR="00235413" w:rsidRPr="0098615E" w14:paraId="26770D58" w14:textId="77777777" w:rsidTr="0059573A">
        <w:trPr>
          <w:trHeight w:val="71"/>
        </w:trPr>
        <w:tc>
          <w:tcPr>
            <w:tcW w:w="987" w:type="dxa"/>
            <w:shd w:val="clear" w:color="auto" w:fill="auto"/>
            <w:vAlign w:val="bottom"/>
          </w:tcPr>
          <w:p w14:paraId="6EC54668"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COI</w:t>
            </w:r>
          </w:p>
        </w:tc>
        <w:tc>
          <w:tcPr>
            <w:tcW w:w="993" w:type="dxa"/>
            <w:shd w:val="clear" w:color="auto" w:fill="auto"/>
            <w:noWrap/>
            <w:vAlign w:val="bottom"/>
            <w:hideMark/>
          </w:tcPr>
          <w:p w14:paraId="212AFB25"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A</w:t>
            </w:r>
          </w:p>
        </w:tc>
        <w:tc>
          <w:tcPr>
            <w:tcW w:w="992" w:type="dxa"/>
            <w:shd w:val="clear" w:color="auto" w:fill="auto"/>
            <w:noWrap/>
            <w:vAlign w:val="bottom"/>
            <w:hideMark/>
          </w:tcPr>
          <w:p w14:paraId="08F17B8F"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A</w:t>
            </w:r>
          </w:p>
        </w:tc>
        <w:tc>
          <w:tcPr>
            <w:tcW w:w="1276" w:type="dxa"/>
            <w:shd w:val="clear" w:color="auto" w:fill="auto"/>
            <w:noWrap/>
            <w:vAlign w:val="bottom"/>
            <w:hideMark/>
          </w:tcPr>
          <w:p w14:paraId="331DCA82"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A</w:t>
            </w:r>
          </w:p>
        </w:tc>
        <w:tc>
          <w:tcPr>
            <w:tcW w:w="850" w:type="dxa"/>
            <w:shd w:val="clear" w:color="auto" w:fill="auto"/>
            <w:noWrap/>
            <w:vAlign w:val="bottom"/>
            <w:hideMark/>
          </w:tcPr>
          <w:p w14:paraId="18EEA17D"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V</w:t>
            </w:r>
          </w:p>
        </w:tc>
        <w:tc>
          <w:tcPr>
            <w:tcW w:w="1559" w:type="dxa"/>
            <w:shd w:val="clear" w:color="auto" w:fill="auto"/>
            <w:noWrap/>
            <w:vAlign w:val="bottom"/>
            <w:hideMark/>
          </w:tcPr>
          <w:p w14:paraId="15B5FE19"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V</w:t>
            </w:r>
          </w:p>
        </w:tc>
        <w:tc>
          <w:tcPr>
            <w:tcW w:w="1140" w:type="dxa"/>
            <w:vAlign w:val="center"/>
          </w:tcPr>
          <w:p w14:paraId="01E1B5B7"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A</w:t>
            </w:r>
          </w:p>
        </w:tc>
        <w:tc>
          <w:tcPr>
            <w:tcW w:w="846" w:type="dxa"/>
            <w:shd w:val="clear" w:color="auto" w:fill="F2F2F2" w:themeFill="background1" w:themeFillShade="F2"/>
            <w:vAlign w:val="center"/>
          </w:tcPr>
          <w:p w14:paraId="4B04DC89"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A</w:t>
            </w:r>
          </w:p>
        </w:tc>
        <w:tc>
          <w:tcPr>
            <w:tcW w:w="1134" w:type="dxa"/>
            <w:shd w:val="clear" w:color="auto" w:fill="auto"/>
            <w:vAlign w:val="bottom"/>
          </w:tcPr>
          <w:p w14:paraId="148D5050"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V</w:t>
            </w:r>
          </w:p>
        </w:tc>
        <w:tc>
          <w:tcPr>
            <w:tcW w:w="1072" w:type="dxa"/>
            <w:shd w:val="clear" w:color="auto" w:fill="auto"/>
            <w:vAlign w:val="bottom"/>
          </w:tcPr>
          <w:p w14:paraId="0C4EBDB2"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heme="minorHAnsi" w:hAnsi="Times New Roman"/>
                <w:color w:val="000000"/>
                <w:sz w:val="18"/>
                <w:szCs w:val="18"/>
              </w:rPr>
              <w:t>D</w:t>
            </w:r>
          </w:p>
        </w:tc>
        <w:tc>
          <w:tcPr>
            <w:tcW w:w="1159" w:type="dxa"/>
            <w:shd w:val="clear" w:color="auto" w:fill="auto"/>
          </w:tcPr>
          <w:p w14:paraId="43D004B8"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heme="minorHAnsi" w:hAnsi="Times New Roman"/>
                <w:sz w:val="18"/>
                <w:szCs w:val="18"/>
              </w:rPr>
              <w:t>N</w:t>
            </w:r>
          </w:p>
        </w:tc>
        <w:tc>
          <w:tcPr>
            <w:tcW w:w="1034" w:type="dxa"/>
            <w:shd w:val="clear" w:color="auto" w:fill="F2F2F2" w:themeFill="background1" w:themeFillShade="F2"/>
            <w:vAlign w:val="bottom"/>
          </w:tcPr>
          <w:p w14:paraId="1E51E362"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A</w:t>
            </w:r>
          </w:p>
        </w:tc>
        <w:tc>
          <w:tcPr>
            <w:tcW w:w="1417" w:type="dxa"/>
            <w:shd w:val="clear" w:color="auto" w:fill="D9D9D9" w:themeFill="background1" w:themeFillShade="D9"/>
            <w:vAlign w:val="bottom"/>
          </w:tcPr>
          <w:p w14:paraId="468CE697"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A</w:t>
            </w:r>
          </w:p>
        </w:tc>
      </w:tr>
      <w:tr w:rsidR="00235413" w:rsidRPr="0098615E" w14:paraId="027723D5" w14:textId="77777777" w:rsidTr="0059573A">
        <w:trPr>
          <w:trHeight w:val="158"/>
        </w:trPr>
        <w:tc>
          <w:tcPr>
            <w:tcW w:w="987" w:type="dxa"/>
            <w:shd w:val="clear" w:color="auto" w:fill="auto"/>
            <w:vAlign w:val="bottom"/>
          </w:tcPr>
          <w:p w14:paraId="40479E51"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CBPI</w:t>
            </w:r>
          </w:p>
        </w:tc>
        <w:tc>
          <w:tcPr>
            <w:tcW w:w="993" w:type="dxa"/>
            <w:shd w:val="clear" w:color="auto" w:fill="auto"/>
            <w:noWrap/>
            <w:vAlign w:val="bottom"/>
            <w:hideMark/>
          </w:tcPr>
          <w:p w14:paraId="16916FDB"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V</w:t>
            </w:r>
          </w:p>
        </w:tc>
        <w:tc>
          <w:tcPr>
            <w:tcW w:w="992" w:type="dxa"/>
            <w:shd w:val="clear" w:color="auto" w:fill="auto"/>
            <w:noWrap/>
            <w:vAlign w:val="bottom"/>
            <w:hideMark/>
          </w:tcPr>
          <w:p w14:paraId="647CE3A5"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V</w:t>
            </w:r>
          </w:p>
        </w:tc>
        <w:tc>
          <w:tcPr>
            <w:tcW w:w="1276" w:type="dxa"/>
            <w:shd w:val="clear" w:color="auto" w:fill="auto"/>
            <w:noWrap/>
            <w:vAlign w:val="bottom"/>
            <w:hideMark/>
          </w:tcPr>
          <w:p w14:paraId="26362EE6"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V</w:t>
            </w:r>
          </w:p>
        </w:tc>
        <w:tc>
          <w:tcPr>
            <w:tcW w:w="850" w:type="dxa"/>
            <w:shd w:val="clear" w:color="auto" w:fill="auto"/>
            <w:noWrap/>
            <w:vAlign w:val="bottom"/>
            <w:hideMark/>
          </w:tcPr>
          <w:p w14:paraId="07B1EDFF"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D</w:t>
            </w:r>
          </w:p>
        </w:tc>
        <w:tc>
          <w:tcPr>
            <w:tcW w:w="1559" w:type="dxa"/>
            <w:shd w:val="clear" w:color="auto" w:fill="auto"/>
            <w:noWrap/>
            <w:vAlign w:val="bottom"/>
            <w:hideMark/>
          </w:tcPr>
          <w:p w14:paraId="50040B34"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D</w:t>
            </w:r>
          </w:p>
        </w:tc>
        <w:tc>
          <w:tcPr>
            <w:tcW w:w="1140" w:type="dxa"/>
            <w:vAlign w:val="bottom"/>
          </w:tcPr>
          <w:p w14:paraId="462EB33D"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D</w:t>
            </w:r>
          </w:p>
        </w:tc>
        <w:tc>
          <w:tcPr>
            <w:tcW w:w="846" w:type="dxa"/>
            <w:shd w:val="clear" w:color="auto" w:fill="F2F2F2" w:themeFill="background1" w:themeFillShade="F2"/>
            <w:vAlign w:val="bottom"/>
          </w:tcPr>
          <w:p w14:paraId="089F13D7"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D</w:t>
            </w:r>
          </w:p>
        </w:tc>
        <w:tc>
          <w:tcPr>
            <w:tcW w:w="1134" w:type="dxa"/>
            <w:shd w:val="clear" w:color="auto" w:fill="auto"/>
            <w:vAlign w:val="bottom"/>
          </w:tcPr>
          <w:p w14:paraId="59C8C910"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D</w:t>
            </w:r>
          </w:p>
        </w:tc>
        <w:tc>
          <w:tcPr>
            <w:tcW w:w="1072" w:type="dxa"/>
            <w:shd w:val="clear" w:color="auto" w:fill="auto"/>
            <w:vAlign w:val="bottom"/>
          </w:tcPr>
          <w:p w14:paraId="06D6603B" w14:textId="77777777" w:rsidR="00235413" w:rsidRPr="0098615E" w:rsidRDefault="00235413" w:rsidP="00E71C50">
            <w:pPr>
              <w:spacing w:after="0" w:line="480" w:lineRule="auto"/>
              <w:jc w:val="center"/>
              <w:rPr>
                <w:rFonts w:ascii="Times New Roman" w:eastAsia="Times New Roman" w:hAnsi="Times New Roman"/>
                <w:color w:val="000000"/>
                <w:sz w:val="18"/>
                <w:szCs w:val="18"/>
                <w:vertAlign w:val="superscript"/>
              </w:rPr>
            </w:pPr>
            <w:r w:rsidRPr="0098615E">
              <w:rPr>
                <w:rFonts w:ascii="Times New Roman" w:eastAsiaTheme="minorHAnsi" w:hAnsi="Times New Roman"/>
                <w:color w:val="000000"/>
                <w:sz w:val="18"/>
                <w:szCs w:val="18"/>
              </w:rPr>
              <w:t>D</w:t>
            </w:r>
          </w:p>
        </w:tc>
        <w:tc>
          <w:tcPr>
            <w:tcW w:w="1159" w:type="dxa"/>
            <w:shd w:val="clear" w:color="auto" w:fill="auto"/>
          </w:tcPr>
          <w:p w14:paraId="69365CBF"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heme="minorHAnsi" w:hAnsi="Times New Roman"/>
                <w:sz w:val="18"/>
                <w:szCs w:val="18"/>
              </w:rPr>
              <w:t>N</w:t>
            </w:r>
          </w:p>
        </w:tc>
        <w:tc>
          <w:tcPr>
            <w:tcW w:w="1034" w:type="dxa"/>
            <w:shd w:val="clear" w:color="auto" w:fill="F2F2F2" w:themeFill="background1" w:themeFillShade="F2"/>
            <w:vAlign w:val="bottom"/>
          </w:tcPr>
          <w:p w14:paraId="6590F6C2"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D</w:t>
            </w:r>
          </w:p>
        </w:tc>
        <w:tc>
          <w:tcPr>
            <w:tcW w:w="1417" w:type="dxa"/>
            <w:shd w:val="clear" w:color="auto" w:fill="D9D9D9" w:themeFill="background1" w:themeFillShade="D9"/>
            <w:vAlign w:val="bottom"/>
          </w:tcPr>
          <w:p w14:paraId="0557557C"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D</w:t>
            </w:r>
          </w:p>
        </w:tc>
      </w:tr>
      <w:tr w:rsidR="00235413" w:rsidRPr="0098615E" w14:paraId="55E3B815" w14:textId="77777777" w:rsidTr="0059573A">
        <w:trPr>
          <w:trHeight w:val="104"/>
        </w:trPr>
        <w:tc>
          <w:tcPr>
            <w:tcW w:w="987" w:type="dxa"/>
            <w:shd w:val="clear" w:color="auto" w:fill="auto"/>
            <w:vAlign w:val="bottom"/>
          </w:tcPr>
          <w:p w14:paraId="2FA6552E"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HCPI</w:t>
            </w:r>
          </w:p>
        </w:tc>
        <w:tc>
          <w:tcPr>
            <w:tcW w:w="993" w:type="dxa"/>
            <w:shd w:val="clear" w:color="auto" w:fill="auto"/>
            <w:noWrap/>
            <w:vAlign w:val="bottom"/>
            <w:hideMark/>
          </w:tcPr>
          <w:p w14:paraId="1B1EA566"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I</w:t>
            </w:r>
          </w:p>
        </w:tc>
        <w:tc>
          <w:tcPr>
            <w:tcW w:w="992" w:type="dxa"/>
            <w:shd w:val="clear" w:color="auto" w:fill="auto"/>
            <w:noWrap/>
            <w:vAlign w:val="bottom"/>
            <w:hideMark/>
          </w:tcPr>
          <w:p w14:paraId="01BC02D0"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V</w:t>
            </w:r>
          </w:p>
        </w:tc>
        <w:tc>
          <w:tcPr>
            <w:tcW w:w="1276" w:type="dxa"/>
            <w:shd w:val="clear" w:color="auto" w:fill="auto"/>
            <w:noWrap/>
            <w:vAlign w:val="bottom"/>
            <w:hideMark/>
          </w:tcPr>
          <w:p w14:paraId="24C4A75A"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V</w:t>
            </w:r>
          </w:p>
        </w:tc>
        <w:tc>
          <w:tcPr>
            <w:tcW w:w="850" w:type="dxa"/>
            <w:shd w:val="clear" w:color="auto" w:fill="auto"/>
            <w:noWrap/>
            <w:vAlign w:val="bottom"/>
            <w:hideMark/>
          </w:tcPr>
          <w:p w14:paraId="2754ED9C"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V</w:t>
            </w:r>
          </w:p>
        </w:tc>
        <w:tc>
          <w:tcPr>
            <w:tcW w:w="1559" w:type="dxa"/>
            <w:shd w:val="clear" w:color="auto" w:fill="auto"/>
            <w:noWrap/>
            <w:vAlign w:val="bottom"/>
            <w:hideMark/>
          </w:tcPr>
          <w:p w14:paraId="002C2FD9"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V</w:t>
            </w:r>
          </w:p>
        </w:tc>
        <w:tc>
          <w:tcPr>
            <w:tcW w:w="1140" w:type="dxa"/>
            <w:vAlign w:val="bottom"/>
          </w:tcPr>
          <w:p w14:paraId="3A3457D2"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I</w:t>
            </w:r>
          </w:p>
        </w:tc>
        <w:tc>
          <w:tcPr>
            <w:tcW w:w="846" w:type="dxa"/>
            <w:shd w:val="clear" w:color="auto" w:fill="F2F2F2" w:themeFill="background1" w:themeFillShade="F2"/>
            <w:vAlign w:val="bottom"/>
          </w:tcPr>
          <w:p w14:paraId="0519F1C7"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I</w:t>
            </w:r>
          </w:p>
        </w:tc>
        <w:tc>
          <w:tcPr>
            <w:tcW w:w="1134" w:type="dxa"/>
            <w:shd w:val="clear" w:color="auto" w:fill="auto"/>
            <w:vAlign w:val="bottom"/>
          </w:tcPr>
          <w:p w14:paraId="4F5D2307"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A</w:t>
            </w:r>
          </w:p>
        </w:tc>
        <w:tc>
          <w:tcPr>
            <w:tcW w:w="1072" w:type="dxa"/>
            <w:shd w:val="clear" w:color="auto" w:fill="auto"/>
            <w:vAlign w:val="bottom"/>
          </w:tcPr>
          <w:p w14:paraId="4315A52D"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heme="minorHAnsi" w:hAnsi="Times New Roman"/>
                <w:color w:val="000000"/>
                <w:sz w:val="18"/>
                <w:szCs w:val="18"/>
              </w:rPr>
              <w:t>I</w:t>
            </w:r>
          </w:p>
        </w:tc>
        <w:tc>
          <w:tcPr>
            <w:tcW w:w="1159" w:type="dxa"/>
            <w:shd w:val="clear" w:color="auto" w:fill="auto"/>
          </w:tcPr>
          <w:p w14:paraId="306E7CD3"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heme="minorHAnsi" w:hAnsi="Times New Roman"/>
                <w:sz w:val="18"/>
                <w:szCs w:val="18"/>
              </w:rPr>
              <w:t>N</w:t>
            </w:r>
          </w:p>
        </w:tc>
        <w:tc>
          <w:tcPr>
            <w:tcW w:w="1034" w:type="dxa"/>
            <w:shd w:val="clear" w:color="auto" w:fill="F2F2F2" w:themeFill="background1" w:themeFillShade="F2"/>
            <w:vAlign w:val="bottom"/>
          </w:tcPr>
          <w:p w14:paraId="19B77D73"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D</w:t>
            </w:r>
          </w:p>
        </w:tc>
        <w:tc>
          <w:tcPr>
            <w:tcW w:w="1417" w:type="dxa"/>
            <w:shd w:val="clear" w:color="auto" w:fill="D9D9D9" w:themeFill="background1" w:themeFillShade="D9"/>
            <w:vAlign w:val="bottom"/>
          </w:tcPr>
          <w:p w14:paraId="2F54739A"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I</w:t>
            </w:r>
          </w:p>
        </w:tc>
      </w:tr>
      <w:tr w:rsidR="00235413" w:rsidRPr="0098615E" w14:paraId="216431F4" w14:textId="77777777" w:rsidTr="0059573A">
        <w:trPr>
          <w:trHeight w:val="51"/>
        </w:trPr>
        <w:tc>
          <w:tcPr>
            <w:tcW w:w="987" w:type="dxa"/>
            <w:shd w:val="clear" w:color="auto" w:fill="auto"/>
            <w:vAlign w:val="bottom"/>
          </w:tcPr>
          <w:p w14:paraId="1C19CF01"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HVAS</w:t>
            </w:r>
          </w:p>
        </w:tc>
        <w:tc>
          <w:tcPr>
            <w:tcW w:w="993" w:type="dxa"/>
            <w:shd w:val="clear" w:color="auto" w:fill="auto"/>
            <w:noWrap/>
            <w:vAlign w:val="bottom"/>
            <w:hideMark/>
          </w:tcPr>
          <w:p w14:paraId="252716E2"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I</w:t>
            </w:r>
          </w:p>
        </w:tc>
        <w:tc>
          <w:tcPr>
            <w:tcW w:w="992" w:type="dxa"/>
            <w:shd w:val="clear" w:color="auto" w:fill="auto"/>
            <w:noWrap/>
            <w:vAlign w:val="bottom"/>
            <w:hideMark/>
          </w:tcPr>
          <w:p w14:paraId="67A59472"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V</w:t>
            </w:r>
          </w:p>
        </w:tc>
        <w:tc>
          <w:tcPr>
            <w:tcW w:w="1276" w:type="dxa"/>
            <w:shd w:val="clear" w:color="auto" w:fill="auto"/>
            <w:noWrap/>
            <w:vAlign w:val="bottom"/>
            <w:hideMark/>
          </w:tcPr>
          <w:p w14:paraId="563CCA08"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V</w:t>
            </w:r>
          </w:p>
        </w:tc>
        <w:tc>
          <w:tcPr>
            <w:tcW w:w="850" w:type="dxa"/>
            <w:shd w:val="clear" w:color="auto" w:fill="auto"/>
            <w:noWrap/>
            <w:vAlign w:val="bottom"/>
            <w:hideMark/>
          </w:tcPr>
          <w:p w14:paraId="751F6EF8"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V</w:t>
            </w:r>
          </w:p>
        </w:tc>
        <w:tc>
          <w:tcPr>
            <w:tcW w:w="1559" w:type="dxa"/>
            <w:shd w:val="clear" w:color="auto" w:fill="auto"/>
            <w:noWrap/>
            <w:vAlign w:val="bottom"/>
            <w:hideMark/>
          </w:tcPr>
          <w:p w14:paraId="51F106AB"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I</w:t>
            </w:r>
          </w:p>
        </w:tc>
        <w:tc>
          <w:tcPr>
            <w:tcW w:w="1140" w:type="dxa"/>
            <w:vAlign w:val="bottom"/>
          </w:tcPr>
          <w:p w14:paraId="2699C196"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I</w:t>
            </w:r>
          </w:p>
        </w:tc>
        <w:tc>
          <w:tcPr>
            <w:tcW w:w="846" w:type="dxa"/>
            <w:shd w:val="clear" w:color="auto" w:fill="F2F2F2" w:themeFill="background1" w:themeFillShade="F2"/>
            <w:vAlign w:val="bottom"/>
          </w:tcPr>
          <w:p w14:paraId="73A46DCF"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I</w:t>
            </w:r>
          </w:p>
        </w:tc>
        <w:tc>
          <w:tcPr>
            <w:tcW w:w="1134" w:type="dxa"/>
            <w:shd w:val="clear" w:color="auto" w:fill="auto"/>
          </w:tcPr>
          <w:p w14:paraId="061581A2"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heme="minorHAnsi" w:hAnsi="Times New Roman"/>
                <w:sz w:val="18"/>
                <w:szCs w:val="18"/>
              </w:rPr>
              <w:t>N</w:t>
            </w:r>
          </w:p>
        </w:tc>
        <w:tc>
          <w:tcPr>
            <w:tcW w:w="1072" w:type="dxa"/>
            <w:shd w:val="clear" w:color="auto" w:fill="auto"/>
          </w:tcPr>
          <w:p w14:paraId="021AD8D4"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heme="minorHAnsi" w:hAnsi="Times New Roman"/>
                <w:sz w:val="18"/>
                <w:szCs w:val="18"/>
              </w:rPr>
              <w:t>N</w:t>
            </w:r>
          </w:p>
        </w:tc>
        <w:tc>
          <w:tcPr>
            <w:tcW w:w="1159" w:type="dxa"/>
            <w:shd w:val="clear" w:color="auto" w:fill="auto"/>
          </w:tcPr>
          <w:p w14:paraId="5AFD009A"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heme="minorHAnsi" w:hAnsi="Times New Roman"/>
                <w:sz w:val="18"/>
                <w:szCs w:val="18"/>
              </w:rPr>
              <w:t>N</w:t>
            </w:r>
          </w:p>
        </w:tc>
        <w:tc>
          <w:tcPr>
            <w:tcW w:w="1034" w:type="dxa"/>
            <w:shd w:val="clear" w:color="auto" w:fill="F2F2F2" w:themeFill="background1" w:themeFillShade="F2"/>
            <w:vAlign w:val="bottom"/>
          </w:tcPr>
          <w:p w14:paraId="370CE7A5"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N</w:t>
            </w:r>
          </w:p>
        </w:tc>
        <w:tc>
          <w:tcPr>
            <w:tcW w:w="1417" w:type="dxa"/>
            <w:shd w:val="clear" w:color="auto" w:fill="D9D9D9" w:themeFill="background1" w:themeFillShade="D9"/>
            <w:vAlign w:val="bottom"/>
          </w:tcPr>
          <w:p w14:paraId="051F6B4E"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I</w:t>
            </w:r>
          </w:p>
        </w:tc>
      </w:tr>
      <w:tr w:rsidR="00235413" w:rsidRPr="0098615E" w14:paraId="6B3A3071" w14:textId="77777777" w:rsidTr="0059573A">
        <w:trPr>
          <w:trHeight w:val="152"/>
        </w:trPr>
        <w:tc>
          <w:tcPr>
            <w:tcW w:w="987" w:type="dxa"/>
            <w:shd w:val="clear" w:color="auto" w:fill="auto"/>
            <w:vAlign w:val="bottom"/>
          </w:tcPr>
          <w:p w14:paraId="1BDD3456"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LOAD</w:t>
            </w:r>
          </w:p>
        </w:tc>
        <w:tc>
          <w:tcPr>
            <w:tcW w:w="993" w:type="dxa"/>
            <w:shd w:val="clear" w:color="auto" w:fill="auto"/>
            <w:noWrap/>
            <w:vAlign w:val="bottom"/>
            <w:hideMark/>
          </w:tcPr>
          <w:p w14:paraId="102D80CA"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I</w:t>
            </w:r>
          </w:p>
        </w:tc>
        <w:tc>
          <w:tcPr>
            <w:tcW w:w="992" w:type="dxa"/>
            <w:shd w:val="clear" w:color="auto" w:fill="auto"/>
            <w:noWrap/>
            <w:vAlign w:val="bottom"/>
            <w:hideMark/>
          </w:tcPr>
          <w:p w14:paraId="3CB28C0A"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D</w:t>
            </w:r>
          </w:p>
        </w:tc>
        <w:tc>
          <w:tcPr>
            <w:tcW w:w="1276" w:type="dxa"/>
            <w:shd w:val="clear" w:color="auto" w:fill="auto"/>
            <w:noWrap/>
            <w:vAlign w:val="bottom"/>
            <w:hideMark/>
          </w:tcPr>
          <w:p w14:paraId="28B3407D"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V</w:t>
            </w:r>
          </w:p>
        </w:tc>
        <w:tc>
          <w:tcPr>
            <w:tcW w:w="850" w:type="dxa"/>
            <w:shd w:val="clear" w:color="auto" w:fill="auto"/>
            <w:noWrap/>
            <w:vAlign w:val="bottom"/>
            <w:hideMark/>
          </w:tcPr>
          <w:p w14:paraId="7FBDC19D"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D</w:t>
            </w:r>
          </w:p>
        </w:tc>
        <w:tc>
          <w:tcPr>
            <w:tcW w:w="1559" w:type="dxa"/>
            <w:shd w:val="clear" w:color="auto" w:fill="auto"/>
            <w:noWrap/>
            <w:vAlign w:val="bottom"/>
            <w:hideMark/>
          </w:tcPr>
          <w:p w14:paraId="2DB9ABCF"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V</w:t>
            </w:r>
          </w:p>
        </w:tc>
        <w:tc>
          <w:tcPr>
            <w:tcW w:w="1140" w:type="dxa"/>
            <w:vAlign w:val="bottom"/>
          </w:tcPr>
          <w:p w14:paraId="4700DCC5"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D</w:t>
            </w:r>
          </w:p>
        </w:tc>
        <w:tc>
          <w:tcPr>
            <w:tcW w:w="846" w:type="dxa"/>
            <w:shd w:val="clear" w:color="auto" w:fill="F2F2F2" w:themeFill="background1" w:themeFillShade="F2"/>
            <w:vAlign w:val="bottom"/>
          </w:tcPr>
          <w:p w14:paraId="072250BB"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I</w:t>
            </w:r>
          </w:p>
        </w:tc>
        <w:tc>
          <w:tcPr>
            <w:tcW w:w="1134" w:type="dxa"/>
            <w:shd w:val="clear" w:color="auto" w:fill="auto"/>
            <w:vAlign w:val="bottom"/>
          </w:tcPr>
          <w:p w14:paraId="4A7FBD45"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V</w:t>
            </w:r>
          </w:p>
        </w:tc>
        <w:tc>
          <w:tcPr>
            <w:tcW w:w="1072" w:type="dxa"/>
            <w:shd w:val="clear" w:color="auto" w:fill="auto"/>
            <w:vAlign w:val="bottom"/>
          </w:tcPr>
          <w:p w14:paraId="218CE7C5"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heme="minorHAnsi" w:hAnsi="Times New Roman"/>
                <w:color w:val="000000"/>
                <w:sz w:val="18"/>
                <w:szCs w:val="18"/>
              </w:rPr>
              <w:t>I</w:t>
            </w:r>
          </w:p>
        </w:tc>
        <w:tc>
          <w:tcPr>
            <w:tcW w:w="1159" w:type="dxa"/>
            <w:shd w:val="clear" w:color="auto" w:fill="auto"/>
          </w:tcPr>
          <w:p w14:paraId="35A43307"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heme="minorHAnsi" w:hAnsi="Times New Roman"/>
                <w:sz w:val="18"/>
                <w:szCs w:val="18"/>
              </w:rPr>
              <w:t>N</w:t>
            </w:r>
          </w:p>
        </w:tc>
        <w:tc>
          <w:tcPr>
            <w:tcW w:w="1034" w:type="dxa"/>
            <w:shd w:val="clear" w:color="auto" w:fill="F2F2F2" w:themeFill="background1" w:themeFillShade="F2"/>
            <w:vAlign w:val="bottom"/>
          </w:tcPr>
          <w:p w14:paraId="774671CD"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N</w:t>
            </w:r>
          </w:p>
        </w:tc>
        <w:tc>
          <w:tcPr>
            <w:tcW w:w="1417" w:type="dxa"/>
            <w:shd w:val="clear" w:color="auto" w:fill="D9D9D9" w:themeFill="background1" w:themeFillShade="D9"/>
            <w:vAlign w:val="bottom"/>
          </w:tcPr>
          <w:p w14:paraId="6488B2A4" w14:textId="77777777" w:rsidR="00235413" w:rsidRPr="0098615E" w:rsidRDefault="00235413" w:rsidP="00E71C50">
            <w:pPr>
              <w:spacing w:after="0" w:line="480" w:lineRule="auto"/>
              <w:jc w:val="center"/>
              <w:rPr>
                <w:rFonts w:ascii="Times New Roman" w:eastAsia="Times New Roman" w:hAnsi="Times New Roman"/>
                <w:color w:val="000000"/>
                <w:sz w:val="18"/>
                <w:szCs w:val="18"/>
              </w:rPr>
            </w:pPr>
            <w:r w:rsidRPr="0098615E">
              <w:rPr>
                <w:rFonts w:ascii="Times New Roman" w:eastAsia="Times New Roman" w:hAnsi="Times New Roman"/>
                <w:color w:val="000000"/>
                <w:sz w:val="18"/>
                <w:szCs w:val="18"/>
              </w:rPr>
              <w:t>I</w:t>
            </w:r>
          </w:p>
        </w:tc>
      </w:tr>
    </w:tbl>
    <w:p w14:paraId="32614A59" w14:textId="77777777" w:rsidR="00235413" w:rsidRPr="0099627E" w:rsidRDefault="00235413" w:rsidP="00E71C50">
      <w:pPr>
        <w:spacing w:after="0" w:line="480" w:lineRule="auto"/>
        <w:rPr>
          <w:rFonts w:ascii="Times New Roman" w:hAnsi="Times New Roman"/>
          <w:sz w:val="24"/>
          <w:szCs w:val="24"/>
        </w:rPr>
      </w:pPr>
      <w:r w:rsidRPr="0099627E">
        <w:rPr>
          <w:rFonts w:ascii="Times New Roman" w:hAnsi="Times New Roman"/>
          <w:sz w:val="24"/>
          <w:szCs w:val="24"/>
        </w:rPr>
        <w:t>V, very good; A, adequate; D, doubtful; I, inadequate; N, not performed</w:t>
      </w:r>
      <w:r w:rsidRPr="0099627E">
        <w:rPr>
          <w:rFonts w:ascii="Times New Roman" w:hAnsi="Times New Roman"/>
          <w:sz w:val="24"/>
          <w:szCs w:val="24"/>
        </w:rPr>
        <w:br w:type="page"/>
      </w:r>
    </w:p>
    <w:p w14:paraId="596E165E" w14:textId="77777777" w:rsidR="00235413" w:rsidRDefault="00235413" w:rsidP="00E71C50">
      <w:pPr>
        <w:spacing w:after="0" w:line="480" w:lineRule="auto"/>
        <w:rPr>
          <w:rFonts w:ascii="Times New Roman" w:hAnsi="Times New Roman"/>
          <w:b/>
          <w:bCs/>
          <w:sz w:val="24"/>
          <w:szCs w:val="24"/>
        </w:rPr>
      </w:pPr>
      <w:r w:rsidRPr="0098615E">
        <w:rPr>
          <w:rFonts w:ascii="Times New Roman" w:hAnsi="Times New Roman"/>
          <w:b/>
          <w:bCs/>
          <w:sz w:val="24"/>
          <w:szCs w:val="24"/>
        </w:rPr>
        <w:lastRenderedPageBreak/>
        <w:t xml:space="preserve">Table </w:t>
      </w:r>
      <w:r>
        <w:rPr>
          <w:rFonts w:ascii="Times New Roman" w:hAnsi="Times New Roman"/>
          <w:b/>
          <w:bCs/>
          <w:sz w:val="24"/>
          <w:szCs w:val="24"/>
        </w:rPr>
        <w:t>3</w:t>
      </w:r>
      <w:r w:rsidRPr="0098615E">
        <w:rPr>
          <w:rFonts w:ascii="Times New Roman" w:hAnsi="Times New Roman"/>
          <w:b/>
          <w:bCs/>
          <w:sz w:val="24"/>
          <w:szCs w:val="24"/>
        </w:rPr>
        <w:t xml:space="preserve"> Overall rating and quality of evidence</w:t>
      </w:r>
      <w:r>
        <w:rPr>
          <w:rFonts w:ascii="Times New Roman" w:hAnsi="Times New Roman"/>
          <w:b/>
          <w:bCs/>
          <w:sz w:val="24"/>
          <w:szCs w:val="24"/>
        </w:rPr>
        <w:t>,</w:t>
      </w:r>
      <w:r w:rsidRPr="0098615E">
        <w:rPr>
          <w:rFonts w:ascii="Times New Roman" w:hAnsi="Times New Roman"/>
          <w:b/>
          <w:bCs/>
          <w:sz w:val="24"/>
          <w:szCs w:val="24"/>
        </w:rPr>
        <w:t xml:space="preserve"> COSMIN methodology</w:t>
      </w:r>
      <w:r>
        <w:rPr>
          <w:rFonts w:ascii="Times New Roman" w:hAnsi="Times New Roman"/>
          <w:b/>
          <w:bCs/>
          <w:sz w:val="24"/>
          <w:szCs w:val="24"/>
        </w:rPr>
        <w:t xml:space="preserve"> </w:t>
      </w:r>
    </w:p>
    <w:tbl>
      <w:tblPr>
        <w:tblW w:w="12753" w:type="dxa"/>
        <w:tblLayout w:type="fixed"/>
        <w:tblLook w:val="04A0" w:firstRow="1" w:lastRow="0" w:firstColumn="1" w:lastColumn="0" w:noHBand="0" w:noVBand="1"/>
      </w:tblPr>
      <w:tblGrid>
        <w:gridCol w:w="2290"/>
        <w:gridCol w:w="769"/>
        <w:gridCol w:w="925"/>
        <w:gridCol w:w="769"/>
        <w:gridCol w:w="925"/>
        <w:gridCol w:w="769"/>
        <w:gridCol w:w="919"/>
        <w:gridCol w:w="732"/>
        <w:gridCol w:w="969"/>
        <w:gridCol w:w="851"/>
        <w:gridCol w:w="992"/>
        <w:gridCol w:w="851"/>
        <w:gridCol w:w="992"/>
      </w:tblGrid>
      <w:tr w:rsidR="00235413" w:rsidRPr="009E57B6" w14:paraId="567B81E3" w14:textId="77777777" w:rsidTr="00446EF2">
        <w:trPr>
          <w:trHeight w:val="291"/>
        </w:trPr>
        <w:tc>
          <w:tcPr>
            <w:tcW w:w="2290" w:type="dxa"/>
            <w:tcBorders>
              <w:top w:val="single" w:sz="4" w:space="0" w:color="auto"/>
              <w:left w:val="single" w:sz="4" w:space="0" w:color="auto"/>
              <w:right w:val="single" w:sz="4" w:space="0" w:color="auto"/>
            </w:tcBorders>
            <w:shd w:val="clear" w:color="auto" w:fill="auto"/>
            <w:noWrap/>
            <w:vAlign w:val="bottom"/>
            <w:hideMark/>
          </w:tcPr>
          <w:p w14:paraId="6F5CEC69" w14:textId="77777777" w:rsidR="00235413" w:rsidRPr="009E57B6" w:rsidRDefault="00235413" w:rsidP="00E71C50">
            <w:pPr>
              <w:spacing w:after="0" w:line="480" w:lineRule="auto"/>
              <w:rPr>
                <w:rFonts w:ascii="Times New Roman" w:eastAsia="Times New Roman" w:hAnsi="Times New Roman"/>
                <w:sz w:val="24"/>
                <w:szCs w:val="24"/>
              </w:rPr>
            </w:pPr>
          </w:p>
        </w:tc>
        <w:tc>
          <w:tcPr>
            <w:tcW w:w="10463" w:type="dxa"/>
            <w:gridSpan w:val="1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E6774C" w14:textId="77777777" w:rsidR="00235413" w:rsidRPr="009E57B6" w:rsidRDefault="00235413" w:rsidP="00E71C50">
            <w:pPr>
              <w:spacing w:after="0" w:line="480" w:lineRule="auto"/>
              <w:jc w:val="center"/>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OROMs</w:t>
            </w:r>
          </w:p>
        </w:tc>
      </w:tr>
      <w:tr w:rsidR="00235413" w:rsidRPr="009E57B6" w14:paraId="4A06A746" w14:textId="77777777" w:rsidTr="00446EF2">
        <w:trPr>
          <w:trHeight w:val="340"/>
        </w:trPr>
        <w:tc>
          <w:tcPr>
            <w:tcW w:w="2290" w:type="dxa"/>
            <w:tcBorders>
              <w:left w:val="single" w:sz="4" w:space="0" w:color="auto"/>
              <w:right w:val="single" w:sz="4" w:space="0" w:color="auto"/>
            </w:tcBorders>
            <w:shd w:val="clear" w:color="auto" w:fill="auto"/>
            <w:noWrap/>
            <w:vAlign w:val="bottom"/>
            <w:hideMark/>
          </w:tcPr>
          <w:p w14:paraId="5B32D527" w14:textId="77777777" w:rsidR="00235413" w:rsidRPr="009E57B6" w:rsidRDefault="00235413" w:rsidP="00E71C50">
            <w:pPr>
              <w:spacing w:after="0" w:line="480" w:lineRule="auto"/>
              <w:jc w:val="center"/>
              <w:rPr>
                <w:rFonts w:ascii="Times New Roman" w:eastAsia="Times New Roman" w:hAnsi="Times New Roman"/>
                <w:b/>
                <w:bCs/>
                <w:color w:val="000000"/>
                <w:sz w:val="16"/>
                <w:szCs w:val="16"/>
              </w:rPr>
            </w:pPr>
          </w:p>
        </w:tc>
        <w:tc>
          <w:tcPr>
            <w:tcW w:w="169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282464" w14:textId="77777777" w:rsidR="00235413" w:rsidRPr="009E57B6" w:rsidRDefault="00235413" w:rsidP="00E71C50">
            <w:pPr>
              <w:spacing w:after="0" w:line="480" w:lineRule="auto"/>
              <w:jc w:val="center"/>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BHSII</w:t>
            </w:r>
          </w:p>
        </w:tc>
        <w:tc>
          <w:tcPr>
            <w:tcW w:w="169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08E765" w14:textId="77777777" w:rsidR="00235413" w:rsidRPr="009E57B6" w:rsidRDefault="00235413" w:rsidP="00E71C50">
            <w:pPr>
              <w:spacing w:after="0" w:line="480" w:lineRule="auto"/>
              <w:jc w:val="center"/>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CBPI</w:t>
            </w:r>
          </w:p>
        </w:tc>
        <w:tc>
          <w:tcPr>
            <w:tcW w:w="16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A1EA14" w14:textId="77777777" w:rsidR="00235413" w:rsidRPr="009E57B6" w:rsidRDefault="00235413" w:rsidP="00E71C50">
            <w:pPr>
              <w:spacing w:after="0" w:line="480" w:lineRule="auto"/>
              <w:jc w:val="center"/>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COI</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9DD9AE" w14:textId="77777777" w:rsidR="00235413" w:rsidRPr="009E57B6" w:rsidRDefault="00235413" w:rsidP="00E71C50">
            <w:pPr>
              <w:spacing w:after="0" w:line="480" w:lineRule="auto"/>
              <w:jc w:val="center"/>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HCPI</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B4CEF0" w14:textId="77777777" w:rsidR="00235413" w:rsidRPr="009E57B6" w:rsidRDefault="00235413" w:rsidP="00E71C50">
            <w:pPr>
              <w:spacing w:after="0" w:line="480" w:lineRule="auto"/>
              <w:jc w:val="center"/>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HVAS</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73A827" w14:textId="77777777" w:rsidR="00235413" w:rsidRPr="009E57B6" w:rsidRDefault="00235413" w:rsidP="00E71C50">
            <w:pPr>
              <w:spacing w:after="0" w:line="480" w:lineRule="auto"/>
              <w:jc w:val="center"/>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LOAD</w:t>
            </w:r>
          </w:p>
        </w:tc>
      </w:tr>
      <w:tr w:rsidR="00235413" w:rsidRPr="009E57B6" w14:paraId="399A0B09" w14:textId="77777777" w:rsidTr="00743DC4">
        <w:trPr>
          <w:trHeight w:val="600"/>
        </w:trPr>
        <w:tc>
          <w:tcPr>
            <w:tcW w:w="2290" w:type="dxa"/>
            <w:tcBorders>
              <w:left w:val="single" w:sz="4" w:space="0" w:color="auto"/>
              <w:bottom w:val="single" w:sz="4" w:space="0" w:color="auto"/>
              <w:right w:val="single" w:sz="4" w:space="0" w:color="auto"/>
            </w:tcBorders>
            <w:shd w:val="clear" w:color="auto" w:fill="auto"/>
            <w:vAlign w:val="center"/>
            <w:hideMark/>
          </w:tcPr>
          <w:p w14:paraId="7C4C10BA" w14:textId="77777777" w:rsidR="00235413" w:rsidRPr="009E57B6" w:rsidRDefault="00235413" w:rsidP="00E71C50">
            <w:pPr>
              <w:spacing w:after="0" w:line="480" w:lineRule="auto"/>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Measurement properties</w:t>
            </w:r>
          </w:p>
        </w:tc>
        <w:tc>
          <w:tcPr>
            <w:tcW w:w="769" w:type="dxa"/>
            <w:tcBorders>
              <w:top w:val="single" w:sz="4" w:space="0" w:color="auto"/>
              <w:left w:val="single" w:sz="4" w:space="0" w:color="auto"/>
              <w:bottom w:val="single" w:sz="4" w:space="0" w:color="auto"/>
            </w:tcBorders>
            <w:shd w:val="clear" w:color="auto" w:fill="D9D9D9" w:themeFill="background1" w:themeFillShade="D9"/>
            <w:vAlign w:val="center"/>
            <w:hideMark/>
          </w:tcPr>
          <w:p w14:paraId="0D2AA9C8" w14:textId="77777777" w:rsidR="00235413" w:rsidRPr="009E57B6" w:rsidRDefault="00235413" w:rsidP="00E71C50">
            <w:pPr>
              <w:spacing w:after="0" w:line="480" w:lineRule="auto"/>
              <w:jc w:val="center"/>
              <w:rPr>
                <w:rFonts w:ascii="Times New Roman" w:eastAsia="Times New Roman" w:hAnsi="Times New Roman"/>
                <w:b/>
                <w:bCs/>
                <w:color w:val="000000"/>
                <w:sz w:val="16"/>
                <w:szCs w:val="16"/>
              </w:rPr>
            </w:pPr>
            <w:r w:rsidRPr="00446EF2">
              <w:rPr>
                <w:rFonts w:ascii="Times New Roman" w:eastAsia="Times New Roman" w:hAnsi="Times New Roman"/>
                <w:b/>
                <w:bCs/>
                <w:color w:val="000000" w:themeColor="text1"/>
                <w:sz w:val="16"/>
                <w:szCs w:val="16"/>
              </w:rPr>
              <w:t>Overall Rating</w:t>
            </w:r>
          </w:p>
        </w:tc>
        <w:tc>
          <w:tcPr>
            <w:tcW w:w="925" w:type="dxa"/>
            <w:tcBorders>
              <w:top w:val="single" w:sz="4" w:space="0" w:color="auto"/>
              <w:bottom w:val="single" w:sz="4" w:space="0" w:color="auto"/>
              <w:right w:val="single" w:sz="4" w:space="0" w:color="auto"/>
            </w:tcBorders>
            <w:shd w:val="clear" w:color="auto" w:fill="FFFFFF" w:themeFill="background1"/>
            <w:vAlign w:val="center"/>
            <w:hideMark/>
          </w:tcPr>
          <w:p w14:paraId="38C01B06" w14:textId="77777777" w:rsidR="00235413" w:rsidRPr="009E57B6" w:rsidRDefault="00235413" w:rsidP="00E71C50">
            <w:pPr>
              <w:spacing w:after="0" w:line="480" w:lineRule="auto"/>
              <w:jc w:val="center"/>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Quality of Evidence</w:t>
            </w:r>
          </w:p>
        </w:tc>
        <w:tc>
          <w:tcPr>
            <w:tcW w:w="769" w:type="dxa"/>
            <w:tcBorders>
              <w:top w:val="single" w:sz="4" w:space="0" w:color="auto"/>
              <w:left w:val="single" w:sz="4" w:space="0" w:color="auto"/>
              <w:bottom w:val="single" w:sz="4" w:space="0" w:color="auto"/>
            </w:tcBorders>
            <w:shd w:val="clear" w:color="auto" w:fill="D9D9D9" w:themeFill="background1" w:themeFillShade="D9"/>
            <w:vAlign w:val="center"/>
            <w:hideMark/>
          </w:tcPr>
          <w:p w14:paraId="3CD985F4" w14:textId="77777777" w:rsidR="00235413" w:rsidRPr="001818AC" w:rsidRDefault="00235413" w:rsidP="00E71C50">
            <w:pPr>
              <w:spacing w:after="0" w:line="480" w:lineRule="auto"/>
              <w:jc w:val="center"/>
              <w:rPr>
                <w:rFonts w:ascii="Times New Roman" w:eastAsia="Times New Roman" w:hAnsi="Times New Roman"/>
                <w:b/>
                <w:bCs/>
                <w:color w:val="FFFFFF" w:themeColor="background1"/>
                <w:sz w:val="16"/>
                <w:szCs w:val="16"/>
              </w:rPr>
            </w:pPr>
            <w:r w:rsidRPr="00446EF2">
              <w:rPr>
                <w:rFonts w:ascii="Times New Roman" w:eastAsia="Times New Roman" w:hAnsi="Times New Roman"/>
                <w:b/>
                <w:bCs/>
                <w:color w:val="000000" w:themeColor="text1"/>
                <w:sz w:val="16"/>
                <w:szCs w:val="16"/>
              </w:rPr>
              <w:t>Overall Rating</w:t>
            </w:r>
          </w:p>
        </w:tc>
        <w:tc>
          <w:tcPr>
            <w:tcW w:w="925" w:type="dxa"/>
            <w:tcBorders>
              <w:top w:val="single" w:sz="4" w:space="0" w:color="auto"/>
              <w:bottom w:val="single" w:sz="4" w:space="0" w:color="auto"/>
              <w:right w:val="single" w:sz="4" w:space="0" w:color="auto"/>
            </w:tcBorders>
            <w:shd w:val="clear" w:color="auto" w:fill="FFFFFF" w:themeFill="background1"/>
            <w:vAlign w:val="center"/>
            <w:hideMark/>
          </w:tcPr>
          <w:p w14:paraId="7FF4B422" w14:textId="77777777" w:rsidR="00235413" w:rsidRPr="009E57B6" w:rsidRDefault="00235413" w:rsidP="00E71C50">
            <w:pPr>
              <w:spacing w:after="0" w:line="480" w:lineRule="auto"/>
              <w:jc w:val="center"/>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Quality of Evidence</w:t>
            </w:r>
          </w:p>
        </w:tc>
        <w:tc>
          <w:tcPr>
            <w:tcW w:w="769" w:type="dxa"/>
            <w:tcBorders>
              <w:top w:val="single" w:sz="4" w:space="0" w:color="auto"/>
              <w:left w:val="single" w:sz="4" w:space="0" w:color="auto"/>
              <w:bottom w:val="single" w:sz="4" w:space="0" w:color="auto"/>
            </w:tcBorders>
            <w:shd w:val="clear" w:color="auto" w:fill="D9D9D9" w:themeFill="background1" w:themeFillShade="D9"/>
            <w:vAlign w:val="center"/>
            <w:hideMark/>
          </w:tcPr>
          <w:p w14:paraId="69AF7C07" w14:textId="77777777" w:rsidR="00235413" w:rsidRPr="009E57B6" w:rsidRDefault="00235413" w:rsidP="00E71C50">
            <w:pPr>
              <w:spacing w:after="0" w:line="480" w:lineRule="auto"/>
              <w:jc w:val="center"/>
              <w:rPr>
                <w:rFonts w:ascii="Times New Roman" w:eastAsia="Times New Roman" w:hAnsi="Times New Roman"/>
                <w:b/>
                <w:bCs/>
                <w:color w:val="000000"/>
                <w:sz w:val="16"/>
                <w:szCs w:val="16"/>
              </w:rPr>
            </w:pPr>
            <w:r w:rsidRPr="00743DC4">
              <w:rPr>
                <w:rFonts w:ascii="Times New Roman" w:eastAsia="Times New Roman" w:hAnsi="Times New Roman"/>
                <w:b/>
                <w:bCs/>
                <w:color w:val="000000" w:themeColor="text1"/>
                <w:sz w:val="16"/>
                <w:szCs w:val="16"/>
              </w:rPr>
              <w:t>Overall Rating</w:t>
            </w:r>
          </w:p>
        </w:tc>
        <w:tc>
          <w:tcPr>
            <w:tcW w:w="919" w:type="dxa"/>
            <w:tcBorders>
              <w:top w:val="single" w:sz="4" w:space="0" w:color="auto"/>
              <w:bottom w:val="single" w:sz="4" w:space="0" w:color="auto"/>
              <w:right w:val="single" w:sz="4" w:space="0" w:color="auto"/>
            </w:tcBorders>
            <w:shd w:val="clear" w:color="000000" w:fill="F2F2F2"/>
            <w:vAlign w:val="center"/>
            <w:hideMark/>
          </w:tcPr>
          <w:p w14:paraId="0C36062B" w14:textId="77777777" w:rsidR="00235413" w:rsidRPr="009E57B6" w:rsidRDefault="00235413" w:rsidP="00E71C50">
            <w:pPr>
              <w:spacing w:after="0" w:line="480" w:lineRule="auto"/>
              <w:jc w:val="center"/>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Quality of Evidence</w:t>
            </w:r>
          </w:p>
        </w:tc>
        <w:tc>
          <w:tcPr>
            <w:tcW w:w="732" w:type="dxa"/>
            <w:tcBorders>
              <w:top w:val="single" w:sz="4" w:space="0" w:color="auto"/>
              <w:left w:val="single" w:sz="4" w:space="0" w:color="auto"/>
              <w:bottom w:val="single" w:sz="4" w:space="0" w:color="auto"/>
            </w:tcBorders>
            <w:shd w:val="clear" w:color="auto" w:fill="D9D9D9" w:themeFill="background1" w:themeFillShade="D9"/>
            <w:vAlign w:val="center"/>
            <w:hideMark/>
          </w:tcPr>
          <w:p w14:paraId="0F974922" w14:textId="77777777" w:rsidR="00235413" w:rsidRPr="009E57B6" w:rsidRDefault="00235413" w:rsidP="00E71C50">
            <w:pPr>
              <w:spacing w:after="0" w:line="480" w:lineRule="auto"/>
              <w:jc w:val="center"/>
              <w:rPr>
                <w:rFonts w:ascii="Times New Roman" w:eastAsia="Times New Roman" w:hAnsi="Times New Roman"/>
                <w:b/>
                <w:bCs/>
                <w:color w:val="000000"/>
                <w:sz w:val="16"/>
                <w:szCs w:val="16"/>
              </w:rPr>
            </w:pPr>
            <w:r w:rsidRPr="00743DC4">
              <w:rPr>
                <w:rFonts w:ascii="Times New Roman" w:eastAsia="Times New Roman" w:hAnsi="Times New Roman"/>
                <w:b/>
                <w:bCs/>
                <w:color w:val="000000" w:themeColor="text1"/>
                <w:sz w:val="16"/>
                <w:szCs w:val="16"/>
              </w:rPr>
              <w:t>Overall Rating</w:t>
            </w:r>
          </w:p>
        </w:tc>
        <w:tc>
          <w:tcPr>
            <w:tcW w:w="969" w:type="dxa"/>
            <w:tcBorders>
              <w:top w:val="single" w:sz="4" w:space="0" w:color="auto"/>
              <w:bottom w:val="single" w:sz="4" w:space="0" w:color="auto"/>
              <w:right w:val="single" w:sz="4" w:space="0" w:color="auto"/>
            </w:tcBorders>
            <w:shd w:val="clear" w:color="auto" w:fill="FFFFFF" w:themeFill="background1"/>
            <w:vAlign w:val="center"/>
            <w:hideMark/>
          </w:tcPr>
          <w:p w14:paraId="39DD68F4" w14:textId="77777777" w:rsidR="00235413" w:rsidRPr="009E57B6" w:rsidRDefault="00235413" w:rsidP="00E71C50">
            <w:pPr>
              <w:spacing w:after="0" w:line="480" w:lineRule="auto"/>
              <w:jc w:val="center"/>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Quality of Evidence</w:t>
            </w:r>
          </w:p>
        </w:tc>
        <w:tc>
          <w:tcPr>
            <w:tcW w:w="851" w:type="dxa"/>
            <w:tcBorders>
              <w:top w:val="single" w:sz="4" w:space="0" w:color="auto"/>
              <w:left w:val="single" w:sz="4" w:space="0" w:color="auto"/>
              <w:bottom w:val="single" w:sz="4" w:space="0" w:color="auto"/>
            </w:tcBorders>
            <w:shd w:val="clear" w:color="auto" w:fill="D9D9D9" w:themeFill="background1" w:themeFillShade="D9"/>
            <w:vAlign w:val="center"/>
            <w:hideMark/>
          </w:tcPr>
          <w:p w14:paraId="7E103D0B" w14:textId="77777777" w:rsidR="00235413" w:rsidRPr="009E57B6" w:rsidRDefault="00235413" w:rsidP="00E71C50">
            <w:pPr>
              <w:spacing w:after="0" w:line="480" w:lineRule="auto"/>
              <w:jc w:val="center"/>
              <w:rPr>
                <w:rFonts w:ascii="Times New Roman" w:eastAsia="Times New Roman" w:hAnsi="Times New Roman"/>
                <w:b/>
                <w:bCs/>
                <w:color w:val="000000"/>
                <w:sz w:val="16"/>
                <w:szCs w:val="16"/>
              </w:rPr>
            </w:pPr>
            <w:r w:rsidRPr="00743DC4">
              <w:rPr>
                <w:rFonts w:ascii="Times New Roman" w:eastAsia="Times New Roman" w:hAnsi="Times New Roman"/>
                <w:b/>
                <w:bCs/>
                <w:color w:val="000000" w:themeColor="text1"/>
                <w:sz w:val="16"/>
                <w:szCs w:val="16"/>
              </w:rPr>
              <w:t>Overall Rating</w:t>
            </w:r>
          </w:p>
        </w:tc>
        <w:tc>
          <w:tcPr>
            <w:tcW w:w="992" w:type="dxa"/>
            <w:tcBorders>
              <w:top w:val="single" w:sz="4" w:space="0" w:color="auto"/>
              <w:bottom w:val="single" w:sz="4" w:space="0" w:color="auto"/>
              <w:right w:val="single" w:sz="4" w:space="0" w:color="auto"/>
            </w:tcBorders>
            <w:shd w:val="clear" w:color="auto" w:fill="FFFFFF" w:themeFill="background1"/>
            <w:vAlign w:val="center"/>
            <w:hideMark/>
          </w:tcPr>
          <w:p w14:paraId="5002B81F" w14:textId="77777777" w:rsidR="00235413" w:rsidRPr="009E57B6" w:rsidRDefault="00235413" w:rsidP="00E71C50">
            <w:pPr>
              <w:spacing w:after="0" w:line="480" w:lineRule="auto"/>
              <w:jc w:val="center"/>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Quality of Evidence</w:t>
            </w:r>
          </w:p>
        </w:tc>
        <w:tc>
          <w:tcPr>
            <w:tcW w:w="851" w:type="dxa"/>
            <w:tcBorders>
              <w:top w:val="single" w:sz="4" w:space="0" w:color="auto"/>
              <w:left w:val="single" w:sz="4" w:space="0" w:color="auto"/>
              <w:bottom w:val="single" w:sz="4" w:space="0" w:color="auto"/>
            </w:tcBorders>
            <w:shd w:val="clear" w:color="auto" w:fill="D9D9D9" w:themeFill="background1" w:themeFillShade="D9"/>
            <w:vAlign w:val="center"/>
            <w:hideMark/>
          </w:tcPr>
          <w:p w14:paraId="135E511C" w14:textId="77777777" w:rsidR="00235413" w:rsidRPr="009E57B6" w:rsidRDefault="00235413" w:rsidP="00E71C50">
            <w:pPr>
              <w:spacing w:after="0" w:line="480" w:lineRule="auto"/>
              <w:jc w:val="center"/>
              <w:rPr>
                <w:rFonts w:ascii="Times New Roman" w:eastAsia="Times New Roman" w:hAnsi="Times New Roman"/>
                <w:b/>
                <w:bCs/>
                <w:color w:val="000000"/>
                <w:sz w:val="16"/>
                <w:szCs w:val="16"/>
              </w:rPr>
            </w:pPr>
            <w:r w:rsidRPr="00446EF2">
              <w:rPr>
                <w:rFonts w:ascii="Times New Roman" w:eastAsia="Times New Roman" w:hAnsi="Times New Roman"/>
                <w:b/>
                <w:bCs/>
                <w:color w:val="000000" w:themeColor="text1"/>
                <w:sz w:val="16"/>
                <w:szCs w:val="16"/>
              </w:rPr>
              <w:t>Overall Rating</w:t>
            </w:r>
          </w:p>
        </w:tc>
        <w:tc>
          <w:tcPr>
            <w:tcW w:w="992" w:type="dxa"/>
            <w:tcBorders>
              <w:top w:val="single" w:sz="4" w:space="0" w:color="auto"/>
              <w:bottom w:val="single" w:sz="4" w:space="0" w:color="auto"/>
              <w:right w:val="single" w:sz="4" w:space="0" w:color="auto"/>
            </w:tcBorders>
            <w:shd w:val="clear" w:color="auto" w:fill="FFFFFF" w:themeFill="background1"/>
            <w:vAlign w:val="center"/>
            <w:hideMark/>
          </w:tcPr>
          <w:p w14:paraId="245A5C77" w14:textId="77777777" w:rsidR="00235413" w:rsidRPr="009E57B6" w:rsidRDefault="00235413" w:rsidP="00E71C50">
            <w:pPr>
              <w:spacing w:after="0" w:line="480" w:lineRule="auto"/>
              <w:jc w:val="center"/>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Quality of Evidence</w:t>
            </w:r>
          </w:p>
        </w:tc>
      </w:tr>
      <w:tr w:rsidR="00235413" w:rsidRPr="009E57B6" w14:paraId="1C245037" w14:textId="77777777" w:rsidTr="00743DC4">
        <w:trPr>
          <w:trHeight w:val="340"/>
        </w:trPr>
        <w:tc>
          <w:tcPr>
            <w:tcW w:w="2290" w:type="dxa"/>
            <w:tcBorders>
              <w:top w:val="single" w:sz="4" w:space="0" w:color="auto"/>
              <w:left w:val="single" w:sz="4" w:space="0" w:color="auto"/>
              <w:right w:val="single" w:sz="4" w:space="0" w:color="auto"/>
            </w:tcBorders>
            <w:shd w:val="clear" w:color="auto" w:fill="F2F2F2" w:themeFill="background1" w:themeFillShade="F2"/>
            <w:vAlign w:val="center"/>
            <w:hideMark/>
          </w:tcPr>
          <w:p w14:paraId="65A62EE2" w14:textId="77777777" w:rsidR="00235413" w:rsidRPr="009E57B6" w:rsidRDefault="00235413" w:rsidP="00E71C50">
            <w:pPr>
              <w:spacing w:after="0" w:line="480" w:lineRule="auto"/>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Content validity</w:t>
            </w:r>
          </w:p>
        </w:tc>
        <w:tc>
          <w:tcPr>
            <w:tcW w:w="769" w:type="dxa"/>
            <w:tcBorders>
              <w:top w:val="single" w:sz="4" w:space="0" w:color="auto"/>
              <w:left w:val="single" w:sz="4" w:space="0" w:color="auto"/>
            </w:tcBorders>
            <w:shd w:val="clear" w:color="auto" w:fill="F2F2F2" w:themeFill="background1" w:themeFillShade="F2"/>
            <w:noWrap/>
            <w:vAlign w:val="center"/>
            <w:hideMark/>
          </w:tcPr>
          <w:p w14:paraId="33619368" w14:textId="77777777" w:rsidR="00235413" w:rsidRPr="001818AC" w:rsidRDefault="00235413" w:rsidP="00E71C50">
            <w:pPr>
              <w:spacing w:after="0" w:line="480" w:lineRule="auto"/>
              <w:rPr>
                <w:rFonts w:ascii="Times New Roman" w:eastAsia="Times New Roman" w:hAnsi="Times New Roman"/>
                <w:b/>
                <w:bCs/>
                <w:color w:val="FFFFFF" w:themeColor="background1"/>
                <w:sz w:val="18"/>
                <w:szCs w:val="18"/>
              </w:rPr>
            </w:pPr>
          </w:p>
        </w:tc>
        <w:tc>
          <w:tcPr>
            <w:tcW w:w="925" w:type="dxa"/>
            <w:tcBorders>
              <w:top w:val="single" w:sz="4" w:space="0" w:color="auto"/>
              <w:right w:val="single" w:sz="4" w:space="0" w:color="auto"/>
            </w:tcBorders>
            <w:shd w:val="clear" w:color="auto" w:fill="F2F2F2" w:themeFill="background1" w:themeFillShade="F2"/>
            <w:noWrap/>
            <w:vAlign w:val="center"/>
            <w:hideMark/>
          </w:tcPr>
          <w:p w14:paraId="4160C78F" w14:textId="77777777" w:rsidR="00235413" w:rsidRPr="009E57B6" w:rsidRDefault="00235413" w:rsidP="00E71C50">
            <w:pPr>
              <w:spacing w:after="0" w:line="480" w:lineRule="auto"/>
              <w:jc w:val="center"/>
              <w:rPr>
                <w:rFonts w:ascii="Times New Roman" w:eastAsia="Times New Roman" w:hAnsi="Times New Roman"/>
                <w:sz w:val="18"/>
                <w:szCs w:val="18"/>
              </w:rPr>
            </w:pPr>
          </w:p>
        </w:tc>
        <w:tc>
          <w:tcPr>
            <w:tcW w:w="769" w:type="dxa"/>
            <w:tcBorders>
              <w:top w:val="single" w:sz="4" w:space="0" w:color="auto"/>
              <w:left w:val="single" w:sz="4" w:space="0" w:color="auto"/>
            </w:tcBorders>
            <w:shd w:val="clear" w:color="auto" w:fill="F2F2F2" w:themeFill="background1" w:themeFillShade="F2"/>
            <w:noWrap/>
            <w:vAlign w:val="center"/>
            <w:hideMark/>
          </w:tcPr>
          <w:p w14:paraId="38D49D6E" w14:textId="77777777" w:rsidR="00235413" w:rsidRPr="009E57B6" w:rsidRDefault="00235413" w:rsidP="00E71C50">
            <w:pPr>
              <w:spacing w:after="0" w:line="480" w:lineRule="auto"/>
              <w:jc w:val="center"/>
              <w:rPr>
                <w:rFonts w:ascii="Times New Roman" w:eastAsia="Times New Roman" w:hAnsi="Times New Roman"/>
                <w:sz w:val="18"/>
                <w:szCs w:val="18"/>
              </w:rPr>
            </w:pPr>
          </w:p>
        </w:tc>
        <w:tc>
          <w:tcPr>
            <w:tcW w:w="925" w:type="dxa"/>
            <w:tcBorders>
              <w:top w:val="single" w:sz="4" w:space="0" w:color="auto"/>
              <w:right w:val="single" w:sz="4" w:space="0" w:color="auto"/>
            </w:tcBorders>
            <w:shd w:val="clear" w:color="auto" w:fill="F2F2F2" w:themeFill="background1" w:themeFillShade="F2"/>
            <w:noWrap/>
            <w:vAlign w:val="center"/>
            <w:hideMark/>
          </w:tcPr>
          <w:p w14:paraId="4FA84EB1" w14:textId="77777777" w:rsidR="00235413" w:rsidRPr="009E57B6" w:rsidRDefault="00235413" w:rsidP="00E71C50">
            <w:pPr>
              <w:spacing w:after="0" w:line="480" w:lineRule="auto"/>
              <w:jc w:val="center"/>
              <w:rPr>
                <w:rFonts w:ascii="Times New Roman" w:eastAsia="Times New Roman" w:hAnsi="Times New Roman"/>
                <w:sz w:val="18"/>
                <w:szCs w:val="18"/>
              </w:rPr>
            </w:pPr>
          </w:p>
        </w:tc>
        <w:tc>
          <w:tcPr>
            <w:tcW w:w="769" w:type="dxa"/>
            <w:tcBorders>
              <w:top w:val="single" w:sz="4" w:space="0" w:color="auto"/>
              <w:left w:val="single" w:sz="4" w:space="0" w:color="auto"/>
            </w:tcBorders>
            <w:shd w:val="clear" w:color="auto" w:fill="F2F2F2" w:themeFill="background1" w:themeFillShade="F2"/>
            <w:noWrap/>
            <w:vAlign w:val="center"/>
            <w:hideMark/>
          </w:tcPr>
          <w:p w14:paraId="06DFABF4" w14:textId="77777777" w:rsidR="00235413" w:rsidRPr="009E57B6" w:rsidRDefault="00235413" w:rsidP="00E71C50">
            <w:pPr>
              <w:spacing w:after="0" w:line="480" w:lineRule="auto"/>
              <w:jc w:val="center"/>
              <w:rPr>
                <w:rFonts w:ascii="Times New Roman" w:eastAsia="Times New Roman" w:hAnsi="Times New Roman"/>
                <w:sz w:val="18"/>
                <w:szCs w:val="18"/>
              </w:rPr>
            </w:pPr>
          </w:p>
        </w:tc>
        <w:tc>
          <w:tcPr>
            <w:tcW w:w="919" w:type="dxa"/>
            <w:tcBorders>
              <w:top w:val="single" w:sz="4" w:space="0" w:color="auto"/>
              <w:left w:val="nil"/>
            </w:tcBorders>
            <w:shd w:val="clear" w:color="auto" w:fill="F2F2F2" w:themeFill="background1" w:themeFillShade="F2"/>
            <w:noWrap/>
            <w:vAlign w:val="center"/>
            <w:hideMark/>
          </w:tcPr>
          <w:p w14:paraId="4DD46656" w14:textId="77777777" w:rsidR="00235413" w:rsidRPr="009E57B6" w:rsidRDefault="00235413" w:rsidP="00E71C50">
            <w:pPr>
              <w:spacing w:after="0" w:line="480" w:lineRule="auto"/>
              <w:jc w:val="center"/>
              <w:rPr>
                <w:rFonts w:ascii="Times New Roman" w:eastAsia="Times New Roman" w:hAnsi="Times New Roman"/>
                <w:sz w:val="18"/>
                <w:szCs w:val="18"/>
              </w:rPr>
            </w:pPr>
          </w:p>
        </w:tc>
        <w:tc>
          <w:tcPr>
            <w:tcW w:w="732" w:type="dxa"/>
            <w:tcBorders>
              <w:top w:val="single" w:sz="4" w:space="0" w:color="auto"/>
              <w:left w:val="nil"/>
            </w:tcBorders>
            <w:shd w:val="clear" w:color="auto" w:fill="F2F2F2" w:themeFill="background1" w:themeFillShade="F2"/>
            <w:noWrap/>
            <w:vAlign w:val="center"/>
            <w:hideMark/>
          </w:tcPr>
          <w:p w14:paraId="6866E202" w14:textId="77777777" w:rsidR="00235413" w:rsidRPr="009E57B6" w:rsidRDefault="00235413" w:rsidP="00E71C50">
            <w:pPr>
              <w:spacing w:after="0" w:line="480" w:lineRule="auto"/>
              <w:jc w:val="center"/>
              <w:rPr>
                <w:rFonts w:ascii="Times New Roman" w:eastAsia="Times New Roman" w:hAnsi="Times New Roman"/>
                <w:sz w:val="18"/>
                <w:szCs w:val="18"/>
              </w:rPr>
            </w:pPr>
          </w:p>
        </w:tc>
        <w:tc>
          <w:tcPr>
            <w:tcW w:w="969" w:type="dxa"/>
            <w:tcBorders>
              <w:top w:val="single" w:sz="4" w:space="0" w:color="auto"/>
            </w:tcBorders>
            <w:shd w:val="clear" w:color="auto" w:fill="F2F2F2" w:themeFill="background1" w:themeFillShade="F2"/>
            <w:noWrap/>
            <w:vAlign w:val="center"/>
            <w:hideMark/>
          </w:tcPr>
          <w:p w14:paraId="4DF94EBA" w14:textId="77777777" w:rsidR="00235413" w:rsidRPr="009E57B6" w:rsidRDefault="00235413" w:rsidP="00E71C50">
            <w:pPr>
              <w:spacing w:after="0" w:line="480" w:lineRule="auto"/>
              <w:jc w:val="center"/>
              <w:rPr>
                <w:rFonts w:ascii="Times New Roman" w:eastAsia="Times New Roman" w:hAnsi="Times New Roman"/>
                <w:sz w:val="18"/>
                <w:szCs w:val="18"/>
              </w:rPr>
            </w:pPr>
          </w:p>
        </w:tc>
        <w:tc>
          <w:tcPr>
            <w:tcW w:w="851" w:type="dxa"/>
            <w:tcBorders>
              <w:top w:val="single" w:sz="4" w:space="0" w:color="auto"/>
              <w:left w:val="nil"/>
            </w:tcBorders>
            <w:shd w:val="clear" w:color="auto" w:fill="F2F2F2" w:themeFill="background1" w:themeFillShade="F2"/>
            <w:noWrap/>
            <w:vAlign w:val="center"/>
            <w:hideMark/>
          </w:tcPr>
          <w:p w14:paraId="704E13E7" w14:textId="77777777" w:rsidR="00235413" w:rsidRPr="009E57B6" w:rsidRDefault="00235413" w:rsidP="00E71C50">
            <w:pPr>
              <w:spacing w:after="0" w:line="480" w:lineRule="auto"/>
              <w:jc w:val="center"/>
              <w:rPr>
                <w:rFonts w:ascii="Times New Roman" w:eastAsia="Times New Roman" w:hAnsi="Times New Roman"/>
                <w:sz w:val="18"/>
                <w:szCs w:val="18"/>
              </w:rPr>
            </w:pPr>
          </w:p>
        </w:tc>
        <w:tc>
          <w:tcPr>
            <w:tcW w:w="992" w:type="dxa"/>
            <w:tcBorders>
              <w:top w:val="single" w:sz="4" w:space="0" w:color="auto"/>
            </w:tcBorders>
            <w:shd w:val="clear" w:color="auto" w:fill="F2F2F2" w:themeFill="background1" w:themeFillShade="F2"/>
            <w:noWrap/>
            <w:vAlign w:val="center"/>
            <w:hideMark/>
          </w:tcPr>
          <w:p w14:paraId="7E5E790E" w14:textId="77777777" w:rsidR="00235413" w:rsidRPr="009E57B6" w:rsidRDefault="00235413" w:rsidP="00E71C50">
            <w:pPr>
              <w:spacing w:after="0" w:line="480" w:lineRule="auto"/>
              <w:jc w:val="center"/>
              <w:rPr>
                <w:rFonts w:ascii="Times New Roman" w:eastAsia="Times New Roman" w:hAnsi="Times New Roman"/>
                <w:sz w:val="18"/>
                <w:szCs w:val="18"/>
              </w:rPr>
            </w:pPr>
          </w:p>
        </w:tc>
        <w:tc>
          <w:tcPr>
            <w:tcW w:w="851" w:type="dxa"/>
            <w:tcBorders>
              <w:top w:val="single" w:sz="4" w:space="0" w:color="auto"/>
              <w:left w:val="nil"/>
            </w:tcBorders>
            <w:shd w:val="clear" w:color="auto" w:fill="F2F2F2" w:themeFill="background1" w:themeFillShade="F2"/>
            <w:noWrap/>
            <w:vAlign w:val="center"/>
            <w:hideMark/>
          </w:tcPr>
          <w:p w14:paraId="0956FCE9" w14:textId="77777777" w:rsidR="00235413" w:rsidRPr="009E57B6" w:rsidRDefault="00235413" w:rsidP="00E71C50">
            <w:pPr>
              <w:spacing w:after="0" w:line="480" w:lineRule="auto"/>
              <w:jc w:val="center"/>
              <w:rPr>
                <w:rFonts w:ascii="Times New Roman" w:eastAsia="Times New Roman" w:hAnsi="Times New Roman"/>
                <w:sz w:val="18"/>
                <w:szCs w:val="18"/>
              </w:rPr>
            </w:pPr>
          </w:p>
        </w:tc>
        <w:tc>
          <w:tcPr>
            <w:tcW w:w="992" w:type="dxa"/>
            <w:tcBorders>
              <w:top w:val="single" w:sz="4" w:space="0" w:color="auto"/>
              <w:right w:val="single" w:sz="4" w:space="0" w:color="auto"/>
            </w:tcBorders>
            <w:shd w:val="clear" w:color="auto" w:fill="F2F2F2" w:themeFill="background1" w:themeFillShade="F2"/>
            <w:noWrap/>
            <w:vAlign w:val="center"/>
            <w:hideMark/>
          </w:tcPr>
          <w:p w14:paraId="69311CA2" w14:textId="77777777" w:rsidR="00235413" w:rsidRPr="009E57B6" w:rsidRDefault="00235413" w:rsidP="00E71C50">
            <w:pPr>
              <w:spacing w:after="0" w:line="480" w:lineRule="auto"/>
              <w:jc w:val="center"/>
              <w:rPr>
                <w:rFonts w:ascii="Times New Roman" w:eastAsia="Times New Roman" w:hAnsi="Times New Roman"/>
                <w:sz w:val="18"/>
                <w:szCs w:val="18"/>
              </w:rPr>
            </w:pPr>
          </w:p>
        </w:tc>
      </w:tr>
      <w:tr w:rsidR="00235413" w:rsidRPr="009E57B6" w14:paraId="46CCFB6C" w14:textId="77777777" w:rsidTr="00743DC4">
        <w:trPr>
          <w:trHeight w:val="340"/>
        </w:trPr>
        <w:tc>
          <w:tcPr>
            <w:tcW w:w="2290" w:type="dxa"/>
            <w:tcBorders>
              <w:left w:val="single" w:sz="4" w:space="0" w:color="auto"/>
              <w:right w:val="single" w:sz="4" w:space="0" w:color="auto"/>
            </w:tcBorders>
            <w:shd w:val="clear" w:color="auto" w:fill="FFFFFF" w:themeFill="background1"/>
            <w:vAlign w:val="center"/>
            <w:hideMark/>
          </w:tcPr>
          <w:p w14:paraId="38260DE5" w14:textId="77777777" w:rsidR="00235413" w:rsidRPr="009E57B6" w:rsidRDefault="00235413" w:rsidP="00E71C50">
            <w:pPr>
              <w:spacing w:after="0" w:line="480" w:lineRule="auto"/>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 xml:space="preserve">   Relevance</w:t>
            </w:r>
          </w:p>
        </w:tc>
        <w:tc>
          <w:tcPr>
            <w:tcW w:w="769" w:type="dxa"/>
            <w:tcBorders>
              <w:left w:val="single" w:sz="4" w:space="0" w:color="auto"/>
            </w:tcBorders>
            <w:shd w:val="clear" w:color="auto" w:fill="D9D9D9" w:themeFill="background1" w:themeFillShade="D9"/>
            <w:noWrap/>
            <w:vAlign w:val="center"/>
            <w:hideMark/>
          </w:tcPr>
          <w:p w14:paraId="26EFE1B6" w14:textId="77777777" w:rsidR="00235413" w:rsidRPr="00446EF2" w:rsidRDefault="00235413" w:rsidP="00E71C50">
            <w:pPr>
              <w:spacing w:after="0" w:line="480" w:lineRule="auto"/>
              <w:jc w:val="center"/>
              <w:rPr>
                <w:rFonts w:ascii="Times New Roman" w:eastAsia="Times New Roman" w:hAnsi="Times New Roman"/>
                <w:b/>
                <w:bCs/>
                <w:color w:val="000000" w:themeColor="text1"/>
                <w:sz w:val="18"/>
                <w:szCs w:val="18"/>
              </w:rPr>
            </w:pPr>
            <w:r w:rsidRPr="00446EF2">
              <w:rPr>
                <w:rFonts w:ascii="Times New Roman" w:eastAsia="Times New Roman" w:hAnsi="Times New Roman"/>
                <w:b/>
                <w:bCs/>
                <w:color w:val="000000" w:themeColor="text1"/>
                <w:sz w:val="18"/>
                <w:szCs w:val="18"/>
              </w:rPr>
              <w:t>±</w:t>
            </w:r>
          </w:p>
        </w:tc>
        <w:tc>
          <w:tcPr>
            <w:tcW w:w="925" w:type="dxa"/>
            <w:tcBorders>
              <w:right w:val="single" w:sz="4" w:space="0" w:color="auto"/>
            </w:tcBorders>
            <w:shd w:val="clear" w:color="auto" w:fill="FFFFFF" w:themeFill="background1"/>
            <w:noWrap/>
            <w:vAlign w:val="center"/>
            <w:hideMark/>
          </w:tcPr>
          <w:p w14:paraId="5BB2BC96"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M</w:t>
            </w:r>
          </w:p>
        </w:tc>
        <w:tc>
          <w:tcPr>
            <w:tcW w:w="769" w:type="dxa"/>
            <w:tcBorders>
              <w:left w:val="single" w:sz="4" w:space="0" w:color="auto"/>
            </w:tcBorders>
            <w:shd w:val="clear" w:color="auto" w:fill="D9D9D9" w:themeFill="background1" w:themeFillShade="D9"/>
            <w:noWrap/>
            <w:vAlign w:val="center"/>
            <w:hideMark/>
          </w:tcPr>
          <w:p w14:paraId="72F9AC8B" w14:textId="77777777" w:rsidR="00235413" w:rsidRPr="00446EF2" w:rsidRDefault="00235413" w:rsidP="00E71C50">
            <w:pPr>
              <w:spacing w:after="0" w:line="480" w:lineRule="auto"/>
              <w:jc w:val="center"/>
              <w:rPr>
                <w:rFonts w:ascii="Times New Roman" w:eastAsia="Times New Roman" w:hAnsi="Times New Roman"/>
                <w:b/>
                <w:bCs/>
                <w:color w:val="000000" w:themeColor="text1"/>
                <w:sz w:val="18"/>
                <w:szCs w:val="18"/>
              </w:rPr>
            </w:pPr>
            <w:r w:rsidRPr="00446EF2">
              <w:rPr>
                <w:rFonts w:ascii="Times New Roman" w:eastAsia="Times New Roman" w:hAnsi="Times New Roman"/>
                <w:b/>
                <w:bCs/>
                <w:color w:val="000000" w:themeColor="text1"/>
                <w:sz w:val="18"/>
                <w:szCs w:val="18"/>
              </w:rPr>
              <w:t>+</w:t>
            </w:r>
          </w:p>
        </w:tc>
        <w:tc>
          <w:tcPr>
            <w:tcW w:w="925" w:type="dxa"/>
            <w:tcBorders>
              <w:right w:val="single" w:sz="4" w:space="0" w:color="auto"/>
            </w:tcBorders>
            <w:shd w:val="clear" w:color="auto" w:fill="FFFFFF" w:themeFill="background1"/>
            <w:noWrap/>
            <w:vAlign w:val="center"/>
            <w:hideMark/>
          </w:tcPr>
          <w:p w14:paraId="6F5D3978"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VL</w:t>
            </w:r>
          </w:p>
        </w:tc>
        <w:tc>
          <w:tcPr>
            <w:tcW w:w="769" w:type="dxa"/>
            <w:tcBorders>
              <w:left w:val="single" w:sz="4" w:space="0" w:color="auto"/>
            </w:tcBorders>
            <w:shd w:val="clear" w:color="auto" w:fill="D9D9D9" w:themeFill="background1" w:themeFillShade="D9"/>
            <w:noWrap/>
            <w:vAlign w:val="center"/>
            <w:hideMark/>
          </w:tcPr>
          <w:p w14:paraId="66729CDD"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19" w:type="dxa"/>
            <w:tcBorders>
              <w:right w:val="single" w:sz="4" w:space="0" w:color="auto"/>
            </w:tcBorders>
            <w:shd w:val="clear" w:color="auto" w:fill="auto"/>
            <w:noWrap/>
            <w:vAlign w:val="center"/>
            <w:hideMark/>
          </w:tcPr>
          <w:p w14:paraId="55F8B641"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M</w:t>
            </w:r>
          </w:p>
        </w:tc>
        <w:tc>
          <w:tcPr>
            <w:tcW w:w="732" w:type="dxa"/>
            <w:tcBorders>
              <w:left w:val="single" w:sz="4" w:space="0" w:color="auto"/>
            </w:tcBorders>
            <w:shd w:val="clear" w:color="auto" w:fill="D9D9D9" w:themeFill="background1" w:themeFillShade="D9"/>
            <w:noWrap/>
            <w:vAlign w:val="center"/>
            <w:hideMark/>
          </w:tcPr>
          <w:p w14:paraId="4174D200"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69" w:type="dxa"/>
            <w:tcBorders>
              <w:right w:val="single" w:sz="4" w:space="0" w:color="auto"/>
            </w:tcBorders>
            <w:shd w:val="clear" w:color="auto" w:fill="auto"/>
            <w:noWrap/>
            <w:vAlign w:val="center"/>
            <w:hideMark/>
          </w:tcPr>
          <w:p w14:paraId="39A9238A"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VL</w:t>
            </w:r>
          </w:p>
        </w:tc>
        <w:tc>
          <w:tcPr>
            <w:tcW w:w="851" w:type="dxa"/>
            <w:tcBorders>
              <w:left w:val="single" w:sz="4" w:space="0" w:color="auto"/>
            </w:tcBorders>
            <w:shd w:val="clear" w:color="auto" w:fill="D9D9D9" w:themeFill="background1" w:themeFillShade="D9"/>
            <w:noWrap/>
            <w:vAlign w:val="center"/>
            <w:hideMark/>
          </w:tcPr>
          <w:p w14:paraId="28C5414C"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92" w:type="dxa"/>
            <w:tcBorders>
              <w:right w:val="single" w:sz="4" w:space="0" w:color="auto"/>
            </w:tcBorders>
            <w:shd w:val="clear" w:color="auto" w:fill="auto"/>
            <w:noWrap/>
            <w:vAlign w:val="center"/>
            <w:hideMark/>
          </w:tcPr>
          <w:p w14:paraId="3266C41F"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VL</w:t>
            </w:r>
          </w:p>
        </w:tc>
        <w:tc>
          <w:tcPr>
            <w:tcW w:w="851" w:type="dxa"/>
            <w:tcBorders>
              <w:left w:val="single" w:sz="4" w:space="0" w:color="auto"/>
            </w:tcBorders>
            <w:shd w:val="clear" w:color="auto" w:fill="D9D9D9" w:themeFill="background1" w:themeFillShade="D9"/>
            <w:noWrap/>
            <w:vAlign w:val="center"/>
            <w:hideMark/>
          </w:tcPr>
          <w:p w14:paraId="2B7EA5FD" w14:textId="77777777" w:rsidR="00235413" w:rsidRPr="00446EF2" w:rsidRDefault="00235413" w:rsidP="00E71C50">
            <w:pPr>
              <w:spacing w:after="0" w:line="480" w:lineRule="auto"/>
              <w:jc w:val="center"/>
              <w:rPr>
                <w:rFonts w:ascii="Times New Roman" w:eastAsia="Times New Roman" w:hAnsi="Times New Roman"/>
                <w:b/>
                <w:bCs/>
                <w:color w:val="000000" w:themeColor="text1"/>
                <w:sz w:val="18"/>
                <w:szCs w:val="18"/>
              </w:rPr>
            </w:pPr>
            <w:r w:rsidRPr="00446EF2">
              <w:rPr>
                <w:rFonts w:ascii="Times New Roman" w:eastAsia="Times New Roman" w:hAnsi="Times New Roman"/>
                <w:b/>
                <w:bCs/>
                <w:color w:val="000000" w:themeColor="text1"/>
                <w:sz w:val="18"/>
                <w:szCs w:val="18"/>
              </w:rPr>
              <w:t>+</w:t>
            </w:r>
          </w:p>
        </w:tc>
        <w:tc>
          <w:tcPr>
            <w:tcW w:w="992" w:type="dxa"/>
            <w:tcBorders>
              <w:right w:val="single" w:sz="4" w:space="0" w:color="auto"/>
            </w:tcBorders>
            <w:shd w:val="clear" w:color="auto" w:fill="auto"/>
            <w:noWrap/>
            <w:vAlign w:val="center"/>
            <w:hideMark/>
          </w:tcPr>
          <w:p w14:paraId="34B2B4C0"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L</w:t>
            </w:r>
          </w:p>
        </w:tc>
      </w:tr>
      <w:tr w:rsidR="00235413" w:rsidRPr="009E57B6" w14:paraId="48B4142D" w14:textId="77777777" w:rsidTr="00743DC4">
        <w:trPr>
          <w:trHeight w:val="340"/>
        </w:trPr>
        <w:tc>
          <w:tcPr>
            <w:tcW w:w="2290" w:type="dxa"/>
            <w:tcBorders>
              <w:left w:val="single" w:sz="4" w:space="0" w:color="auto"/>
              <w:right w:val="single" w:sz="4" w:space="0" w:color="auto"/>
            </w:tcBorders>
            <w:shd w:val="clear" w:color="auto" w:fill="FFFFFF" w:themeFill="background1"/>
            <w:vAlign w:val="center"/>
            <w:hideMark/>
          </w:tcPr>
          <w:p w14:paraId="40D637A0" w14:textId="77777777" w:rsidR="00235413" w:rsidRPr="009E57B6" w:rsidRDefault="00235413" w:rsidP="00E71C50">
            <w:pPr>
              <w:spacing w:after="0" w:line="480" w:lineRule="auto"/>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 xml:space="preserve">   Comprehensiveness</w:t>
            </w:r>
          </w:p>
        </w:tc>
        <w:tc>
          <w:tcPr>
            <w:tcW w:w="769" w:type="dxa"/>
            <w:tcBorders>
              <w:left w:val="single" w:sz="4" w:space="0" w:color="auto"/>
            </w:tcBorders>
            <w:shd w:val="clear" w:color="auto" w:fill="D9D9D9" w:themeFill="background1" w:themeFillShade="D9"/>
            <w:noWrap/>
            <w:vAlign w:val="center"/>
            <w:hideMark/>
          </w:tcPr>
          <w:p w14:paraId="7520C359" w14:textId="77777777" w:rsidR="00235413" w:rsidRPr="00446EF2" w:rsidRDefault="00235413" w:rsidP="00E71C50">
            <w:pPr>
              <w:spacing w:after="0" w:line="480" w:lineRule="auto"/>
              <w:jc w:val="center"/>
              <w:rPr>
                <w:rFonts w:ascii="Times New Roman" w:eastAsia="Times New Roman" w:hAnsi="Times New Roman"/>
                <w:b/>
                <w:bCs/>
                <w:color w:val="000000" w:themeColor="text1"/>
                <w:sz w:val="18"/>
                <w:szCs w:val="18"/>
              </w:rPr>
            </w:pPr>
            <w:r w:rsidRPr="00446EF2">
              <w:rPr>
                <w:rFonts w:ascii="Times New Roman" w:eastAsia="Times New Roman" w:hAnsi="Times New Roman"/>
                <w:b/>
                <w:bCs/>
                <w:color w:val="000000" w:themeColor="text1"/>
                <w:sz w:val="18"/>
                <w:szCs w:val="18"/>
              </w:rPr>
              <w:t>-</w:t>
            </w:r>
          </w:p>
        </w:tc>
        <w:tc>
          <w:tcPr>
            <w:tcW w:w="925" w:type="dxa"/>
            <w:tcBorders>
              <w:right w:val="single" w:sz="4" w:space="0" w:color="auto"/>
            </w:tcBorders>
            <w:shd w:val="clear" w:color="auto" w:fill="FFFFFF" w:themeFill="background1"/>
            <w:noWrap/>
            <w:vAlign w:val="center"/>
            <w:hideMark/>
          </w:tcPr>
          <w:p w14:paraId="04F31F74"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VL</w:t>
            </w:r>
          </w:p>
        </w:tc>
        <w:tc>
          <w:tcPr>
            <w:tcW w:w="769" w:type="dxa"/>
            <w:tcBorders>
              <w:left w:val="single" w:sz="4" w:space="0" w:color="auto"/>
            </w:tcBorders>
            <w:shd w:val="clear" w:color="auto" w:fill="D9D9D9" w:themeFill="background1" w:themeFillShade="D9"/>
            <w:noWrap/>
            <w:vAlign w:val="center"/>
            <w:hideMark/>
          </w:tcPr>
          <w:p w14:paraId="7E0A4AD3" w14:textId="77777777" w:rsidR="00235413" w:rsidRPr="00446EF2" w:rsidRDefault="00235413" w:rsidP="00E71C50">
            <w:pPr>
              <w:spacing w:after="0" w:line="480" w:lineRule="auto"/>
              <w:jc w:val="center"/>
              <w:rPr>
                <w:rFonts w:ascii="Times New Roman" w:eastAsia="Times New Roman" w:hAnsi="Times New Roman"/>
                <w:b/>
                <w:bCs/>
                <w:color w:val="000000" w:themeColor="text1"/>
                <w:sz w:val="18"/>
                <w:szCs w:val="18"/>
              </w:rPr>
            </w:pPr>
            <w:r w:rsidRPr="00446EF2">
              <w:rPr>
                <w:rFonts w:ascii="Times New Roman" w:eastAsia="Times New Roman" w:hAnsi="Times New Roman"/>
                <w:b/>
                <w:bCs/>
                <w:color w:val="000000" w:themeColor="text1"/>
                <w:sz w:val="18"/>
                <w:szCs w:val="18"/>
              </w:rPr>
              <w:t>+</w:t>
            </w:r>
          </w:p>
        </w:tc>
        <w:tc>
          <w:tcPr>
            <w:tcW w:w="925" w:type="dxa"/>
            <w:tcBorders>
              <w:right w:val="single" w:sz="4" w:space="0" w:color="auto"/>
            </w:tcBorders>
            <w:shd w:val="clear" w:color="auto" w:fill="FFFFFF" w:themeFill="background1"/>
            <w:noWrap/>
            <w:vAlign w:val="center"/>
            <w:hideMark/>
          </w:tcPr>
          <w:p w14:paraId="6BE58EDD" w14:textId="77777777" w:rsidR="00235413" w:rsidRPr="001818AC" w:rsidRDefault="00235413" w:rsidP="00E71C50">
            <w:pPr>
              <w:spacing w:after="0" w:line="480" w:lineRule="auto"/>
              <w:jc w:val="center"/>
              <w:rPr>
                <w:rFonts w:ascii="Times New Roman" w:eastAsia="Times New Roman" w:hAnsi="Times New Roman"/>
                <w:color w:val="FFFFFF" w:themeColor="background1"/>
                <w:sz w:val="18"/>
                <w:szCs w:val="18"/>
              </w:rPr>
            </w:pPr>
            <w:r w:rsidRPr="009E57B6">
              <w:rPr>
                <w:rFonts w:ascii="Times New Roman" w:eastAsia="Times New Roman" w:hAnsi="Times New Roman"/>
                <w:color w:val="000000"/>
                <w:sz w:val="18"/>
                <w:szCs w:val="18"/>
              </w:rPr>
              <w:t>VL</w:t>
            </w:r>
          </w:p>
        </w:tc>
        <w:tc>
          <w:tcPr>
            <w:tcW w:w="769" w:type="dxa"/>
            <w:tcBorders>
              <w:left w:val="single" w:sz="4" w:space="0" w:color="auto"/>
            </w:tcBorders>
            <w:shd w:val="clear" w:color="auto" w:fill="D9D9D9" w:themeFill="background1" w:themeFillShade="D9"/>
            <w:noWrap/>
            <w:vAlign w:val="center"/>
            <w:hideMark/>
          </w:tcPr>
          <w:p w14:paraId="60A6AB32"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19" w:type="dxa"/>
            <w:tcBorders>
              <w:right w:val="single" w:sz="4" w:space="0" w:color="auto"/>
            </w:tcBorders>
            <w:shd w:val="clear" w:color="auto" w:fill="auto"/>
            <w:noWrap/>
            <w:vAlign w:val="center"/>
            <w:hideMark/>
          </w:tcPr>
          <w:p w14:paraId="75028131"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L</w:t>
            </w:r>
          </w:p>
        </w:tc>
        <w:tc>
          <w:tcPr>
            <w:tcW w:w="732" w:type="dxa"/>
            <w:tcBorders>
              <w:left w:val="single" w:sz="4" w:space="0" w:color="auto"/>
            </w:tcBorders>
            <w:shd w:val="clear" w:color="auto" w:fill="D9D9D9" w:themeFill="background1" w:themeFillShade="D9"/>
            <w:noWrap/>
            <w:vAlign w:val="center"/>
            <w:hideMark/>
          </w:tcPr>
          <w:p w14:paraId="7C232172"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69" w:type="dxa"/>
            <w:tcBorders>
              <w:right w:val="single" w:sz="4" w:space="0" w:color="auto"/>
            </w:tcBorders>
            <w:shd w:val="clear" w:color="auto" w:fill="auto"/>
            <w:noWrap/>
            <w:vAlign w:val="center"/>
            <w:hideMark/>
          </w:tcPr>
          <w:p w14:paraId="6AC6FAF0"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VL</w:t>
            </w:r>
          </w:p>
        </w:tc>
        <w:tc>
          <w:tcPr>
            <w:tcW w:w="851" w:type="dxa"/>
            <w:tcBorders>
              <w:left w:val="single" w:sz="4" w:space="0" w:color="auto"/>
            </w:tcBorders>
            <w:shd w:val="clear" w:color="auto" w:fill="D9D9D9" w:themeFill="background1" w:themeFillShade="D9"/>
            <w:noWrap/>
            <w:vAlign w:val="center"/>
            <w:hideMark/>
          </w:tcPr>
          <w:p w14:paraId="6E95B202"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92" w:type="dxa"/>
            <w:tcBorders>
              <w:right w:val="single" w:sz="4" w:space="0" w:color="auto"/>
            </w:tcBorders>
            <w:shd w:val="clear" w:color="auto" w:fill="auto"/>
            <w:noWrap/>
            <w:vAlign w:val="center"/>
            <w:hideMark/>
          </w:tcPr>
          <w:p w14:paraId="7FDAFB6C"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VL</w:t>
            </w:r>
          </w:p>
        </w:tc>
        <w:tc>
          <w:tcPr>
            <w:tcW w:w="851" w:type="dxa"/>
            <w:tcBorders>
              <w:left w:val="single" w:sz="4" w:space="0" w:color="auto"/>
            </w:tcBorders>
            <w:shd w:val="clear" w:color="auto" w:fill="D9D9D9" w:themeFill="background1" w:themeFillShade="D9"/>
            <w:noWrap/>
            <w:vAlign w:val="center"/>
            <w:hideMark/>
          </w:tcPr>
          <w:p w14:paraId="0EEC5274" w14:textId="77777777" w:rsidR="00235413" w:rsidRPr="00446EF2" w:rsidRDefault="00235413" w:rsidP="00E71C50">
            <w:pPr>
              <w:spacing w:after="0" w:line="480" w:lineRule="auto"/>
              <w:jc w:val="center"/>
              <w:rPr>
                <w:rFonts w:ascii="Times New Roman" w:eastAsia="Times New Roman" w:hAnsi="Times New Roman"/>
                <w:b/>
                <w:bCs/>
                <w:color w:val="000000" w:themeColor="text1"/>
                <w:sz w:val="18"/>
                <w:szCs w:val="18"/>
              </w:rPr>
            </w:pPr>
            <w:r w:rsidRPr="00446EF2">
              <w:rPr>
                <w:rFonts w:ascii="Times New Roman" w:eastAsia="Times New Roman" w:hAnsi="Times New Roman"/>
                <w:b/>
                <w:bCs/>
                <w:color w:val="000000" w:themeColor="text1"/>
                <w:sz w:val="18"/>
                <w:szCs w:val="18"/>
              </w:rPr>
              <w:t>+</w:t>
            </w:r>
          </w:p>
        </w:tc>
        <w:tc>
          <w:tcPr>
            <w:tcW w:w="992" w:type="dxa"/>
            <w:tcBorders>
              <w:right w:val="single" w:sz="4" w:space="0" w:color="auto"/>
            </w:tcBorders>
            <w:shd w:val="clear" w:color="auto" w:fill="auto"/>
            <w:noWrap/>
            <w:vAlign w:val="center"/>
            <w:hideMark/>
          </w:tcPr>
          <w:p w14:paraId="1B23D521"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VL</w:t>
            </w:r>
          </w:p>
        </w:tc>
      </w:tr>
      <w:tr w:rsidR="00235413" w:rsidRPr="009E57B6" w14:paraId="14151B8C" w14:textId="77777777" w:rsidTr="00743DC4">
        <w:trPr>
          <w:trHeight w:val="340"/>
        </w:trPr>
        <w:tc>
          <w:tcPr>
            <w:tcW w:w="2290" w:type="dxa"/>
            <w:tcBorders>
              <w:left w:val="single" w:sz="4" w:space="0" w:color="auto"/>
              <w:right w:val="single" w:sz="4" w:space="0" w:color="auto"/>
            </w:tcBorders>
            <w:shd w:val="clear" w:color="auto" w:fill="FFFFFF" w:themeFill="background1"/>
            <w:vAlign w:val="center"/>
            <w:hideMark/>
          </w:tcPr>
          <w:p w14:paraId="3F76DD3C" w14:textId="77777777" w:rsidR="00235413" w:rsidRPr="009E57B6" w:rsidRDefault="00235413" w:rsidP="00E71C50">
            <w:pPr>
              <w:spacing w:after="0" w:line="480" w:lineRule="auto"/>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 xml:space="preserve">   Comprehensibility</w:t>
            </w:r>
          </w:p>
        </w:tc>
        <w:tc>
          <w:tcPr>
            <w:tcW w:w="769" w:type="dxa"/>
            <w:tcBorders>
              <w:left w:val="single" w:sz="4" w:space="0" w:color="auto"/>
            </w:tcBorders>
            <w:shd w:val="clear" w:color="auto" w:fill="D9D9D9" w:themeFill="background1" w:themeFillShade="D9"/>
            <w:noWrap/>
            <w:vAlign w:val="center"/>
            <w:hideMark/>
          </w:tcPr>
          <w:p w14:paraId="4E122D4C" w14:textId="77777777" w:rsidR="00235413" w:rsidRPr="00446EF2" w:rsidRDefault="00235413" w:rsidP="00E71C50">
            <w:pPr>
              <w:spacing w:after="0" w:line="480" w:lineRule="auto"/>
              <w:jc w:val="center"/>
              <w:rPr>
                <w:rFonts w:ascii="Times New Roman" w:eastAsia="Times New Roman" w:hAnsi="Times New Roman"/>
                <w:b/>
                <w:bCs/>
                <w:color w:val="000000" w:themeColor="text1"/>
                <w:sz w:val="18"/>
                <w:szCs w:val="18"/>
              </w:rPr>
            </w:pPr>
            <w:r w:rsidRPr="00446EF2">
              <w:rPr>
                <w:rFonts w:ascii="Times New Roman" w:eastAsia="Times New Roman" w:hAnsi="Times New Roman"/>
                <w:b/>
                <w:bCs/>
                <w:color w:val="000000" w:themeColor="text1"/>
                <w:sz w:val="18"/>
                <w:szCs w:val="18"/>
              </w:rPr>
              <w:t>+</w:t>
            </w:r>
          </w:p>
        </w:tc>
        <w:tc>
          <w:tcPr>
            <w:tcW w:w="925" w:type="dxa"/>
            <w:tcBorders>
              <w:right w:val="single" w:sz="4" w:space="0" w:color="auto"/>
            </w:tcBorders>
            <w:shd w:val="clear" w:color="auto" w:fill="FFFFFF" w:themeFill="background1"/>
            <w:noWrap/>
            <w:vAlign w:val="center"/>
            <w:hideMark/>
          </w:tcPr>
          <w:p w14:paraId="2A60A908"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VL</w:t>
            </w:r>
          </w:p>
        </w:tc>
        <w:tc>
          <w:tcPr>
            <w:tcW w:w="769" w:type="dxa"/>
            <w:tcBorders>
              <w:left w:val="single" w:sz="4" w:space="0" w:color="auto"/>
            </w:tcBorders>
            <w:shd w:val="clear" w:color="auto" w:fill="D9D9D9" w:themeFill="background1" w:themeFillShade="D9"/>
            <w:noWrap/>
            <w:vAlign w:val="center"/>
            <w:hideMark/>
          </w:tcPr>
          <w:p w14:paraId="59416B60" w14:textId="77777777" w:rsidR="00235413" w:rsidRPr="00446EF2" w:rsidRDefault="00235413" w:rsidP="00E71C50">
            <w:pPr>
              <w:spacing w:after="0" w:line="480" w:lineRule="auto"/>
              <w:jc w:val="center"/>
              <w:rPr>
                <w:rFonts w:ascii="Times New Roman" w:eastAsia="Times New Roman" w:hAnsi="Times New Roman"/>
                <w:b/>
                <w:bCs/>
                <w:color w:val="000000" w:themeColor="text1"/>
                <w:sz w:val="18"/>
                <w:szCs w:val="18"/>
              </w:rPr>
            </w:pPr>
            <w:r w:rsidRPr="00446EF2">
              <w:rPr>
                <w:rFonts w:ascii="Times New Roman" w:eastAsia="Times New Roman" w:hAnsi="Times New Roman"/>
                <w:b/>
                <w:bCs/>
                <w:color w:val="000000" w:themeColor="text1"/>
                <w:sz w:val="18"/>
                <w:szCs w:val="18"/>
              </w:rPr>
              <w:t>+</w:t>
            </w:r>
          </w:p>
        </w:tc>
        <w:tc>
          <w:tcPr>
            <w:tcW w:w="925" w:type="dxa"/>
            <w:tcBorders>
              <w:right w:val="single" w:sz="4" w:space="0" w:color="auto"/>
            </w:tcBorders>
            <w:shd w:val="clear" w:color="auto" w:fill="FFFFFF" w:themeFill="background1"/>
            <w:noWrap/>
            <w:vAlign w:val="center"/>
            <w:hideMark/>
          </w:tcPr>
          <w:p w14:paraId="3DC1290D"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M</w:t>
            </w:r>
          </w:p>
        </w:tc>
        <w:tc>
          <w:tcPr>
            <w:tcW w:w="769" w:type="dxa"/>
            <w:tcBorders>
              <w:left w:val="single" w:sz="4" w:space="0" w:color="auto"/>
            </w:tcBorders>
            <w:shd w:val="clear" w:color="auto" w:fill="D9D9D9" w:themeFill="background1" w:themeFillShade="D9"/>
            <w:noWrap/>
            <w:vAlign w:val="center"/>
            <w:hideMark/>
          </w:tcPr>
          <w:p w14:paraId="3650B622"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19" w:type="dxa"/>
            <w:tcBorders>
              <w:right w:val="single" w:sz="4" w:space="0" w:color="auto"/>
            </w:tcBorders>
            <w:shd w:val="clear" w:color="auto" w:fill="auto"/>
            <w:noWrap/>
            <w:vAlign w:val="center"/>
            <w:hideMark/>
          </w:tcPr>
          <w:p w14:paraId="51680B18"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L</w:t>
            </w:r>
          </w:p>
        </w:tc>
        <w:tc>
          <w:tcPr>
            <w:tcW w:w="732" w:type="dxa"/>
            <w:tcBorders>
              <w:left w:val="single" w:sz="4" w:space="0" w:color="auto"/>
            </w:tcBorders>
            <w:shd w:val="clear" w:color="auto" w:fill="D9D9D9" w:themeFill="background1" w:themeFillShade="D9"/>
            <w:noWrap/>
            <w:vAlign w:val="center"/>
            <w:hideMark/>
          </w:tcPr>
          <w:p w14:paraId="1F7E8245"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69" w:type="dxa"/>
            <w:tcBorders>
              <w:right w:val="single" w:sz="4" w:space="0" w:color="auto"/>
            </w:tcBorders>
            <w:shd w:val="clear" w:color="auto" w:fill="auto"/>
            <w:noWrap/>
            <w:vAlign w:val="center"/>
            <w:hideMark/>
          </w:tcPr>
          <w:p w14:paraId="53584FC8"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VL</w:t>
            </w:r>
          </w:p>
        </w:tc>
        <w:tc>
          <w:tcPr>
            <w:tcW w:w="851" w:type="dxa"/>
            <w:tcBorders>
              <w:left w:val="single" w:sz="4" w:space="0" w:color="auto"/>
            </w:tcBorders>
            <w:shd w:val="clear" w:color="auto" w:fill="D9D9D9" w:themeFill="background1" w:themeFillShade="D9"/>
            <w:noWrap/>
            <w:vAlign w:val="center"/>
            <w:hideMark/>
          </w:tcPr>
          <w:p w14:paraId="7DF986C4"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92" w:type="dxa"/>
            <w:tcBorders>
              <w:right w:val="single" w:sz="4" w:space="0" w:color="auto"/>
            </w:tcBorders>
            <w:shd w:val="clear" w:color="auto" w:fill="auto"/>
            <w:noWrap/>
            <w:vAlign w:val="center"/>
            <w:hideMark/>
          </w:tcPr>
          <w:p w14:paraId="68B4089C"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VL</w:t>
            </w:r>
          </w:p>
        </w:tc>
        <w:tc>
          <w:tcPr>
            <w:tcW w:w="851" w:type="dxa"/>
            <w:tcBorders>
              <w:left w:val="single" w:sz="4" w:space="0" w:color="auto"/>
            </w:tcBorders>
            <w:shd w:val="clear" w:color="auto" w:fill="D9D9D9" w:themeFill="background1" w:themeFillShade="D9"/>
            <w:noWrap/>
            <w:vAlign w:val="center"/>
            <w:hideMark/>
          </w:tcPr>
          <w:p w14:paraId="5DBB28CE" w14:textId="77777777" w:rsidR="00235413" w:rsidRPr="00446EF2" w:rsidRDefault="00235413" w:rsidP="00E71C50">
            <w:pPr>
              <w:spacing w:after="0" w:line="480" w:lineRule="auto"/>
              <w:jc w:val="center"/>
              <w:rPr>
                <w:rFonts w:ascii="Times New Roman" w:eastAsia="Times New Roman" w:hAnsi="Times New Roman"/>
                <w:b/>
                <w:bCs/>
                <w:color w:val="000000" w:themeColor="text1"/>
                <w:sz w:val="18"/>
                <w:szCs w:val="18"/>
              </w:rPr>
            </w:pPr>
            <w:r w:rsidRPr="00446EF2">
              <w:rPr>
                <w:rFonts w:ascii="Times New Roman" w:eastAsia="Times New Roman" w:hAnsi="Times New Roman"/>
                <w:b/>
                <w:bCs/>
                <w:color w:val="000000" w:themeColor="text1"/>
                <w:sz w:val="18"/>
                <w:szCs w:val="18"/>
              </w:rPr>
              <w:t>+</w:t>
            </w:r>
          </w:p>
        </w:tc>
        <w:tc>
          <w:tcPr>
            <w:tcW w:w="992" w:type="dxa"/>
            <w:tcBorders>
              <w:right w:val="single" w:sz="4" w:space="0" w:color="auto"/>
            </w:tcBorders>
            <w:shd w:val="clear" w:color="auto" w:fill="auto"/>
            <w:noWrap/>
            <w:vAlign w:val="center"/>
            <w:hideMark/>
          </w:tcPr>
          <w:p w14:paraId="70194265"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L</w:t>
            </w:r>
          </w:p>
        </w:tc>
      </w:tr>
      <w:tr w:rsidR="00235413" w:rsidRPr="009E57B6" w14:paraId="7105FC10" w14:textId="77777777" w:rsidTr="00743DC4">
        <w:trPr>
          <w:trHeight w:val="340"/>
        </w:trPr>
        <w:tc>
          <w:tcPr>
            <w:tcW w:w="2290" w:type="dxa"/>
            <w:tcBorders>
              <w:left w:val="single" w:sz="4" w:space="0" w:color="auto"/>
              <w:right w:val="single" w:sz="4" w:space="0" w:color="auto"/>
            </w:tcBorders>
            <w:shd w:val="clear" w:color="auto" w:fill="F2F2F2" w:themeFill="background1" w:themeFillShade="F2"/>
            <w:vAlign w:val="center"/>
            <w:hideMark/>
          </w:tcPr>
          <w:p w14:paraId="08CE9145" w14:textId="77777777" w:rsidR="00235413" w:rsidRPr="009E57B6" w:rsidRDefault="00235413" w:rsidP="00E71C50">
            <w:pPr>
              <w:spacing w:after="0" w:line="480" w:lineRule="auto"/>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Internal structure</w:t>
            </w:r>
          </w:p>
        </w:tc>
        <w:tc>
          <w:tcPr>
            <w:tcW w:w="769" w:type="dxa"/>
            <w:tcBorders>
              <w:left w:val="single" w:sz="4" w:space="0" w:color="auto"/>
            </w:tcBorders>
            <w:shd w:val="clear" w:color="auto" w:fill="F2F2F2" w:themeFill="background1" w:themeFillShade="F2"/>
            <w:noWrap/>
            <w:vAlign w:val="center"/>
            <w:hideMark/>
          </w:tcPr>
          <w:p w14:paraId="77A7BB83" w14:textId="77777777" w:rsidR="00235413" w:rsidRPr="001818AC" w:rsidRDefault="00235413" w:rsidP="00E71C50">
            <w:pPr>
              <w:spacing w:after="0" w:line="480" w:lineRule="auto"/>
              <w:jc w:val="center"/>
              <w:rPr>
                <w:rFonts w:ascii="Times New Roman" w:eastAsia="Times New Roman" w:hAnsi="Times New Roman"/>
                <w:b/>
                <w:bCs/>
                <w:color w:val="FFFFFF" w:themeColor="background1"/>
                <w:sz w:val="18"/>
                <w:szCs w:val="18"/>
              </w:rPr>
            </w:pPr>
            <w:r w:rsidRPr="001818AC">
              <w:rPr>
                <w:rFonts w:ascii="Times New Roman" w:eastAsia="Times New Roman" w:hAnsi="Times New Roman"/>
                <w:b/>
                <w:bCs/>
                <w:color w:val="FFFFFF" w:themeColor="background1"/>
                <w:sz w:val="18"/>
                <w:szCs w:val="18"/>
                <w:vertAlign w:val="superscript"/>
              </w:rPr>
              <w:t> </w:t>
            </w:r>
          </w:p>
        </w:tc>
        <w:tc>
          <w:tcPr>
            <w:tcW w:w="925" w:type="dxa"/>
            <w:tcBorders>
              <w:right w:val="single" w:sz="4" w:space="0" w:color="auto"/>
            </w:tcBorders>
            <w:shd w:val="clear" w:color="auto" w:fill="F2F2F2" w:themeFill="background1" w:themeFillShade="F2"/>
            <w:noWrap/>
            <w:vAlign w:val="center"/>
            <w:hideMark/>
          </w:tcPr>
          <w:p w14:paraId="78D17A4F" w14:textId="77777777" w:rsidR="00235413" w:rsidRPr="009E57B6" w:rsidRDefault="00235413" w:rsidP="00E71C50">
            <w:pPr>
              <w:spacing w:after="0" w:line="480" w:lineRule="auto"/>
              <w:jc w:val="center"/>
              <w:rPr>
                <w:rFonts w:ascii="Times New Roman" w:eastAsia="Times New Roman" w:hAnsi="Times New Roman"/>
                <w:b/>
                <w:bCs/>
                <w:color w:val="000000"/>
                <w:sz w:val="18"/>
                <w:szCs w:val="18"/>
              </w:rPr>
            </w:pPr>
            <w:r w:rsidRPr="009E57B6">
              <w:rPr>
                <w:rFonts w:ascii="Times New Roman" w:eastAsia="Times New Roman" w:hAnsi="Times New Roman"/>
                <w:b/>
                <w:bCs/>
                <w:color w:val="000000"/>
                <w:sz w:val="18"/>
                <w:szCs w:val="18"/>
              </w:rPr>
              <w:t> </w:t>
            </w:r>
          </w:p>
        </w:tc>
        <w:tc>
          <w:tcPr>
            <w:tcW w:w="769" w:type="dxa"/>
            <w:tcBorders>
              <w:left w:val="single" w:sz="4" w:space="0" w:color="auto"/>
            </w:tcBorders>
            <w:shd w:val="clear" w:color="auto" w:fill="F2F2F2" w:themeFill="background1" w:themeFillShade="F2"/>
            <w:vAlign w:val="center"/>
            <w:hideMark/>
          </w:tcPr>
          <w:p w14:paraId="174E344B" w14:textId="77777777" w:rsidR="00235413" w:rsidRPr="001818AC" w:rsidRDefault="00235413" w:rsidP="00E71C50">
            <w:pPr>
              <w:spacing w:after="0" w:line="480" w:lineRule="auto"/>
              <w:jc w:val="center"/>
              <w:rPr>
                <w:rFonts w:ascii="Times New Roman" w:eastAsia="Times New Roman" w:hAnsi="Times New Roman"/>
                <w:b/>
                <w:bCs/>
                <w:color w:val="000000"/>
                <w:sz w:val="18"/>
                <w:szCs w:val="18"/>
              </w:rPr>
            </w:pPr>
            <w:r w:rsidRPr="001818AC">
              <w:rPr>
                <w:rFonts w:ascii="Times New Roman" w:eastAsia="Times New Roman" w:hAnsi="Times New Roman"/>
                <w:b/>
                <w:bCs/>
                <w:color w:val="000000"/>
                <w:sz w:val="18"/>
                <w:szCs w:val="18"/>
              </w:rPr>
              <w:t> </w:t>
            </w:r>
          </w:p>
        </w:tc>
        <w:tc>
          <w:tcPr>
            <w:tcW w:w="925" w:type="dxa"/>
            <w:tcBorders>
              <w:right w:val="single" w:sz="4" w:space="0" w:color="auto"/>
            </w:tcBorders>
            <w:shd w:val="clear" w:color="auto" w:fill="F2F2F2" w:themeFill="background1" w:themeFillShade="F2"/>
            <w:vAlign w:val="center"/>
            <w:hideMark/>
          </w:tcPr>
          <w:p w14:paraId="2E38E402" w14:textId="77777777" w:rsidR="00235413" w:rsidRPr="009E57B6" w:rsidRDefault="00235413" w:rsidP="00E71C50">
            <w:pPr>
              <w:spacing w:after="0" w:line="480" w:lineRule="auto"/>
              <w:jc w:val="center"/>
              <w:rPr>
                <w:rFonts w:ascii="Times New Roman" w:eastAsia="Times New Roman" w:hAnsi="Times New Roman"/>
                <w:b/>
                <w:bCs/>
                <w:color w:val="000000"/>
                <w:sz w:val="18"/>
                <w:szCs w:val="18"/>
              </w:rPr>
            </w:pPr>
            <w:r w:rsidRPr="009E57B6">
              <w:rPr>
                <w:rFonts w:ascii="Times New Roman" w:eastAsia="Times New Roman" w:hAnsi="Times New Roman"/>
                <w:b/>
                <w:bCs/>
                <w:color w:val="000000"/>
                <w:sz w:val="18"/>
                <w:szCs w:val="18"/>
              </w:rPr>
              <w:t> </w:t>
            </w:r>
          </w:p>
        </w:tc>
        <w:tc>
          <w:tcPr>
            <w:tcW w:w="769" w:type="dxa"/>
            <w:tcBorders>
              <w:left w:val="single" w:sz="4" w:space="0" w:color="auto"/>
            </w:tcBorders>
            <w:shd w:val="clear" w:color="auto" w:fill="F2F2F2" w:themeFill="background1" w:themeFillShade="F2"/>
            <w:noWrap/>
            <w:vAlign w:val="center"/>
            <w:hideMark/>
          </w:tcPr>
          <w:p w14:paraId="578FF47F" w14:textId="77777777" w:rsidR="00235413" w:rsidRPr="001818AC" w:rsidRDefault="00235413" w:rsidP="00E71C50">
            <w:pPr>
              <w:spacing w:after="0" w:line="480" w:lineRule="auto"/>
              <w:jc w:val="center"/>
              <w:rPr>
                <w:rFonts w:ascii="Times New Roman" w:eastAsia="Times New Roman" w:hAnsi="Times New Roman"/>
                <w:b/>
                <w:bCs/>
                <w:color w:val="000000"/>
                <w:sz w:val="18"/>
                <w:szCs w:val="18"/>
              </w:rPr>
            </w:pPr>
            <w:r w:rsidRPr="001818AC">
              <w:rPr>
                <w:rFonts w:ascii="Times New Roman" w:eastAsia="Times New Roman" w:hAnsi="Times New Roman"/>
                <w:b/>
                <w:bCs/>
                <w:color w:val="000000"/>
                <w:sz w:val="18"/>
                <w:szCs w:val="18"/>
                <w:vertAlign w:val="superscript"/>
              </w:rPr>
              <w:t> </w:t>
            </w:r>
          </w:p>
        </w:tc>
        <w:tc>
          <w:tcPr>
            <w:tcW w:w="919" w:type="dxa"/>
            <w:shd w:val="clear" w:color="auto" w:fill="F2F2F2" w:themeFill="background1" w:themeFillShade="F2"/>
            <w:noWrap/>
            <w:vAlign w:val="center"/>
            <w:hideMark/>
          </w:tcPr>
          <w:p w14:paraId="48A388D3"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 </w:t>
            </w:r>
          </w:p>
        </w:tc>
        <w:tc>
          <w:tcPr>
            <w:tcW w:w="732" w:type="dxa"/>
            <w:tcBorders>
              <w:left w:val="nil"/>
            </w:tcBorders>
            <w:shd w:val="clear" w:color="auto" w:fill="F2F2F2" w:themeFill="background1" w:themeFillShade="F2"/>
            <w:noWrap/>
            <w:vAlign w:val="center"/>
            <w:hideMark/>
          </w:tcPr>
          <w:p w14:paraId="44C4D494" w14:textId="77777777" w:rsidR="00235413" w:rsidRPr="001818AC" w:rsidRDefault="00235413" w:rsidP="00E71C50">
            <w:pPr>
              <w:spacing w:after="0" w:line="480" w:lineRule="auto"/>
              <w:jc w:val="center"/>
              <w:rPr>
                <w:rFonts w:ascii="Times New Roman" w:eastAsia="Times New Roman" w:hAnsi="Times New Roman"/>
                <w:b/>
                <w:bCs/>
                <w:color w:val="000000"/>
                <w:sz w:val="18"/>
                <w:szCs w:val="18"/>
              </w:rPr>
            </w:pPr>
            <w:r w:rsidRPr="001818AC">
              <w:rPr>
                <w:rFonts w:ascii="Times New Roman" w:eastAsia="Times New Roman" w:hAnsi="Times New Roman"/>
                <w:b/>
                <w:bCs/>
                <w:color w:val="000000"/>
                <w:sz w:val="18"/>
                <w:szCs w:val="18"/>
                <w:vertAlign w:val="superscript"/>
              </w:rPr>
              <w:t> </w:t>
            </w:r>
          </w:p>
        </w:tc>
        <w:tc>
          <w:tcPr>
            <w:tcW w:w="969" w:type="dxa"/>
            <w:shd w:val="clear" w:color="auto" w:fill="F2F2F2" w:themeFill="background1" w:themeFillShade="F2"/>
            <w:noWrap/>
            <w:vAlign w:val="center"/>
            <w:hideMark/>
          </w:tcPr>
          <w:p w14:paraId="4E1C0802"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 </w:t>
            </w:r>
          </w:p>
        </w:tc>
        <w:tc>
          <w:tcPr>
            <w:tcW w:w="851" w:type="dxa"/>
            <w:tcBorders>
              <w:left w:val="nil"/>
            </w:tcBorders>
            <w:shd w:val="clear" w:color="auto" w:fill="F2F2F2" w:themeFill="background1" w:themeFillShade="F2"/>
            <w:noWrap/>
            <w:vAlign w:val="center"/>
            <w:hideMark/>
          </w:tcPr>
          <w:p w14:paraId="246C1131" w14:textId="77777777" w:rsidR="00235413" w:rsidRPr="001818AC" w:rsidRDefault="00235413" w:rsidP="00E71C50">
            <w:pPr>
              <w:spacing w:after="0" w:line="480" w:lineRule="auto"/>
              <w:jc w:val="center"/>
              <w:rPr>
                <w:rFonts w:ascii="Times New Roman" w:eastAsia="Times New Roman" w:hAnsi="Times New Roman"/>
                <w:b/>
                <w:bCs/>
                <w:color w:val="000000"/>
                <w:sz w:val="18"/>
                <w:szCs w:val="18"/>
              </w:rPr>
            </w:pPr>
            <w:r w:rsidRPr="001818AC">
              <w:rPr>
                <w:rFonts w:ascii="Times New Roman" w:eastAsia="Times New Roman" w:hAnsi="Times New Roman"/>
                <w:b/>
                <w:bCs/>
                <w:color w:val="000000"/>
                <w:sz w:val="18"/>
                <w:szCs w:val="18"/>
                <w:vertAlign w:val="superscript"/>
              </w:rPr>
              <w:t> </w:t>
            </w:r>
          </w:p>
        </w:tc>
        <w:tc>
          <w:tcPr>
            <w:tcW w:w="992" w:type="dxa"/>
            <w:shd w:val="clear" w:color="auto" w:fill="F2F2F2" w:themeFill="background1" w:themeFillShade="F2"/>
            <w:noWrap/>
            <w:vAlign w:val="center"/>
            <w:hideMark/>
          </w:tcPr>
          <w:p w14:paraId="60DC3DD2"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 </w:t>
            </w:r>
          </w:p>
        </w:tc>
        <w:tc>
          <w:tcPr>
            <w:tcW w:w="851" w:type="dxa"/>
            <w:tcBorders>
              <w:left w:val="nil"/>
            </w:tcBorders>
            <w:shd w:val="clear" w:color="auto" w:fill="F2F2F2" w:themeFill="background1" w:themeFillShade="F2"/>
            <w:noWrap/>
            <w:vAlign w:val="center"/>
            <w:hideMark/>
          </w:tcPr>
          <w:p w14:paraId="7C3C83E4" w14:textId="77777777" w:rsidR="00235413" w:rsidRPr="001818AC" w:rsidRDefault="00235413" w:rsidP="00E71C50">
            <w:pPr>
              <w:spacing w:after="0" w:line="480" w:lineRule="auto"/>
              <w:jc w:val="center"/>
              <w:rPr>
                <w:rFonts w:ascii="Times New Roman" w:eastAsia="Times New Roman" w:hAnsi="Times New Roman"/>
                <w:b/>
                <w:bCs/>
                <w:color w:val="000000"/>
                <w:sz w:val="18"/>
                <w:szCs w:val="18"/>
              </w:rPr>
            </w:pPr>
            <w:r w:rsidRPr="001818AC">
              <w:rPr>
                <w:rFonts w:ascii="Times New Roman" w:eastAsia="Times New Roman" w:hAnsi="Times New Roman"/>
                <w:b/>
                <w:bCs/>
                <w:color w:val="000000"/>
                <w:sz w:val="18"/>
                <w:szCs w:val="18"/>
                <w:vertAlign w:val="superscript"/>
              </w:rPr>
              <w:t> </w:t>
            </w:r>
          </w:p>
        </w:tc>
        <w:tc>
          <w:tcPr>
            <w:tcW w:w="992" w:type="dxa"/>
            <w:tcBorders>
              <w:right w:val="single" w:sz="4" w:space="0" w:color="auto"/>
            </w:tcBorders>
            <w:shd w:val="clear" w:color="000000" w:fill="F2F2F2"/>
            <w:noWrap/>
            <w:vAlign w:val="center"/>
            <w:hideMark/>
          </w:tcPr>
          <w:p w14:paraId="389CC388"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 </w:t>
            </w:r>
          </w:p>
        </w:tc>
      </w:tr>
      <w:tr w:rsidR="00235413" w:rsidRPr="009E57B6" w14:paraId="1A37049F" w14:textId="77777777" w:rsidTr="00743DC4">
        <w:trPr>
          <w:trHeight w:val="340"/>
        </w:trPr>
        <w:tc>
          <w:tcPr>
            <w:tcW w:w="2290" w:type="dxa"/>
            <w:tcBorders>
              <w:left w:val="single" w:sz="4" w:space="0" w:color="auto"/>
              <w:right w:val="single" w:sz="4" w:space="0" w:color="auto"/>
            </w:tcBorders>
            <w:shd w:val="clear" w:color="auto" w:fill="FFFFFF" w:themeFill="background1"/>
            <w:vAlign w:val="center"/>
            <w:hideMark/>
          </w:tcPr>
          <w:p w14:paraId="0DA3F2D8" w14:textId="77777777" w:rsidR="00235413" w:rsidRPr="009E57B6" w:rsidRDefault="00235413" w:rsidP="00E71C50">
            <w:pPr>
              <w:spacing w:after="0" w:line="480" w:lineRule="auto"/>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 xml:space="preserve">  Structural validity </w:t>
            </w:r>
          </w:p>
        </w:tc>
        <w:tc>
          <w:tcPr>
            <w:tcW w:w="769" w:type="dxa"/>
            <w:tcBorders>
              <w:left w:val="single" w:sz="4" w:space="0" w:color="auto"/>
            </w:tcBorders>
            <w:shd w:val="clear" w:color="auto" w:fill="D9D9D9" w:themeFill="background1" w:themeFillShade="D9"/>
            <w:noWrap/>
            <w:vAlign w:val="center"/>
            <w:hideMark/>
          </w:tcPr>
          <w:p w14:paraId="65A7F3DA" w14:textId="77777777" w:rsidR="00235413" w:rsidRPr="00446EF2" w:rsidRDefault="00235413" w:rsidP="00E71C50">
            <w:pPr>
              <w:spacing w:after="0" w:line="480" w:lineRule="auto"/>
              <w:jc w:val="center"/>
              <w:rPr>
                <w:rFonts w:ascii="Times New Roman" w:eastAsia="Times New Roman" w:hAnsi="Times New Roman"/>
                <w:color w:val="000000" w:themeColor="text1"/>
                <w:sz w:val="18"/>
                <w:szCs w:val="18"/>
              </w:rPr>
            </w:pPr>
            <w:r w:rsidRPr="00446EF2">
              <w:rPr>
                <w:rFonts w:ascii="Times New Roman" w:eastAsia="Times New Roman" w:hAnsi="Times New Roman"/>
                <w:color w:val="000000" w:themeColor="text1"/>
                <w:sz w:val="18"/>
                <w:szCs w:val="18"/>
              </w:rPr>
              <w:t>N</w:t>
            </w:r>
          </w:p>
        </w:tc>
        <w:tc>
          <w:tcPr>
            <w:tcW w:w="925" w:type="dxa"/>
            <w:tcBorders>
              <w:right w:val="single" w:sz="4" w:space="0" w:color="auto"/>
            </w:tcBorders>
            <w:shd w:val="clear" w:color="auto" w:fill="FFFFFF" w:themeFill="background1"/>
            <w:noWrap/>
            <w:vAlign w:val="center"/>
            <w:hideMark/>
          </w:tcPr>
          <w:p w14:paraId="7742D28D"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p>
        </w:tc>
        <w:tc>
          <w:tcPr>
            <w:tcW w:w="769" w:type="dxa"/>
            <w:tcBorders>
              <w:left w:val="single" w:sz="4" w:space="0" w:color="auto"/>
            </w:tcBorders>
            <w:shd w:val="clear" w:color="auto" w:fill="D9D9D9" w:themeFill="background1" w:themeFillShade="D9"/>
            <w:noWrap/>
            <w:vAlign w:val="center"/>
            <w:hideMark/>
          </w:tcPr>
          <w:p w14:paraId="59945BB0"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25" w:type="dxa"/>
            <w:tcBorders>
              <w:right w:val="single" w:sz="4" w:space="0" w:color="auto"/>
            </w:tcBorders>
            <w:shd w:val="clear" w:color="auto" w:fill="FFFFFF" w:themeFill="background1"/>
            <w:noWrap/>
            <w:vAlign w:val="center"/>
            <w:hideMark/>
          </w:tcPr>
          <w:p w14:paraId="2B8E6181"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L</w:t>
            </w:r>
          </w:p>
        </w:tc>
        <w:tc>
          <w:tcPr>
            <w:tcW w:w="769" w:type="dxa"/>
            <w:tcBorders>
              <w:left w:val="single" w:sz="4" w:space="0" w:color="auto"/>
            </w:tcBorders>
            <w:shd w:val="clear" w:color="auto" w:fill="D9D9D9" w:themeFill="background1" w:themeFillShade="D9"/>
            <w:noWrap/>
            <w:vAlign w:val="center"/>
            <w:hideMark/>
          </w:tcPr>
          <w:p w14:paraId="103F614A"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19" w:type="dxa"/>
            <w:tcBorders>
              <w:right w:val="single" w:sz="4" w:space="0" w:color="auto"/>
            </w:tcBorders>
            <w:shd w:val="clear" w:color="auto" w:fill="auto"/>
            <w:noWrap/>
            <w:vAlign w:val="center"/>
            <w:hideMark/>
          </w:tcPr>
          <w:p w14:paraId="6A841C09"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M</w:t>
            </w:r>
          </w:p>
        </w:tc>
        <w:tc>
          <w:tcPr>
            <w:tcW w:w="732" w:type="dxa"/>
            <w:tcBorders>
              <w:left w:val="single" w:sz="4" w:space="0" w:color="auto"/>
            </w:tcBorders>
            <w:shd w:val="clear" w:color="auto" w:fill="D9D9D9" w:themeFill="background1" w:themeFillShade="D9"/>
            <w:noWrap/>
            <w:vAlign w:val="center"/>
            <w:hideMark/>
          </w:tcPr>
          <w:p w14:paraId="69348266"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sym w:font="Symbol" w:char="F0B1"/>
            </w:r>
          </w:p>
        </w:tc>
        <w:tc>
          <w:tcPr>
            <w:tcW w:w="969" w:type="dxa"/>
            <w:tcBorders>
              <w:right w:val="single" w:sz="4" w:space="0" w:color="auto"/>
            </w:tcBorders>
            <w:shd w:val="clear" w:color="auto" w:fill="auto"/>
            <w:noWrap/>
            <w:vAlign w:val="center"/>
            <w:hideMark/>
          </w:tcPr>
          <w:p w14:paraId="1E7B69EF"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VL</w:t>
            </w:r>
          </w:p>
        </w:tc>
        <w:tc>
          <w:tcPr>
            <w:tcW w:w="851" w:type="dxa"/>
            <w:tcBorders>
              <w:left w:val="single" w:sz="4" w:space="0" w:color="auto"/>
            </w:tcBorders>
            <w:shd w:val="clear" w:color="auto" w:fill="D9D9D9" w:themeFill="background1" w:themeFillShade="D9"/>
            <w:noWrap/>
            <w:vAlign w:val="center"/>
            <w:hideMark/>
          </w:tcPr>
          <w:p w14:paraId="7F9BB85B" w14:textId="77777777" w:rsidR="00235413" w:rsidRPr="00743DC4" w:rsidRDefault="00235413" w:rsidP="00E71C50">
            <w:pPr>
              <w:spacing w:after="0" w:line="480" w:lineRule="auto"/>
              <w:jc w:val="center"/>
              <w:rPr>
                <w:rFonts w:ascii="Times New Roman" w:eastAsia="Times New Roman" w:hAnsi="Times New Roman"/>
                <w:color w:val="000000" w:themeColor="text1"/>
                <w:sz w:val="18"/>
                <w:szCs w:val="18"/>
              </w:rPr>
            </w:pPr>
            <w:r w:rsidRPr="00743DC4">
              <w:rPr>
                <w:rFonts w:ascii="Times New Roman" w:eastAsia="Times New Roman" w:hAnsi="Times New Roman"/>
                <w:color w:val="000000" w:themeColor="text1"/>
                <w:sz w:val="18"/>
                <w:szCs w:val="18"/>
              </w:rPr>
              <w:t>N</w:t>
            </w:r>
          </w:p>
        </w:tc>
        <w:tc>
          <w:tcPr>
            <w:tcW w:w="992" w:type="dxa"/>
            <w:tcBorders>
              <w:right w:val="single" w:sz="4" w:space="0" w:color="auto"/>
            </w:tcBorders>
            <w:shd w:val="clear" w:color="auto" w:fill="auto"/>
            <w:noWrap/>
            <w:vAlign w:val="center"/>
            <w:hideMark/>
          </w:tcPr>
          <w:p w14:paraId="13FC86A7"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p>
        </w:tc>
        <w:tc>
          <w:tcPr>
            <w:tcW w:w="851" w:type="dxa"/>
            <w:tcBorders>
              <w:left w:val="single" w:sz="4" w:space="0" w:color="auto"/>
            </w:tcBorders>
            <w:shd w:val="clear" w:color="auto" w:fill="D9D9D9" w:themeFill="background1" w:themeFillShade="D9"/>
            <w:noWrap/>
            <w:vAlign w:val="center"/>
            <w:hideMark/>
          </w:tcPr>
          <w:p w14:paraId="59C6776E" w14:textId="77777777" w:rsidR="00235413" w:rsidRPr="00446EF2" w:rsidRDefault="00235413" w:rsidP="00E71C50">
            <w:pPr>
              <w:spacing w:after="0" w:line="480" w:lineRule="auto"/>
              <w:jc w:val="center"/>
              <w:rPr>
                <w:rFonts w:ascii="Times New Roman" w:eastAsia="Times New Roman" w:hAnsi="Times New Roman"/>
                <w:color w:val="000000" w:themeColor="text1"/>
                <w:sz w:val="18"/>
                <w:szCs w:val="18"/>
              </w:rPr>
            </w:pPr>
            <w:r w:rsidRPr="00446EF2">
              <w:rPr>
                <w:rFonts w:ascii="Times New Roman" w:eastAsia="Times New Roman" w:hAnsi="Times New Roman"/>
                <w:color w:val="000000" w:themeColor="text1"/>
                <w:sz w:val="18"/>
                <w:szCs w:val="18"/>
              </w:rPr>
              <w:t>N</w:t>
            </w:r>
          </w:p>
        </w:tc>
        <w:tc>
          <w:tcPr>
            <w:tcW w:w="992" w:type="dxa"/>
            <w:tcBorders>
              <w:right w:val="single" w:sz="4" w:space="0" w:color="auto"/>
            </w:tcBorders>
            <w:shd w:val="clear" w:color="auto" w:fill="auto"/>
            <w:noWrap/>
            <w:vAlign w:val="center"/>
            <w:hideMark/>
          </w:tcPr>
          <w:p w14:paraId="2DE08ABB"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p>
        </w:tc>
      </w:tr>
      <w:tr w:rsidR="00235413" w:rsidRPr="009E57B6" w14:paraId="2D901A0A" w14:textId="77777777" w:rsidTr="00743DC4">
        <w:trPr>
          <w:trHeight w:val="340"/>
        </w:trPr>
        <w:tc>
          <w:tcPr>
            <w:tcW w:w="2290" w:type="dxa"/>
            <w:tcBorders>
              <w:left w:val="single" w:sz="4" w:space="0" w:color="auto"/>
              <w:right w:val="single" w:sz="4" w:space="0" w:color="auto"/>
            </w:tcBorders>
            <w:shd w:val="clear" w:color="auto" w:fill="FFFFFF" w:themeFill="background1"/>
            <w:vAlign w:val="center"/>
            <w:hideMark/>
          </w:tcPr>
          <w:p w14:paraId="4BB915B0" w14:textId="77777777" w:rsidR="00235413" w:rsidRPr="009E57B6" w:rsidRDefault="00235413" w:rsidP="00E71C50">
            <w:pPr>
              <w:spacing w:after="0" w:line="480" w:lineRule="auto"/>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 xml:space="preserve">  Internal consistency</w:t>
            </w:r>
          </w:p>
        </w:tc>
        <w:tc>
          <w:tcPr>
            <w:tcW w:w="769" w:type="dxa"/>
            <w:tcBorders>
              <w:left w:val="single" w:sz="4" w:space="0" w:color="auto"/>
            </w:tcBorders>
            <w:shd w:val="clear" w:color="auto" w:fill="D9D9D9" w:themeFill="background1" w:themeFillShade="D9"/>
            <w:noWrap/>
            <w:vAlign w:val="center"/>
            <w:hideMark/>
          </w:tcPr>
          <w:p w14:paraId="1681D72F" w14:textId="77777777" w:rsidR="00235413" w:rsidRPr="00446EF2" w:rsidRDefault="00235413" w:rsidP="00E71C50">
            <w:pPr>
              <w:spacing w:after="0" w:line="480" w:lineRule="auto"/>
              <w:jc w:val="center"/>
              <w:rPr>
                <w:rFonts w:ascii="Times New Roman" w:eastAsia="Times New Roman" w:hAnsi="Times New Roman"/>
                <w:b/>
                <w:bCs/>
                <w:color w:val="000000" w:themeColor="text1"/>
                <w:sz w:val="18"/>
                <w:szCs w:val="18"/>
              </w:rPr>
            </w:pPr>
            <w:r w:rsidRPr="00446EF2">
              <w:rPr>
                <w:rFonts w:ascii="Times New Roman" w:eastAsia="Times New Roman" w:hAnsi="Times New Roman"/>
                <w:b/>
                <w:bCs/>
                <w:color w:val="000000" w:themeColor="text1"/>
                <w:sz w:val="18"/>
                <w:szCs w:val="18"/>
              </w:rPr>
              <w:t>+</w:t>
            </w:r>
          </w:p>
        </w:tc>
        <w:tc>
          <w:tcPr>
            <w:tcW w:w="925" w:type="dxa"/>
            <w:tcBorders>
              <w:right w:val="single" w:sz="4" w:space="0" w:color="auto"/>
            </w:tcBorders>
            <w:shd w:val="clear" w:color="auto" w:fill="FFFFFF" w:themeFill="background1"/>
            <w:noWrap/>
            <w:vAlign w:val="center"/>
            <w:hideMark/>
          </w:tcPr>
          <w:p w14:paraId="0E28DC2D"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H</w:t>
            </w:r>
          </w:p>
        </w:tc>
        <w:tc>
          <w:tcPr>
            <w:tcW w:w="769" w:type="dxa"/>
            <w:tcBorders>
              <w:left w:val="single" w:sz="4" w:space="0" w:color="auto"/>
            </w:tcBorders>
            <w:shd w:val="clear" w:color="auto" w:fill="D9D9D9" w:themeFill="background1" w:themeFillShade="D9"/>
            <w:noWrap/>
            <w:vAlign w:val="center"/>
            <w:hideMark/>
          </w:tcPr>
          <w:p w14:paraId="5093635E"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25" w:type="dxa"/>
            <w:tcBorders>
              <w:right w:val="single" w:sz="4" w:space="0" w:color="auto"/>
            </w:tcBorders>
            <w:shd w:val="clear" w:color="auto" w:fill="FFFFFF" w:themeFill="background1"/>
            <w:noWrap/>
            <w:vAlign w:val="center"/>
            <w:hideMark/>
          </w:tcPr>
          <w:p w14:paraId="4157EFC1"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M</w:t>
            </w:r>
          </w:p>
        </w:tc>
        <w:tc>
          <w:tcPr>
            <w:tcW w:w="769" w:type="dxa"/>
            <w:tcBorders>
              <w:left w:val="single" w:sz="4" w:space="0" w:color="auto"/>
            </w:tcBorders>
            <w:shd w:val="clear" w:color="auto" w:fill="D9D9D9" w:themeFill="background1" w:themeFillShade="D9"/>
            <w:noWrap/>
            <w:vAlign w:val="center"/>
            <w:hideMark/>
          </w:tcPr>
          <w:p w14:paraId="65959A73"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19" w:type="dxa"/>
            <w:tcBorders>
              <w:right w:val="single" w:sz="4" w:space="0" w:color="auto"/>
            </w:tcBorders>
            <w:shd w:val="clear" w:color="auto" w:fill="auto"/>
            <w:noWrap/>
            <w:vAlign w:val="center"/>
            <w:hideMark/>
          </w:tcPr>
          <w:p w14:paraId="375317BA"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M</w:t>
            </w:r>
          </w:p>
        </w:tc>
        <w:tc>
          <w:tcPr>
            <w:tcW w:w="732" w:type="dxa"/>
            <w:tcBorders>
              <w:left w:val="single" w:sz="4" w:space="0" w:color="auto"/>
            </w:tcBorders>
            <w:shd w:val="clear" w:color="auto" w:fill="D9D9D9" w:themeFill="background1" w:themeFillShade="D9"/>
            <w:noWrap/>
            <w:vAlign w:val="center"/>
            <w:hideMark/>
          </w:tcPr>
          <w:p w14:paraId="09C20E45"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69" w:type="dxa"/>
            <w:tcBorders>
              <w:right w:val="single" w:sz="4" w:space="0" w:color="auto"/>
            </w:tcBorders>
            <w:shd w:val="clear" w:color="auto" w:fill="auto"/>
            <w:noWrap/>
            <w:vAlign w:val="center"/>
            <w:hideMark/>
          </w:tcPr>
          <w:p w14:paraId="74AA1C6B"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VL</w:t>
            </w:r>
          </w:p>
        </w:tc>
        <w:tc>
          <w:tcPr>
            <w:tcW w:w="851" w:type="dxa"/>
            <w:tcBorders>
              <w:left w:val="single" w:sz="4" w:space="0" w:color="auto"/>
            </w:tcBorders>
            <w:shd w:val="clear" w:color="auto" w:fill="D9D9D9" w:themeFill="background1" w:themeFillShade="D9"/>
            <w:noWrap/>
            <w:vAlign w:val="center"/>
            <w:hideMark/>
          </w:tcPr>
          <w:p w14:paraId="3D112D48"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92" w:type="dxa"/>
            <w:tcBorders>
              <w:right w:val="single" w:sz="4" w:space="0" w:color="auto"/>
            </w:tcBorders>
            <w:shd w:val="clear" w:color="auto" w:fill="auto"/>
            <w:noWrap/>
            <w:vAlign w:val="center"/>
            <w:hideMark/>
          </w:tcPr>
          <w:p w14:paraId="5702F919"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VL</w:t>
            </w:r>
          </w:p>
        </w:tc>
        <w:tc>
          <w:tcPr>
            <w:tcW w:w="851" w:type="dxa"/>
            <w:tcBorders>
              <w:left w:val="single" w:sz="4" w:space="0" w:color="auto"/>
            </w:tcBorders>
            <w:shd w:val="clear" w:color="auto" w:fill="D9D9D9" w:themeFill="background1" w:themeFillShade="D9"/>
            <w:noWrap/>
            <w:vAlign w:val="center"/>
            <w:hideMark/>
          </w:tcPr>
          <w:p w14:paraId="281B1B09" w14:textId="77777777" w:rsidR="00235413" w:rsidRPr="00446EF2" w:rsidRDefault="00235413" w:rsidP="00E71C50">
            <w:pPr>
              <w:spacing w:after="0" w:line="480" w:lineRule="auto"/>
              <w:jc w:val="center"/>
              <w:rPr>
                <w:rFonts w:ascii="Times New Roman" w:eastAsia="Times New Roman" w:hAnsi="Times New Roman"/>
                <w:color w:val="000000" w:themeColor="text1"/>
                <w:sz w:val="18"/>
                <w:szCs w:val="18"/>
              </w:rPr>
            </w:pPr>
            <w:r w:rsidRPr="00446EF2">
              <w:rPr>
                <w:rFonts w:ascii="Times New Roman" w:eastAsia="Times New Roman" w:hAnsi="Times New Roman"/>
                <w:color w:val="000000" w:themeColor="text1"/>
                <w:sz w:val="18"/>
                <w:szCs w:val="18"/>
              </w:rPr>
              <w:t>N</w:t>
            </w:r>
          </w:p>
        </w:tc>
        <w:tc>
          <w:tcPr>
            <w:tcW w:w="992" w:type="dxa"/>
            <w:tcBorders>
              <w:right w:val="single" w:sz="4" w:space="0" w:color="auto"/>
            </w:tcBorders>
            <w:shd w:val="clear" w:color="auto" w:fill="auto"/>
            <w:noWrap/>
            <w:vAlign w:val="center"/>
            <w:hideMark/>
          </w:tcPr>
          <w:p w14:paraId="32E8F1C6"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p>
        </w:tc>
      </w:tr>
      <w:tr w:rsidR="00235413" w:rsidRPr="009E57B6" w14:paraId="31EC2DA7" w14:textId="77777777" w:rsidTr="00743DC4">
        <w:trPr>
          <w:trHeight w:val="470"/>
        </w:trPr>
        <w:tc>
          <w:tcPr>
            <w:tcW w:w="2290" w:type="dxa"/>
            <w:tcBorders>
              <w:left w:val="single" w:sz="4" w:space="0" w:color="auto"/>
              <w:right w:val="single" w:sz="4" w:space="0" w:color="auto"/>
            </w:tcBorders>
            <w:shd w:val="clear" w:color="auto" w:fill="FFFFFF" w:themeFill="background1"/>
            <w:vAlign w:val="center"/>
            <w:hideMark/>
          </w:tcPr>
          <w:p w14:paraId="0C43B4B2" w14:textId="77777777" w:rsidR="00235413" w:rsidRPr="009E57B6" w:rsidRDefault="00235413" w:rsidP="00E71C50">
            <w:pPr>
              <w:spacing w:after="0" w:line="480" w:lineRule="auto"/>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 xml:space="preserve">  Cross-cultural validity</w:t>
            </w:r>
            <w:r w:rsidRPr="009E57B6">
              <w:rPr>
                <w:rFonts w:ascii="Times New Roman" w:eastAsia="Times New Roman" w:hAnsi="Times New Roman"/>
                <w:b/>
                <w:bCs/>
                <w:color w:val="000000"/>
                <w:sz w:val="16"/>
                <w:szCs w:val="16"/>
              </w:rPr>
              <w:br/>
              <w:t xml:space="preserve">  (measurement invariance)</w:t>
            </w:r>
          </w:p>
        </w:tc>
        <w:tc>
          <w:tcPr>
            <w:tcW w:w="769" w:type="dxa"/>
            <w:tcBorders>
              <w:left w:val="single" w:sz="4" w:space="0" w:color="auto"/>
            </w:tcBorders>
            <w:shd w:val="clear" w:color="auto" w:fill="D9D9D9" w:themeFill="background1" w:themeFillShade="D9"/>
            <w:noWrap/>
            <w:vAlign w:val="center"/>
            <w:hideMark/>
          </w:tcPr>
          <w:p w14:paraId="1C77D9F2" w14:textId="77777777" w:rsidR="00235413" w:rsidRPr="00446EF2" w:rsidRDefault="00235413" w:rsidP="00E71C50">
            <w:pPr>
              <w:spacing w:after="0" w:line="480" w:lineRule="auto"/>
              <w:jc w:val="center"/>
              <w:rPr>
                <w:rFonts w:ascii="Times New Roman" w:eastAsia="Times New Roman" w:hAnsi="Times New Roman"/>
                <w:color w:val="000000" w:themeColor="text1"/>
                <w:sz w:val="18"/>
                <w:szCs w:val="18"/>
              </w:rPr>
            </w:pPr>
            <w:r w:rsidRPr="00446EF2">
              <w:rPr>
                <w:rFonts w:ascii="Times New Roman" w:eastAsia="Times New Roman" w:hAnsi="Times New Roman"/>
                <w:color w:val="000000" w:themeColor="text1"/>
                <w:sz w:val="18"/>
                <w:szCs w:val="18"/>
              </w:rPr>
              <w:t>N</w:t>
            </w:r>
          </w:p>
        </w:tc>
        <w:tc>
          <w:tcPr>
            <w:tcW w:w="925" w:type="dxa"/>
            <w:tcBorders>
              <w:right w:val="single" w:sz="4" w:space="0" w:color="auto"/>
            </w:tcBorders>
            <w:shd w:val="clear" w:color="auto" w:fill="FFFFFF" w:themeFill="background1"/>
            <w:noWrap/>
            <w:vAlign w:val="center"/>
            <w:hideMark/>
          </w:tcPr>
          <w:p w14:paraId="3CF0E51E"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p>
        </w:tc>
        <w:tc>
          <w:tcPr>
            <w:tcW w:w="769" w:type="dxa"/>
            <w:tcBorders>
              <w:left w:val="single" w:sz="4" w:space="0" w:color="auto"/>
            </w:tcBorders>
            <w:shd w:val="clear" w:color="auto" w:fill="D9D9D9" w:themeFill="background1" w:themeFillShade="D9"/>
            <w:noWrap/>
            <w:vAlign w:val="center"/>
            <w:hideMark/>
          </w:tcPr>
          <w:p w14:paraId="00927F54"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25" w:type="dxa"/>
            <w:tcBorders>
              <w:right w:val="single" w:sz="4" w:space="0" w:color="auto"/>
            </w:tcBorders>
            <w:shd w:val="clear" w:color="auto" w:fill="FFFFFF" w:themeFill="background1"/>
            <w:noWrap/>
            <w:vAlign w:val="center"/>
            <w:hideMark/>
          </w:tcPr>
          <w:p w14:paraId="0F2B5B50"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p>
        </w:tc>
        <w:tc>
          <w:tcPr>
            <w:tcW w:w="769" w:type="dxa"/>
            <w:tcBorders>
              <w:left w:val="single" w:sz="4" w:space="0" w:color="auto"/>
            </w:tcBorders>
            <w:shd w:val="clear" w:color="auto" w:fill="D9D9D9" w:themeFill="background1" w:themeFillShade="D9"/>
            <w:noWrap/>
            <w:vAlign w:val="center"/>
            <w:hideMark/>
          </w:tcPr>
          <w:p w14:paraId="0D5ABC79"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19" w:type="dxa"/>
            <w:tcBorders>
              <w:right w:val="single" w:sz="4" w:space="0" w:color="auto"/>
            </w:tcBorders>
            <w:shd w:val="clear" w:color="auto" w:fill="auto"/>
            <w:noWrap/>
            <w:vAlign w:val="center"/>
            <w:hideMark/>
          </w:tcPr>
          <w:p w14:paraId="6CFD139B"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p>
        </w:tc>
        <w:tc>
          <w:tcPr>
            <w:tcW w:w="732" w:type="dxa"/>
            <w:tcBorders>
              <w:left w:val="single" w:sz="4" w:space="0" w:color="auto"/>
            </w:tcBorders>
            <w:shd w:val="clear" w:color="auto" w:fill="D9D9D9" w:themeFill="background1" w:themeFillShade="D9"/>
            <w:noWrap/>
            <w:vAlign w:val="center"/>
            <w:hideMark/>
          </w:tcPr>
          <w:p w14:paraId="43E618DB" w14:textId="77777777" w:rsidR="00235413" w:rsidRPr="00743DC4" w:rsidRDefault="00235413" w:rsidP="00E71C50">
            <w:pPr>
              <w:spacing w:after="0" w:line="480" w:lineRule="auto"/>
              <w:jc w:val="center"/>
              <w:rPr>
                <w:rFonts w:ascii="Times New Roman" w:eastAsia="Times New Roman" w:hAnsi="Times New Roman"/>
                <w:color w:val="000000" w:themeColor="text1"/>
                <w:sz w:val="18"/>
                <w:szCs w:val="18"/>
              </w:rPr>
            </w:pPr>
            <w:r w:rsidRPr="00743DC4">
              <w:rPr>
                <w:rFonts w:ascii="Times New Roman" w:eastAsia="Times New Roman" w:hAnsi="Times New Roman"/>
                <w:color w:val="000000" w:themeColor="text1"/>
                <w:sz w:val="18"/>
                <w:szCs w:val="18"/>
              </w:rPr>
              <w:t>N</w:t>
            </w:r>
          </w:p>
        </w:tc>
        <w:tc>
          <w:tcPr>
            <w:tcW w:w="969" w:type="dxa"/>
            <w:tcBorders>
              <w:right w:val="single" w:sz="4" w:space="0" w:color="auto"/>
            </w:tcBorders>
            <w:shd w:val="clear" w:color="auto" w:fill="auto"/>
            <w:noWrap/>
            <w:vAlign w:val="center"/>
            <w:hideMark/>
          </w:tcPr>
          <w:p w14:paraId="6D546F3C"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p>
        </w:tc>
        <w:tc>
          <w:tcPr>
            <w:tcW w:w="851" w:type="dxa"/>
            <w:tcBorders>
              <w:left w:val="single" w:sz="4" w:space="0" w:color="auto"/>
            </w:tcBorders>
            <w:shd w:val="clear" w:color="auto" w:fill="D9D9D9" w:themeFill="background1" w:themeFillShade="D9"/>
            <w:noWrap/>
            <w:vAlign w:val="center"/>
            <w:hideMark/>
          </w:tcPr>
          <w:p w14:paraId="5B3C3D4B" w14:textId="77777777" w:rsidR="00235413" w:rsidRPr="00743DC4" w:rsidRDefault="00235413" w:rsidP="00E71C50">
            <w:pPr>
              <w:spacing w:after="0" w:line="480" w:lineRule="auto"/>
              <w:jc w:val="center"/>
              <w:rPr>
                <w:rFonts w:ascii="Times New Roman" w:eastAsia="Times New Roman" w:hAnsi="Times New Roman"/>
                <w:color w:val="000000" w:themeColor="text1"/>
                <w:sz w:val="18"/>
                <w:szCs w:val="18"/>
              </w:rPr>
            </w:pPr>
            <w:r w:rsidRPr="00743DC4">
              <w:rPr>
                <w:rFonts w:ascii="Times New Roman" w:eastAsia="Times New Roman" w:hAnsi="Times New Roman"/>
                <w:color w:val="000000" w:themeColor="text1"/>
                <w:sz w:val="18"/>
                <w:szCs w:val="18"/>
              </w:rPr>
              <w:t>N</w:t>
            </w:r>
          </w:p>
        </w:tc>
        <w:tc>
          <w:tcPr>
            <w:tcW w:w="992" w:type="dxa"/>
            <w:tcBorders>
              <w:right w:val="single" w:sz="4" w:space="0" w:color="auto"/>
            </w:tcBorders>
            <w:shd w:val="clear" w:color="auto" w:fill="auto"/>
            <w:noWrap/>
            <w:vAlign w:val="center"/>
            <w:hideMark/>
          </w:tcPr>
          <w:p w14:paraId="310840B0"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p>
        </w:tc>
        <w:tc>
          <w:tcPr>
            <w:tcW w:w="851" w:type="dxa"/>
            <w:tcBorders>
              <w:left w:val="single" w:sz="4" w:space="0" w:color="auto"/>
            </w:tcBorders>
            <w:shd w:val="clear" w:color="auto" w:fill="D9D9D9" w:themeFill="background1" w:themeFillShade="D9"/>
            <w:noWrap/>
            <w:vAlign w:val="center"/>
            <w:hideMark/>
          </w:tcPr>
          <w:p w14:paraId="24A65CA2" w14:textId="77777777" w:rsidR="00235413" w:rsidRPr="00446EF2" w:rsidRDefault="00235413" w:rsidP="00E71C50">
            <w:pPr>
              <w:spacing w:after="0" w:line="480" w:lineRule="auto"/>
              <w:jc w:val="center"/>
              <w:rPr>
                <w:rFonts w:ascii="Times New Roman" w:eastAsia="Times New Roman" w:hAnsi="Times New Roman"/>
                <w:color w:val="000000" w:themeColor="text1"/>
                <w:sz w:val="18"/>
                <w:szCs w:val="18"/>
              </w:rPr>
            </w:pPr>
            <w:r w:rsidRPr="00446EF2">
              <w:rPr>
                <w:rFonts w:ascii="Times New Roman" w:eastAsia="Times New Roman" w:hAnsi="Times New Roman"/>
                <w:color w:val="000000" w:themeColor="text1"/>
                <w:sz w:val="18"/>
                <w:szCs w:val="18"/>
              </w:rPr>
              <w:t>N</w:t>
            </w:r>
          </w:p>
        </w:tc>
        <w:tc>
          <w:tcPr>
            <w:tcW w:w="992" w:type="dxa"/>
            <w:tcBorders>
              <w:right w:val="single" w:sz="4" w:space="0" w:color="auto"/>
            </w:tcBorders>
            <w:shd w:val="clear" w:color="auto" w:fill="auto"/>
            <w:noWrap/>
            <w:vAlign w:val="center"/>
            <w:hideMark/>
          </w:tcPr>
          <w:p w14:paraId="1D3C6B46"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p>
        </w:tc>
      </w:tr>
      <w:tr w:rsidR="00235413" w:rsidRPr="009E57B6" w14:paraId="5829FDCE" w14:textId="77777777" w:rsidTr="00743DC4">
        <w:trPr>
          <w:trHeight w:val="519"/>
        </w:trPr>
        <w:tc>
          <w:tcPr>
            <w:tcW w:w="2290" w:type="dxa"/>
            <w:tcBorders>
              <w:left w:val="single" w:sz="4" w:space="0" w:color="auto"/>
              <w:right w:val="single" w:sz="4" w:space="0" w:color="auto"/>
            </w:tcBorders>
            <w:shd w:val="clear" w:color="auto" w:fill="F2F2F2" w:themeFill="background1" w:themeFillShade="F2"/>
            <w:vAlign w:val="center"/>
            <w:hideMark/>
          </w:tcPr>
          <w:p w14:paraId="4CA0359C" w14:textId="77777777" w:rsidR="00235413" w:rsidRPr="009E57B6" w:rsidRDefault="00235413" w:rsidP="00E71C50">
            <w:pPr>
              <w:spacing w:after="0" w:line="480" w:lineRule="auto"/>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Remaining measurement properties</w:t>
            </w:r>
          </w:p>
        </w:tc>
        <w:tc>
          <w:tcPr>
            <w:tcW w:w="769" w:type="dxa"/>
            <w:tcBorders>
              <w:left w:val="single" w:sz="4" w:space="0" w:color="auto"/>
            </w:tcBorders>
            <w:shd w:val="clear" w:color="auto" w:fill="F2F2F2" w:themeFill="background1" w:themeFillShade="F2"/>
            <w:noWrap/>
            <w:vAlign w:val="center"/>
            <w:hideMark/>
          </w:tcPr>
          <w:p w14:paraId="393588A0" w14:textId="77777777" w:rsidR="00235413" w:rsidRPr="001818AC" w:rsidRDefault="00235413" w:rsidP="00E71C50">
            <w:pPr>
              <w:spacing w:after="0" w:line="480" w:lineRule="auto"/>
              <w:jc w:val="center"/>
              <w:rPr>
                <w:rFonts w:ascii="Times New Roman" w:eastAsia="Times New Roman" w:hAnsi="Times New Roman"/>
                <w:b/>
                <w:bCs/>
                <w:color w:val="FFFFFF" w:themeColor="background1"/>
                <w:sz w:val="18"/>
                <w:szCs w:val="18"/>
              </w:rPr>
            </w:pPr>
            <w:r w:rsidRPr="001818AC">
              <w:rPr>
                <w:rFonts w:ascii="Times New Roman" w:eastAsia="Times New Roman" w:hAnsi="Times New Roman"/>
                <w:b/>
                <w:bCs/>
                <w:color w:val="FFFFFF" w:themeColor="background1"/>
                <w:sz w:val="18"/>
                <w:szCs w:val="18"/>
              </w:rPr>
              <w:t> </w:t>
            </w:r>
          </w:p>
        </w:tc>
        <w:tc>
          <w:tcPr>
            <w:tcW w:w="925" w:type="dxa"/>
            <w:tcBorders>
              <w:right w:val="single" w:sz="4" w:space="0" w:color="auto"/>
            </w:tcBorders>
            <w:shd w:val="clear" w:color="auto" w:fill="F2F2F2" w:themeFill="background1" w:themeFillShade="F2"/>
            <w:noWrap/>
            <w:vAlign w:val="center"/>
            <w:hideMark/>
          </w:tcPr>
          <w:p w14:paraId="55C72BA1"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 </w:t>
            </w:r>
          </w:p>
        </w:tc>
        <w:tc>
          <w:tcPr>
            <w:tcW w:w="769" w:type="dxa"/>
            <w:tcBorders>
              <w:left w:val="single" w:sz="4" w:space="0" w:color="auto"/>
            </w:tcBorders>
            <w:shd w:val="clear" w:color="000000" w:fill="F2F2F2"/>
            <w:vAlign w:val="center"/>
            <w:hideMark/>
          </w:tcPr>
          <w:p w14:paraId="54E1A098" w14:textId="77777777" w:rsidR="00235413" w:rsidRPr="001818AC" w:rsidRDefault="00235413" w:rsidP="00E71C50">
            <w:pPr>
              <w:spacing w:after="0" w:line="480" w:lineRule="auto"/>
              <w:jc w:val="center"/>
              <w:rPr>
                <w:rFonts w:ascii="Times New Roman" w:eastAsia="Times New Roman" w:hAnsi="Times New Roman"/>
                <w:b/>
                <w:bCs/>
                <w:color w:val="000000"/>
                <w:sz w:val="18"/>
                <w:szCs w:val="18"/>
              </w:rPr>
            </w:pPr>
            <w:r w:rsidRPr="001818AC">
              <w:rPr>
                <w:rFonts w:ascii="Times New Roman" w:eastAsia="Times New Roman" w:hAnsi="Times New Roman"/>
                <w:b/>
                <w:bCs/>
                <w:color w:val="000000"/>
                <w:sz w:val="18"/>
                <w:szCs w:val="18"/>
              </w:rPr>
              <w:t> </w:t>
            </w:r>
          </w:p>
        </w:tc>
        <w:tc>
          <w:tcPr>
            <w:tcW w:w="925" w:type="dxa"/>
            <w:tcBorders>
              <w:right w:val="single" w:sz="4" w:space="0" w:color="auto"/>
            </w:tcBorders>
            <w:shd w:val="clear" w:color="000000" w:fill="F2F2F2"/>
            <w:vAlign w:val="center"/>
            <w:hideMark/>
          </w:tcPr>
          <w:p w14:paraId="6EDAD0A4"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 </w:t>
            </w:r>
          </w:p>
        </w:tc>
        <w:tc>
          <w:tcPr>
            <w:tcW w:w="769" w:type="dxa"/>
            <w:tcBorders>
              <w:left w:val="single" w:sz="4" w:space="0" w:color="auto"/>
            </w:tcBorders>
            <w:shd w:val="clear" w:color="000000" w:fill="F2F2F2"/>
            <w:noWrap/>
            <w:vAlign w:val="center"/>
            <w:hideMark/>
          </w:tcPr>
          <w:p w14:paraId="5B831338" w14:textId="77777777" w:rsidR="00235413" w:rsidRPr="001818AC" w:rsidRDefault="00235413" w:rsidP="00E71C50">
            <w:pPr>
              <w:spacing w:after="0" w:line="480" w:lineRule="auto"/>
              <w:jc w:val="center"/>
              <w:rPr>
                <w:rFonts w:ascii="Times New Roman" w:eastAsia="Times New Roman" w:hAnsi="Times New Roman"/>
                <w:b/>
                <w:bCs/>
                <w:color w:val="000000"/>
                <w:sz w:val="18"/>
                <w:szCs w:val="18"/>
              </w:rPr>
            </w:pPr>
            <w:r w:rsidRPr="001818AC">
              <w:rPr>
                <w:rFonts w:ascii="Times New Roman" w:eastAsia="Times New Roman" w:hAnsi="Times New Roman"/>
                <w:b/>
                <w:bCs/>
                <w:color w:val="000000"/>
                <w:sz w:val="18"/>
                <w:szCs w:val="18"/>
              </w:rPr>
              <w:t> </w:t>
            </w:r>
          </w:p>
        </w:tc>
        <w:tc>
          <w:tcPr>
            <w:tcW w:w="919" w:type="dxa"/>
            <w:shd w:val="clear" w:color="000000" w:fill="F2F2F2"/>
            <w:noWrap/>
            <w:vAlign w:val="center"/>
            <w:hideMark/>
          </w:tcPr>
          <w:p w14:paraId="4E853E0F"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 </w:t>
            </w:r>
          </w:p>
        </w:tc>
        <w:tc>
          <w:tcPr>
            <w:tcW w:w="732" w:type="dxa"/>
            <w:tcBorders>
              <w:left w:val="nil"/>
            </w:tcBorders>
            <w:shd w:val="clear" w:color="000000" w:fill="F2F2F2"/>
            <w:noWrap/>
            <w:vAlign w:val="center"/>
            <w:hideMark/>
          </w:tcPr>
          <w:p w14:paraId="68AAA2CF" w14:textId="77777777" w:rsidR="00235413" w:rsidRPr="001818AC" w:rsidRDefault="00235413" w:rsidP="00E71C50">
            <w:pPr>
              <w:spacing w:after="0" w:line="480" w:lineRule="auto"/>
              <w:jc w:val="center"/>
              <w:rPr>
                <w:rFonts w:ascii="Times New Roman" w:eastAsia="Times New Roman" w:hAnsi="Times New Roman"/>
                <w:b/>
                <w:bCs/>
                <w:color w:val="000000"/>
                <w:sz w:val="18"/>
                <w:szCs w:val="18"/>
              </w:rPr>
            </w:pPr>
            <w:r w:rsidRPr="001818AC">
              <w:rPr>
                <w:rFonts w:ascii="Times New Roman" w:eastAsia="Times New Roman" w:hAnsi="Times New Roman"/>
                <w:b/>
                <w:bCs/>
                <w:color w:val="000000"/>
                <w:sz w:val="18"/>
                <w:szCs w:val="18"/>
              </w:rPr>
              <w:t> </w:t>
            </w:r>
          </w:p>
        </w:tc>
        <w:tc>
          <w:tcPr>
            <w:tcW w:w="969" w:type="dxa"/>
            <w:shd w:val="clear" w:color="000000" w:fill="F2F2F2"/>
            <w:noWrap/>
            <w:vAlign w:val="center"/>
            <w:hideMark/>
          </w:tcPr>
          <w:p w14:paraId="7534C579"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 </w:t>
            </w:r>
          </w:p>
        </w:tc>
        <w:tc>
          <w:tcPr>
            <w:tcW w:w="851" w:type="dxa"/>
            <w:tcBorders>
              <w:left w:val="nil"/>
            </w:tcBorders>
            <w:shd w:val="clear" w:color="000000" w:fill="F2F2F2"/>
            <w:noWrap/>
            <w:vAlign w:val="center"/>
            <w:hideMark/>
          </w:tcPr>
          <w:p w14:paraId="0488B0D7" w14:textId="77777777" w:rsidR="00235413" w:rsidRPr="001818AC" w:rsidRDefault="00235413" w:rsidP="00E71C50">
            <w:pPr>
              <w:spacing w:after="0" w:line="480" w:lineRule="auto"/>
              <w:jc w:val="center"/>
              <w:rPr>
                <w:rFonts w:ascii="Times New Roman" w:eastAsia="Times New Roman" w:hAnsi="Times New Roman"/>
                <w:b/>
                <w:bCs/>
                <w:color w:val="000000"/>
                <w:sz w:val="18"/>
                <w:szCs w:val="18"/>
              </w:rPr>
            </w:pPr>
            <w:r w:rsidRPr="001818AC">
              <w:rPr>
                <w:rFonts w:ascii="Times New Roman" w:eastAsia="Times New Roman" w:hAnsi="Times New Roman"/>
                <w:b/>
                <w:bCs/>
                <w:color w:val="000000"/>
                <w:sz w:val="18"/>
                <w:szCs w:val="18"/>
              </w:rPr>
              <w:t> </w:t>
            </w:r>
          </w:p>
        </w:tc>
        <w:tc>
          <w:tcPr>
            <w:tcW w:w="992" w:type="dxa"/>
            <w:shd w:val="clear" w:color="000000" w:fill="F2F2F2"/>
            <w:noWrap/>
            <w:vAlign w:val="center"/>
            <w:hideMark/>
          </w:tcPr>
          <w:p w14:paraId="0AF4E194"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 </w:t>
            </w:r>
          </w:p>
        </w:tc>
        <w:tc>
          <w:tcPr>
            <w:tcW w:w="851" w:type="dxa"/>
            <w:tcBorders>
              <w:left w:val="nil"/>
            </w:tcBorders>
            <w:shd w:val="clear" w:color="000000" w:fill="F2F2F2"/>
            <w:noWrap/>
            <w:vAlign w:val="center"/>
            <w:hideMark/>
          </w:tcPr>
          <w:p w14:paraId="6F7EAA74" w14:textId="77777777" w:rsidR="00235413" w:rsidRPr="001818AC" w:rsidRDefault="00235413" w:rsidP="00E71C50">
            <w:pPr>
              <w:spacing w:after="0" w:line="480" w:lineRule="auto"/>
              <w:jc w:val="center"/>
              <w:rPr>
                <w:rFonts w:ascii="Times New Roman" w:eastAsia="Times New Roman" w:hAnsi="Times New Roman"/>
                <w:b/>
                <w:bCs/>
                <w:color w:val="000000"/>
                <w:sz w:val="18"/>
                <w:szCs w:val="18"/>
              </w:rPr>
            </w:pPr>
            <w:r w:rsidRPr="001818AC">
              <w:rPr>
                <w:rFonts w:ascii="Times New Roman" w:eastAsia="Times New Roman" w:hAnsi="Times New Roman"/>
                <w:b/>
                <w:bCs/>
                <w:color w:val="000000"/>
                <w:sz w:val="18"/>
                <w:szCs w:val="18"/>
              </w:rPr>
              <w:t> </w:t>
            </w:r>
          </w:p>
        </w:tc>
        <w:tc>
          <w:tcPr>
            <w:tcW w:w="992" w:type="dxa"/>
            <w:tcBorders>
              <w:right w:val="single" w:sz="4" w:space="0" w:color="auto"/>
            </w:tcBorders>
            <w:shd w:val="clear" w:color="000000" w:fill="F2F2F2"/>
            <w:noWrap/>
            <w:vAlign w:val="center"/>
            <w:hideMark/>
          </w:tcPr>
          <w:p w14:paraId="695E0D1D"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 </w:t>
            </w:r>
          </w:p>
        </w:tc>
      </w:tr>
      <w:tr w:rsidR="00235413" w:rsidRPr="009E57B6" w14:paraId="56B6839E" w14:textId="77777777" w:rsidTr="00743DC4">
        <w:trPr>
          <w:trHeight w:val="340"/>
        </w:trPr>
        <w:tc>
          <w:tcPr>
            <w:tcW w:w="2290" w:type="dxa"/>
            <w:tcBorders>
              <w:left w:val="single" w:sz="4" w:space="0" w:color="auto"/>
              <w:right w:val="single" w:sz="4" w:space="0" w:color="auto"/>
            </w:tcBorders>
            <w:shd w:val="clear" w:color="auto" w:fill="FFFFFF" w:themeFill="background1"/>
            <w:vAlign w:val="center"/>
            <w:hideMark/>
          </w:tcPr>
          <w:p w14:paraId="5DFAB3BB" w14:textId="77777777" w:rsidR="00235413" w:rsidRPr="009E57B6" w:rsidRDefault="00235413" w:rsidP="00E71C50">
            <w:pPr>
              <w:spacing w:after="0" w:line="480" w:lineRule="auto"/>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 xml:space="preserve">  Reliability</w:t>
            </w:r>
          </w:p>
        </w:tc>
        <w:tc>
          <w:tcPr>
            <w:tcW w:w="769" w:type="dxa"/>
            <w:tcBorders>
              <w:left w:val="single" w:sz="4" w:space="0" w:color="auto"/>
            </w:tcBorders>
            <w:shd w:val="clear" w:color="auto" w:fill="D9D9D9" w:themeFill="background1" w:themeFillShade="D9"/>
            <w:noWrap/>
            <w:vAlign w:val="center"/>
            <w:hideMark/>
          </w:tcPr>
          <w:p w14:paraId="75CDFC59" w14:textId="77777777" w:rsidR="00235413" w:rsidRPr="00446EF2" w:rsidRDefault="00235413" w:rsidP="00E71C50">
            <w:pPr>
              <w:spacing w:after="0" w:line="480" w:lineRule="auto"/>
              <w:jc w:val="center"/>
              <w:rPr>
                <w:rFonts w:ascii="Times New Roman" w:eastAsia="Times New Roman" w:hAnsi="Times New Roman"/>
                <w:b/>
                <w:bCs/>
                <w:color w:val="000000" w:themeColor="text1"/>
                <w:sz w:val="18"/>
                <w:szCs w:val="18"/>
              </w:rPr>
            </w:pPr>
            <w:r w:rsidRPr="00446EF2">
              <w:rPr>
                <w:rFonts w:ascii="Times New Roman" w:eastAsia="Times New Roman" w:hAnsi="Times New Roman"/>
                <w:b/>
                <w:bCs/>
                <w:color w:val="000000" w:themeColor="text1"/>
                <w:sz w:val="18"/>
                <w:szCs w:val="18"/>
              </w:rPr>
              <w:t>+</w:t>
            </w:r>
          </w:p>
        </w:tc>
        <w:tc>
          <w:tcPr>
            <w:tcW w:w="925" w:type="dxa"/>
            <w:tcBorders>
              <w:right w:val="single" w:sz="4" w:space="0" w:color="auto"/>
            </w:tcBorders>
            <w:shd w:val="clear" w:color="auto" w:fill="FFFFFF" w:themeFill="background1"/>
            <w:noWrap/>
            <w:vAlign w:val="center"/>
            <w:hideMark/>
          </w:tcPr>
          <w:p w14:paraId="7A56E65A"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H</w:t>
            </w:r>
          </w:p>
        </w:tc>
        <w:tc>
          <w:tcPr>
            <w:tcW w:w="769" w:type="dxa"/>
            <w:tcBorders>
              <w:left w:val="single" w:sz="4" w:space="0" w:color="auto"/>
            </w:tcBorders>
            <w:shd w:val="clear" w:color="auto" w:fill="D9D9D9" w:themeFill="background1" w:themeFillShade="D9"/>
            <w:noWrap/>
            <w:vAlign w:val="center"/>
            <w:hideMark/>
          </w:tcPr>
          <w:p w14:paraId="72D00CFE"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25" w:type="dxa"/>
            <w:tcBorders>
              <w:right w:val="single" w:sz="4" w:space="0" w:color="auto"/>
            </w:tcBorders>
            <w:shd w:val="clear" w:color="auto" w:fill="FFFFFF" w:themeFill="background1"/>
            <w:noWrap/>
            <w:vAlign w:val="center"/>
            <w:hideMark/>
          </w:tcPr>
          <w:p w14:paraId="328F67AE"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M</w:t>
            </w:r>
          </w:p>
        </w:tc>
        <w:tc>
          <w:tcPr>
            <w:tcW w:w="769" w:type="dxa"/>
            <w:tcBorders>
              <w:left w:val="single" w:sz="4" w:space="0" w:color="auto"/>
            </w:tcBorders>
            <w:shd w:val="clear" w:color="auto" w:fill="D9D9D9" w:themeFill="background1" w:themeFillShade="D9"/>
            <w:noWrap/>
            <w:vAlign w:val="center"/>
            <w:hideMark/>
          </w:tcPr>
          <w:p w14:paraId="42895E58"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19" w:type="dxa"/>
            <w:tcBorders>
              <w:right w:val="single" w:sz="4" w:space="0" w:color="auto"/>
            </w:tcBorders>
            <w:shd w:val="clear" w:color="auto" w:fill="auto"/>
            <w:noWrap/>
            <w:vAlign w:val="center"/>
            <w:hideMark/>
          </w:tcPr>
          <w:p w14:paraId="2AF53188"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M</w:t>
            </w:r>
          </w:p>
        </w:tc>
        <w:tc>
          <w:tcPr>
            <w:tcW w:w="732" w:type="dxa"/>
            <w:tcBorders>
              <w:left w:val="single" w:sz="4" w:space="0" w:color="auto"/>
            </w:tcBorders>
            <w:shd w:val="clear" w:color="auto" w:fill="D9D9D9" w:themeFill="background1" w:themeFillShade="D9"/>
            <w:noWrap/>
            <w:vAlign w:val="center"/>
            <w:hideMark/>
          </w:tcPr>
          <w:p w14:paraId="1B7A06E6"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69" w:type="dxa"/>
            <w:tcBorders>
              <w:right w:val="single" w:sz="4" w:space="0" w:color="auto"/>
            </w:tcBorders>
            <w:shd w:val="clear" w:color="auto" w:fill="auto"/>
            <w:noWrap/>
            <w:vAlign w:val="center"/>
            <w:hideMark/>
          </w:tcPr>
          <w:p w14:paraId="33676CE3"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VL</w:t>
            </w:r>
          </w:p>
        </w:tc>
        <w:tc>
          <w:tcPr>
            <w:tcW w:w="851" w:type="dxa"/>
            <w:tcBorders>
              <w:left w:val="single" w:sz="4" w:space="0" w:color="auto"/>
            </w:tcBorders>
            <w:shd w:val="clear" w:color="auto" w:fill="D9D9D9" w:themeFill="background1" w:themeFillShade="D9"/>
            <w:noWrap/>
            <w:vAlign w:val="center"/>
            <w:hideMark/>
          </w:tcPr>
          <w:p w14:paraId="21C9174F"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92" w:type="dxa"/>
            <w:tcBorders>
              <w:right w:val="single" w:sz="4" w:space="0" w:color="auto"/>
            </w:tcBorders>
            <w:shd w:val="clear" w:color="auto" w:fill="auto"/>
            <w:noWrap/>
            <w:vAlign w:val="center"/>
            <w:hideMark/>
          </w:tcPr>
          <w:p w14:paraId="3A8FF92E"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VL</w:t>
            </w:r>
          </w:p>
        </w:tc>
        <w:tc>
          <w:tcPr>
            <w:tcW w:w="851" w:type="dxa"/>
            <w:tcBorders>
              <w:left w:val="single" w:sz="4" w:space="0" w:color="auto"/>
            </w:tcBorders>
            <w:shd w:val="clear" w:color="auto" w:fill="D9D9D9" w:themeFill="background1" w:themeFillShade="D9"/>
            <w:noWrap/>
            <w:vAlign w:val="center"/>
            <w:hideMark/>
          </w:tcPr>
          <w:p w14:paraId="40573E7D" w14:textId="77777777" w:rsidR="00235413" w:rsidRPr="00446EF2" w:rsidRDefault="00235413" w:rsidP="00E71C50">
            <w:pPr>
              <w:spacing w:after="0" w:line="480" w:lineRule="auto"/>
              <w:jc w:val="center"/>
              <w:rPr>
                <w:rFonts w:ascii="Times New Roman" w:eastAsia="Times New Roman" w:hAnsi="Times New Roman"/>
                <w:b/>
                <w:bCs/>
                <w:color w:val="000000" w:themeColor="text1"/>
                <w:sz w:val="18"/>
                <w:szCs w:val="18"/>
              </w:rPr>
            </w:pPr>
            <w:r w:rsidRPr="00446EF2">
              <w:rPr>
                <w:rFonts w:ascii="Times New Roman" w:eastAsia="Times New Roman" w:hAnsi="Times New Roman"/>
                <w:b/>
                <w:bCs/>
                <w:color w:val="000000" w:themeColor="text1"/>
                <w:sz w:val="18"/>
                <w:szCs w:val="18"/>
              </w:rPr>
              <w:t>+</w:t>
            </w:r>
          </w:p>
        </w:tc>
        <w:tc>
          <w:tcPr>
            <w:tcW w:w="992" w:type="dxa"/>
            <w:tcBorders>
              <w:right w:val="single" w:sz="4" w:space="0" w:color="auto"/>
            </w:tcBorders>
            <w:shd w:val="clear" w:color="auto" w:fill="auto"/>
            <w:noWrap/>
            <w:vAlign w:val="center"/>
            <w:hideMark/>
          </w:tcPr>
          <w:p w14:paraId="6E052703" w14:textId="77777777" w:rsidR="00235413" w:rsidRPr="00512403" w:rsidRDefault="00235413" w:rsidP="00E71C50">
            <w:pPr>
              <w:spacing w:after="0" w:line="480" w:lineRule="auto"/>
              <w:jc w:val="center"/>
              <w:rPr>
                <w:rFonts w:ascii="Times New Roman" w:eastAsia="Times New Roman" w:hAnsi="Times New Roman"/>
                <w:color w:val="000000"/>
                <w:sz w:val="18"/>
                <w:szCs w:val="18"/>
                <w:vertAlign w:val="superscript"/>
              </w:rPr>
            </w:pPr>
            <w:r w:rsidRPr="009E57B6">
              <w:rPr>
                <w:rFonts w:ascii="Times New Roman" w:eastAsia="Times New Roman" w:hAnsi="Times New Roman"/>
                <w:color w:val="000000"/>
                <w:sz w:val="18"/>
                <w:szCs w:val="18"/>
              </w:rPr>
              <w:t>VL</w:t>
            </w:r>
            <w:r>
              <w:rPr>
                <w:rFonts w:ascii="Times New Roman" w:eastAsia="Times New Roman" w:hAnsi="Times New Roman"/>
                <w:color w:val="000000"/>
                <w:sz w:val="18"/>
                <w:szCs w:val="18"/>
                <w:vertAlign w:val="superscript"/>
              </w:rPr>
              <w:t>1</w:t>
            </w:r>
          </w:p>
        </w:tc>
      </w:tr>
      <w:tr w:rsidR="00235413" w:rsidRPr="009E57B6" w14:paraId="0A910B2B" w14:textId="77777777" w:rsidTr="00743DC4">
        <w:trPr>
          <w:trHeight w:val="340"/>
        </w:trPr>
        <w:tc>
          <w:tcPr>
            <w:tcW w:w="2290" w:type="dxa"/>
            <w:tcBorders>
              <w:left w:val="single" w:sz="4" w:space="0" w:color="auto"/>
              <w:right w:val="single" w:sz="4" w:space="0" w:color="auto"/>
            </w:tcBorders>
            <w:shd w:val="clear" w:color="auto" w:fill="FFFFFF" w:themeFill="background1"/>
            <w:vAlign w:val="center"/>
            <w:hideMark/>
          </w:tcPr>
          <w:p w14:paraId="32E42309" w14:textId="77777777" w:rsidR="00235413" w:rsidRPr="009E57B6" w:rsidRDefault="00235413" w:rsidP="00E71C50">
            <w:pPr>
              <w:spacing w:after="0" w:line="480" w:lineRule="auto"/>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 xml:space="preserve">  Measurement error</w:t>
            </w:r>
          </w:p>
        </w:tc>
        <w:tc>
          <w:tcPr>
            <w:tcW w:w="769" w:type="dxa"/>
            <w:tcBorders>
              <w:left w:val="single" w:sz="4" w:space="0" w:color="auto"/>
            </w:tcBorders>
            <w:shd w:val="clear" w:color="auto" w:fill="D9D9D9" w:themeFill="background1" w:themeFillShade="D9"/>
            <w:noWrap/>
            <w:vAlign w:val="center"/>
            <w:hideMark/>
          </w:tcPr>
          <w:p w14:paraId="7520D38D" w14:textId="77777777" w:rsidR="00235413" w:rsidRPr="00446EF2" w:rsidRDefault="00235413" w:rsidP="00E71C50">
            <w:pPr>
              <w:spacing w:after="0" w:line="480" w:lineRule="auto"/>
              <w:jc w:val="center"/>
              <w:rPr>
                <w:rFonts w:ascii="Times New Roman" w:eastAsia="Times New Roman" w:hAnsi="Times New Roman"/>
                <w:color w:val="000000" w:themeColor="text1"/>
                <w:sz w:val="18"/>
                <w:szCs w:val="18"/>
              </w:rPr>
            </w:pPr>
            <w:r w:rsidRPr="00446EF2">
              <w:rPr>
                <w:rFonts w:ascii="Times New Roman" w:eastAsia="Times New Roman" w:hAnsi="Times New Roman"/>
                <w:color w:val="000000" w:themeColor="text1"/>
                <w:sz w:val="18"/>
                <w:szCs w:val="18"/>
              </w:rPr>
              <w:t>N</w:t>
            </w:r>
          </w:p>
        </w:tc>
        <w:tc>
          <w:tcPr>
            <w:tcW w:w="925" w:type="dxa"/>
            <w:tcBorders>
              <w:right w:val="single" w:sz="4" w:space="0" w:color="auto"/>
            </w:tcBorders>
            <w:shd w:val="clear" w:color="auto" w:fill="FFFFFF" w:themeFill="background1"/>
            <w:noWrap/>
            <w:vAlign w:val="center"/>
            <w:hideMark/>
          </w:tcPr>
          <w:p w14:paraId="0760CCC6"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p>
        </w:tc>
        <w:tc>
          <w:tcPr>
            <w:tcW w:w="769" w:type="dxa"/>
            <w:tcBorders>
              <w:left w:val="single" w:sz="4" w:space="0" w:color="auto"/>
            </w:tcBorders>
            <w:shd w:val="clear" w:color="auto" w:fill="D9D9D9" w:themeFill="background1" w:themeFillShade="D9"/>
            <w:noWrap/>
            <w:vAlign w:val="center"/>
            <w:hideMark/>
          </w:tcPr>
          <w:p w14:paraId="279C87D8" w14:textId="77777777" w:rsidR="00235413" w:rsidRPr="00743DC4" w:rsidRDefault="00235413" w:rsidP="00E71C50">
            <w:pPr>
              <w:spacing w:after="0" w:line="480" w:lineRule="auto"/>
              <w:jc w:val="center"/>
              <w:rPr>
                <w:rFonts w:ascii="Times New Roman" w:eastAsia="Times New Roman" w:hAnsi="Times New Roman"/>
                <w:color w:val="000000" w:themeColor="text1"/>
                <w:sz w:val="18"/>
                <w:szCs w:val="18"/>
              </w:rPr>
            </w:pPr>
            <w:r w:rsidRPr="00743DC4">
              <w:rPr>
                <w:rFonts w:ascii="Times New Roman" w:eastAsia="Times New Roman" w:hAnsi="Times New Roman"/>
                <w:color w:val="000000" w:themeColor="text1"/>
                <w:sz w:val="18"/>
                <w:szCs w:val="18"/>
              </w:rPr>
              <w:t>N</w:t>
            </w:r>
          </w:p>
        </w:tc>
        <w:tc>
          <w:tcPr>
            <w:tcW w:w="925" w:type="dxa"/>
            <w:tcBorders>
              <w:right w:val="single" w:sz="4" w:space="0" w:color="auto"/>
            </w:tcBorders>
            <w:shd w:val="clear" w:color="auto" w:fill="FFFFFF" w:themeFill="background1"/>
            <w:noWrap/>
            <w:vAlign w:val="center"/>
            <w:hideMark/>
          </w:tcPr>
          <w:p w14:paraId="3B1440FC"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p>
        </w:tc>
        <w:tc>
          <w:tcPr>
            <w:tcW w:w="769" w:type="dxa"/>
            <w:tcBorders>
              <w:left w:val="single" w:sz="4" w:space="0" w:color="auto"/>
            </w:tcBorders>
            <w:shd w:val="clear" w:color="auto" w:fill="D9D9D9" w:themeFill="background1" w:themeFillShade="D9"/>
            <w:noWrap/>
            <w:vAlign w:val="center"/>
            <w:hideMark/>
          </w:tcPr>
          <w:p w14:paraId="130DE362" w14:textId="77777777" w:rsidR="00235413" w:rsidRPr="00743DC4" w:rsidRDefault="00235413" w:rsidP="00E71C50">
            <w:pPr>
              <w:spacing w:after="0" w:line="480" w:lineRule="auto"/>
              <w:jc w:val="center"/>
              <w:rPr>
                <w:rFonts w:ascii="Times New Roman" w:eastAsia="Times New Roman" w:hAnsi="Times New Roman"/>
                <w:color w:val="000000" w:themeColor="text1"/>
                <w:sz w:val="18"/>
                <w:szCs w:val="18"/>
              </w:rPr>
            </w:pPr>
            <w:r w:rsidRPr="00743DC4">
              <w:rPr>
                <w:rFonts w:ascii="Times New Roman" w:eastAsia="Times New Roman" w:hAnsi="Times New Roman"/>
                <w:color w:val="000000" w:themeColor="text1"/>
                <w:sz w:val="18"/>
                <w:szCs w:val="18"/>
              </w:rPr>
              <w:t>N</w:t>
            </w:r>
          </w:p>
        </w:tc>
        <w:tc>
          <w:tcPr>
            <w:tcW w:w="919" w:type="dxa"/>
            <w:tcBorders>
              <w:right w:val="single" w:sz="4" w:space="0" w:color="auto"/>
            </w:tcBorders>
            <w:shd w:val="clear" w:color="auto" w:fill="auto"/>
            <w:noWrap/>
            <w:vAlign w:val="center"/>
            <w:hideMark/>
          </w:tcPr>
          <w:p w14:paraId="16D8E64B"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p>
        </w:tc>
        <w:tc>
          <w:tcPr>
            <w:tcW w:w="732" w:type="dxa"/>
            <w:tcBorders>
              <w:left w:val="single" w:sz="4" w:space="0" w:color="auto"/>
            </w:tcBorders>
            <w:shd w:val="clear" w:color="auto" w:fill="D9D9D9" w:themeFill="background1" w:themeFillShade="D9"/>
            <w:noWrap/>
            <w:vAlign w:val="center"/>
            <w:hideMark/>
          </w:tcPr>
          <w:p w14:paraId="1A078DDC" w14:textId="77777777" w:rsidR="00235413" w:rsidRPr="00743DC4" w:rsidRDefault="00235413" w:rsidP="00E71C50">
            <w:pPr>
              <w:spacing w:after="0" w:line="480" w:lineRule="auto"/>
              <w:jc w:val="center"/>
              <w:rPr>
                <w:rFonts w:ascii="Times New Roman" w:eastAsia="Times New Roman" w:hAnsi="Times New Roman"/>
                <w:color w:val="000000" w:themeColor="text1"/>
                <w:sz w:val="18"/>
                <w:szCs w:val="18"/>
              </w:rPr>
            </w:pPr>
            <w:r w:rsidRPr="00743DC4">
              <w:rPr>
                <w:rFonts w:ascii="Times New Roman" w:eastAsia="Times New Roman" w:hAnsi="Times New Roman"/>
                <w:color w:val="000000" w:themeColor="text1"/>
                <w:sz w:val="18"/>
                <w:szCs w:val="18"/>
              </w:rPr>
              <w:t>N</w:t>
            </w:r>
          </w:p>
        </w:tc>
        <w:tc>
          <w:tcPr>
            <w:tcW w:w="969" w:type="dxa"/>
            <w:tcBorders>
              <w:right w:val="single" w:sz="4" w:space="0" w:color="auto"/>
            </w:tcBorders>
            <w:shd w:val="clear" w:color="auto" w:fill="auto"/>
            <w:noWrap/>
            <w:vAlign w:val="center"/>
            <w:hideMark/>
          </w:tcPr>
          <w:p w14:paraId="2ED9F6C2"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p>
        </w:tc>
        <w:tc>
          <w:tcPr>
            <w:tcW w:w="851" w:type="dxa"/>
            <w:tcBorders>
              <w:left w:val="single" w:sz="4" w:space="0" w:color="auto"/>
            </w:tcBorders>
            <w:shd w:val="clear" w:color="auto" w:fill="D9D9D9" w:themeFill="background1" w:themeFillShade="D9"/>
            <w:noWrap/>
            <w:vAlign w:val="center"/>
            <w:hideMark/>
          </w:tcPr>
          <w:p w14:paraId="7ADC2F0A" w14:textId="77777777" w:rsidR="00235413" w:rsidRPr="00743DC4" w:rsidRDefault="00235413" w:rsidP="00E71C50">
            <w:pPr>
              <w:spacing w:after="0" w:line="480" w:lineRule="auto"/>
              <w:jc w:val="center"/>
              <w:rPr>
                <w:rFonts w:ascii="Times New Roman" w:eastAsia="Times New Roman" w:hAnsi="Times New Roman"/>
                <w:color w:val="000000" w:themeColor="text1"/>
                <w:sz w:val="18"/>
                <w:szCs w:val="18"/>
              </w:rPr>
            </w:pPr>
            <w:r w:rsidRPr="00743DC4">
              <w:rPr>
                <w:rFonts w:ascii="Times New Roman" w:eastAsia="Times New Roman" w:hAnsi="Times New Roman"/>
                <w:color w:val="000000" w:themeColor="text1"/>
                <w:sz w:val="18"/>
                <w:szCs w:val="18"/>
              </w:rPr>
              <w:t>N</w:t>
            </w:r>
          </w:p>
        </w:tc>
        <w:tc>
          <w:tcPr>
            <w:tcW w:w="992" w:type="dxa"/>
            <w:tcBorders>
              <w:right w:val="single" w:sz="4" w:space="0" w:color="auto"/>
            </w:tcBorders>
            <w:shd w:val="clear" w:color="auto" w:fill="auto"/>
            <w:noWrap/>
            <w:vAlign w:val="center"/>
            <w:hideMark/>
          </w:tcPr>
          <w:p w14:paraId="6C05862B"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p>
        </w:tc>
        <w:tc>
          <w:tcPr>
            <w:tcW w:w="851" w:type="dxa"/>
            <w:tcBorders>
              <w:left w:val="single" w:sz="4" w:space="0" w:color="auto"/>
            </w:tcBorders>
            <w:shd w:val="clear" w:color="auto" w:fill="D9D9D9" w:themeFill="background1" w:themeFillShade="D9"/>
            <w:noWrap/>
            <w:vAlign w:val="center"/>
            <w:hideMark/>
          </w:tcPr>
          <w:p w14:paraId="2AF9236C" w14:textId="77777777" w:rsidR="00235413" w:rsidRPr="00446EF2" w:rsidRDefault="00235413" w:rsidP="00E71C50">
            <w:pPr>
              <w:spacing w:after="0" w:line="480" w:lineRule="auto"/>
              <w:jc w:val="center"/>
              <w:rPr>
                <w:rFonts w:ascii="Times New Roman" w:eastAsia="Times New Roman" w:hAnsi="Times New Roman"/>
                <w:b/>
                <w:bCs/>
                <w:color w:val="000000" w:themeColor="text1"/>
                <w:sz w:val="18"/>
                <w:szCs w:val="18"/>
              </w:rPr>
            </w:pPr>
            <w:r w:rsidRPr="00446EF2">
              <w:rPr>
                <w:rFonts w:ascii="Times New Roman" w:eastAsia="Times New Roman" w:hAnsi="Times New Roman"/>
                <w:b/>
                <w:bCs/>
                <w:color w:val="000000" w:themeColor="text1"/>
                <w:sz w:val="18"/>
                <w:szCs w:val="18"/>
              </w:rPr>
              <w:t>?</w:t>
            </w:r>
          </w:p>
        </w:tc>
        <w:tc>
          <w:tcPr>
            <w:tcW w:w="992" w:type="dxa"/>
            <w:tcBorders>
              <w:right w:val="single" w:sz="4" w:space="0" w:color="auto"/>
            </w:tcBorders>
            <w:shd w:val="clear" w:color="auto" w:fill="auto"/>
            <w:noWrap/>
            <w:vAlign w:val="center"/>
            <w:hideMark/>
          </w:tcPr>
          <w:p w14:paraId="32D0AD31"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p>
        </w:tc>
      </w:tr>
      <w:tr w:rsidR="00235413" w:rsidRPr="009E57B6" w14:paraId="53062E9E" w14:textId="77777777" w:rsidTr="00743DC4">
        <w:trPr>
          <w:trHeight w:val="340"/>
        </w:trPr>
        <w:tc>
          <w:tcPr>
            <w:tcW w:w="2290" w:type="dxa"/>
            <w:tcBorders>
              <w:left w:val="single" w:sz="4" w:space="0" w:color="auto"/>
              <w:right w:val="single" w:sz="4" w:space="0" w:color="auto"/>
            </w:tcBorders>
            <w:shd w:val="clear" w:color="auto" w:fill="FFFFFF" w:themeFill="background1"/>
            <w:vAlign w:val="center"/>
            <w:hideMark/>
          </w:tcPr>
          <w:p w14:paraId="79662657" w14:textId="77777777" w:rsidR="00235413" w:rsidRPr="009E57B6" w:rsidRDefault="00235413" w:rsidP="00E71C50">
            <w:pPr>
              <w:spacing w:after="0" w:line="480" w:lineRule="auto"/>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 xml:space="preserve">  Criterion validity</w:t>
            </w:r>
          </w:p>
        </w:tc>
        <w:tc>
          <w:tcPr>
            <w:tcW w:w="769" w:type="dxa"/>
            <w:tcBorders>
              <w:left w:val="single" w:sz="4" w:space="0" w:color="auto"/>
            </w:tcBorders>
            <w:shd w:val="clear" w:color="auto" w:fill="D9D9D9" w:themeFill="background1" w:themeFillShade="D9"/>
            <w:noWrap/>
            <w:vAlign w:val="center"/>
            <w:hideMark/>
          </w:tcPr>
          <w:p w14:paraId="5ED9E0DF" w14:textId="77777777" w:rsidR="00235413" w:rsidRPr="00446EF2" w:rsidRDefault="00235413" w:rsidP="00E71C50">
            <w:pPr>
              <w:spacing w:after="0" w:line="480" w:lineRule="auto"/>
              <w:jc w:val="center"/>
              <w:rPr>
                <w:rFonts w:ascii="Times New Roman" w:eastAsia="Times New Roman" w:hAnsi="Times New Roman"/>
                <w:color w:val="000000" w:themeColor="text1"/>
                <w:sz w:val="18"/>
                <w:szCs w:val="18"/>
              </w:rPr>
            </w:pPr>
            <w:r w:rsidRPr="00446EF2">
              <w:rPr>
                <w:rFonts w:ascii="Times New Roman" w:eastAsia="Times New Roman" w:hAnsi="Times New Roman"/>
                <w:color w:val="000000" w:themeColor="text1"/>
                <w:sz w:val="18"/>
                <w:szCs w:val="18"/>
              </w:rPr>
              <w:t>N</w:t>
            </w:r>
          </w:p>
        </w:tc>
        <w:tc>
          <w:tcPr>
            <w:tcW w:w="925" w:type="dxa"/>
            <w:tcBorders>
              <w:right w:val="single" w:sz="4" w:space="0" w:color="auto"/>
            </w:tcBorders>
            <w:shd w:val="clear" w:color="auto" w:fill="FFFFFF" w:themeFill="background1"/>
            <w:noWrap/>
            <w:vAlign w:val="center"/>
            <w:hideMark/>
          </w:tcPr>
          <w:p w14:paraId="6794C238"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p>
        </w:tc>
        <w:tc>
          <w:tcPr>
            <w:tcW w:w="769" w:type="dxa"/>
            <w:tcBorders>
              <w:left w:val="single" w:sz="4" w:space="0" w:color="auto"/>
            </w:tcBorders>
            <w:shd w:val="clear" w:color="auto" w:fill="D9D9D9" w:themeFill="background1" w:themeFillShade="D9"/>
            <w:noWrap/>
            <w:vAlign w:val="center"/>
            <w:hideMark/>
          </w:tcPr>
          <w:p w14:paraId="50EBDE2C"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25" w:type="dxa"/>
            <w:tcBorders>
              <w:right w:val="single" w:sz="4" w:space="0" w:color="auto"/>
            </w:tcBorders>
            <w:shd w:val="clear" w:color="auto" w:fill="FFFFFF" w:themeFill="background1"/>
            <w:noWrap/>
            <w:vAlign w:val="center"/>
            <w:hideMark/>
          </w:tcPr>
          <w:p w14:paraId="03B7132F"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p>
        </w:tc>
        <w:tc>
          <w:tcPr>
            <w:tcW w:w="769" w:type="dxa"/>
            <w:tcBorders>
              <w:left w:val="single" w:sz="4" w:space="0" w:color="auto"/>
            </w:tcBorders>
            <w:shd w:val="clear" w:color="auto" w:fill="D9D9D9" w:themeFill="background1" w:themeFillShade="D9"/>
            <w:noWrap/>
            <w:vAlign w:val="center"/>
            <w:hideMark/>
          </w:tcPr>
          <w:p w14:paraId="21679358" w14:textId="77777777" w:rsidR="00235413" w:rsidRPr="00743DC4" w:rsidRDefault="00235413" w:rsidP="00E71C50">
            <w:pPr>
              <w:spacing w:after="0" w:line="480" w:lineRule="auto"/>
              <w:jc w:val="center"/>
              <w:rPr>
                <w:rFonts w:ascii="Times New Roman" w:eastAsia="Times New Roman" w:hAnsi="Times New Roman"/>
                <w:color w:val="000000" w:themeColor="text1"/>
                <w:sz w:val="18"/>
                <w:szCs w:val="18"/>
              </w:rPr>
            </w:pPr>
            <w:r w:rsidRPr="00743DC4">
              <w:rPr>
                <w:rFonts w:ascii="Times New Roman" w:eastAsia="Times New Roman" w:hAnsi="Times New Roman"/>
                <w:color w:val="000000" w:themeColor="text1"/>
                <w:sz w:val="18"/>
                <w:szCs w:val="18"/>
              </w:rPr>
              <w:t>N</w:t>
            </w:r>
          </w:p>
        </w:tc>
        <w:tc>
          <w:tcPr>
            <w:tcW w:w="919" w:type="dxa"/>
            <w:tcBorders>
              <w:right w:val="single" w:sz="4" w:space="0" w:color="auto"/>
            </w:tcBorders>
            <w:shd w:val="clear" w:color="auto" w:fill="auto"/>
            <w:noWrap/>
            <w:vAlign w:val="center"/>
            <w:hideMark/>
          </w:tcPr>
          <w:p w14:paraId="1D8C6353"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p>
        </w:tc>
        <w:tc>
          <w:tcPr>
            <w:tcW w:w="732" w:type="dxa"/>
            <w:tcBorders>
              <w:left w:val="single" w:sz="4" w:space="0" w:color="auto"/>
            </w:tcBorders>
            <w:shd w:val="clear" w:color="auto" w:fill="D9D9D9" w:themeFill="background1" w:themeFillShade="D9"/>
            <w:noWrap/>
            <w:vAlign w:val="center"/>
            <w:hideMark/>
          </w:tcPr>
          <w:p w14:paraId="2DCB1E27"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69" w:type="dxa"/>
            <w:tcBorders>
              <w:right w:val="single" w:sz="4" w:space="0" w:color="auto"/>
            </w:tcBorders>
            <w:shd w:val="clear" w:color="auto" w:fill="auto"/>
            <w:noWrap/>
            <w:vAlign w:val="center"/>
            <w:hideMark/>
          </w:tcPr>
          <w:p w14:paraId="64507E14"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p>
        </w:tc>
        <w:tc>
          <w:tcPr>
            <w:tcW w:w="851" w:type="dxa"/>
            <w:tcBorders>
              <w:left w:val="single" w:sz="4" w:space="0" w:color="auto"/>
            </w:tcBorders>
            <w:shd w:val="clear" w:color="auto" w:fill="D9D9D9" w:themeFill="background1" w:themeFillShade="D9"/>
            <w:noWrap/>
            <w:vAlign w:val="center"/>
            <w:hideMark/>
          </w:tcPr>
          <w:p w14:paraId="7F01C324"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92" w:type="dxa"/>
            <w:tcBorders>
              <w:right w:val="single" w:sz="4" w:space="0" w:color="auto"/>
            </w:tcBorders>
            <w:shd w:val="clear" w:color="auto" w:fill="auto"/>
            <w:noWrap/>
            <w:vAlign w:val="center"/>
            <w:hideMark/>
          </w:tcPr>
          <w:p w14:paraId="01A84247"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p>
        </w:tc>
        <w:tc>
          <w:tcPr>
            <w:tcW w:w="851" w:type="dxa"/>
            <w:tcBorders>
              <w:left w:val="single" w:sz="4" w:space="0" w:color="auto"/>
            </w:tcBorders>
            <w:shd w:val="clear" w:color="auto" w:fill="D9D9D9" w:themeFill="background1" w:themeFillShade="D9"/>
            <w:noWrap/>
            <w:vAlign w:val="center"/>
            <w:hideMark/>
          </w:tcPr>
          <w:p w14:paraId="2F035D8F" w14:textId="77777777" w:rsidR="00235413" w:rsidRPr="00446EF2" w:rsidRDefault="00235413" w:rsidP="00E71C50">
            <w:pPr>
              <w:spacing w:after="0" w:line="480" w:lineRule="auto"/>
              <w:jc w:val="center"/>
              <w:rPr>
                <w:rFonts w:ascii="Times New Roman" w:eastAsia="Times New Roman" w:hAnsi="Times New Roman"/>
                <w:b/>
                <w:bCs/>
                <w:color w:val="000000" w:themeColor="text1"/>
                <w:sz w:val="18"/>
                <w:szCs w:val="18"/>
              </w:rPr>
            </w:pPr>
            <w:r w:rsidRPr="00446EF2">
              <w:rPr>
                <w:rFonts w:ascii="Times New Roman" w:eastAsia="Times New Roman" w:hAnsi="Times New Roman"/>
                <w:b/>
                <w:bCs/>
                <w:color w:val="000000" w:themeColor="text1"/>
                <w:sz w:val="18"/>
                <w:szCs w:val="18"/>
              </w:rPr>
              <w:t>-</w:t>
            </w:r>
          </w:p>
        </w:tc>
        <w:tc>
          <w:tcPr>
            <w:tcW w:w="992" w:type="dxa"/>
            <w:tcBorders>
              <w:right w:val="single" w:sz="4" w:space="0" w:color="auto"/>
            </w:tcBorders>
            <w:shd w:val="clear" w:color="auto" w:fill="auto"/>
            <w:noWrap/>
            <w:vAlign w:val="center"/>
            <w:hideMark/>
          </w:tcPr>
          <w:p w14:paraId="2F290088"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VL</w:t>
            </w:r>
          </w:p>
        </w:tc>
      </w:tr>
      <w:tr w:rsidR="00235413" w:rsidRPr="009E57B6" w14:paraId="162E292C" w14:textId="77777777" w:rsidTr="00743DC4">
        <w:trPr>
          <w:trHeight w:val="340"/>
        </w:trPr>
        <w:tc>
          <w:tcPr>
            <w:tcW w:w="2290" w:type="dxa"/>
            <w:tcBorders>
              <w:left w:val="single" w:sz="4" w:space="0" w:color="auto"/>
              <w:right w:val="single" w:sz="4" w:space="0" w:color="auto"/>
            </w:tcBorders>
            <w:shd w:val="clear" w:color="auto" w:fill="FFFFFF" w:themeFill="background1"/>
            <w:vAlign w:val="center"/>
            <w:hideMark/>
          </w:tcPr>
          <w:p w14:paraId="2F37575A" w14:textId="77777777" w:rsidR="00235413" w:rsidRPr="009E57B6" w:rsidRDefault="00235413" w:rsidP="00E71C50">
            <w:pPr>
              <w:spacing w:after="0" w:line="480" w:lineRule="auto"/>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 xml:space="preserve">  Construct validity</w:t>
            </w:r>
          </w:p>
        </w:tc>
        <w:tc>
          <w:tcPr>
            <w:tcW w:w="769" w:type="dxa"/>
            <w:tcBorders>
              <w:left w:val="single" w:sz="4" w:space="0" w:color="auto"/>
            </w:tcBorders>
            <w:shd w:val="clear" w:color="auto" w:fill="D9D9D9" w:themeFill="background1" w:themeFillShade="D9"/>
            <w:noWrap/>
            <w:vAlign w:val="center"/>
            <w:hideMark/>
          </w:tcPr>
          <w:p w14:paraId="791EE1B9" w14:textId="77777777" w:rsidR="00235413" w:rsidRPr="00446EF2" w:rsidRDefault="00235413" w:rsidP="00E71C50">
            <w:pPr>
              <w:spacing w:after="0" w:line="480" w:lineRule="auto"/>
              <w:jc w:val="center"/>
              <w:rPr>
                <w:rFonts w:ascii="Times New Roman" w:eastAsia="Times New Roman" w:hAnsi="Times New Roman"/>
                <w:b/>
                <w:bCs/>
                <w:color w:val="000000" w:themeColor="text1"/>
                <w:sz w:val="18"/>
                <w:szCs w:val="18"/>
              </w:rPr>
            </w:pPr>
            <w:r w:rsidRPr="00446EF2">
              <w:rPr>
                <w:rFonts w:ascii="Times New Roman" w:eastAsia="Times New Roman" w:hAnsi="Times New Roman"/>
                <w:b/>
                <w:bCs/>
                <w:color w:val="000000" w:themeColor="text1"/>
                <w:sz w:val="18"/>
                <w:szCs w:val="18"/>
              </w:rPr>
              <w:t>+</w:t>
            </w:r>
          </w:p>
        </w:tc>
        <w:tc>
          <w:tcPr>
            <w:tcW w:w="925" w:type="dxa"/>
            <w:tcBorders>
              <w:right w:val="single" w:sz="4" w:space="0" w:color="auto"/>
            </w:tcBorders>
            <w:shd w:val="clear" w:color="auto" w:fill="FFFFFF" w:themeFill="background1"/>
            <w:noWrap/>
            <w:vAlign w:val="center"/>
            <w:hideMark/>
          </w:tcPr>
          <w:p w14:paraId="30C661BB"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H</w:t>
            </w:r>
          </w:p>
        </w:tc>
        <w:tc>
          <w:tcPr>
            <w:tcW w:w="769" w:type="dxa"/>
            <w:tcBorders>
              <w:left w:val="single" w:sz="4" w:space="0" w:color="auto"/>
            </w:tcBorders>
            <w:shd w:val="clear" w:color="auto" w:fill="D9D9D9" w:themeFill="background1" w:themeFillShade="D9"/>
            <w:noWrap/>
            <w:vAlign w:val="center"/>
            <w:hideMark/>
          </w:tcPr>
          <w:p w14:paraId="45A00F96"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25" w:type="dxa"/>
            <w:tcBorders>
              <w:right w:val="single" w:sz="4" w:space="0" w:color="auto"/>
            </w:tcBorders>
            <w:shd w:val="clear" w:color="auto" w:fill="FFFFFF" w:themeFill="background1"/>
            <w:noWrap/>
            <w:vAlign w:val="center"/>
            <w:hideMark/>
          </w:tcPr>
          <w:p w14:paraId="2882C05D"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M</w:t>
            </w:r>
          </w:p>
        </w:tc>
        <w:tc>
          <w:tcPr>
            <w:tcW w:w="769" w:type="dxa"/>
            <w:tcBorders>
              <w:left w:val="single" w:sz="4" w:space="0" w:color="auto"/>
            </w:tcBorders>
            <w:shd w:val="clear" w:color="auto" w:fill="D9D9D9" w:themeFill="background1" w:themeFillShade="D9"/>
            <w:noWrap/>
            <w:vAlign w:val="center"/>
            <w:hideMark/>
          </w:tcPr>
          <w:p w14:paraId="3B1A8594" w14:textId="77777777" w:rsidR="00235413" w:rsidRPr="00743DC4" w:rsidRDefault="00235413" w:rsidP="00E71C50">
            <w:pPr>
              <w:spacing w:after="0" w:line="480" w:lineRule="auto"/>
              <w:jc w:val="center"/>
              <w:rPr>
                <w:rFonts w:ascii="Times New Roman" w:eastAsia="Times New Roman" w:hAnsi="Times New Roman"/>
                <w:color w:val="000000" w:themeColor="text1"/>
                <w:sz w:val="18"/>
                <w:szCs w:val="18"/>
              </w:rPr>
            </w:pPr>
            <w:r w:rsidRPr="00743DC4">
              <w:rPr>
                <w:rFonts w:ascii="Times New Roman" w:eastAsia="Times New Roman" w:hAnsi="Times New Roman"/>
                <w:color w:val="000000" w:themeColor="text1"/>
                <w:sz w:val="18"/>
                <w:szCs w:val="18"/>
              </w:rPr>
              <w:t>N</w:t>
            </w:r>
          </w:p>
        </w:tc>
        <w:tc>
          <w:tcPr>
            <w:tcW w:w="919" w:type="dxa"/>
            <w:tcBorders>
              <w:right w:val="single" w:sz="4" w:space="0" w:color="auto"/>
            </w:tcBorders>
            <w:shd w:val="clear" w:color="auto" w:fill="auto"/>
            <w:noWrap/>
            <w:vAlign w:val="center"/>
            <w:hideMark/>
          </w:tcPr>
          <w:p w14:paraId="038357C9"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p>
        </w:tc>
        <w:tc>
          <w:tcPr>
            <w:tcW w:w="732" w:type="dxa"/>
            <w:tcBorders>
              <w:left w:val="single" w:sz="4" w:space="0" w:color="auto"/>
            </w:tcBorders>
            <w:shd w:val="clear" w:color="auto" w:fill="D9D9D9" w:themeFill="background1" w:themeFillShade="D9"/>
            <w:noWrap/>
            <w:vAlign w:val="center"/>
            <w:hideMark/>
          </w:tcPr>
          <w:p w14:paraId="60CB6567"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69" w:type="dxa"/>
            <w:tcBorders>
              <w:right w:val="single" w:sz="4" w:space="0" w:color="auto"/>
            </w:tcBorders>
            <w:shd w:val="clear" w:color="auto" w:fill="auto"/>
            <w:noWrap/>
            <w:vAlign w:val="center"/>
            <w:hideMark/>
          </w:tcPr>
          <w:p w14:paraId="75FE00C6"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VL</w:t>
            </w:r>
          </w:p>
        </w:tc>
        <w:tc>
          <w:tcPr>
            <w:tcW w:w="851" w:type="dxa"/>
            <w:tcBorders>
              <w:left w:val="single" w:sz="4" w:space="0" w:color="auto"/>
            </w:tcBorders>
            <w:shd w:val="clear" w:color="auto" w:fill="D9D9D9" w:themeFill="background1" w:themeFillShade="D9"/>
            <w:noWrap/>
            <w:vAlign w:val="center"/>
            <w:hideMark/>
          </w:tcPr>
          <w:p w14:paraId="2C709C66" w14:textId="77777777" w:rsidR="00235413" w:rsidRPr="00743DC4" w:rsidRDefault="00235413" w:rsidP="00E71C50">
            <w:pPr>
              <w:spacing w:after="0" w:line="480" w:lineRule="auto"/>
              <w:jc w:val="center"/>
              <w:rPr>
                <w:rFonts w:ascii="Times New Roman" w:eastAsia="Times New Roman" w:hAnsi="Times New Roman"/>
                <w:color w:val="000000" w:themeColor="text1"/>
                <w:sz w:val="18"/>
                <w:szCs w:val="18"/>
              </w:rPr>
            </w:pPr>
            <w:r w:rsidRPr="00743DC4">
              <w:rPr>
                <w:rFonts w:ascii="Times New Roman" w:eastAsia="Times New Roman" w:hAnsi="Times New Roman"/>
                <w:color w:val="000000" w:themeColor="text1"/>
                <w:sz w:val="18"/>
                <w:szCs w:val="18"/>
              </w:rPr>
              <w:t>N</w:t>
            </w:r>
          </w:p>
        </w:tc>
        <w:tc>
          <w:tcPr>
            <w:tcW w:w="992" w:type="dxa"/>
            <w:tcBorders>
              <w:right w:val="single" w:sz="4" w:space="0" w:color="auto"/>
            </w:tcBorders>
            <w:shd w:val="clear" w:color="auto" w:fill="auto"/>
            <w:noWrap/>
            <w:vAlign w:val="center"/>
            <w:hideMark/>
          </w:tcPr>
          <w:p w14:paraId="772CC141"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p>
        </w:tc>
        <w:tc>
          <w:tcPr>
            <w:tcW w:w="851" w:type="dxa"/>
            <w:tcBorders>
              <w:left w:val="single" w:sz="4" w:space="0" w:color="auto"/>
            </w:tcBorders>
            <w:shd w:val="clear" w:color="auto" w:fill="D9D9D9" w:themeFill="background1" w:themeFillShade="D9"/>
            <w:noWrap/>
            <w:vAlign w:val="center"/>
            <w:hideMark/>
          </w:tcPr>
          <w:p w14:paraId="0AFED067" w14:textId="77777777" w:rsidR="00235413" w:rsidRPr="00446EF2" w:rsidRDefault="00235413" w:rsidP="00E71C50">
            <w:pPr>
              <w:spacing w:after="0" w:line="480" w:lineRule="auto"/>
              <w:jc w:val="center"/>
              <w:rPr>
                <w:rFonts w:ascii="Times New Roman" w:eastAsia="Times New Roman" w:hAnsi="Times New Roman"/>
                <w:b/>
                <w:bCs/>
                <w:color w:val="000000" w:themeColor="text1"/>
                <w:sz w:val="18"/>
                <w:szCs w:val="18"/>
              </w:rPr>
            </w:pPr>
            <w:r w:rsidRPr="00446EF2">
              <w:rPr>
                <w:rFonts w:ascii="Times New Roman" w:eastAsia="Times New Roman" w:hAnsi="Times New Roman"/>
                <w:b/>
                <w:bCs/>
                <w:color w:val="000000" w:themeColor="text1"/>
                <w:sz w:val="18"/>
                <w:szCs w:val="18"/>
              </w:rPr>
              <w:t>+</w:t>
            </w:r>
          </w:p>
        </w:tc>
        <w:tc>
          <w:tcPr>
            <w:tcW w:w="992" w:type="dxa"/>
            <w:tcBorders>
              <w:right w:val="single" w:sz="4" w:space="0" w:color="auto"/>
            </w:tcBorders>
            <w:shd w:val="clear" w:color="auto" w:fill="auto"/>
            <w:noWrap/>
            <w:vAlign w:val="center"/>
            <w:hideMark/>
          </w:tcPr>
          <w:p w14:paraId="6C8DC792"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VL</w:t>
            </w:r>
          </w:p>
        </w:tc>
      </w:tr>
      <w:tr w:rsidR="00235413" w:rsidRPr="009E57B6" w14:paraId="07A8BA98" w14:textId="77777777" w:rsidTr="00743DC4">
        <w:trPr>
          <w:trHeight w:val="340"/>
        </w:trPr>
        <w:tc>
          <w:tcPr>
            <w:tcW w:w="2290" w:type="dxa"/>
            <w:tcBorders>
              <w:left w:val="single" w:sz="4" w:space="0" w:color="auto"/>
              <w:bottom w:val="single" w:sz="4" w:space="0" w:color="auto"/>
              <w:right w:val="single" w:sz="4" w:space="0" w:color="auto"/>
            </w:tcBorders>
            <w:shd w:val="clear" w:color="auto" w:fill="FFFFFF" w:themeFill="background1"/>
            <w:vAlign w:val="center"/>
            <w:hideMark/>
          </w:tcPr>
          <w:p w14:paraId="03EE3DA7" w14:textId="77777777" w:rsidR="00235413" w:rsidRPr="009E57B6" w:rsidRDefault="00235413" w:rsidP="00E71C50">
            <w:pPr>
              <w:spacing w:after="0" w:line="480" w:lineRule="auto"/>
              <w:rPr>
                <w:rFonts w:ascii="Times New Roman" w:eastAsia="Times New Roman" w:hAnsi="Times New Roman"/>
                <w:b/>
                <w:bCs/>
                <w:color w:val="000000"/>
                <w:sz w:val="16"/>
                <w:szCs w:val="16"/>
              </w:rPr>
            </w:pPr>
            <w:r w:rsidRPr="009E57B6">
              <w:rPr>
                <w:rFonts w:ascii="Times New Roman" w:eastAsia="Times New Roman" w:hAnsi="Times New Roman"/>
                <w:b/>
                <w:bCs/>
                <w:color w:val="000000"/>
                <w:sz w:val="16"/>
                <w:szCs w:val="16"/>
              </w:rPr>
              <w:t xml:space="preserve">  Responsiveness</w:t>
            </w:r>
          </w:p>
        </w:tc>
        <w:tc>
          <w:tcPr>
            <w:tcW w:w="769" w:type="dxa"/>
            <w:tcBorders>
              <w:left w:val="single" w:sz="4" w:space="0" w:color="auto"/>
              <w:bottom w:val="single" w:sz="4" w:space="0" w:color="auto"/>
            </w:tcBorders>
            <w:shd w:val="clear" w:color="auto" w:fill="D9D9D9" w:themeFill="background1" w:themeFillShade="D9"/>
            <w:noWrap/>
            <w:vAlign w:val="center"/>
            <w:hideMark/>
          </w:tcPr>
          <w:p w14:paraId="65BFD9C7" w14:textId="77777777" w:rsidR="00235413" w:rsidRPr="00446EF2" w:rsidRDefault="00235413" w:rsidP="00E71C50">
            <w:pPr>
              <w:spacing w:after="0" w:line="480" w:lineRule="auto"/>
              <w:jc w:val="center"/>
              <w:rPr>
                <w:rFonts w:ascii="Times New Roman" w:eastAsia="Times New Roman" w:hAnsi="Times New Roman"/>
                <w:b/>
                <w:bCs/>
                <w:color w:val="000000" w:themeColor="text1"/>
                <w:sz w:val="18"/>
                <w:szCs w:val="18"/>
              </w:rPr>
            </w:pPr>
            <w:r w:rsidRPr="00446EF2">
              <w:rPr>
                <w:rFonts w:ascii="Times New Roman" w:eastAsia="Times New Roman" w:hAnsi="Times New Roman"/>
                <w:b/>
                <w:bCs/>
                <w:color w:val="000000" w:themeColor="text1"/>
                <w:sz w:val="18"/>
                <w:szCs w:val="18"/>
              </w:rPr>
              <w:t>+</w:t>
            </w:r>
          </w:p>
        </w:tc>
        <w:tc>
          <w:tcPr>
            <w:tcW w:w="925" w:type="dxa"/>
            <w:tcBorders>
              <w:bottom w:val="single" w:sz="4" w:space="0" w:color="auto"/>
              <w:right w:val="single" w:sz="4" w:space="0" w:color="auto"/>
            </w:tcBorders>
            <w:shd w:val="clear" w:color="auto" w:fill="FFFFFF" w:themeFill="background1"/>
            <w:noWrap/>
            <w:vAlign w:val="center"/>
            <w:hideMark/>
          </w:tcPr>
          <w:p w14:paraId="0C128448"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H</w:t>
            </w:r>
          </w:p>
        </w:tc>
        <w:tc>
          <w:tcPr>
            <w:tcW w:w="769" w:type="dxa"/>
            <w:tcBorders>
              <w:left w:val="single" w:sz="4" w:space="0" w:color="auto"/>
              <w:bottom w:val="single" w:sz="4" w:space="0" w:color="auto"/>
            </w:tcBorders>
            <w:shd w:val="clear" w:color="auto" w:fill="D9D9D9" w:themeFill="background1" w:themeFillShade="D9"/>
            <w:noWrap/>
            <w:vAlign w:val="center"/>
            <w:hideMark/>
          </w:tcPr>
          <w:p w14:paraId="3D698198"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25" w:type="dxa"/>
            <w:tcBorders>
              <w:bottom w:val="single" w:sz="4" w:space="0" w:color="auto"/>
              <w:right w:val="single" w:sz="4" w:space="0" w:color="auto"/>
            </w:tcBorders>
            <w:shd w:val="clear" w:color="auto" w:fill="FFFFFF" w:themeFill="background1"/>
            <w:noWrap/>
            <w:vAlign w:val="center"/>
            <w:hideMark/>
          </w:tcPr>
          <w:p w14:paraId="139D69FB"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M</w:t>
            </w:r>
          </w:p>
        </w:tc>
        <w:tc>
          <w:tcPr>
            <w:tcW w:w="769" w:type="dxa"/>
            <w:tcBorders>
              <w:left w:val="single" w:sz="4" w:space="0" w:color="auto"/>
              <w:bottom w:val="single" w:sz="4" w:space="0" w:color="auto"/>
            </w:tcBorders>
            <w:shd w:val="clear" w:color="auto" w:fill="D9D9D9" w:themeFill="background1" w:themeFillShade="D9"/>
            <w:noWrap/>
            <w:vAlign w:val="center"/>
            <w:hideMark/>
          </w:tcPr>
          <w:p w14:paraId="18F779C8"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19" w:type="dxa"/>
            <w:tcBorders>
              <w:bottom w:val="single" w:sz="4" w:space="0" w:color="auto"/>
              <w:right w:val="single" w:sz="4" w:space="0" w:color="auto"/>
            </w:tcBorders>
            <w:shd w:val="clear" w:color="auto" w:fill="auto"/>
            <w:noWrap/>
            <w:vAlign w:val="center"/>
            <w:hideMark/>
          </w:tcPr>
          <w:p w14:paraId="6907BEF4"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M</w:t>
            </w:r>
          </w:p>
        </w:tc>
        <w:tc>
          <w:tcPr>
            <w:tcW w:w="732" w:type="dxa"/>
            <w:tcBorders>
              <w:left w:val="single" w:sz="4" w:space="0" w:color="auto"/>
              <w:bottom w:val="single" w:sz="4" w:space="0" w:color="auto"/>
            </w:tcBorders>
            <w:shd w:val="clear" w:color="auto" w:fill="D9D9D9" w:themeFill="background1" w:themeFillShade="D9"/>
            <w:noWrap/>
            <w:vAlign w:val="center"/>
            <w:hideMark/>
          </w:tcPr>
          <w:p w14:paraId="6935738D" w14:textId="77777777" w:rsidR="00235413" w:rsidRPr="00743DC4" w:rsidRDefault="00235413" w:rsidP="00E71C50">
            <w:pPr>
              <w:spacing w:after="0" w:line="480" w:lineRule="auto"/>
              <w:jc w:val="center"/>
              <w:rPr>
                <w:rFonts w:ascii="Times New Roman" w:eastAsia="Times New Roman" w:hAnsi="Times New Roman"/>
                <w:b/>
                <w:bCs/>
                <w:color w:val="000000" w:themeColor="text1"/>
                <w:sz w:val="18"/>
                <w:szCs w:val="18"/>
              </w:rPr>
            </w:pPr>
            <w:r w:rsidRPr="00743DC4">
              <w:rPr>
                <w:rFonts w:ascii="Times New Roman" w:eastAsia="Times New Roman" w:hAnsi="Times New Roman"/>
                <w:b/>
                <w:bCs/>
                <w:color w:val="000000" w:themeColor="text1"/>
                <w:sz w:val="18"/>
                <w:szCs w:val="18"/>
              </w:rPr>
              <w:t>+</w:t>
            </w:r>
          </w:p>
        </w:tc>
        <w:tc>
          <w:tcPr>
            <w:tcW w:w="969" w:type="dxa"/>
            <w:tcBorders>
              <w:bottom w:val="single" w:sz="4" w:space="0" w:color="auto"/>
              <w:right w:val="single" w:sz="4" w:space="0" w:color="auto"/>
            </w:tcBorders>
            <w:shd w:val="clear" w:color="auto" w:fill="auto"/>
            <w:noWrap/>
            <w:vAlign w:val="center"/>
            <w:hideMark/>
          </w:tcPr>
          <w:p w14:paraId="429ECB0E"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r w:rsidRPr="009E57B6">
              <w:rPr>
                <w:rFonts w:ascii="Times New Roman" w:eastAsia="Times New Roman" w:hAnsi="Times New Roman"/>
                <w:color w:val="000000"/>
                <w:sz w:val="18"/>
                <w:szCs w:val="18"/>
              </w:rPr>
              <w:t>VL</w:t>
            </w:r>
          </w:p>
        </w:tc>
        <w:tc>
          <w:tcPr>
            <w:tcW w:w="851" w:type="dxa"/>
            <w:tcBorders>
              <w:left w:val="single" w:sz="4" w:space="0" w:color="auto"/>
              <w:bottom w:val="single" w:sz="4" w:space="0" w:color="auto"/>
            </w:tcBorders>
            <w:shd w:val="clear" w:color="auto" w:fill="D9D9D9" w:themeFill="background1" w:themeFillShade="D9"/>
            <w:noWrap/>
            <w:vAlign w:val="center"/>
            <w:hideMark/>
          </w:tcPr>
          <w:p w14:paraId="60E0A1F7" w14:textId="77777777" w:rsidR="00235413" w:rsidRPr="00743DC4" w:rsidRDefault="00235413" w:rsidP="00E71C50">
            <w:pPr>
              <w:spacing w:after="0" w:line="480" w:lineRule="auto"/>
              <w:jc w:val="center"/>
              <w:rPr>
                <w:rFonts w:ascii="Times New Roman" w:eastAsia="Times New Roman" w:hAnsi="Times New Roman"/>
                <w:color w:val="000000" w:themeColor="text1"/>
                <w:sz w:val="18"/>
                <w:szCs w:val="18"/>
              </w:rPr>
            </w:pPr>
            <w:r w:rsidRPr="00743DC4">
              <w:rPr>
                <w:rFonts w:ascii="Times New Roman" w:eastAsia="Times New Roman" w:hAnsi="Times New Roman"/>
                <w:color w:val="000000" w:themeColor="text1"/>
                <w:sz w:val="18"/>
                <w:szCs w:val="18"/>
              </w:rPr>
              <w:t>N</w:t>
            </w:r>
          </w:p>
        </w:tc>
        <w:tc>
          <w:tcPr>
            <w:tcW w:w="992" w:type="dxa"/>
            <w:tcBorders>
              <w:bottom w:val="single" w:sz="4" w:space="0" w:color="auto"/>
              <w:right w:val="single" w:sz="4" w:space="0" w:color="auto"/>
            </w:tcBorders>
            <w:shd w:val="clear" w:color="auto" w:fill="auto"/>
            <w:noWrap/>
            <w:vAlign w:val="center"/>
            <w:hideMark/>
          </w:tcPr>
          <w:p w14:paraId="24B25E51" w14:textId="77777777" w:rsidR="00235413" w:rsidRPr="009E57B6" w:rsidRDefault="00235413" w:rsidP="00E71C50">
            <w:pPr>
              <w:spacing w:after="0" w:line="480" w:lineRule="auto"/>
              <w:jc w:val="center"/>
              <w:rPr>
                <w:rFonts w:ascii="Times New Roman" w:eastAsia="Times New Roman" w:hAnsi="Times New Roman"/>
                <w:color w:val="000000"/>
                <w:sz w:val="18"/>
                <w:szCs w:val="18"/>
              </w:rPr>
            </w:pPr>
          </w:p>
        </w:tc>
        <w:tc>
          <w:tcPr>
            <w:tcW w:w="851" w:type="dxa"/>
            <w:tcBorders>
              <w:left w:val="single" w:sz="4" w:space="0" w:color="auto"/>
              <w:bottom w:val="single" w:sz="4" w:space="0" w:color="auto"/>
            </w:tcBorders>
            <w:shd w:val="clear" w:color="auto" w:fill="D9D9D9" w:themeFill="background1" w:themeFillShade="D9"/>
            <w:noWrap/>
            <w:vAlign w:val="center"/>
            <w:hideMark/>
          </w:tcPr>
          <w:p w14:paraId="69D91E3E" w14:textId="77777777" w:rsidR="00235413" w:rsidRPr="00446EF2" w:rsidRDefault="00235413" w:rsidP="00E71C50">
            <w:pPr>
              <w:spacing w:after="0" w:line="480" w:lineRule="auto"/>
              <w:jc w:val="center"/>
              <w:rPr>
                <w:rFonts w:ascii="Times New Roman" w:eastAsia="Times New Roman" w:hAnsi="Times New Roman"/>
                <w:b/>
                <w:bCs/>
                <w:color w:val="000000" w:themeColor="text1"/>
                <w:sz w:val="18"/>
                <w:szCs w:val="18"/>
              </w:rPr>
            </w:pPr>
            <w:r w:rsidRPr="00446EF2">
              <w:rPr>
                <w:rFonts w:ascii="Times New Roman" w:eastAsia="Times New Roman" w:hAnsi="Times New Roman"/>
                <w:b/>
                <w:bCs/>
                <w:color w:val="000000" w:themeColor="text1"/>
                <w:sz w:val="18"/>
                <w:szCs w:val="18"/>
              </w:rPr>
              <w:t>?</w:t>
            </w:r>
          </w:p>
        </w:tc>
        <w:tc>
          <w:tcPr>
            <w:tcW w:w="992" w:type="dxa"/>
            <w:tcBorders>
              <w:bottom w:val="single" w:sz="4" w:space="0" w:color="auto"/>
              <w:right w:val="single" w:sz="4" w:space="0" w:color="auto"/>
            </w:tcBorders>
            <w:shd w:val="clear" w:color="auto" w:fill="auto"/>
            <w:noWrap/>
            <w:vAlign w:val="center"/>
            <w:hideMark/>
          </w:tcPr>
          <w:p w14:paraId="496A220A" w14:textId="77777777" w:rsidR="00235413" w:rsidRPr="00512403" w:rsidRDefault="00235413" w:rsidP="00E71C50">
            <w:pPr>
              <w:spacing w:after="0" w:line="480" w:lineRule="auto"/>
              <w:jc w:val="center"/>
              <w:rPr>
                <w:rFonts w:ascii="Times New Roman" w:eastAsia="Times New Roman" w:hAnsi="Times New Roman"/>
                <w:color w:val="000000"/>
                <w:sz w:val="18"/>
                <w:szCs w:val="18"/>
                <w:vertAlign w:val="superscript"/>
              </w:rPr>
            </w:pPr>
            <w:r w:rsidRPr="009E57B6">
              <w:rPr>
                <w:rFonts w:ascii="Times New Roman" w:eastAsia="Times New Roman" w:hAnsi="Times New Roman"/>
                <w:color w:val="000000"/>
                <w:sz w:val="18"/>
                <w:szCs w:val="18"/>
              </w:rPr>
              <w:t>VL</w:t>
            </w:r>
            <w:r>
              <w:rPr>
                <w:rFonts w:ascii="Times New Roman" w:eastAsia="Times New Roman" w:hAnsi="Times New Roman"/>
                <w:color w:val="000000"/>
                <w:sz w:val="18"/>
                <w:szCs w:val="18"/>
                <w:vertAlign w:val="superscript"/>
              </w:rPr>
              <w:t>2</w:t>
            </w:r>
          </w:p>
        </w:tc>
      </w:tr>
    </w:tbl>
    <w:p w14:paraId="1632177E" w14:textId="1BC36C97" w:rsidR="00235413" w:rsidRDefault="00235413" w:rsidP="00E71C50">
      <w:pPr>
        <w:spacing w:after="0" w:line="480" w:lineRule="auto"/>
        <w:rPr>
          <w:rFonts w:ascii="Times New Roman" w:hAnsi="Times New Roman"/>
          <w:sz w:val="24"/>
          <w:szCs w:val="24"/>
          <w:vertAlign w:val="superscript"/>
        </w:rPr>
      </w:pPr>
      <w:r w:rsidRPr="00163B6A">
        <w:rPr>
          <w:rFonts w:ascii="Times New Roman" w:hAnsi="Times New Roman"/>
          <w:sz w:val="24"/>
          <w:szCs w:val="24"/>
        </w:rPr>
        <w:lastRenderedPageBreak/>
        <w:t>Overall rating: N</w:t>
      </w:r>
      <w:r>
        <w:rPr>
          <w:rFonts w:ascii="Times New Roman" w:hAnsi="Times New Roman"/>
          <w:sz w:val="24"/>
          <w:szCs w:val="24"/>
        </w:rPr>
        <w:t>,</w:t>
      </w:r>
      <w:r w:rsidRPr="00163B6A">
        <w:rPr>
          <w:rFonts w:ascii="Times New Roman" w:hAnsi="Times New Roman"/>
          <w:sz w:val="24"/>
          <w:szCs w:val="24"/>
        </w:rPr>
        <w:t xml:space="preserve"> not performed,</w:t>
      </w:r>
      <w:r w:rsidRPr="00163B6A">
        <w:rPr>
          <w:rFonts w:ascii="Times New Roman" w:hAnsi="Times New Roman"/>
          <w:sz w:val="24"/>
          <w:szCs w:val="24"/>
          <w:vertAlign w:val="superscript"/>
        </w:rPr>
        <w:t xml:space="preserve"> </w:t>
      </w:r>
      <w:bookmarkStart w:id="11" w:name="_Hlk66974995"/>
      <w:r w:rsidRPr="00163B6A">
        <w:rPr>
          <w:rFonts w:ascii="Times New Roman" w:hAnsi="Times New Roman"/>
          <w:sz w:val="24"/>
          <w:szCs w:val="24"/>
        </w:rPr>
        <w:t>sufficient</w:t>
      </w:r>
      <w:bookmarkEnd w:id="11"/>
      <w:r w:rsidRPr="00163B6A">
        <w:rPr>
          <w:rFonts w:ascii="Times New Roman" w:hAnsi="Times New Roman"/>
          <w:sz w:val="24"/>
          <w:szCs w:val="24"/>
        </w:rPr>
        <w:t xml:space="preserve"> (+), insufficient (-), </w:t>
      </w:r>
      <w:bookmarkStart w:id="12" w:name="_Hlk66974802"/>
      <w:r w:rsidRPr="00163B6A">
        <w:rPr>
          <w:rFonts w:ascii="Times New Roman" w:hAnsi="Times New Roman"/>
          <w:sz w:val="24"/>
          <w:szCs w:val="24"/>
        </w:rPr>
        <w:t>inconsistent</w:t>
      </w:r>
      <w:bookmarkEnd w:id="12"/>
      <w:r w:rsidRPr="00163B6A">
        <w:rPr>
          <w:rFonts w:ascii="Times New Roman" w:hAnsi="Times New Roman"/>
          <w:sz w:val="24"/>
          <w:szCs w:val="24"/>
        </w:rPr>
        <w:t xml:space="preserve"> (±), or indeterminate (?). According to the COSMIN methodology, an indeterminate overall rating (?) is not possible for "content validity"</w:t>
      </w:r>
      <w:r>
        <w:rPr>
          <w:rFonts w:ascii="Times New Roman" w:hAnsi="Times New Roman"/>
          <w:sz w:val="24"/>
          <w:szCs w:val="24"/>
        </w:rPr>
        <w:t>,</w:t>
      </w:r>
      <w:r w:rsidRPr="00163B6A">
        <w:rPr>
          <w:rFonts w:ascii="Times New Roman" w:hAnsi="Times New Roman"/>
          <w:sz w:val="24"/>
          <w:szCs w:val="24"/>
        </w:rPr>
        <w:t xml:space="preserve"> because the reviewers' rating is always available; for other measurement properties, if the overall rating is (?), there will be no quality of evidence rating either.</w:t>
      </w:r>
      <w:r w:rsidRPr="00163B6A">
        <w:rPr>
          <w:rFonts w:ascii="Times New Roman" w:hAnsi="Times New Roman"/>
          <w:sz w:val="24"/>
          <w:szCs w:val="24"/>
          <w:vertAlign w:val="superscript"/>
        </w:rPr>
        <w:t xml:space="preserve"> </w:t>
      </w:r>
    </w:p>
    <w:p w14:paraId="1ABC083B" w14:textId="45EAA70D" w:rsidR="00235413" w:rsidRPr="00064253" w:rsidRDefault="00235413" w:rsidP="00E71C50">
      <w:pPr>
        <w:spacing w:after="0" w:line="480" w:lineRule="auto"/>
        <w:rPr>
          <w:rFonts w:ascii="Times New Roman" w:hAnsi="Times New Roman"/>
          <w:sz w:val="24"/>
          <w:szCs w:val="24"/>
        </w:rPr>
      </w:pPr>
      <w:r w:rsidRPr="00064253">
        <w:rPr>
          <w:rFonts w:ascii="Times New Roman" w:hAnsi="Times New Roman"/>
          <w:sz w:val="24"/>
          <w:szCs w:val="24"/>
        </w:rPr>
        <w:t>Quality of evidence:</w:t>
      </w:r>
      <w:r w:rsidRPr="00064253">
        <w:rPr>
          <w:rFonts w:ascii="Times New Roman" w:hAnsi="Times New Roman"/>
          <w:sz w:val="24"/>
          <w:szCs w:val="24"/>
          <w:vertAlign w:val="superscript"/>
        </w:rPr>
        <w:t xml:space="preserve"> </w:t>
      </w:r>
      <w:r w:rsidRPr="00064253">
        <w:rPr>
          <w:rFonts w:ascii="Times New Roman" w:hAnsi="Times New Roman"/>
          <w:sz w:val="24"/>
          <w:szCs w:val="24"/>
        </w:rPr>
        <w:t>H (high), M (moderate), L (low), VL (very low)</w:t>
      </w:r>
      <w:r>
        <w:rPr>
          <w:rFonts w:ascii="Times New Roman" w:hAnsi="Times New Roman"/>
          <w:sz w:val="24"/>
          <w:szCs w:val="24"/>
        </w:rPr>
        <w:t>. Note: the ‘quality of evidence’ assesses the quality of evidence that supports the overall rating, not the measurement property.</w:t>
      </w:r>
    </w:p>
    <w:p w14:paraId="3A946F8A" w14:textId="77777777" w:rsidR="00235413" w:rsidRDefault="00235413" w:rsidP="00E71C50">
      <w:pPr>
        <w:spacing w:after="0" w:line="480" w:lineRule="auto"/>
        <w:rPr>
          <w:rFonts w:ascii="Times New Roman" w:hAnsi="Times New Roman"/>
          <w:sz w:val="24"/>
          <w:szCs w:val="24"/>
        </w:rPr>
      </w:pPr>
      <w:r>
        <w:rPr>
          <w:rFonts w:ascii="Times New Roman" w:hAnsi="Times New Roman"/>
          <w:sz w:val="24"/>
          <w:szCs w:val="24"/>
        </w:rPr>
        <w:t xml:space="preserve">To illustrate </w:t>
      </w:r>
      <w:r w:rsidRPr="00512403">
        <w:rPr>
          <w:rFonts w:ascii="Times New Roman" w:hAnsi="Times New Roman"/>
          <w:sz w:val="24"/>
          <w:szCs w:val="24"/>
        </w:rPr>
        <w:t xml:space="preserve">how the COSMIN/GRADE instructions </w:t>
      </w:r>
      <w:r>
        <w:rPr>
          <w:rFonts w:ascii="Times New Roman" w:hAnsi="Times New Roman"/>
          <w:sz w:val="24"/>
          <w:szCs w:val="24"/>
        </w:rPr>
        <w:t>were applied to determine the ‘quality of evidenc</w:t>
      </w:r>
      <w:r w:rsidRPr="00240A5B">
        <w:rPr>
          <w:rFonts w:ascii="Times New Roman" w:hAnsi="Times New Roman"/>
          <w:sz w:val="24"/>
          <w:szCs w:val="24"/>
        </w:rPr>
        <w:t>e</w:t>
      </w:r>
      <w:r>
        <w:rPr>
          <w:rFonts w:ascii="Times New Roman" w:hAnsi="Times New Roman"/>
          <w:sz w:val="24"/>
          <w:szCs w:val="24"/>
        </w:rPr>
        <w:t>’ of the ‘overall rating’</w:t>
      </w:r>
      <w:r w:rsidRPr="00512403">
        <w:rPr>
          <w:rFonts w:ascii="Times New Roman" w:hAnsi="Times New Roman"/>
          <w:sz w:val="24"/>
          <w:szCs w:val="24"/>
        </w:rPr>
        <w:t>:</w:t>
      </w:r>
    </w:p>
    <w:p w14:paraId="6B87CC22" w14:textId="77777777" w:rsidR="00235413" w:rsidRDefault="00235413" w:rsidP="00E71C50">
      <w:pPr>
        <w:spacing w:after="0" w:line="480" w:lineRule="auto"/>
        <w:rPr>
          <w:rFonts w:ascii="Times New Roman" w:hAnsi="Times New Roman"/>
          <w:sz w:val="24"/>
          <w:szCs w:val="24"/>
        </w:rPr>
      </w:pPr>
      <w:r>
        <w:rPr>
          <w:rFonts w:ascii="Times New Roman" w:hAnsi="Times New Roman"/>
          <w:sz w:val="24"/>
          <w:szCs w:val="24"/>
          <w:vertAlign w:val="superscript"/>
        </w:rPr>
        <w:t>1</w:t>
      </w:r>
      <w:r w:rsidRPr="002207C7">
        <w:rPr>
          <w:rFonts w:ascii="Times New Roman" w:hAnsi="Times New Roman"/>
          <w:sz w:val="24"/>
          <w:szCs w:val="24"/>
        </w:rPr>
        <w:t>The reliability was validated in 26 dogs.</w:t>
      </w:r>
      <w:r w:rsidRPr="00E426E5">
        <w:rPr>
          <w:rFonts w:ascii="Times New Roman" w:hAnsi="Times New Roman"/>
          <w:noProof/>
          <w:sz w:val="24"/>
          <w:szCs w:val="24"/>
          <w:vertAlign w:val="superscript"/>
        </w:rPr>
        <w:t>12</w:t>
      </w:r>
      <w:r w:rsidRPr="002207C7">
        <w:rPr>
          <w:rFonts w:ascii="Times New Roman" w:hAnsi="Times New Roman"/>
          <w:sz w:val="24"/>
          <w:szCs w:val="24"/>
        </w:rPr>
        <w:t xml:space="preserve"> </w:t>
      </w:r>
      <w:r>
        <w:rPr>
          <w:rFonts w:ascii="Times New Roman" w:hAnsi="Times New Roman"/>
          <w:sz w:val="24"/>
          <w:szCs w:val="24"/>
        </w:rPr>
        <w:t>F</w:t>
      </w:r>
      <w:r w:rsidRPr="002207C7">
        <w:rPr>
          <w:rFonts w:ascii="Times New Roman" w:hAnsi="Times New Roman"/>
          <w:sz w:val="24"/>
          <w:szCs w:val="24"/>
        </w:rPr>
        <w:t>or sample size</w:t>
      </w:r>
      <w:r>
        <w:rPr>
          <w:rFonts w:ascii="Times New Roman" w:hAnsi="Times New Roman"/>
          <w:sz w:val="24"/>
          <w:szCs w:val="24"/>
        </w:rPr>
        <w:t>s</w:t>
      </w:r>
      <w:r w:rsidRPr="002207C7">
        <w:rPr>
          <w:rFonts w:ascii="Times New Roman" w:hAnsi="Times New Roman"/>
          <w:sz w:val="24"/>
          <w:szCs w:val="24"/>
        </w:rPr>
        <w:t xml:space="preserve"> &lt; 50, the COSMIN/GRADE instruct</w:t>
      </w:r>
      <w:r>
        <w:rPr>
          <w:rFonts w:ascii="Times New Roman" w:hAnsi="Times New Roman"/>
          <w:sz w:val="24"/>
          <w:szCs w:val="24"/>
        </w:rPr>
        <w:t xml:space="preserve">s to downgrade </w:t>
      </w:r>
      <w:r w:rsidRPr="002207C7">
        <w:rPr>
          <w:rFonts w:ascii="Times New Roman" w:hAnsi="Times New Roman"/>
          <w:sz w:val="24"/>
          <w:szCs w:val="24"/>
        </w:rPr>
        <w:t>the evidence twice (high</w:t>
      </w:r>
      <w:r w:rsidRPr="002207C7">
        <w:rPr>
          <w:rFonts w:ascii="Times New Roman" w:hAnsi="Times New Roman"/>
          <w:sz w:val="24"/>
          <w:szCs w:val="24"/>
        </w:rPr>
        <w:sym w:font="Symbol" w:char="F0AE"/>
      </w:r>
      <w:r w:rsidRPr="002207C7">
        <w:rPr>
          <w:rFonts w:ascii="Times New Roman" w:hAnsi="Times New Roman"/>
          <w:sz w:val="24"/>
          <w:szCs w:val="24"/>
        </w:rPr>
        <w:t>moderate</w:t>
      </w:r>
      <w:r w:rsidRPr="002207C7">
        <w:rPr>
          <w:rFonts w:ascii="Times New Roman" w:hAnsi="Times New Roman"/>
          <w:sz w:val="24"/>
          <w:szCs w:val="24"/>
        </w:rPr>
        <w:sym w:font="Symbol" w:char="F0AE"/>
      </w:r>
      <w:r w:rsidRPr="002207C7">
        <w:rPr>
          <w:rFonts w:ascii="Times New Roman" w:hAnsi="Times New Roman"/>
          <w:sz w:val="24"/>
          <w:szCs w:val="24"/>
        </w:rPr>
        <w:t>low). Other risk</w:t>
      </w:r>
      <w:r>
        <w:rPr>
          <w:rFonts w:ascii="Times New Roman" w:hAnsi="Times New Roman"/>
          <w:sz w:val="24"/>
          <w:szCs w:val="24"/>
        </w:rPr>
        <w:t>s</w:t>
      </w:r>
      <w:r w:rsidRPr="002207C7">
        <w:rPr>
          <w:rFonts w:ascii="Times New Roman" w:hAnsi="Times New Roman"/>
          <w:sz w:val="24"/>
          <w:szCs w:val="24"/>
        </w:rPr>
        <w:t xml:space="preserve"> of bias such as not describing the blinding process and only one study of adequate quality resulted in another downgrade (low</w:t>
      </w:r>
      <w:r w:rsidRPr="002207C7">
        <w:rPr>
          <w:rFonts w:ascii="Times New Roman" w:hAnsi="Times New Roman"/>
          <w:sz w:val="24"/>
          <w:szCs w:val="24"/>
        </w:rPr>
        <w:sym w:font="Symbol" w:char="F0AE"/>
      </w:r>
      <w:r w:rsidRPr="002207C7">
        <w:rPr>
          <w:rFonts w:ascii="Times New Roman" w:hAnsi="Times New Roman"/>
          <w:sz w:val="24"/>
          <w:szCs w:val="24"/>
        </w:rPr>
        <w:t xml:space="preserve">very low). </w:t>
      </w:r>
    </w:p>
    <w:p w14:paraId="53AF2DBC" w14:textId="77777777" w:rsidR="00235413" w:rsidRPr="002207C7" w:rsidRDefault="00235413" w:rsidP="00E71C50">
      <w:pPr>
        <w:spacing w:after="0" w:line="480" w:lineRule="auto"/>
        <w:rPr>
          <w:rFonts w:ascii="Times New Roman" w:hAnsi="Times New Roman"/>
          <w:sz w:val="24"/>
          <w:szCs w:val="24"/>
        </w:rPr>
      </w:pPr>
      <w:r>
        <w:rPr>
          <w:rFonts w:ascii="Times New Roman" w:hAnsi="Times New Roman"/>
          <w:sz w:val="24"/>
          <w:szCs w:val="24"/>
          <w:vertAlign w:val="superscript"/>
        </w:rPr>
        <w:t>2</w:t>
      </w:r>
      <w:r>
        <w:rPr>
          <w:rFonts w:ascii="Times New Roman" w:hAnsi="Times New Roman"/>
          <w:sz w:val="24"/>
          <w:szCs w:val="24"/>
        </w:rPr>
        <w:t>T</w:t>
      </w:r>
      <w:r w:rsidRPr="002207C7">
        <w:rPr>
          <w:rFonts w:ascii="Times New Roman" w:hAnsi="Times New Roman"/>
          <w:sz w:val="24"/>
          <w:szCs w:val="24"/>
        </w:rPr>
        <w:t>he responsiveness was validated in 79 dogs.</w:t>
      </w:r>
      <w:r w:rsidRPr="00E426E5">
        <w:rPr>
          <w:rFonts w:ascii="Times New Roman" w:hAnsi="Times New Roman"/>
          <w:noProof/>
          <w:sz w:val="24"/>
          <w:szCs w:val="24"/>
          <w:vertAlign w:val="superscript"/>
        </w:rPr>
        <w:t>22</w:t>
      </w:r>
      <w:r w:rsidRPr="002207C7">
        <w:rPr>
          <w:rFonts w:ascii="Times New Roman" w:hAnsi="Times New Roman"/>
          <w:sz w:val="24"/>
          <w:szCs w:val="24"/>
        </w:rPr>
        <w:t xml:space="preserve"> </w:t>
      </w:r>
      <w:r w:rsidRPr="006731FC">
        <w:rPr>
          <w:rFonts w:ascii="Times New Roman" w:hAnsi="Times New Roman"/>
          <w:sz w:val="24"/>
          <w:szCs w:val="24"/>
        </w:rPr>
        <w:t>For sample size</w:t>
      </w:r>
      <w:r>
        <w:rPr>
          <w:rFonts w:ascii="Times New Roman" w:hAnsi="Times New Roman"/>
          <w:sz w:val="24"/>
          <w:szCs w:val="24"/>
        </w:rPr>
        <w:t>s</w:t>
      </w:r>
      <w:r w:rsidRPr="006731FC">
        <w:rPr>
          <w:rFonts w:ascii="Times New Roman" w:hAnsi="Times New Roman"/>
          <w:sz w:val="24"/>
          <w:szCs w:val="24"/>
        </w:rPr>
        <w:t xml:space="preserve"> &lt; </w:t>
      </w:r>
      <w:r>
        <w:rPr>
          <w:rFonts w:ascii="Times New Roman" w:hAnsi="Times New Roman"/>
          <w:sz w:val="24"/>
          <w:szCs w:val="24"/>
        </w:rPr>
        <w:t>10</w:t>
      </w:r>
      <w:r w:rsidRPr="006731FC">
        <w:rPr>
          <w:rFonts w:ascii="Times New Roman" w:hAnsi="Times New Roman"/>
          <w:sz w:val="24"/>
          <w:szCs w:val="24"/>
        </w:rPr>
        <w:t>0, the COSMIN/GRADE instructs to downgrade the evidence</w:t>
      </w:r>
      <w:r w:rsidRPr="002207C7">
        <w:rPr>
          <w:rFonts w:ascii="Times New Roman" w:hAnsi="Times New Roman"/>
          <w:sz w:val="24"/>
          <w:szCs w:val="24"/>
        </w:rPr>
        <w:t xml:space="preserve"> once. In testing for responsiveness, the population of longitudinal cohort was not well-described: </w:t>
      </w:r>
      <w:r>
        <w:rPr>
          <w:rFonts w:ascii="Times New Roman" w:hAnsi="Times New Roman"/>
          <w:sz w:val="24"/>
          <w:szCs w:val="24"/>
        </w:rPr>
        <w:t>A</w:t>
      </w:r>
      <w:r w:rsidRPr="002207C7">
        <w:rPr>
          <w:rFonts w:ascii="Times New Roman" w:hAnsi="Times New Roman"/>
          <w:sz w:val="24"/>
          <w:szCs w:val="24"/>
        </w:rPr>
        <w:t xml:space="preserve">lthough Walton et al mentioned in the discussion that the subjects suffered chronic </w:t>
      </w:r>
      <w:r>
        <w:rPr>
          <w:rFonts w:ascii="Times New Roman" w:hAnsi="Times New Roman"/>
          <w:sz w:val="24"/>
          <w:szCs w:val="24"/>
        </w:rPr>
        <w:t>osteoarthritis</w:t>
      </w:r>
      <w:r w:rsidRPr="002207C7">
        <w:rPr>
          <w:rFonts w:ascii="Times New Roman" w:hAnsi="Times New Roman"/>
          <w:sz w:val="24"/>
          <w:szCs w:val="24"/>
        </w:rPr>
        <w:t>, this was not described in the methods</w:t>
      </w:r>
      <w:r>
        <w:rPr>
          <w:rFonts w:ascii="Times New Roman" w:hAnsi="Times New Roman"/>
          <w:sz w:val="24"/>
          <w:szCs w:val="24"/>
        </w:rPr>
        <w:t>,</w:t>
      </w:r>
      <w:r w:rsidRPr="002207C7">
        <w:rPr>
          <w:rFonts w:ascii="Times New Roman" w:hAnsi="Times New Roman"/>
          <w:sz w:val="24"/>
          <w:szCs w:val="24"/>
        </w:rPr>
        <w:t xml:space="preserve"> neither was</w:t>
      </w:r>
      <w:r>
        <w:rPr>
          <w:rFonts w:ascii="Times New Roman" w:hAnsi="Times New Roman"/>
          <w:sz w:val="24"/>
          <w:szCs w:val="24"/>
        </w:rPr>
        <w:t xml:space="preserve"> it</w:t>
      </w:r>
      <w:r w:rsidRPr="002207C7">
        <w:rPr>
          <w:rFonts w:ascii="Times New Roman" w:hAnsi="Times New Roman"/>
          <w:sz w:val="24"/>
          <w:szCs w:val="24"/>
        </w:rPr>
        <w:t xml:space="preserve"> clear to us </w:t>
      </w:r>
      <w:r>
        <w:rPr>
          <w:rFonts w:ascii="Times New Roman" w:hAnsi="Times New Roman"/>
          <w:sz w:val="24"/>
          <w:szCs w:val="24"/>
        </w:rPr>
        <w:t>what</w:t>
      </w:r>
      <w:r w:rsidRPr="002207C7">
        <w:rPr>
          <w:rFonts w:ascii="Times New Roman" w:hAnsi="Times New Roman"/>
          <w:sz w:val="24"/>
          <w:szCs w:val="24"/>
        </w:rPr>
        <w:t xml:space="preserve"> the</w:t>
      </w:r>
      <w:r>
        <w:rPr>
          <w:rFonts w:ascii="Times New Roman" w:hAnsi="Times New Roman"/>
          <w:sz w:val="24"/>
          <w:szCs w:val="24"/>
        </w:rPr>
        <w:t>ir</w:t>
      </w:r>
      <w:r w:rsidRPr="002207C7">
        <w:rPr>
          <w:rFonts w:ascii="Times New Roman" w:hAnsi="Times New Roman"/>
          <w:sz w:val="24"/>
          <w:szCs w:val="24"/>
        </w:rPr>
        <w:t xml:space="preserve"> definition of chronic </w:t>
      </w:r>
      <w:r>
        <w:rPr>
          <w:rFonts w:ascii="Times New Roman" w:hAnsi="Times New Roman"/>
          <w:sz w:val="24"/>
          <w:szCs w:val="24"/>
        </w:rPr>
        <w:t>osteoarthritis</w:t>
      </w:r>
      <w:r w:rsidRPr="002207C7">
        <w:rPr>
          <w:rFonts w:ascii="Times New Roman" w:hAnsi="Times New Roman"/>
          <w:sz w:val="24"/>
          <w:szCs w:val="24"/>
        </w:rPr>
        <w:t xml:space="preserve"> was and if it was consistently applied to the cohort during screening. </w:t>
      </w:r>
      <w:r>
        <w:rPr>
          <w:rFonts w:ascii="Times New Roman" w:hAnsi="Times New Roman"/>
          <w:sz w:val="24"/>
          <w:szCs w:val="24"/>
        </w:rPr>
        <w:t>Therefore</w:t>
      </w:r>
      <w:r w:rsidRPr="002207C7">
        <w:rPr>
          <w:rFonts w:ascii="Times New Roman" w:hAnsi="Times New Roman"/>
          <w:sz w:val="24"/>
          <w:szCs w:val="24"/>
        </w:rPr>
        <w:t xml:space="preserve">, the evidence was downgraded again. Finally, the response to NASAIDs was tested without any blinding, we considered this a very serious risk of bias and thus the evidence was further downgraded, leading to the final quality of evidence </w:t>
      </w:r>
      <w:r>
        <w:rPr>
          <w:rFonts w:ascii="Times New Roman" w:hAnsi="Times New Roman"/>
          <w:sz w:val="24"/>
          <w:szCs w:val="24"/>
        </w:rPr>
        <w:t>of "</w:t>
      </w:r>
      <w:r w:rsidRPr="002207C7">
        <w:rPr>
          <w:rFonts w:ascii="Times New Roman" w:hAnsi="Times New Roman"/>
          <w:sz w:val="24"/>
          <w:szCs w:val="24"/>
        </w:rPr>
        <w:t>very low</w:t>
      </w:r>
      <w:r>
        <w:rPr>
          <w:rFonts w:ascii="Times New Roman" w:hAnsi="Times New Roman"/>
          <w:sz w:val="24"/>
          <w:szCs w:val="24"/>
        </w:rPr>
        <w:t>"</w:t>
      </w:r>
      <w:r w:rsidRPr="002207C7">
        <w:rPr>
          <w:rFonts w:ascii="Times New Roman" w:hAnsi="Times New Roman"/>
          <w:sz w:val="24"/>
          <w:szCs w:val="24"/>
        </w:rPr>
        <w:t>.</w:t>
      </w:r>
    </w:p>
    <w:p w14:paraId="027A6908" w14:textId="77777777" w:rsidR="003056CD" w:rsidRPr="00D14E76" w:rsidRDefault="003056CD" w:rsidP="00E71C50">
      <w:pPr>
        <w:spacing w:line="480" w:lineRule="auto"/>
        <w:rPr>
          <w:rFonts w:cs="Arial"/>
          <w:sz w:val="20"/>
          <w:szCs w:val="20"/>
        </w:rPr>
      </w:pPr>
    </w:p>
    <w:sectPr w:rsidR="003056CD" w:rsidRPr="00D14E76" w:rsidSect="003A3E05">
      <w:pgSz w:w="15840" w:h="12240" w:orient="landscape" w:code="1"/>
      <w:pgMar w:top="1814" w:right="1418" w:bottom="1814" w:left="1418" w:header="709" w:footer="709"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CCA1D" w14:textId="77777777" w:rsidR="006E4341" w:rsidRDefault="006E4341" w:rsidP="00343745">
      <w:pPr>
        <w:spacing w:after="0" w:line="240" w:lineRule="auto"/>
      </w:pPr>
      <w:r>
        <w:separator/>
      </w:r>
    </w:p>
  </w:endnote>
  <w:endnote w:type="continuationSeparator" w:id="0">
    <w:p w14:paraId="58A21057" w14:textId="77777777" w:rsidR="006E4341" w:rsidRDefault="006E4341" w:rsidP="00343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71D7C" w14:textId="77777777" w:rsidR="006E4341" w:rsidRDefault="006E4341" w:rsidP="00343745">
      <w:pPr>
        <w:spacing w:after="0" w:line="240" w:lineRule="auto"/>
      </w:pPr>
      <w:r>
        <w:separator/>
      </w:r>
    </w:p>
  </w:footnote>
  <w:footnote w:type="continuationSeparator" w:id="0">
    <w:p w14:paraId="4CB42770" w14:textId="77777777" w:rsidR="006E4341" w:rsidRDefault="006E4341" w:rsidP="003437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39445" w14:textId="77777777" w:rsidR="00343745" w:rsidRPr="00343745" w:rsidRDefault="00343745" w:rsidP="00343745">
    <w:pPr>
      <w:spacing w:after="0" w:line="240" w:lineRule="auto"/>
      <w:jc w:val="right"/>
      <w:rPr>
        <w:rFonts w:ascii="Times New Roman" w:eastAsia="Times New Roman" w:hAnsi="Times New Roman"/>
        <w:sz w:val="24"/>
        <w:szCs w:val="24"/>
        <w:lang w:val="en-GB" w:eastAsia="en-GB"/>
      </w:rPr>
    </w:pPr>
    <w:r w:rsidRPr="00343745">
      <w:rPr>
        <w:rFonts w:ascii="Times New Roman" w:eastAsia="Times New Roman" w:hAnsi="Times New Roman"/>
        <w:color w:val="222222"/>
        <w:sz w:val="24"/>
        <w:szCs w:val="24"/>
        <w:shd w:val="clear" w:color="auto" w:fill="FFFFFF"/>
        <w:lang w:val="en-GB" w:eastAsia="en-GB"/>
      </w:rPr>
      <w:t>COSMIN evaluation of six canine owner-reported outcome measures</w:t>
    </w:r>
  </w:p>
  <w:p w14:paraId="2504D43E" w14:textId="77777777" w:rsidR="00343745" w:rsidRDefault="003437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E37F1"/>
    <w:multiLevelType w:val="hybridMultilevel"/>
    <w:tmpl w:val="AD7630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90E1CEF"/>
    <w:multiLevelType w:val="hybridMultilevel"/>
    <w:tmpl w:val="51688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07097D"/>
    <w:multiLevelType w:val="multilevel"/>
    <w:tmpl w:val="B656A5CC"/>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162700E1"/>
    <w:multiLevelType w:val="hybridMultilevel"/>
    <w:tmpl w:val="B9E4E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F915A0"/>
    <w:multiLevelType w:val="hybridMultilevel"/>
    <w:tmpl w:val="7CD209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DE5D53"/>
    <w:multiLevelType w:val="hybridMultilevel"/>
    <w:tmpl w:val="9EC8E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2A6B79"/>
    <w:multiLevelType w:val="multilevel"/>
    <w:tmpl w:val="A46893C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253E6E71"/>
    <w:multiLevelType w:val="hybridMultilevel"/>
    <w:tmpl w:val="55B44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4E5BCF"/>
    <w:multiLevelType w:val="hybridMultilevel"/>
    <w:tmpl w:val="B30E93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D87EFC"/>
    <w:multiLevelType w:val="hybridMultilevel"/>
    <w:tmpl w:val="2FDA3A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3163A2"/>
    <w:multiLevelType w:val="hybridMultilevel"/>
    <w:tmpl w:val="8EF03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40215B"/>
    <w:multiLevelType w:val="hybridMultilevel"/>
    <w:tmpl w:val="9A7E5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71216BC"/>
    <w:multiLevelType w:val="hybridMultilevel"/>
    <w:tmpl w:val="EC0C1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A26286"/>
    <w:multiLevelType w:val="hybridMultilevel"/>
    <w:tmpl w:val="FF3C40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6867749A"/>
    <w:multiLevelType w:val="hybridMultilevel"/>
    <w:tmpl w:val="27845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0CB71A1"/>
    <w:multiLevelType w:val="hybridMultilevel"/>
    <w:tmpl w:val="0AD4EC6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6" w15:restartNumberingAfterBreak="0">
    <w:nsid w:val="76305AD4"/>
    <w:multiLevelType w:val="hybridMultilevel"/>
    <w:tmpl w:val="84DA48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8D142C9"/>
    <w:multiLevelType w:val="hybridMultilevel"/>
    <w:tmpl w:val="61BA9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584D70"/>
    <w:multiLevelType w:val="hybridMultilevel"/>
    <w:tmpl w:val="1E840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9"/>
  </w:num>
  <w:num w:numId="4">
    <w:abstractNumId w:val="15"/>
  </w:num>
  <w:num w:numId="5">
    <w:abstractNumId w:val="12"/>
  </w:num>
  <w:num w:numId="6">
    <w:abstractNumId w:val="7"/>
  </w:num>
  <w:num w:numId="7">
    <w:abstractNumId w:val="6"/>
  </w:num>
  <w:num w:numId="8">
    <w:abstractNumId w:val="2"/>
  </w:num>
  <w:num w:numId="9">
    <w:abstractNumId w:val="0"/>
  </w:num>
  <w:num w:numId="10">
    <w:abstractNumId w:val="17"/>
  </w:num>
  <w:num w:numId="11">
    <w:abstractNumId w:val="8"/>
  </w:num>
  <w:num w:numId="12">
    <w:abstractNumId w:val="14"/>
  </w:num>
  <w:num w:numId="13">
    <w:abstractNumId w:val="10"/>
  </w:num>
  <w:num w:numId="14">
    <w:abstractNumId w:val="11"/>
  </w:num>
  <w:num w:numId="15">
    <w:abstractNumId w:val="1"/>
  </w:num>
  <w:num w:numId="16">
    <w:abstractNumId w:val="18"/>
  </w:num>
  <w:num w:numId="17">
    <w:abstractNumId w:val="16"/>
  </w:num>
  <w:num w:numId="18">
    <w:abstractNumId w:val="4"/>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235413"/>
    <w:rsid w:val="00046D53"/>
    <w:rsid w:val="00083A3E"/>
    <w:rsid w:val="000B0906"/>
    <w:rsid w:val="000F726C"/>
    <w:rsid w:val="00194F5C"/>
    <w:rsid w:val="00227D61"/>
    <w:rsid w:val="00235413"/>
    <w:rsid w:val="002A63A8"/>
    <w:rsid w:val="003056CD"/>
    <w:rsid w:val="00343745"/>
    <w:rsid w:val="003F69DE"/>
    <w:rsid w:val="00406B91"/>
    <w:rsid w:val="00500EF6"/>
    <w:rsid w:val="0053233C"/>
    <w:rsid w:val="00664B08"/>
    <w:rsid w:val="006E4341"/>
    <w:rsid w:val="006E7F4F"/>
    <w:rsid w:val="00715CA6"/>
    <w:rsid w:val="008A3E13"/>
    <w:rsid w:val="00B849D9"/>
    <w:rsid w:val="00BC117D"/>
    <w:rsid w:val="00D14E76"/>
    <w:rsid w:val="00D93CC5"/>
    <w:rsid w:val="00E71C50"/>
    <w:rsid w:val="00F20E66"/>
    <w:rsid w:val="00F212A4"/>
  </w:rsids>
  <m:mathPr>
    <m:mathFont m:val="Cambria Math"/>
    <m:brkBin m:val="before"/>
    <m:brkBinSub m:val="--"/>
    <m:smallFrac m:val="0"/>
    <m:dispDef/>
    <m:lMargin m:val="0"/>
    <m:rMargin m:val="0"/>
    <m:defJc m:val="centerGroup"/>
    <m:wrapIndent m:val="1440"/>
    <m:intLim m:val="subSup"/>
    <m:naryLim m:val="undOvr"/>
  </m:mathPr>
  <w:themeFontLang w:val="de-CH"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16385"/>
  <w15:chartTrackingRefBased/>
  <w15:docId w15:val="{B0192199-DEBE-42DB-912F-1274DE4B1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413"/>
    <w:pPr>
      <w:spacing w:line="256" w:lineRule="auto"/>
    </w:pPr>
    <w:rPr>
      <w:rFonts w:ascii="Arial" w:eastAsia="Arial" w:hAnsi="Arial" w:cs="Times New Roman"/>
    </w:rPr>
  </w:style>
  <w:style w:type="paragraph" w:styleId="Heading1">
    <w:name w:val="heading 1"/>
    <w:basedOn w:val="Normal"/>
    <w:next w:val="Normal"/>
    <w:link w:val="Heading1Char"/>
    <w:uiPriority w:val="9"/>
    <w:qFormat/>
    <w:rsid w:val="00235413"/>
    <w:pPr>
      <w:keepNext/>
      <w:keepLines/>
      <w:spacing w:before="240" w:after="0"/>
      <w:outlineLvl w:val="0"/>
    </w:pPr>
    <w:rPr>
      <w:rFonts w:asciiTheme="majorHAnsi" w:eastAsiaTheme="majorEastAsia" w:hAnsiTheme="majorHAnsi" w:cstheme="majorBidi"/>
      <w:color w:val="1E3D73" w:themeColor="accent1" w:themeShade="BF"/>
      <w:sz w:val="32"/>
      <w:szCs w:val="32"/>
    </w:rPr>
  </w:style>
  <w:style w:type="paragraph" w:styleId="Heading2">
    <w:name w:val="heading 2"/>
    <w:basedOn w:val="Normal"/>
    <w:next w:val="Normal"/>
    <w:link w:val="Heading2Char"/>
    <w:uiPriority w:val="9"/>
    <w:unhideWhenUsed/>
    <w:qFormat/>
    <w:rsid w:val="00235413"/>
    <w:pPr>
      <w:keepNext/>
      <w:keepLines/>
      <w:spacing w:before="40" w:after="0"/>
      <w:outlineLvl w:val="1"/>
    </w:pPr>
    <w:rPr>
      <w:rFonts w:asciiTheme="majorHAnsi" w:eastAsiaTheme="majorEastAsia" w:hAnsiTheme="majorHAnsi" w:cstheme="majorBidi"/>
      <w:color w:val="1E3D73" w:themeColor="accent1" w:themeShade="BF"/>
      <w:sz w:val="26"/>
      <w:szCs w:val="26"/>
    </w:rPr>
  </w:style>
  <w:style w:type="paragraph" w:styleId="Heading3">
    <w:name w:val="heading 3"/>
    <w:basedOn w:val="Normal"/>
    <w:next w:val="Normal"/>
    <w:link w:val="Heading3Char"/>
    <w:uiPriority w:val="9"/>
    <w:unhideWhenUsed/>
    <w:qFormat/>
    <w:rsid w:val="00235413"/>
    <w:pPr>
      <w:keepNext/>
      <w:keepLines/>
      <w:spacing w:before="40" w:after="0"/>
      <w:outlineLvl w:val="2"/>
    </w:pPr>
    <w:rPr>
      <w:rFonts w:asciiTheme="majorHAnsi" w:eastAsiaTheme="majorEastAsia" w:hAnsiTheme="majorHAnsi" w:cstheme="majorBidi"/>
      <w:color w:val="14284C"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5413"/>
    <w:rPr>
      <w:rFonts w:asciiTheme="majorHAnsi" w:eastAsiaTheme="majorEastAsia" w:hAnsiTheme="majorHAnsi" w:cstheme="majorBidi"/>
      <w:color w:val="1E3D73" w:themeColor="accent1" w:themeShade="BF"/>
      <w:sz w:val="32"/>
      <w:szCs w:val="32"/>
    </w:rPr>
  </w:style>
  <w:style w:type="character" w:customStyle="1" w:styleId="Heading2Char">
    <w:name w:val="Heading 2 Char"/>
    <w:basedOn w:val="DefaultParagraphFont"/>
    <w:link w:val="Heading2"/>
    <w:uiPriority w:val="9"/>
    <w:rsid w:val="00235413"/>
    <w:rPr>
      <w:rFonts w:asciiTheme="majorHAnsi" w:eastAsiaTheme="majorEastAsia" w:hAnsiTheme="majorHAnsi" w:cstheme="majorBidi"/>
      <w:color w:val="1E3D73" w:themeColor="accent1" w:themeShade="BF"/>
      <w:sz w:val="26"/>
      <w:szCs w:val="26"/>
    </w:rPr>
  </w:style>
  <w:style w:type="character" w:customStyle="1" w:styleId="Heading3Char">
    <w:name w:val="Heading 3 Char"/>
    <w:basedOn w:val="DefaultParagraphFont"/>
    <w:link w:val="Heading3"/>
    <w:uiPriority w:val="9"/>
    <w:rsid w:val="00235413"/>
    <w:rPr>
      <w:rFonts w:asciiTheme="majorHAnsi" w:eastAsiaTheme="majorEastAsia" w:hAnsiTheme="majorHAnsi" w:cstheme="majorBidi"/>
      <w:color w:val="14284C" w:themeColor="accent1" w:themeShade="7F"/>
      <w:sz w:val="24"/>
      <w:szCs w:val="24"/>
    </w:rPr>
  </w:style>
  <w:style w:type="character" w:styleId="LineNumber">
    <w:name w:val="line number"/>
    <w:basedOn w:val="DefaultParagraphFont"/>
    <w:uiPriority w:val="99"/>
    <w:semiHidden/>
    <w:unhideWhenUsed/>
    <w:rsid w:val="00235413"/>
  </w:style>
  <w:style w:type="character" w:styleId="CommentReference">
    <w:name w:val="annotation reference"/>
    <w:basedOn w:val="DefaultParagraphFont"/>
    <w:uiPriority w:val="99"/>
    <w:semiHidden/>
    <w:unhideWhenUsed/>
    <w:rsid w:val="00235413"/>
    <w:rPr>
      <w:sz w:val="16"/>
      <w:szCs w:val="16"/>
    </w:rPr>
  </w:style>
  <w:style w:type="paragraph" w:styleId="CommentText">
    <w:name w:val="annotation text"/>
    <w:basedOn w:val="Normal"/>
    <w:link w:val="CommentTextChar"/>
    <w:uiPriority w:val="99"/>
    <w:unhideWhenUsed/>
    <w:rsid w:val="00235413"/>
    <w:pPr>
      <w:spacing w:line="240" w:lineRule="auto"/>
    </w:pPr>
    <w:rPr>
      <w:sz w:val="20"/>
      <w:szCs w:val="20"/>
    </w:rPr>
  </w:style>
  <w:style w:type="character" w:customStyle="1" w:styleId="CommentTextChar">
    <w:name w:val="Comment Text Char"/>
    <w:basedOn w:val="DefaultParagraphFont"/>
    <w:link w:val="CommentText"/>
    <w:uiPriority w:val="99"/>
    <w:rsid w:val="00235413"/>
    <w:rPr>
      <w:rFonts w:ascii="Arial" w:eastAsia="Arial" w:hAnsi="Arial" w:cs="Times New Roman"/>
      <w:sz w:val="20"/>
      <w:szCs w:val="20"/>
    </w:rPr>
  </w:style>
  <w:style w:type="paragraph" w:styleId="CommentSubject">
    <w:name w:val="annotation subject"/>
    <w:basedOn w:val="CommentText"/>
    <w:next w:val="CommentText"/>
    <w:link w:val="CommentSubjectChar"/>
    <w:uiPriority w:val="99"/>
    <w:semiHidden/>
    <w:unhideWhenUsed/>
    <w:rsid w:val="00235413"/>
    <w:rPr>
      <w:b/>
      <w:bCs/>
    </w:rPr>
  </w:style>
  <w:style w:type="character" w:customStyle="1" w:styleId="CommentSubjectChar">
    <w:name w:val="Comment Subject Char"/>
    <w:basedOn w:val="CommentTextChar"/>
    <w:link w:val="CommentSubject"/>
    <w:uiPriority w:val="99"/>
    <w:semiHidden/>
    <w:rsid w:val="00235413"/>
    <w:rPr>
      <w:rFonts w:ascii="Arial" w:eastAsia="Arial" w:hAnsi="Arial" w:cs="Times New Roman"/>
      <w:b/>
      <w:bCs/>
      <w:sz w:val="20"/>
      <w:szCs w:val="20"/>
    </w:rPr>
  </w:style>
  <w:style w:type="paragraph" w:styleId="BalloonText">
    <w:name w:val="Balloon Text"/>
    <w:basedOn w:val="Normal"/>
    <w:link w:val="BalloonTextChar"/>
    <w:uiPriority w:val="99"/>
    <w:semiHidden/>
    <w:unhideWhenUsed/>
    <w:rsid w:val="002354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413"/>
    <w:rPr>
      <w:rFonts w:ascii="Segoe UI" w:eastAsia="Arial" w:hAnsi="Segoe UI" w:cs="Segoe UI"/>
      <w:sz w:val="18"/>
      <w:szCs w:val="18"/>
    </w:rPr>
  </w:style>
  <w:style w:type="paragraph" w:styleId="ListParagraph">
    <w:name w:val="List Paragraph"/>
    <w:basedOn w:val="Normal"/>
    <w:uiPriority w:val="34"/>
    <w:qFormat/>
    <w:rsid w:val="00235413"/>
    <w:pPr>
      <w:ind w:left="720"/>
      <w:contextualSpacing/>
    </w:pPr>
  </w:style>
  <w:style w:type="paragraph" w:customStyle="1" w:styleId="EndNoteBibliographyTitle">
    <w:name w:val="EndNote Bibliography Title"/>
    <w:basedOn w:val="Normal"/>
    <w:link w:val="EndNoteBibliographyTitleChar"/>
    <w:rsid w:val="00235413"/>
    <w:pPr>
      <w:spacing w:after="0"/>
      <w:jc w:val="center"/>
    </w:pPr>
    <w:rPr>
      <w:rFonts w:cs="Arial"/>
      <w:noProof/>
    </w:rPr>
  </w:style>
  <w:style w:type="character" w:customStyle="1" w:styleId="EndNoteBibliographyTitleChar">
    <w:name w:val="EndNote Bibliography Title Char"/>
    <w:basedOn w:val="DefaultParagraphFont"/>
    <w:link w:val="EndNoteBibliographyTitle"/>
    <w:rsid w:val="00235413"/>
    <w:rPr>
      <w:rFonts w:ascii="Arial" w:eastAsia="Arial" w:hAnsi="Arial" w:cs="Arial"/>
      <w:noProof/>
    </w:rPr>
  </w:style>
  <w:style w:type="paragraph" w:customStyle="1" w:styleId="EndNoteBibliography">
    <w:name w:val="EndNote Bibliography"/>
    <w:basedOn w:val="Normal"/>
    <w:link w:val="EndNoteBibliographyChar"/>
    <w:rsid w:val="00235413"/>
    <w:pPr>
      <w:spacing w:line="240" w:lineRule="auto"/>
    </w:pPr>
    <w:rPr>
      <w:rFonts w:cs="Arial"/>
      <w:noProof/>
    </w:rPr>
  </w:style>
  <w:style w:type="character" w:customStyle="1" w:styleId="EndNoteBibliographyChar">
    <w:name w:val="EndNote Bibliography Char"/>
    <w:basedOn w:val="DefaultParagraphFont"/>
    <w:link w:val="EndNoteBibliography"/>
    <w:rsid w:val="00235413"/>
    <w:rPr>
      <w:rFonts w:ascii="Arial" w:eastAsia="Arial" w:hAnsi="Arial" w:cs="Arial"/>
      <w:noProof/>
    </w:rPr>
  </w:style>
  <w:style w:type="character" w:styleId="Hyperlink">
    <w:name w:val="Hyperlink"/>
    <w:basedOn w:val="DefaultParagraphFont"/>
    <w:uiPriority w:val="99"/>
    <w:unhideWhenUsed/>
    <w:rsid w:val="00235413"/>
    <w:rPr>
      <w:color w:val="29529B" w:themeColor="hyperlink"/>
      <w:u w:val="single"/>
    </w:rPr>
  </w:style>
  <w:style w:type="character" w:styleId="UnresolvedMention">
    <w:name w:val="Unresolved Mention"/>
    <w:basedOn w:val="DefaultParagraphFont"/>
    <w:uiPriority w:val="99"/>
    <w:unhideWhenUsed/>
    <w:rsid w:val="00235413"/>
    <w:rPr>
      <w:color w:val="605E5C"/>
      <w:shd w:val="clear" w:color="auto" w:fill="E1DFDD"/>
    </w:rPr>
  </w:style>
  <w:style w:type="character" w:styleId="FollowedHyperlink">
    <w:name w:val="FollowedHyperlink"/>
    <w:basedOn w:val="DefaultParagraphFont"/>
    <w:uiPriority w:val="99"/>
    <w:semiHidden/>
    <w:unhideWhenUsed/>
    <w:rsid w:val="00235413"/>
    <w:rPr>
      <w:color w:val="29529B" w:themeColor="followedHyperlink"/>
      <w:u w:val="single"/>
    </w:rPr>
  </w:style>
  <w:style w:type="table" w:styleId="TableGrid">
    <w:name w:val="Table Grid"/>
    <w:basedOn w:val="TableNormal"/>
    <w:uiPriority w:val="39"/>
    <w:rsid w:val="00235413"/>
    <w:pPr>
      <w:spacing w:after="0" w:line="240" w:lineRule="auto"/>
    </w:pPr>
    <w:rPr>
      <w:lang w:val="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35413"/>
    <w:pPr>
      <w:spacing w:after="0" w:line="240" w:lineRule="auto"/>
    </w:pPr>
    <w:rPr>
      <w:rFonts w:ascii="Arial" w:eastAsia="Arial" w:hAnsi="Arial" w:cs="Times New Roman"/>
    </w:rPr>
  </w:style>
  <w:style w:type="character" w:customStyle="1" w:styleId="apple-converted-space">
    <w:name w:val="apple-converted-space"/>
    <w:basedOn w:val="DefaultParagraphFont"/>
    <w:rsid w:val="00235413"/>
  </w:style>
  <w:style w:type="paragraph" w:customStyle="1" w:styleId="p">
    <w:name w:val="p"/>
    <w:basedOn w:val="Normal"/>
    <w:rsid w:val="00235413"/>
    <w:pPr>
      <w:spacing w:before="100" w:beforeAutospacing="1" w:after="100" w:afterAutospacing="1" w:line="240" w:lineRule="auto"/>
    </w:pPr>
    <w:rPr>
      <w:rFonts w:ascii="Times New Roman" w:eastAsia="Times New Roman" w:hAnsi="Times New Roman"/>
      <w:sz w:val="24"/>
      <w:szCs w:val="24"/>
      <w:lang w:val="en-GB" w:eastAsia="en-GB"/>
    </w:rPr>
  </w:style>
  <w:style w:type="paragraph" w:styleId="NormalWeb">
    <w:name w:val="Normal (Web)"/>
    <w:basedOn w:val="Normal"/>
    <w:uiPriority w:val="99"/>
    <w:unhideWhenUsed/>
    <w:rsid w:val="00235413"/>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highwire-citation-authors">
    <w:name w:val="highwire-citation-authors"/>
    <w:basedOn w:val="DefaultParagraphFont"/>
    <w:rsid w:val="00235413"/>
  </w:style>
  <w:style w:type="character" w:customStyle="1" w:styleId="highwire-citation-author">
    <w:name w:val="highwire-citation-author"/>
    <w:basedOn w:val="DefaultParagraphFont"/>
    <w:rsid w:val="00235413"/>
  </w:style>
  <w:style w:type="character" w:customStyle="1" w:styleId="nlm-surname">
    <w:name w:val="nlm-surname"/>
    <w:basedOn w:val="DefaultParagraphFont"/>
    <w:rsid w:val="00235413"/>
  </w:style>
  <w:style w:type="character" w:customStyle="1" w:styleId="citation-et">
    <w:name w:val="citation-et"/>
    <w:basedOn w:val="DefaultParagraphFont"/>
    <w:rsid w:val="00235413"/>
  </w:style>
  <w:style w:type="character" w:customStyle="1" w:styleId="highwire-cite-metadata-journal">
    <w:name w:val="highwire-cite-metadata-journal"/>
    <w:basedOn w:val="DefaultParagraphFont"/>
    <w:rsid w:val="00235413"/>
  </w:style>
  <w:style w:type="character" w:customStyle="1" w:styleId="highwire-cite-metadata-year">
    <w:name w:val="highwire-cite-metadata-year"/>
    <w:basedOn w:val="DefaultParagraphFont"/>
    <w:rsid w:val="00235413"/>
  </w:style>
  <w:style w:type="character" w:customStyle="1" w:styleId="highwire-cite-metadata-volume">
    <w:name w:val="highwire-cite-metadata-volume"/>
    <w:basedOn w:val="DefaultParagraphFont"/>
    <w:rsid w:val="00235413"/>
  </w:style>
  <w:style w:type="character" w:customStyle="1" w:styleId="highwire-cite-metadata-elocation-id">
    <w:name w:val="highwire-cite-metadata-elocation-id"/>
    <w:basedOn w:val="DefaultParagraphFont"/>
    <w:rsid w:val="00235413"/>
  </w:style>
  <w:style w:type="character" w:customStyle="1" w:styleId="highwire-cite-metadata-doi">
    <w:name w:val="highwire-cite-metadata-doi"/>
    <w:basedOn w:val="DefaultParagraphFont"/>
    <w:rsid w:val="00235413"/>
  </w:style>
  <w:style w:type="character" w:customStyle="1" w:styleId="label">
    <w:name w:val="label"/>
    <w:basedOn w:val="DefaultParagraphFont"/>
    <w:rsid w:val="00235413"/>
  </w:style>
  <w:style w:type="character" w:customStyle="1" w:styleId="author">
    <w:name w:val="author"/>
    <w:basedOn w:val="DefaultParagraphFont"/>
    <w:rsid w:val="00235413"/>
  </w:style>
  <w:style w:type="character" w:customStyle="1" w:styleId="pubyear">
    <w:name w:val="pubyear"/>
    <w:basedOn w:val="DefaultParagraphFont"/>
    <w:rsid w:val="00235413"/>
  </w:style>
  <w:style w:type="character" w:customStyle="1" w:styleId="articletitle">
    <w:name w:val="articletitle"/>
    <w:basedOn w:val="DefaultParagraphFont"/>
    <w:rsid w:val="00235413"/>
  </w:style>
  <w:style w:type="character" w:customStyle="1" w:styleId="journaltitle">
    <w:name w:val="journaltitle"/>
    <w:basedOn w:val="DefaultParagraphFont"/>
    <w:rsid w:val="00235413"/>
  </w:style>
  <w:style w:type="character" w:customStyle="1" w:styleId="vol">
    <w:name w:val="vol"/>
    <w:basedOn w:val="DefaultParagraphFont"/>
    <w:rsid w:val="00235413"/>
  </w:style>
  <w:style w:type="character" w:customStyle="1" w:styleId="pagefirst">
    <w:name w:val="pagefirst"/>
    <w:basedOn w:val="DefaultParagraphFont"/>
    <w:rsid w:val="00235413"/>
  </w:style>
  <w:style w:type="character" w:customStyle="1" w:styleId="pagelast">
    <w:name w:val="pagelast"/>
    <w:basedOn w:val="DefaultParagraphFont"/>
    <w:rsid w:val="00235413"/>
  </w:style>
  <w:style w:type="character" w:styleId="PlaceholderText">
    <w:name w:val="Placeholder Text"/>
    <w:basedOn w:val="DefaultParagraphFont"/>
    <w:uiPriority w:val="99"/>
    <w:semiHidden/>
    <w:rsid w:val="00235413"/>
    <w:rPr>
      <w:color w:val="808080"/>
    </w:rPr>
  </w:style>
  <w:style w:type="paragraph" w:styleId="PlainText">
    <w:name w:val="Plain Text"/>
    <w:basedOn w:val="Normal"/>
    <w:link w:val="PlainTextChar"/>
    <w:uiPriority w:val="99"/>
    <w:unhideWhenUsed/>
    <w:rsid w:val="00235413"/>
    <w:pPr>
      <w:spacing w:after="0" w:line="240" w:lineRule="auto"/>
    </w:pPr>
    <w:rPr>
      <w:rFonts w:ascii="Calibri" w:eastAsiaTheme="minorHAnsi" w:hAnsi="Calibri" w:cstheme="minorBidi"/>
      <w:szCs w:val="21"/>
    </w:rPr>
  </w:style>
  <w:style w:type="character" w:customStyle="1" w:styleId="PlainTextChar">
    <w:name w:val="Plain Text Char"/>
    <w:basedOn w:val="DefaultParagraphFont"/>
    <w:link w:val="PlainText"/>
    <w:uiPriority w:val="99"/>
    <w:rsid w:val="00235413"/>
    <w:rPr>
      <w:rFonts w:ascii="Calibri" w:hAnsi="Calibri"/>
      <w:szCs w:val="21"/>
    </w:rPr>
  </w:style>
  <w:style w:type="paragraph" w:styleId="Header">
    <w:name w:val="header"/>
    <w:basedOn w:val="Normal"/>
    <w:link w:val="HeaderChar"/>
    <w:uiPriority w:val="99"/>
    <w:unhideWhenUsed/>
    <w:rsid w:val="003437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3745"/>
    <w:rPr>
      <w:rFonts w:ascii="Arial" w:eastAsia="Arial" w:hAnsi="Arial" w:cs="Times New Roman"/>
    </w:rPr>
  </w:style>
  <w:style w:type="paragraph" w:styleId="Footer">
    <w:name w:val="footer"/>
    <w:basedOn w:val="Normal"/>
    <w:link w:val="FooterChar"/>
    <w:uiPriority w:val="99"/>
    <w:unhideWhenUsed/>
    <w:rsid w:val="003437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3745"/>
    <w:rPr>
      <w:rFonts w:ascii="Arial" w:eastAsia="Arial"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41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smin.nl/tools/guideline-conducting" TargetMode="External"/><Relationship Id="rId3" Type="http://schemas.openxmlformats.org/officeDocument/2006/relationships/settings" Target="settings.xml"/><Relationship Id="rId7" Type="http://schemas.openxmlformats.org/officeDocument/2006/relationships/hyperlink" Target="https://www.cosmin.nl/tools/checklists-assessing-methodological-stud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assets.ctfassets.net/hvbmw0obm3bv/61FKRgKge7fhQBnjCfGsJ7/3ea563f83e08126" TargetMode="External"/></Relationships>
</file>

<file path=word/theme/theme1.xml><?xml version="1.0" encoding="utf-8"?>
<a:theme xmlns:a="http://schemas.openxmlformats.org/drawingml/2006/main" name="aof">
  <a:themeElements>
    <a:clrScheme name="aof_colors_1">
      <a:dk1>
        <a:sysClr val="windowText" lastClr="000000"/>
      </a:dk1>
      <a:lt1>
        <a:sysClr val="window" lastClr="FFFFFF"/>
      </a:lt1>
      <a:dk2>
        <a:srgbClr val="1F497D"/>
      </a:dk2>
      <a:lt2>
        <a:srgbClr val="EEECE1"/>
      </a:lt2>
      <a:accent1>
        <a:srgbClr val="29529B"/>
      </a:accent1>
      <a:accent2>
        <a:srgbClr val="F08A00"/>
      </a:accent2>
      <a:accent3>
        <a:srgbClr val="83D0F0"/>
      </a:accent3>
      <a:accent4>
        <a:srgbClr val="B6C600"/>
      </a:accent4>
      <a:accent5>
        <a:srgbClr val="747476"/>
      </a:accent5>
      <a:accent6>
        <a:srgbClr val="FFD91A"/>
      </a:accent6>
      <a:hlink>
        <a:srgbClr val="29529B"/>
      </a:hlink>
      <a:folHlink>
        <a:srgbClr val="29529B"/>
      </a:folHlink>
    </a:clrScheme>
    <a:fontScheme name="aof_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6400</Words>
  <Characters>36483</Characters>
  <Application>Microsoft Office Word</Application>
  <DocSecurity>0</DocSecurity>
  <Lines>304</Lines>
  <Paragraphs>85</Paragraphs>
  <ScaleCrop>false</ScaleCrop>
  <Company/>
  <LinksUpToDate>false</LinksUpToDate>
  <CharactersWithSpaces>42798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Maio Chen</dc:creator>
  <cp:keywords/>
  <dc:description/>
  <cp:lastModifiedBy>heidi.radke@outlook.com</cp:lastModifiedBy>
  <cp:revision>2</cp:revision>
  <dcterms:created xsi:type="dcterms:W3CDTF">2021-12-09T22:16:00Z</dcterms:created>
  <dcterms:modified xsi:type="dcterms:W3CDTF">2021-12-09T22:16:00Z</dcterms:modified>
</cp:coreProperties>
</file>