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1684D4" w14:textId="07D72228" w:rsidR="004D11F6" w:rsidRPr="00E80C96" w:rsidRDefault="00532E94" w:rsidP="006A27E9">
      <w:pPr>
        <w:spacing w:line="240" w:lineRule="auto"/>
        <w:rPr>
          <w:b/>
          <w:bCs/>
          <w:color w:val="auto"/>
          <w:sz w:val="44"/>
          <w:szCs w:val="40"/>
        </w:rPr>
      </w:pPr>
      <w:bookmarkStart w:id="0" w:name="_Hlk10553107"/>
      <w:bookmarkStart w:id="1" w:name="_Hlk13566786"/>
      <w:r>
        <w:rPr>
          <w:b/>
          <w:bCs/>
          <w:color w:val="auto"/>
          <w:sz w:val="44"/>
          <w:szCs w:val="40"/>
        </w:rPr>
        <w:t xml:space="preserve">Making sense of the evidence in </w:t>
      </w:r>
      <w:r w:rsidR="00815AD2" w:rsidRPr="00E80C96">
        <w:rPr>
          <w:b/>
          <w:bCs/>
          <w:color w:val="auto"/>
          <w:sz w:val="44"/>
          <w:szCs w:val="40"/>
        </w:rPr>
        <w:t>p</w:t>
      </w:r>
      <w:r w:rsidR="002F3949" w:rsidRPr="00E80C96">
        <w:rPr>
          <w:b/>
          <w:bCs/>
          <w:color w:val="auto"/>
          <w:sz w:val="44"/>
          <w:szCs w:val="40"/>
        </w:rPr>
        <w:t>opulation</w:t>
      </w:r>
      <w:r w:rsidR="00815AD2" w:rsidRPr="00E80C96">
        <w:rPr>
          <w:b/>
          <w:bCs/>
          <w:color w:val="auto"/>
          <w:sz w:val="44"/>
          <w:szCs w:val="40"/>
        </w:rPr>
        <w:t xml:space="preserve"> health </w:t>
      </w:r>
      <w:r w:rsidR="002F3949" w:rsidRPr="00E80C96">
        <w:rPr>
          <w:b/>
          <w:bCs/>
          <w:color w:val="auto"/>
          <w:sz w:val="44"/>
          <w:szCs w:val="40"/>
        </w:rPr>
        <w:t>intervention research</w:t>
      </w:r>
      <w:r>
        <w:rPr>
          <w:b/>
          <w:bCs/>
          <w:color w:val="auto"/>
          <w:sz w:val="44"/>
          <w:szCs w:val="40"/>
        </w:rPr>
        <w:t xml:space="preserve">: building a dry stone wall </w:t>
      </w:r>
    </w:p>
    <w:p w14:paraId="1F549324" w14:textId="77777777" w:rsidR="00E64076" w:rsidRPr="007F1D49" w:rsidRDefault="00E64076" w:rsidP="00E64076">
      <w:pPr>
        <w:pBdr>
          <w:bottom w:val="single" w:sz="6" w:space="1" w:color="auto"/>
        </w:pBdr>
        <w:rPr>
          <w:b/>
          <w:bCs/>
          <w:sz w:val="48"/>
          <w:szCs w:val="44"/>
        </w:rPr>
      </w:pPr>
    </w:p>
    <w:p w14:paraId="0A9D83C1" w14:textId="77777777" w:rsidR="00E64076" w:rsidRPr="006274BE" w:rsidRDefault="00E64076" w:rsidP="00E64076">
      <w:pPr>
        <w:rPr>
          <w:b/>
        </w:rPr>
      </w:pPr>
    </w:p>
    <w:bookmarkEnd w:id="0"/>
    <w:p w14:paraId="60E07EE9" w14:textId="124AE0C0" w:rsidR="001E4B7B" w:rsidRPr="00E80C96" w:rsidRDefault="00AB5A6A" w:rsidP="000635D7">
      <w:pPr>
        <w:rPr>
          <w:b/>
          <w:color w:val="auto"/>
          <w:sz w:val="28"/>
          <w:szCs w:val="24"/>
        </w:rPr>
      </w:pPr>
      <w:r w:rsidRPr="00E80C96">
        <w:rPr>
          <w:b/>
          <w:color w:val="auto"/>
          <w:sz w:val="28"/>
          <w:szCs w:val="24"/>
        </w:rPr>
        <w:t>David Ogilvie</w:t>
      </w:r>
      <w:r w:rsidRPr="00E80C96">
        <w:rPr>
          <w:b/>
          <w:color w:val="auto"/>
          <w:sz w:val="28"/>
          <w:szCs w:val="24"/>
          <w:vertAlign w:val="superscript"/>
        </w:rPr>
        <w:t>1</w:t>
      </w:r>
      <w:r w:rsidR="001E4B7B" w:rsidRPr="00E80C96">
        <w:rPr>
          <w:b/>
          <w:color w:val="auto"/>
          <w:sz w:val="28"/>
          <w:szCs w:val="24"/>
          <w:vertAlign w:val="superscript"/>
        </w:rPr>
        <w:t>*</w:t>
      </w:r>
      <w:r w:rsidR="004869E0" w:rsidRPr="00E80C96">
        <w:rPr>
          <w:b/>
          <w:color w:val="auto"/>
          <w:sz w:val="28"/>
          <w:szCs w:val="24"/>
        </w:rPr>
        <w:t>,</w:t>
      </w:r>
      <w:r w:rsidRPr="00E80C96">
        <w:rPr>
          <w:b/>
          <w:color w:val="auto"/>
          <w:sz w:val="28"/>
          <w:szCs w:val="24"/>
        </w:rPr>
        <w:t xml:space="preserve"> </w:t>
      </w:r>
      <w:r w:rsidR="002F3796" w:rsidRPr="00E80C96">
        <w:rPr>
          <w:b/>
          <w:color w:val="auto"/>
          <w:sz w:val="28"/>
          <w:szCs w:val="24"/>
        </w:rPr>
        <w:t>Adrian Bauman</w:t>
      </w:r>
      <w:r w:rsidR="002F3796" w:rsidRPr="00E80C96">
        <w:rPr>
          <w:b/>
          <w:color w:val="auto"/>
          <w:sz w:val="28"/>
          <w:szCs w:val="24"/>
          <w:vertAlign w:val="superscript"/>
        </w:rPr>
        <w:t>2</w:t>
      </w:r>
      <w:r w:rsidR="002F3796" w:rsidRPr="00E80C96">
        <w:rPr>
          <w:b/>
          <w:color w:val="auto"/>
          <w:sz w:val="28"/>
          <w:szCs w:val="24"/>
        </w:rPr>
        <w:t>, Louise Foley</w:t>
      </w:r>
      <w:r w:rsidR="002F3796" w:rsidRPr="00E80C96">
        <w:rPr>
          <w:b/>
          <w:color w:val="auto"/>
          <w:sz w:val="28"/>
          <w:szCs w:val="24"/>
          <w:vertAlign w:val="superscript"/>
        </w:rPr>
        <w:t>1</w:t>
      </w:r>
      <w:r w:rsidR="002F3796" w:rsidRPr="00E80C96">
        <w:rPr>
          <w:b/>
          <w:color w:val="auto"/>
          <w:sz w:val="28"/>
          <w:szCs w:val="24"/>
        </w:rPr>
        <w:t>, Cornelia Guell</w:t>
      </w:r>
      <w:r w:rsidR="002F3796" w:rsidRPr="00E80C96">
        <w:rPr>
          <w:b/>
          <w:color w:val="auto"/>
          <w:sz w:val="28"/>
          <w:szCs w:val="24"/>
          <w:vertAlign w:val="superscript"/>
        </w:rPr>
        <w:t>3</w:t>
      </w:r>
      <w:r w:rsidR="002F3796" w:rsidRPr="00E80C96">
        <w:rPr>
          <w:b/>
          <w:color w:val="auto"/>
          <w:sz w:val="28"/>
          <w:szCs w:val="24"/>
        </w:rPr>
        <w:t>, David Humphreys</w:t>
      </w:r>
      <w:r w:rsidR="002F3796" w:rsidRPr="00E80C96">
        <w:rPr>
          <w:b/>
          <w:color w:val="auto"/>
          <w:sz w:val="28"/>
          <w:szCs w:val="24"/>
          <w:vertAlign w:val="superscript"/>
        </w:rPr>
        <w:t>4</w:t>
      </w:r>
      <w:r w:rsidR="002F3796" w:rsidRPr="00E80C96">
        <w:rPr>
          <w:b/>
          <w:color w:val="auto"/>
          <w:sz w:val="28"/>
          <w:szCs w:val="24"/>
        </w:rPr>
        <w:t xml:space="preserve"> and Jenna Panter</w:t>
      </w:r>
      <w:r w:rsidR="002F3796" w:rsidRPr="00E80C96">
        <w:rPr>
          <w:b/>
          <w:color w:val="auto"/>
          <w:sz w:val="28"/>
          <w:szCs w:val="24"/>
          <w:vertAlign w:val="superscript"/>
        </w:rPr>
        <w:t>1</w:t>
      </w:r>
    </w:p>
    <w:p w14:paraId="1F718A90" w14:textId="3B6C35D6" w:rsidR="00AB5A6A" w:rsidRPr="001A2FBA" w:rsidRDefault="00AB5A6A" w:rsidP="001E4B7B">
      <w:r w:rsidRPr="001A2FBA">
        <w:t>1 MRC Epidemiology Unit, University of Cambridge</w:t>
      </w:r>
      <w:r w:rsidR="008E2000" w:rsidRPr="001A2FBA">
        <w:t xml:space="preserve"> School of Clinical Medicine</w:t>
      </w:r>
      <w:r w:rsidRPr="001A2FBA">
        <w:t xml:space="preserve">, </w:t>
      </w:r>
      <w:r w:rsidR="000635D7" w:rsidRPr="001A2FBA">
        <w:t xml:space="preserve">Cambridge, </w:t>
      </w:r>
      <w:r w:rsidRPr="001A2FBA">
        <w:t>UK</w:t>
      </w:r>
    </w:p>
    <w:p w14:paraId="6B0BA214" w14:textId="415A2EE7" w:rsidR="002F3796" w:rsidRPr="00996011" w:rsidRDefault="002F3796" w:rsidP="001E4B7B">
      <w:r w:rsidRPr="001A2FBA">
        <w:t>2 Charles Perkins Centre, University of Sydney, Sydney, New South Wales,</w:t>
      </w:r>
      <w:r w:rsidRPr="00996011">
        <w:t xml:space="preserve"> Australia</w:t>
      </w:r>
    </w:p>
    <w:p w14:paraId="56832D1B" w14:textId="51F00CEC" w:rsidR="002F3796" w:rsidRPr="00996011" w:rsidRDefault="002F3796" w:rsidP="001E4B7B">
      <w:r w:rsidRPr="00996011">
        <w:t xml:space="preserve">3 </w:t>
      </w:r>
      <w:r w:rsidR="00646578" w:rsidRPr="00996011">
        <w:t xml:space="preserve">European Centre for Environment and Human Health, </w:t>
      </w:r>
      <w:r w:rsidRPr="00996011">
        <w:t>University of Exeter, Truro, UK</w:t>
      </w:r>
    </w:p>
    <w:p w14:paraId="6D4A9C20" w14:textId="384DC8B8" w:rsidR="002F3796" w:rsidRPr="00996011" w:rsidRDefault="002F3796" w:rsidP="001E4B7B">
      <w:r w:rsidRPr="00996011">
        <w:t>4 Department of Social Policy and Intervention, University of Oxford, Oxford, UK</w:t>
      </w:r>
    </w:p>
    <w:p w14:paraId="4BA5F391" w14:textId="3BC63DCB" w:rsidR="00996011" w:rsidRDefault="00996011" w:rsidP="00996011">
      <w:bookmarkStart w:id="2" w:name="_Hlk50702503"/>
      <w:bookmarkEnd w:id="1"/>
      <w:r w:rsidRPr="003D5998">
        <w:t xml:space="preserve">*Corresponding author: Dr David Ogilvie. MRC Epidemiology Unit, University of Cambridge School of Clinical Medicine, Box 285, Cambridge Biomedical Campus, Cambridge, CB2 0QQ, UK; </w:t>
      </w:r>
      <w:r w:rsidR="00445C82">
        <w:t xml:space="preserve">telephone </w:t>
      </w:r>
      <w:r w:rsidRPr="003D5998">
        <w:t>+44 1223 769197</w:t>
      </w:r>
      <w:r w:rsidR="00445C82">
        <w:t xml:space="preserve">; fax +44 1223 330316; </w:t>
      </w:r>
      <w:r w:rsidR="00445C82" w:rsidRPr="003D5998">
        <w:t>david.ogilvie@mrc-epid.cam.ac.uk</w:t>
      </w:r>
      <w:r w:rsidRPr="003D5998">
        <w:t xml:space="preserve"> </w:t>
      </w:r>
    </w:p>
    <w:p w14:paraId="00D4CF00" w14:textId="77777777" w:rsidR="00445C82" w:rsidRDefault="00445C82" w:rsidP="00445C82">
      <w:pPr>
        <w:pStyle w:val="Heading2"/>
      </w:pPr>
    </w:p>
    <w:p w14:paraId="36861564" w14:textId="76631E8B" w:rsidR="003214F4" w:rsidRPr="00AA3532" w:rsidRDefault="003214F4" w:rsidP="00996011">
      <w:r w:rsidRPr="003214F4">
        <w:rPr>
          <w:b/>
          <w:bCs/>
        </w:rPr>
        <w:t>BMJ Global Health, in press</w:t>
      </w:r>
      <w:r>
        <w:rPr>
          <w:b/>
          <w:bCs/>
        </w:rPr>
        <w:br/>
      </w:r>
      <w:r w:rsidRPr="00AA3532">
        <w:t>16 November 2020</w:t>
      </w:r>
    </w:p>
    <w:bookmarkEnd w:id="2"/>
    <w:p w14:paraId="24F44FCB" w14:textId="77777777" w:rsidR="00F82D31" w:rsidRDefault="00F82D31" w:rsidP="001A2FBA">
      <w:pPr>
        <w:pStyle w:val="Heading1"/>
      </w:pPr>
    </w:p>
    <w:p w14:paraId="4184B804" w14:textId="57AD0DB9" w:rsidR="00996011" w:rsidRPr="00996011" w:rsidRDefault="00996011" w:rsidP="00996011">
      <w:pPr>
        <w:sectPr w:rsidR="00996011" w:rsidRPr="00996011" w:rsidSect="0010091A">
          <w:footerReference w:type="first" r:id="rId8"/>
          <w:pgSz w:w="11906" w:h="16838"/>
          <w:pgMar w:top="1440" w:right="2160" w:bottom="1440" w:left="2160" w:header="709" w:footer="709" w:gutter="0"/>
          <w:cols w:space="720"/>
          <w:docGrid w:linePitch="360"/>
        </w:sectPr>
      </w:pPr>
    </w:p>
    <w:p w14:paraId="6E98DC97" w14:textId="2ADED456" w:rsidR="00D06BA7" w:rsidRPr="00E80C96" w:rsidRDefault="00D06BA7" w:rsidP="001A2FBA">
      <w:pPr>
        <w:pStyle w:val="Heading1"/>
      </w:pPr>
      <w:r w:rsidRPr="00E80C96">
        <w:lastRenderedPageBreak/>
        <w:t>Abstract</w:t>
      </w:r>
    </w:p>
    <w:p w14:paraId="79537D78" w14:textId="28C3E7EB" w:rsidR="001760AE" w:rsidRPr="001A2FBA" w:rsidRDefault="00FD781B" w:rsidP="00672446">
      <w:pPr>
        <w:rPr>
          <w:color w:val="auto"/>
        </w:rPr>
      </w:pPr>
      <w:r>
        <w:rPr>
          <w:color w:val="auto"/>
        </w:rPr>
        <w:t xml:space="preserve">To effectively tackle </w:t>
      </w:r>
      <w:r w:rsidRPr="00E80C96">
        <w:rPr>
          <w:color w:val="auto"/>
        </w:rPr>
        <w:t>p</w:t>
      </w:r>
      <w:r>
        <w:rPr>
          <w:color w:val="auto"/>
        </w:rPr>
        <w:t xml:space="preserve">opulation </w:t>
      </w:r>
      <w:r w:rsidRPr="00E80C96">
        <w:rPr>
          <w:color w:val="auto"/>
        </w:rPr>
        <w:t>health challenges</w:t>
      </w:r>
      <w:r>
        <w:rPr>
          <w:color w:val="auto"/>
        </w:rPr>
        <w:t xml:space="preserve">, we must </w:t>
      </w:r>
      <w:r w:rsidRPr="00E80C96">
        <w:rPr>
          <w:color w:val="auto"/>
        </w:rPr>
        <w:t>address the fundamental</w:t>
      </w:r>
      <w:r>
        <w:rPr>
          <w:color w:val="auto"/>
        </w:rPr>
        <w:t xml:space="preserve"> d</w:t>
      </w:r>
      <w:r w:rsidRPr="00E80C96">
        <w:rPr>
          <w:color w:val="auto"/>
        </w:rPr>
        <w:t>eterminants of behaviour and health.</w:t>
      </w:r>
      <w:r>
        <w:rPr>
          <w:color w:val="auto"/>
        </w:rPr>
        <w:t xml:space="preserve"> Among other things, this </w:t>
      </w:r>
      <w:r w:rsidR="0030331A">
        <w:rPr>
          <w:color w:val="auto"/>
        </w:rPr>
        <w:t xml:space="preserve">will entail devoting more attention to the </w:t>
      </w:r>
      <w:r w:rsidR="00672446" w:rsidRPr="00E80C96">
        <w:rPr>
          <w:color w:val="auto"/>
        </w:rPr>
        <w:t xml:space="preserve">evaluation of </w:t>
      </w:r>
      <w:r w:rsidR="0030331A">
        <w:rPr>
          <w:color w:val="auto"/>
        </w:rPr>
        <w:t xml:space="preserve">upstream intervention strategies. </w:t>
      </w:r>
      <w:r w:rsidR="00672446" w:rsidRPr="00E80C96">
        <w:rPr>
          <w:color w:val="auto"/>
        </w:rPr>
        <w:t xml:space="preserve">However, merely increasing the supply </w:t>
      </w:r>
      <w:r w:rsidR="0030331A">
        <w:rPr>
          <w:color w:val="auto"/>
        </w:rPr>
        <w:t xml:space="preserve">of such studies </w:t>
      </w:r>
      <w:r w:rsidR="00672446" w:rsidRPr="00E80C96">
        <w:rPr>
          <w:color w:val="auto"/>
        </w:rPr>
        <w:t xml:space="preserve">is not enough. The pivotal link between research and policy </w:t>
      </w:r>
      <w:r w:rsidR="00F7434F">
        <w:rPr>
          <w:color w:val="auto"/>
        </w:rPr>
        <w:t>or</w:t>
      </w:r>
      <w:r w:rsidR="00672446" w:rsidRPr="00E80C96">
        <w:rPr>
          <w:color w:val="auto"/>
        </w:rPr>
        <w:t xml:space="preserve"> practice should be </w:t>
      </w:r>
      <w:r w:rsidR="00672446" w:rsidRPr="001A2FBA">
        <w:rPr>
          <w:color w:val="auto"/>
        </w:rPr>
        <w:t>the cumulation of insight from multiple studies</w:t>
      </w:r>
      <w:r w:rsidR="001760AE" w:rsidRPr="001A2FBA">
        <w:rPr>
          <w:color w:val="auto"/>
        </w:rPr>
        <w:t xml:space="preserve">. </w:t>
      </w:r>
      <w:r w:rsidR="00FA61DE" w:rsidRPr="001A2FBA">
        <w:rPr>
          <w:color w:val="auto"/>
        </w:rPr>
        <w:t xml:space="preserve">If </w:t>
      </w:r>
      <w:r w:rsidR="00DE5553" w:rsidRPr="001A2FBA">
        <w:rPr>
          <w:color w:val="auto"/>
        </w:rPr>
        <w:t xml:space="preserve">conventional </w:t>
      </w:r>
      <w:r w:rsidR="00FA61DE" w:rsidRPr="001A2FBA">
        <w:rPr>
          <w:color w:val="auto"/>
        </w:rPr>
        <w:t>evidence synthesis can be thought of as analogous to building a wall, then we can</w:t>
      </w:r>
      <w:r w:rsidR="00FA61DE" w:rsidRPr="0030331A">
        <w:rPr>
          <w:color w:val="auto"/>
        </w:rPr>
        <w:t xml:space="preserve"> increase the supply of bricks (the number of </w:t>
      </w:r>
      <w:r w:rsidR="001760AE" w:rsidRPr="0030331A">
        <w:rPr>
          <w:color w:val="auto"/>
        </w:rPr>
        <w:t>studies</w:t>
      </w:r>
      <w:r w:rsidR="00FA61DE" w:rsidRPr="0030331A">
        <w:rPr>
          <w:color w:val="auto"/>
        </w:rPr>
        <w:t xml:space="preserve">), their similarity (statistical commensurability), or the strength of the mortar (the statistical </w:t>
      </w:r>
      <w:r w:rsidR="00FA61DE" w:rsidRPr="007D06B9">
        <w:rPr>
          <w:color w:val="auto"/>
        </w:rPr>
        <w:t xml:space="preserve">methods for holding them together). </w:t>
      </w:r>
      <w:r w:rsidR="00DE5553" w:rsidRPr="007D06B9">
        <w:rPr>
          <w:color w:val="auto"/>
        </w:rPr>
        <w:t>However,</w:t>
      </w:r>
      <w:r w:rsidR="006A2A49" w:rsidRPr="007D06B9">
        <w:rPr>
          <w:color w:val="auto"/>
        </w:rPr>
        <w:t xml:space="preserve"> </w:t>
      </w:r>
      <w:r w:rsidR="00FA61DE" w:rsidRPr="007D06B9">
        <w:rPr>
          <w:color w:val="auto"/>
        </w:rPr>
        <w:t>m</w:t>
      </w:r>
      <w:r w:rsidR="00672446" w:rsidRPr="007D06B9">
        <w:rPr>
          <w:color w:val="auto"/>
        </w:rPr>
        <w:t xml:space="preserve">any contemporary public </w:t>
      </w:r>
      <w:r w:rsidR="00672446" w:rsidRPr="001A2FBA">
        <w:rPr>
          <w:color w:val="auto"/>
        </w:rPr>
        <w:t xml:space="preserve">health challenges seem akin to herding sheep in mountainous </w:t>
      </w:r>
      <w:r w:rsidR="00FA61DE" w:rsidRPr="001A2FBA">
        <w:rPr>
          <w:color w:val="auto"/>
        </w:rPr>
        <w:t>terrain</w:t>
      </w:r>
      <w:r w:rsidR="001760AE" w:rsidRPr="001A2FBA">
        <w:rPr>
          <w:color w:val="auto"/>
        </w:rPr>
        <w:t xml:space="preserve">, </w:t>
      </w:r>
      <w:r w:rsidR="00DE5553" w:rsidRPr="001A2FBA">
        <w:rPr>
          <w:color w:val="auto"/>
        </w:rPr>
        <w:t>where ordinary walls are of limited use</w:t>
      </w:r>
      <w:r w:rsidR="007D06B9" w:rsidRPr="001A2FBA">
        <w:rPr>
          <w:color w:val="auto"/>
        </w:rPr>
        <w:t xml:space="preserve"> and a more flexible way of combining dissimilar stones (pieces of evidence) </w:t>
      </w:r>
      <w:r w:rsidR="00C17139" w:rsidRPr="001A2FBA">
        <w:rPr>
          <w:color w:val="auto"/>
        </w:rPr>
        <w:t>may be</w:t>
      </w:r>
      <w:r w:rsidR="007D06B9" w:rsidRPr="001A2FBA">
        <w:rPr>
          <w:color w:val="auto"/>
        </w:rPr>
        <w:t xml:space="preserve"> required. </w:t>
      </w:r>
      <w:r w:rsidR="00672446" w:rsidRPr="001A2FBA">
        <w:rPr>
          <w:color w:val="auto"/>
        </w:rPr>
        <w:t xml:space="preserve">This </w:t>
      </w:r>
      <w:r w:rsidR="00C17139" w:rsidRPr="001A2FBA">
        <w:rPr>
          <w:color w:val="auto"/>
        </w:rPr>
        <w:t>would</w:t>
      </w:r>
      <w:r w:rsidR="00DE5553" w:rsidRPr="001A2FBA">
        <w:rPr>
          <w:color w:val="auto"/>
        </w:rPr>
        <w:t xml:space="preserve"> entail </w:t>
      </w:r>
      <w:r w:rsidR="001760AE" w:rsidRPr="001A2FBA">
        <w:rPr>
          <w:color w:val="auto"/>
        </w:rPr>
        <w:t>shifting</w:t>
      </w:r>
      <w:r w:rsidR="00672446" w:rsidRPr="001A2FBA">
        <w:rPr>
          <w:color w:val="auto"/>
        </w:rPr>
        <w:t xml:space="preserve"> towards generalising </w:t>
      </w:r>
      <w:r w:rsidR="001760AE" w:rsidRPr="001A2FBA">
        <w:rPr>
          <w:color w:val="auto"/>
        </w:rPr>
        <w:t xml:space="preserve">the functions of interventions, rather than their </w:t>
      </w:r>
      <w:r w:rsidR="00672446" w:rsidRPr="001A2FBA">
        <w:rPr>
          <w:color w:val="auto"/>
        </w:rPr>
        <w:t>effects</w:t>
      </w:r>
      <w:r w:rsidR="001760AE" w:rsidRPr="001A2FBA">
        <w:rPr>
          <w:color w:val="auto"/>
        </w:rPr>
        <w:t xml:space="preserve">; towards </w:t>
      </w:r>
      <w:r w:rsidR="00672446" w:rsidRPr="001A2FBA">
        <w:rPr>
          <w:color w:val="auto"/>
        </w:rPr>
        <w:t>inference to the best explanation</w:t>
      </w:r>
      <w:r w:rsidR="001760AE" w:rsidRPr="001A2FBA">
        <w:rPr>
          <w:color w:val="auto"/>
        </w:rPr>
        <w:t xml:space="preserve">, rather than </w:t>
      </w:r>
      <w:r w:rsidR="00672446" w:rsidRPr="001A2FBA">
        <w:rPr>
          <w:color w:val="auto"/>
        </w:rPr>
        <w:t>re</w:t>
      </w:r>
      <w:r w:rsidR="00460BB0" w:rsidRPr="001A2FBA">
        <w:rPr>
          <w:color w:val="auto"/>
        </w:rPr>
        <w:t xml:space="preserve">lying </w:t>
      </w:r>
      <w:r w:rsidR="001760AE" w:rsidRPr="001A2FBA">
        <w:rPr>
          <w:color w:val="auto"/>
        </w:rPr>
        <w:t>on binary hypothesis-testing; and towards embracing divergent findings</w:t>
      </w:r>
      <w:r w:rsidR="00DE5553" w:rsidRPr="001A2FBA">
        <w:rPr>
          <w:color w:val="auto"/>
        </w:rPr>
        <w:t>,</w:t>
      </w:r>
      <w:r w:rsidR="001760AE" w:rsidRPr="001A2FBA">
        <w:rPr>
          <w:color w:val="auto"/>
        </w:rPr>
        <w:t xml:space="preserve"> </w:t>
      </w:r>
      <w:r w:rsidR="00DE5553" w:rsidRPr="001A2FBA">
        <w:rPr>
          <w:color w:val="auto"/>
        </w:rPr>
        <w:t>to be</w:t>
      </w:r>
      <w:r w:rsidR="00DE5553" w:rsidRPr="003801A9">
        <w:rPr>
          <w:color w:val="auto"/>
        </w:rPr>
        <w:t xml:space="preserve"> resolved </w:t>
      </w:r>
      <w:r w:rsidR="001760AE" w:rsidRPr="003801A9">
        <w:rPr>
          <w:color w:val="auto"/>
        </w:rPr>
        <w:t>by testing theories acros</w:t>
      </w:r>
      <w:r w:rsidR="001760AE" w:rsidRPr="00D339A2">
        <w:rPr>
          <w:color w:val="auto"/>
        </w:rPr>
        <w:t xml:space="preserve">s a cumulated body of work. In this way we </w:t>
      </w:r>
      <w:r w:rsidR="0030331A" w:rsidRPr="00D339A2">
        <w:rPr>
          <w:color w:val="auto"/>
        </w:rPr>
        <w:t xml:space="preserve">might </w:t>
      </w:r>
      <w:r w:rsidR="001760AE" w:rsidRPr="00D339A2">
        <w:rPr>
          <w:color w:val="auto"/>
        </w:rPr>
        <w:t xml:space="preserve">channel a spirit of </w:t>
      </w:r>
      <w:r w:rsidR="0030331A" w:rsidRPr="007D06B9">
        <w:rPr>
          <w:color w:val="auto"/>
        </w:rPr>
        <w:t xml:space="preserve">pragmatic pluralism </w:t>
      </w:r>
      <w:r w:rsidR="001760AE" w:rsidRPr="007D06B9">
        <w:rPr>
          <w:color w:val="auto"/>
        </w:rPr>
        <w:t xml:space="preserve">into </w:t>
      </w:r>
      <w:r w:rsidR="0030331A" w:rsidRPr="007D06B9">
        <w:rPr>
          <w:color w:val="auto"/>
        </w:rPr>
        <w:t xml:space="preserve">making sense of complex sets of </w:t>
      </w:r>
      <w:r w:rsidR="001760AE" w:rsidRPr="007D06B9">
        <w:rPr>
          <w:color w:val="auto"/>
        </w:rPr>
        <w:t>evidence, robust enough to support more plausible causal inference</w:t>
      </w:r>
      <w:r w:rsidR="00460BB0" w:rsidRPr="007D06B9">
        <w:rPr>
          <w:color w:val="auto"/>
        </w:rPr>
        <w:t xml:space="preserve"> to guide action</w:t>
      </w:r>
      <w:r w:rsidR="001760AE" w:rsidRPr="007D06B9">
        <w:rPr>
          <w:color w:val="auto"/>
        </w:rPr>
        <w:t xml:space="preserve">, while accepting and adapting to the reality of the </w:t>
      </w:r>
      <w:r w:rsidR="00DE5553" w:rsidRPr="007D06B9">
        <w:rPr>
          <w:color w:val="auto"/>
        </w:rPr>
        <w:t xml:space="preserve">public health </w:t>
      </w:r>
      <w:r w:rsidR="001760AE" w:rsidRPr="001A2FBA">
        <w:rPr>
          <w:color w:val="auto"/>
        </w:rPr>
        <w:t>landscape rather than wishing it were otherwise.</w:t>
      </w:r>
      <w:r w:rsidR="007D06B9" w:rsidRPr="001A2FBA">
        <w:rPr>
          <w:color w:val="auto"/>
        </w:rPr>
        <w:t xml:space="preserve"> The traditional art of dry stone walling can serve as a metaphor for the more ‘holistic sense-making’ we propose.</w:t>
      </w:r>
    </w:p>
    <w:p w14:paraId="32A7D47B" w14:textId="537BC84A" w:rsidR="004639B0" w:rsidRPr="00E80C96" w:rsidRDefault="00D06BA7" w:rsidP="001A2FBA">
      <w:pPr>
        <w:pStyle w:val="Heading1"/>
      </w:pPr>
      <w:r w:rsidRPr="00E80C96">
        <w:br w:type="page"/>
      </w:r>
      <w:r w:rsidR="006E2626">
        <w:lastRenderedPageBreak/>
        <w:t>SUMMARY BOX</w:t>
      </w:r>
      <w:r w:rsidR="004639B0" w:rsidRPr="00E80C96">
        <w:t xml:space="preserve"> </w:t>
      </w:r>
    </w:p>
    <w:p w14:paraId="6B8F3E49" w14:textId="05BA7454" w:rsidR="004639B0" w:rsidRPr="00E80C96" w:rsidRDefault="004639B0" w:rsidP="004639B0">
      <w:pPr>
        <w:pStyle w:val="Heading2"/>
      </w:pPr>
      <w:r w:rsidRPr="00E80C96">
        <w:t xml:space="preserve">What is already known </w:t>
      </w:r>
      <w:r w:rsidR="006E2626">
        <w:t>about</w:t>
      </w:r>
      <w:r w:rsidRPr="00E80C96">
        <w:t xml:space="preserve"> this subject</w:t>
      </w:r>
      <w:r w:rsidR="006E2626">
        <w:t>?</w:t>
      </w:r>
      <w:r w:rsidRPr="00E80C96">
        <w:t xml:space="preserve"> </w:t>
      </w:r>
    </w:p>
    <w:p w14:paraId="780524B0" w14:textId="77777777" w:rsidR="003806F3" w:rsidRDefault="003806F3" w:rsidP="003806F3">
      <w:pPr>
        <w:rPr>
          <w:color w:val="auto"/>
        </w:rPr>
      </w:pPr>
      <w:r w:rsidRPr="00E80C96">
        <w:rPr>
          <w:color w:val="auto"/>
        </w:rPr>
        <w:t xml:space="preserve">Systematic reviews and guidance development groups frequently conclude that the available evidence </w:t>
      </w:r>
      <w:r>
        <w:rPr>
          <w:color w:val="auto"/>
        </w:rPr>
        <w:t xml:space="preserve">about the effects of population health interventions </w:t>
      </w:r>
      <w:r w:rsidRPr="00E80C96">
        <w:rPr>
          <w:color w:val="auto"/>
        </w:rPr>
        <w:t xml:space="preserve">is too diverse, flawed or inconclusive to support a more general conclusion about what </w:t>
      </w:r>
      <w:r>
        <w:rPr>
          <w:color w:val="auto"/>
        </w:rPr>
        <w:t>should be done</w:t>
      </w:r>
    </w:p>
    <w:p w14:paraId="72C16E0D" w14:textId="3BA6273C" w:rsidR="003806F3" w:rsidRPr="00532E94" w:rsidRDefault="006E2626" w:rsidP="003806F3">
      <w:pPr>
        <w:rPr>
          <w:color w:val="auto"/>
        </w:rPr>
      </w:pPr>
      <w:r>
        <w:rPr>
          <w:color w:val="auto"/>
        </w:rPr>
        <w:t>I</w:t>
      </w:r>
      <w:r w:rsidR="00532E94" w:rsidRPr="00E80C96">
        <w:rPr>
          <w:color w:val="auto"/>
        </w:rPr>
        <w:t xml:space="preserve">n spite of all the developments in quantitative methods for </w:t>
      </w:r>
      <w:r w:rsidR="00532E94">
        <w:rPr>
          <w:color w:val="auto"/>
        </w:rPr>
        <w:t xml:space="preserve">primary research and </w:t>
      </w:r>
      <w:r w:rsidR="00532E94" w:rsidRPr="00E80C96">
        <w:rPr>
          <w:color w:val="auto"/>
        </w:rPr>
        <w:t>evidence synthesis,</w:t>
      </w:r>
      <w:r w:rsidR="00532E94">
        <w:rPr>
          <w:color w:val="auto"/>
        </w:rPr>
        <w:t xml:space="preserve"> we struggle to </w:t>
      </w:r>
      <w:r w:rsidR="003806F3" w:rsidRPr="00E80C96">
        <w:rPr>
          <w:color w:val="auto"/>
        </w:rPr>
        <w:t>deriv</w:t>
      </w:r>
      <w:r w:rsidR="003806F3">
        <w:rPr>
          <w:color w:val="auto"/>
        </w:rPr>
        <w:t>e</w:t>
      </w:r>
      <w:r w:rsidR="003806F3" w:rsidRPr="00E80C96">
        <w:rPr>
          <w:color w:val="auto"/>
        </w:rPr>
        <w:t xml:space="preserve"> meaningful </w:t>
      </w:r>
      <w:r w:rsidR="003806F3" w:rsidRPr="003806F3">
        <w:rPr>
          <w:color w:val="auto"/>
        </w:rPr>
        <w:t>generalisable</w:t>
      </w:r>
      <w:r w:rsidR="003806F3" w:rsidRPr="00E80C96">
        <w:rPr>
          <w:color w:val="auto"/>
        </w:rPr>
        <w:t xml:space="preserve"> inferences from </w:t>
      </w:r>
      <w:r w:rsidRPr="00E80C96">
        <w:t xml:space="preserve">the evaluation of </w:t>
      </w:r>
      <w:r>
        <w:t xml:space="preserve">interventions </w:t>
      </w:r>
      <w:r w:rsidRPr="00E80C96">
        <w:t>in arenas such as the food, transport or welfare systems</w:t>
      </w:r>
      <w:r w:rsidRPr="00E80C96">
        <w:rPr>
          <w:color w:val="auto"/>
        </w:rPr>
        <w:t xml:space="preserve"> </w:t>
      </w:r>
      <w:r w:rsidR="003806F3" w:rsidRPr="00E80C96">
        <w:rPr>
          <w:color w:val="auto"/>
        </w:rPr>
        <w:t xml:space="preserve">to </w:t>
      </w:r>
      <w:r w:rsidR="003806F3">
        <w:rPr>
          <w:color w:val="auto"/>
        </w:rPr>
        <w:t>guide and support</w:t>
      </w:r>
      <w:r w:rsidR="003806F3" w:rsidRPr="00E80C96">
        <w:rPr>
          <w:color w:val="auto"/>
        </w:rPr>
        <w:t xml:space="preserve"> public health action</w:t>
      </w:r>
    </w:p>
    <w:p w14:paraId="728DF8DB" w14:textId="6EDEA0B1" w:rsidR="004639B0" w:rsidRDefault="004639B0" w:rsidP="003806F3">
      <w:pPr>
        <w:pStyle w:val="Heading2"/>
      </w:pPr>
      <w:r w:rsidRPr="00E80C96">
        <w:t xml:space="preserve">What </w:t>
      </w:r>
      <w:r w:rsidR="006E2626">
        <w:t>are the new findings?</w:t>
      </w:r>
      <w:r w:rsidR="00532E94">
        <w:t xml:space="preserve"> </w:t>
      </w:r>
    </w:p>
    <w:p w14:paraId="006D8D0F" w14:textId="754E0985" w:rsidR="00532E94" w:rsidRDefault="00532E94" w:rsidP="00532E94">
      <w:pPr>
        <w:rPr>
          <w:color w:val="auto"/>
        </w:rPr>
      </w:pPr>
      <w:r>
        <w:rPr>
          <w:color w:val="auto"/>
        </w:rPr>
        <w:t xml:space="preserve">We respond </w:t>
      </w:r>
      <w:r w:rsidRPr="00C05173">
        <w:rPr>
          <w:color w:val="auto"/>
        </w:rPr>
        <w:t>to a longstanding call for more</w:t>
      </w:r>
      <w:r w:rsidRPr="00E80C96">
        <w:rPr>
          <w:color w:val="auto"/>
        </w:rPr>
        <w:t xml:space="preserve"> ‘holistic sense-making’ in this arena</w:t>
      </w:r>
      <w:r>
        <w:rPr>
          <w:color w:val="auto"/>
        </w:rPr>
        <w:t xml:space="preserve"> by proposing a </w:t>
      </w:r>
      <w:r w:rsidRPr="00CC490D">
        <w:rPr>
          <w:color w:val="auto"/>
        </w:rPr>
        <w:t>more eclectic, flexible and reflexive approach</w:t>
      </w:r>
      <w:r>
        <w:rPr>
          <w:color w:val="auto"/>
        </w:rPr>
        <w:t xml:space="preserve"> to building and interpreting the evidence </w:t>
      </w:r>
    </w:p>
    <w:p w14:paraId="222CFF65" w14:textId="1BD33CA6" w:rsidR="00532E94" w:rsidRDefault="00532E94" w:rsidP="00532E94">
      <w:pPr>
        <w:rPr>
          <w:color w:val="auto"/>
        </w:rPr>
      </w:pPr>
      <w:r w:rsidRPr="00E80C96">
        <w:rPr>
          <w:color w:val="auto"/>
        </w:rPr>
        <w:t xml:space="preserve">We </w:t>
      </w:r>
      <w:r>
        <w:rPr>
          <w:color w:val="auto"/>
        </w:rPr>
        <w:t xml:space="preserve">show </w:t>
      </w:r>
      <w:r w:rsidRPr="00E80C96">
        <w:rPr>
          <w:color w:val="auto"/>
        </w:rPr>
        <w:t>how a spirit of pragmatic pluralism might be channelled into constructing ‘dry stone walls’ of evidence, robust enough to support more plausible</w:t>
      </w:r>
      <w:r w:rsidR="00AC52D6">
        <w:rPr>
          <w:color w:val="auto"/>
        </w:rPr>
        <w:t xml:space="preserve"> causal</w:t>
      </w:r>
      <w:r w:rsidRPr="00E80C96">
        <w:rPr>
          <w:color w:val="auto"/>
        </w:rPr>
        <w:t xml:space="preserve"> inference to guide action, while accepting and adapting to the reality of the </w:t>
      </w:r>
      <w:r>
        <w:rPr>
          <w:color w:val="auto"/>
        </w:rPr>
        <w:t xml:space="preserve">public health </w:t>
      </w:r>
      <w:r w:rsidRPr="00E80C96">
        <w:rPr>
          <w:color w:val="auto"/>
        </w:rPr>
        <w:t>landscape rather than wishing it were otherwise</w:t>
      </w:r>
      <w:r>
        <w:rPr>
          <w:color w:val="auto"/>
        </w:rPr>
        <w:t xml:space="preserve"> </w:t>
      </w:r>
    </w:p>
    <w:p w14:paraId="11CA74C3" w14:textId="1EEE291F" w:rsidR="006E2626" w:rsidRDefault="006E2626" w:rsidP="006E2626">
      <w:pPr>
        <w:pStyle w:val="Heading2"/>
      </w:pPr>
      <w:r w:rsidRPr="006E2626">
        <w:t>What are the recommendations for policy and practice?</w:t>
      </w:r>
    </w:p>
    <w:p w14:paraId="334E85FB" w14:textId="2C049F71" w:rsidR="00532E94" w:rsidRPr="001A2FBA" w:rsidRDefault="00532E94" w:rsidP="00532E94">
      <w:pPr>
        <w:rPr>
          <w:color w:val="auto"/>
        </w:rPr>
      </w:pPr>
      <w:r w:rsidRPr="001A2FBA">
        <w:rPr>
          <w:color w:val="auto"/>
        </w:rPr>
        <w:t xml:space="preserve">We </w:t>
      </w:r>
      <w:r w:rsidR="00C11D95" w:rsidRPr="001A2FBA">
        <w:rPr>
          <w:color w:val="auto"/>
        </w:rPr>
        <w:t xml:space="preserve">should </w:t>
      </w:r>
      <w:r w:rsidRPr="001A2FBA">
        <w:rPr>
          <w:color w:val="auto"/>
        </w:rPr>
        <w:t xml:space="preserve">look beyond </w:t>
      </w:r>
      <w:r w:rsidR="00C11D95" w:rsidRPr="001A2FBA">
        <w:rPr>
          <w:color w:val="auto"/>
        </w:rPr>
        <w:t xml:space="preserve">simple notions of </w:t>
      </w:r>
      <w:r w:rsidRPr="001A2FBA">
        <w:rPr>
          <w:color w:val="auto"/>
        </w:rPr>
        <w:t>‘interventions’, search for patterns and embrac</w:t>
      </w:r>
      <w:r w:rsidR="00C11D95" w:rsidRPr="001A2FBA">
        <w:rPr>
          <w:color w:val="auto"/>
        </w:rPr>
        <w:t>e</w:t>
      </w:r>
      <w:r w:rsidRPr="001A2FBA">
        <w:rPr>
          <w:color w:val="auto"/>
        </w:rPr>
        <w:t xml:space="preserve"> the mess </w:t>
      </w:r>
      <w:r w:rsidR="00C11D95" w:rsidRPr="001A2FBA">
        <w:rPr>
          <w:color w:val="auto"/>
        </w:rPr>
        <w:t>in evidence synthesis in order to</w:t>
      </w:r>
      <w:r w:rsidRPr="001A2FBA">
        <w:rPr>
          <w:color w:val="auto"/>
        </w:rPr>
        <w:t xml:space="preserve"> better understand what makes for an effective public health strategy.</w:t>
      </w:r>
    </w:p>
    <w:p w14:paraId="107EB9F0" w14:textId="77777777" w:rsidR="00771E96" w:rsidRPr="00E80C96" w:rsidRDefault="00D06BA7" w:rsidP="001A2FBA">
      <w:pPr>
        <w:pStyle w:val="Heading1"/>
      </w:pPr>
      <w:r w:rsidRPr="00E80C96">
        <w:br w:type="page"/>
      </w:r>
      <w:r w:rsidR="00771E96" w:rsidRPr="00E80C96">
        <w:lastRenderedPageBreak/>
        <w:t>Introduction</w:t>
      </w:r>
    </w:p>
    <w:p w14:paraId="11AA84C4" w14:textId="77777777" w:rsidR="00307498" w:rsidRDefault="00EB5A0C" w:rsidP="00307498">
      <w:pPr>
        <w:rPr>
          <w:color w:val="auto"/>
        </w:rPr>
      </w:pPr>
      <w:r w:rsidRPr="00E80C96">
        <w:rPr>
          <w:color w:val="auto"/>
        </w:rPr>
        <w:t>Effectively tackling p</w:t>
      </w:r>
      <w:r w:rsidR="005750BA">
        <w:rPr>
          <w:color w:val="auto"/>
        </w:rPr>
        <w:t xml:space="preserve">opulation and planetary </w:t>
      </w:r>
      <w:r w:rsidR="00057D84" w:rsidRPr="00E80C96">
        <w:rPr>
          <w:color w:val="auto"/>
        </w:rPr>
        <w:t xml:space="preserve">health challenges such as climate change or diabetes </w:t>
      </w:r>
      <w:r w:rsidRPr="00E80C96">
        <w:rPr>
          <w:color w:val="auto"/>
        </w:rPr>
        <w:t>require</w:t>
      </w:r>
      <w:r w:rsidR="00094685">
        <w:rPr>
          <w:color w:val="auto"/>
        </w:rPr>
        <w:t>s</w:t>
      </w:r>
      <w:r w:rsidRPr="00E80C96">
        <w:rPr>
          <w:color w:val="auto"/>
        </w:rPr>
        <w:t xml:space="preserve"> us to </w:t>
      </w:r>
      <w:r w:rsidR="00057D84" w:rsidRPr="00E80C96">
        <w:rPr>
          <w:color w:val="auto"/>
        </w:rPr>
        <w:t>address the fundamental, upstream determinants of behaviour and health in populations.</w:t>
      </w:r>
      <w:r w:rsidR="001C4587">
        <w:rPr>
          <w:color w:val="auto"/>
        </w:rPr>
        <w:fldChar w:fldCharType="begin"/>
      </w:r>
      <w:r w:rsidR="00756A1C">
        <w:rPr>
          <w:color w:val="auto"/>
        </w:rPr>
        <w:instrText xml:space="preserve"> ADDIN EN.CITE &lt;EndNote&gt;&lt;Cite&gt;&lt;Author&gt;Marteau&lt;/Author&gt;&lt;Year&gt;2019&lt;/Year&gt;&lt;RecNum&gt;1&lt;/RecNum&gt;&lt;DisplayText&gt;[1]&lt;/DisplayText&gt;&lt;record&gt;&lt;rec-number&gt;1&lt;/rec-number&gt;&lt;foreign-keys&gt;&lt;key app="EN" db-id="fxv2dwd28etpx6e0szpv0z0i995d09tepzrf" timestamp="1596113091"&gt;1&lt;/key&gt;&lt;/foreign-keys&gt;&lt;ref-type name="Journal Article"&gt;17&lt;/ref-type&gt;&lt;contributors&gt;&lt;authors&gt;&lt;author&gt;Marteau, T.&lt;/author&gt;&lt;author&gt;White, M.&lt;/author&gt;&lt;author&gt;Rutter, H.&lt;/author&gt;&lt;author&gt;Petticrew, M&lt;/author&gt;&lt;author&gt;Mytton, O.&lt;/author&gt;&lt;author&gt;McGowan, J.&lt;/author&gt;&lt;author&gt;Aldridge, R.&lt;/author&gt;&lt;/authors&gt;&lt;/contributors&gt;&lt;titles&gt;&lt;title&gt;Increasing healthy life expectancy equitably in England by 5 years by 2035: could it be achieved?&lt;/title&gt;&lt;secondary-title&gt;Lancet&lt;/secondary-title&gt;&lt;/titles&gt;&lt;periodical&gt;&lt;full-title&gt;Lancet&lt;/full-title&gt;&lt;/periodical&gt;&lt;pages&gt;2571-2573&lt;/pages&gt;&lt;volume&gt;393&lt;/volume&gt;&lt;dates&gt;&lt;year&gt;2019&lt;/year&gt;&lt;/dates&gt;&lt;urls&gt;&lt;/urls&gt;&lt;/record&gt;&lt;/Cite&gt;&lt;/EndNote&gt;</w:instrText>
      </w:r>
      <w:r w:rsidR="001C4587">
        <w:rPr>
          <w:color w:val="auto"/>
        </w:rPr>
        <w:fldChar w:fldCharType="separate"/>
      </w:r>
      <w:r w:rsidR="001C4587">
        <w:rPr>
          <w:noProof/>
          <w:color w:val="auto"/>
        </w:rPr>
        <w:t>[1]</w:t>
      </w:r>
      <w:r w:rsidR="001C4587">
        <w:rPr>
          <w:color w:val="auto"/>
        </w:rPr>
        <w:fldChar w:fldCharType="end"/>
      </w:r>
      <w:r w:rsidR="00057D84" w:rsidRPr="00E80C96">
        <w:rPr>
          <w:color w:val="auto"/>
        </w:rPr>
        <w:t xml:space="preserve"> This may </w:t>
      </w:r>
      <w:r w:rsidR="00FF3BC7" w:rsidRPr="00E80C96">
        <w:rPr>
          <w:color w:val="auto"/>
        </w:rPr>
        <w:t xml:space="preserve">sometimes </w:t>
      </w:r>
      <w:r w:rsidR="00057D84" w:rsidRPr="00E80C96">
        <w:rPr>
          <w:color w:val="auto"/>
        </w:rPr>
        <w:t xml:space="preserve">entail contentious </w:t>
      </w:r>
      <w:r w:rsidR="00FF3BC7" w:rsidRPr="00E80C96">
        <w:rPr>
          <w:color w:val="auto"/>
        </w:rPr>
        <w:t>policies</w:t>
      </w:r>
      <w:r w:rsidR="00563437" w:rsidRPr="00E80C96">
        <w:rPr>
          <w:color w:val="auto"/>
        </w:rPr>
        <w:t xml:space="preserve"> </w:t>
      </w:r>
      <w:r w:rsidR="00057D84" w:rsidRPr="00E80C96">
        <w:rPr>
          <w:color w:val="auto"/>
        </w:rPr>
        <w:t xml:space="preserve">such as diverting funds from other priorities or constraining people’s freedoms, which ought to be guided by the best available scientific evidence. </w:t>
      </w:r>
      <w:r w:rsidR="00057D84" w:rsidRPr="0030368B">
        <w:rPr>
          <w:color w:val="auto"/>
        </w:rPr>
        <w:t xml:space="preserve">To this end, it is increasingly accepted that we should advocate, fund and strengthen the evaluation of </w:t>
      </w:r>
      <w:r w:rsidR="008F1FEA" w:rsidRPr="0030368B">
        <w:rPr>
          <w:color w:val="auto"/>
        </w:rPr>
        <w:t xml:space="preserve">interventions </w:t>
      </w:r>
      <w:r w:rsidR="00057D84" w:rsidRPr="0030368B">
        <w:rPr>
          <w:color w:val="auto"/>
        </w:rPr>
        <w:t>in arenas such as the food, transport or welfare systems</w:t>
      </w:r>
      <w:r w:rsidR="008F1FEA" w:rsidRPr="0030368B">
        <w:rPr>
          <w:color w:val="auto"/>
        </w:rPr>
        <w:t>, often in the form of natural experiments</w:t>
      </w:r>
      <w:r w:rsidR="00057D84" w:rsidRPr="0030368B">
        <w:rPr>
          <w:color w:val="auto"/>
        </w:rPr>
        <w:t>.</w:t>
      </w:r>
      <w:r w:rsidR="001C4587" w:rsidRPr="0030368B">
        <w:rPr>
          <w:color w:val="auto"/>
        </w:rPr>
        <w:fldChar w:fldCharType="begin"/>
      </w:r>
      <w:r w:rsidR="00756A1C" w:rsidRPr="0030368B">
        <w:rPr>
          <w:color w:val="auto"/>
        </w:rPr>
        <w:instrText xml:space="preserve"> ADDIN EN.CITE &lt;EndNote&gt;&lt;Cite&gt;&lt;Author&gt;Ogilvie&lt;/Author&gt;&lt;Year&gt;2020&lt;/Year&gt;&lt;RecNum&gt;2&lt;/RecNum&gt;&lt;DisplayText&gt;[2]&lt;/DisplayText&gt;&lt;record&gt;&lt;rec-number&gt;2&lt;/rec-number&gt;&lt;foreign-keys&gt;&lt;key app="EN" db-id="fxv2dwd28etpx6e0szpv0z0i995d09tepzrf" timestamp="1596113091"&gt;2&lt;/key&gt;&lt;/foreign-keys&gt;&lt;ref-type name="Journal Article"&gt;17&lt;/ref-type&gt;&lt;contributors&gt;&lt;authors&gt;&lt;author&gt;Ogilvie, D.&lt;/author&gt;&lt;author&gt;Adams, J.&lt;/author&gt;&lt;author&gt;Bauman, A.&lt;/author&gt;&lt;author&gt;Gregg, E.&lt;/author&gt;&lt;author&gt;Panter, J.&lt;/author&gt;&lt;author&gt;Siegel, K.&lt;/author&gt;&lt;author&gt;Wareham, N.&lt;/author&gt;&lt;author&gt;White, M.&lt;/author&gt;&lt;/authors&gt;&lt;/contributors&gt;&lt;titles&gt;&lt;title&gt;Using natural experimental studies to guide public health action: turning the evidence-based medicine paradigm on its head&lt;/title&gt;&lt;secondary-title&gt;J Epidemiol Community Health&lt;/secondary-title&gt;&lt;/titles&gt;&lt;periodical&gt;&lt;full-title&gt;J Epidemiol Community Health&lt;/full-title&gt;&lt;/periodical&gt;&lt;pages&gt;203-208&lt;/pages&gt;&lt;volume&gt;74&lt;/volume&gt;&lt;dates&gt;&lt;year&gt;2020&lt;/year&gt;&lt;/dates&gt;&lt;urls&gt;&lt;/urls&gt;&lt;/record&gt;&lt;/Cite&gt;&lt;/EndNote&gt;</w:instrText>
      </w:r>
      <w:r w:rsidR="001C4587" w:rsidRPr="0030368B">
        <w:rPr>
          <w:color w:val="auto"/>
        </w:rPr>
        <w:fldChar w:fldCharType="separate"/>
      </w:r>
      <w:r w:rsidR="001C4587" w:rsidRPr="0030368B">
        <w:rPr>
          <w:noProof/>
          <w:color w:val="auto"/>
        </w:rPr>
        <w:t>[2]</w:t>
      </w:r>
      <w:r w:rsidR="001C4587" w:rsidRPr="0030368B">
        <w:rPr>
          <w:color w:val="auto"/>
        </w:rPr>
        <w:fldChar w:fldCharType="end"/>
      </w:r>
      <w:r w:rsidR="00057D84" w:rsidRPr="0030368B">
        <w:rPr>
          <w:color w:val="auto"/>
        </w:rPr>
        <w:t xml:space="preserve"> </w:t>
      </w:r>
    </w:p>
    <w:p w14:paraId="24B931E6" w14:textId="65943DDB" w:rsidR="0030368B" w:rsidRPr="001A2FBA" w:rsidRDefault="00057D84" w:rsidP="00307498">
      <w:pPr>
        <w:rPr>
          <w:color w:val="auto"/>
        </w:rPr>
      </w:pPr>
      <w:r w:rsidRPr="0030368B">
        <w:rPr>
          <w:color w:val="auto"/>
        </w:rPr>
        <w:t xml:space="preserve">However, </w:t>
      </w:r>
      <w:r w:rsidR="00FF3BC7" w:rsidRPr="0030368B">
        <w:rPr>
          <w:color w:val="auto"/>
        </w:rPr>
        <w:t xml:space="preserve">as the </w:t>
      </w:r>
      <w:r w:rsidR="005B1A5F" w:rsidRPr="0030368B">
        <w:rPr>
          <w:color w:val="auto"/>
        </w:rPr>
        <w:t>ongoing</w:t>
      </w:r>
      <w:r w:rsidR="00FF3BC7" w:rsidRPr="0030368B">
        <w:rPr>
          <w:color w:val="auto"/>
        </w:rPr>
        <w:t xml:space="preserve"> drip-feed of </w:t>
      </w:r>
      <w:r w:rsidR="005B1A5F" w:rsidRPr="0030368B">
        <w:rPr>
          <w:color w:val="auto"/>
        </w:rPr>
        <w:t xml:space="preserve">contested and </w:t>
      </w:r>
      <w:r w:rsidR="00FF3BC7" w:rsidRPr="0030368B">
        <w:rPr>
          <w:color w:val="auto"/>
        </w:rPr>
        <w:t xml:space="preserve">contradictory </w:t>
      </w:r>
      <w:r w:rsidR="008F1FEA" w:rsidRPr="0030368B">
        <w:rPr>
          <w:color w:val="auto"/>
        </w:rPr>
        <w:t xml:space="preserve">research </w:t>
      </w:r>
      <w:r w:rsidR="005B1A5F" w:rsidRPr="0030368B">
        <w:rPr>
          <w:color w:val="auto"/>
        </w:rPr>
        <w:t>f</w:t>
      </w:r>
      <w:r w:rsidR="00FF3BC7" w:rsidRPr="0030368B">
        <w:rPr>
          <w:color w:val="auto"/>
        </w:rPr>
        <w:t xml:space="preserve">indings in respect of coronavirus pandemic </w:t>
      </w:r>
      <w:r w:rsidR="008F1FEA" w:rsidRPr="0030368B">
        <w:rPr>
          <w:color w:val="auto"/>
        </w:rPr>
        <w:t xml:space="preserve">control measures </w:t>
      </w:r>
      <w:r w:rsidR="00FF3BC7" w:rsidRPr="0030368B">
        <w:rPr>
          <w:color w:val="auto"/>
        </w:rPr>
        <w:t>has illustrated,</w:t>
      </w:r>
      <w:r w:rsidR="005C306D" w:rsidRPr="0030368B">
        <w:rPr>
          <w:color w:val="auto"/>
        </w:rPr>
        <w:t xml:space="preserve"> merely increasing the supply (and rigour) of primary studies is not </w:t>
      </w:r>
      <w:r w:rsidR="005C306D" w:rsidRPr="001A2FBA">
        <w:rPr>
          <w:color w:val="auto"/>
        </w:rPr>
        <w:t>enough.</w:t>
      </w:r>
      <w:r w:rsidR="001C4587" w:rsidRPr="001A2FBA">
        <w:rPr>
          <w:color w:val="auto"/>
        </w:rPr>
        <w:fldChar w:fldCharType="begin"/>
      </w:r>
      <w:r w:rsidR="00756A1C" w:rsidRPr="001A2FBA">
        <w:rPr>
          <w:color w:val="auto"/>
        </w:rPr>
        <w:instrText xml:space="preserve"> ADDIN EN.CITE &lt;EndNote&gt;&lt;Cite&gt;&lt;Author&gt;Greenhalgh&lt;/Author&gt;&lt;Year&gt;2020&lt;/Year&gt;&lt;RecNum&gt;3&lt;/RecNum&gt;&lt;DisplayText&gt;[3]&lt;/DisplayText&gt;&lt;record&gt;&lt;rec-number&gt;3&lt;/rec-number&gt;&lt;foreign-keys&gt;&lt;key app="EN" db-id="fxv2dwd28etpx6e0szpv0z0i995d09tepzrf" timestamp="1596113091"&gt;3&lt;/key&gt;&lt;/foreign-keys&gt;&lt;ref-type name="Journal Article"&gt;17&lt;/ref-type&gt;&lt;contributors&gt;&lt;authors&gt;&lt;author&gt;Greenhalgh, T.&lt;/author&gt;&lt;/authors&gt;&lt;/contributors&gt;&lt;titles&gt;&lt;title&gt;Will COVID-19 be evidence-based medicine&amp;apos;s nemesis?&lt;/title&gt;&lt;secondary-title&gt;PLoS Med&lt;/secondary-title&gt;&lt;/titles&gt;&lt;periodical&gt;&lt;full-title&gt;PLoS Med&lt;/full-title&gt;&lt;/periodical&gt;&lt;pages&gt;e1003266&lt;/pages&gt;&lt;volume&gt;17&lt;/volume&gt;&lt;dates&gt;&lt;year&gt;2020&lt;/year&gt;&lt;/dates&gt;&lt;urls&gt;&lt;/urls&gt;&lt;/record&gt;&lt;/Cite&gt;&lt;/EndNote&gt;</w:instrText>
      </w:r>
      <w:r w:rsidR="001C4587" w:rsidRPr="001A2FBA">
        <w:rPr>
          <w:color w:val="auto"/>
        </w:rPr>
        <w:fldChar w:fldCharType="separate"/>
      </w:r>
      <w:r w:rsidR="001C4587" w:rsidRPr="001A2FBA">
        <w:rPr>
          <w:noProof/>
          <w:color w:val="auto"/>
        </w:rPr>
        <w:t>[3]</w:t>
      </w:r>
      <w:r w:rsidR="001C4587" w:rsidRPr="001A2FBA">
        <w:rPr>
          <w:color w:val="auto"/>
        </w:rPr>
        <w:fldChar w:fldCharType="end"/>
      </w:r>
      <w:r w:rsidR="005C306D" w:rsidRPr="001A2FBA">
        <w:rPr>
          <w:color w:val="auto"/>
        </w:rPr>
        <w:t xml:space="preserve"> </w:t>
      </w:r>
      <w:r w:rsidR="00307498" w:rsidRPr="001A2FBA">
        <w:rPr>
          <w:color w:val="auto"/>
        </w:rPr>
        <w:t>G</w:t>
      </w:r>
      <w:r w:rsidR="0030368B" w:rsidRPr="001A2FBA">
        <w:rPr>
          <w:color w:val="auto"/>
        </w:rPr>
        <w:t xml:space="preserve">overnments </w:t>
      </w:r>
      <w:r w:rsidR="00307498" w:rsidRPr="001A2FBA">
        <w:rPr>
          <w:color w:val="auto"/>
        </w:rPr>
        <w:t xml:space="preserve">have </w:t>
      </w:r>
      <w:r w:rsidR="0030368B" w:rsidRPr="001A2FBA">
        <w:rPr>
          <w:color w:val="auto"/>
        </w:rPr>
        <w:t>to make decisions</w:t>
      </w:r>
      <w:r w:rsidR="00307498" w:rsidRPr="001A2FBA">
        <w:rPr>
          <w:color w:val="auto"/>
        </w:rPr>
        <w:t xml:space="preserve"> all the time</w:t>
      </w:r>
      <w:r w:rsidR="0030368B" w:rsidRPr="001A2FBA">
        <w:rPr>
          <w:color w:val="auto"/>
        </w:rPr>
        <w:t xml:space="preserve">. </w:t>
      </w:r>
      <w:r w:rsidRPr="001A2FBA">
        <w:rPr>
          <w:color w:val="auto"/>
        </w:rPr>
        <w:t>The pivotal link</w:t>
      </w:r>
      <w:r w:rsidR="00563437" w:rsidRPr="001A2FBA">
        <w:rPr>
          <w:color w:val="auto"/>
        </w:rPr>
        <w:t xml:space="preserve"> between r</w:t>
      </w:r>
      <w:r w:rsidRPr="001A2FBA">
        <w:rPr>
          <w:color w:val="auto"/>
        </w:rPr>
        <w:t xml:space="preserve">esearch </w:t>
      </w:r>
      <w:r w:rsidR="00563437" w:rsidRPr="001A2FBA">
        <w:rPr>
          <w:color w:val="auto"/>
        </w:rPr>
        <w:t xml:space="preserve">and </w:t>
      </w:r>
      <w:r w:rsidRPr="001A2FBA">
        <w:rPr>
          <w:color w:val="auto"/>
        </w:rPr>
        <w:t xml:space="preserve">policy </w:t>
      </w:r>
      <w:r w:rsidR="00686308" w:rsidRPr="001A2FBA">
        <w:rPr>
          <w:color w:val="auto"/>
        </w:rPr>
        <w:t xml:space="preserve">or </w:t>
      </w:r>
      <w:r w:rsidRPr="001A2FBA">
        <w:rPr>
          <w:color w:val="auto"/>
        </w:rPr>
        <w:t>practice should be the cumulation of insight from multiple studies in some form of evidence synthesis</w:t>
      </w:r>
      <w:r w:rsidR="00307498" w:rsidRPr="001A2FBA">
        <w:rPr>
          <w:color w:val="auto"/>
        </w:rPr>
        <w:t>,</w:t>
      </w:r>
      <w:r w:rsidR="00307498" w:rsidRPr="001A2FBA">
        <w:rPr>
          <w:color w:val="auto"/>
        </w:rPr>
        <w:fldChar w:fldCharType="begin"/>
      </w:r>
      <w:r w:rsidR="00307498" w:rsidRPr="001A2FBA">
        <w:rPr>
          <w:color w:val="auto"/>
        </w:rPr>
        <w:instrText xml:space="preserve"> ADDIN EN.CITE &lt;EndNote&gt;&lt;Cite&gt;&lt;Author&gt;Ogilvie&lt;/Author&gt;&lt;Year&gt;2009&lt;/Year&gt;&lt;RecNum&gt;4&lt;/RecNum&gt;&lt;DisplayText&gt;[4]&lt;/DisplayText&gt;&lt;record&gt;&lt;rec-number&gt;4&lt;/rec-number&gt;&lt;foreign-keys&gt;&lt;key app="EN" db-id="fxv2dwd28etpx6e0szpv0z0i995d09tepzrf" timestamp="1596113091"&gt;4&lt;/key&gt;&lt;/foreign-keys&gt;&lt;ref-type name="Journal Article"&gt;17&lt;/ref-type&gt;&lt;contributors&gt;&lt;authors&gt;&lt;author&gt;Ogilvie, D.&lt;/author&gt;&lt;author&gt;Craig, P.&lt;/author&gt;&lt;author&gt;Griffin, S.&lt;/author&gt;&lt;author&gt;Macintyre, S.&lt;/author&gt;&lt;author&gt;Wareham, N.&lt;/author&gt;&lt;/authors&gt;&lt;/contributors&gt;&lt;titles&gt;&lt;title&gt;A translational framework for public health research&lt;/title&gt;&lt;secondary-title&gt;BMC Public Health&lt;/secondary-title&gt;&lt;/titles&gt;&lt;periodical&gt;&lt;full-title&gt;BMC Public Health&lt;/full-title&gt;&lt;/periodical&gt;&lt;pages&gt;116&lt;/pages&gt;&lt;volume&gt;9&lt;/volume&gt;&lt;dates&gt;&lt;year&gt;2009&lt;/year&gt;&lt;/dates&gt;&lt;urls&gt;&lt;/urls&gt;&lt;/record&gt;&lt;/Cite&gt;&lt;/EndNote&gt;</w:instrText>
      </w:r>
      <w:r w:rsidR="00307498" w:rsidRPr="001A2FBA">
        <w:rPr>
          <w:color w:val="auto"/>
        </w:rPr>
        <w:fldChar w:fldCharType="separate"/>
      </w:r>
      <w:r w:rsidR="00307498" w:rsidRPr="001A2FBA">
        <w:rPr>
          <w:noProof/>
          <w:color w:val="auto"/>
        </w:rPr>
        <w:t>[4]</w:t>
      </w:r>
      <w:r w:rsidR="00307498" w:rsidRPr="001A2FBA">
        <w:rPr>
          <w:color w:val="auto"/>
        </w:rPr>
        <w:fldChar w:fldCharType="end"/>
      </w:r>
      <w:r w:rsidR="00307498" w:rsidRPr="001A2FBA">
        <w:rPr>
          <w:color w:val="auto"/>
        </w:rPr>
        <w:t xml:space="preserve"> but s</w:t>
      </w:r>
      <w:r w:rsidRPr="001A2FBA">
        <w:rPr>
          <w:color w:val="auto"/>
        </w:rPr>
        <w:t xml:space="preserve">ystematic reviews and guidance development groups frequently conclude that the available evidence </w:t>
      </w:r>
      <w:r w:rsidR="00094685" w:rsidRPr="001A2FBA">
        <w:rPr>
          <w:color w:val="auto"/>
        </w:rPr>
        <w:t xml:space="preserve">about the effects of population health interventions </w:t>
      </w:r>
      <w:r w:rsidRPr="001A2FBA">
        <w:rPr>
          <w:color w:val="auto"/>
        </w:rPr>
        <w:t xml:space="preserve">is too diverse, flawed or inconclusive to support a more general conclusion about what </w:t>
      </w:r>
      <w:r w:rsidR="00094685" w:rsidRPr="001A2FBA">
        <w:rPr>
          <w:color w:val="auto"/>
        </w:rPr>
        <w:t xml:space="preserve">should be </w:t>
      </w:r>
      <w:r w:rsidR="008F1FEA" w:rsidRPr="001A2FBA">
        <w:rPr>
          <w:color w:val="auto"/>
        </w:rPr>
        <w:t>do</w:t>
      </w:r>
      <w:r w:rsidR="00094685" w:rsidRPr="001A2FBA">
        <w:rPr>
          <w:color w:val="auto"/>
        </w:rPr>
        <w:t>ne</w:t>
      </w:r>
      <w:r w:rsidR="005C306D" w:rsidRPr="001A2FBA">
        <w:rPr>
          <w:color w:val="auto"/>
        </w:rPr>
        <w:t>.</w:t>
      </w:r>
      <w:r w:rsidR="001C4587" w:rsidRPr="001A2FBA">
        <w:rPr>
          <w:color w:val="auto"/>
        </w:rPr>
        <w:fldChar w:fldCharType="begin"/>
      </w:r>
      <w:r w:rsidR="00756A1C" w:rsidRPr="001A2FBA">
        <w:rPr>
          <w:color w:val="auto"/>
        </w:rPr>
        <w:instrText xml:space="preserve"> ADDIN EN.CITE &lt;EndNote&gt;&lt;Cite&gt;&lt;Author&gt;Ogilvie&lt;/Author&gt;&lt;Year&gt;2020&lt;/Year&gt;&lt;RecNum&gt;2&lt;/RecNum&gt;&lt;DisplayText&gt;[2]&lt;/DisplayText&gt;&lt;record&gt;&lt;rec-number&gt;2&lt;/rec-number&gt;&lt;foreign-keys&gt;&lt;key app="EN" db-id="fxv2dwd28etpx6e0szpv0z0i995d09tepzrf" timestamp="1596113091"&gt;2&lt;/key&gt;&lt;/foreign-keys&gt;&lt;ref-type name="Journal Article"&gt;17&lt;/ref-type&gt;&lt;contributors&gt;&lt;authors&gt;&lt;author&gt;Ogilvie, D.&lt;/author&gt;&lt;author&gt;Adams, J.&lt;/author&gt;&lt;author&gt;Bauman, A.&lt;/author&gt;&lt;author&gt;Gregg, E.&lt;/author&gt;&lt;author&gt;Panter, J.&lt;/author&gt;&lt;author&gt;Siegel, K.&lt;/author&gt;&lt;author&gt;Wareham, N.&lt;/author&gt;&lt;author&gt;White, M.&lt;/author&gt;&lt;/authors&gt;&lt;/contributors&gt;&lt;titles&gt;&lt;title&gt;Using natural experimental studies to guide public health action: turning the evidence-based medicine paradigm on its head&lt;/title&gt;&lt;secondary-title&gt;J Epidemiol Community Health&lt;/secondary-title&gt;&lt;/titles&gt;&lt;periodical&gt;&lt;full-title&gt;J Epidemiol Community Health&lt;/full-title&gt;&lt;/periodical&gt;&lt;pages&gt;203-208&lt;/pages&gt;&lt;volume&gt;74&lt;/volume&gt;&lt;dates&gt;&lt;year&gt;2020&lt;/year&gt;&lt;/dates&gt;&lt;urls&gt;&lt;/urls&gt;&lt;/record&gt;&lt;/Cite&gt;&lt;/EndNote&gt;</w:instrText>
      </w:r>
      <w:r w:rsidR="001C4587" w:rsidRPr="001A2FBA">
        <w:rPr>
          <w:color w:val="auto"/>
        </w:rPr>
        <w:fldChar w:fldCharType="separate"/>
      </w:r>
      <w:r w:rsidR="001C4587" w:rsidRPr="001A2FBA">
        <w:rPr>
          <w:noProof/>
          <w:color w:val="auto"/>
        </w:rPr>
        <w:t>[2]</w:t>
      </w:r>
      <w:r w:rsidR="001C4587" w:rsidRPr="001A2FBA">
        <w:rPr>
          <w:color w:val="auto"/>
        </w:rPr>
        <w:fldChar w:fldCharType="end"/>
      </w:r>
      <w:r w:rsidR="005C306D" w:rsidRPr="001A2FBA">
        <w:rPr>
          <w:color w:val="auto"/>
        </w:rPr>
        <w:t xml:space="preserve"> </w:t>
      </w:r>
    </w:p>
    <w:p w14:paraId="72999E94" w14:textId="55E7BA41" w:rsidR="009E1976" w:rsidRPr="00E80C96" w:rsidRDefault="00307498" w:rsidP="009847B7">
      <w:pPr>
        <w:rPr>
          <w:color w:val="auto"/>
        </w:rPr>
      </w:pPr>
      <w:r w:rsidRPr="001A2FBA">
        <w:rPr>
          <w:color w:val="auto"/>
        </w:rPr>
        <w:t xml:space="preserve">One reason for this is that studies </w:t>
      </w:r>
      <w:r w:rsidR="00057D84" w:rsidRPr="001A2FBA">
        <w:rPr>
          <w:color w:val="auto"/>
        </w:rPr>
        <w:t xml:space="preserve">conducted in ‘real world’ settings are </w:t>
      </w:r>
      <w:r w:rsidR="004B1959" w:rsidRPr="001A2FBA">
        <w:rPr>
          <w:color w:val="auto"/>
        </w:rPr>
        <w:t>often</w:t>
      </w:r>
      <w:r w:rsidR="00057D84" w:rsidRPr="001A2FBA">
        <w:rPr>
          <w:color w:val="auto"/>
        </w:rPr>
        <w:t xml:space="preserve"> critiqued for a lack of internal validity</w:t>
      </w:r>
      <w:r w:rsidR="00094685" w:rsidRPr="001A2FBA">
        <w:rPr>
          <w:color w:val="auto"/>
        </w:rPr>
        <w:t xml:space="preserve"> in comparison </w:t>
      </w:r>
      <w:r w:rsidR="00AC52D6" w:rsidRPr="001A2FBA">
        <w:rPr>
          <w:color w:val="auto"/>
        </w:rPr>
        <w:t>with</w:t>
      </w:r>
      <w:r w:rsidR="00094685" w:rsidRPr="001A2FBA">
        <w:rPr>
          <w:color w:val="auto"/>
        </w:rPr>
        <w:t xml:space="preserve"> randomised </w:t>
      </w:r>
      <w:r w:rsidR="00C22616" w:rsidRPr="001A2FBA">
        <w:rPr>
          <w:color w:val="auto"/>
        </w:rPr>
        <w:t xml:space="preserve">trials in more </w:t>
      </w:r>
      <w:r w:rsidR="00094685" w:rsidRPr="001A2FBA">
        <w:rPr>
          <w:color w:val="auto"/>
        </w:rPr>
        <w:t>controlled</w:t>
      </w:r>
      <w:r w:rsidR="00C22616" w:rsidRPr="001A2FBA">
        <w:rPr>
          <w:color w:val="auto"/>
        </w:rPr>
        <w:t xml:space="preserve"> settings</w:t>
      </w:r>
      <w:r w:rsidR="00686308" w:rsidRPr="001A2FBA">
        <w:rPr>
          <w:color w:val="auto"/>
        </w:rPr>
        <w:t xml:space="preserve">. This </w:t>
      </w:r>
      <w:r w:rsidR="00057D84" w:rsidRPr="001A2FBA">
        <w:rPr>
          <w:color w:val="auto"/>
        </w:rPr>
        <w:t>may be compensated for by greater external</w:t>
      </w:r>
      <w:r w:rsidR="00057D84" w:rsidRPr="00E80C96">
        <w:rPr>
          <w:color w:val="auto"/>
        </w:rPr>
        <w:t xml:space="preserve"> validity</w:t>
      </w:r>
      <w:r w:rsidR="00563437" w:rsidRPr="00E80C96">
        <w:rPr>
          <w:color w:val="auto"/>
        </w:rPr>
        <w:t xml:space="preserve"> – </w:t>
      </w:r>
      <w:r w:rsidR="00057D84" w:rsidRPr="00E80C96">
        <w:rPr>
          <w:color w:val="auto"/>
        </w:rPr>
        <w:t>the likelihood of producing practice-based evidence that might be</w:t>
      </w:r>
      <w:r w:rsidR="00094685">
        <w:rPr>
          <w:color w:val="auto"/>
        </w:rPr>
        <w:t xml:space="preserve"> successfully</w:t>
      </w:r>
      <w:r w:rsidR="00057D84" w:rsidRPr="00E80C96">
        <w:rPr>
          <w:color w:val="auto"/>
        </w:rPr>
        <w:t xml:space="preserve"> translated to the systems in which others work.</w:t>
      </w:r>
      <w:r w:rsidR="001C4587">
        <w:rPr>
          <w:color w:val="auto"/>
        </w:rPr>
        <w:fldChar w:fldCharType="begin"/>
      </w:r>
      <w:r w:rsidR="00756A1C">
        <w:rPr>
          <w:color w:val="auto"/>
        </w:rPr>
        <w:instrText xml:space="preserve"> ADDIN EN.CITE &lt;EndNote&gt;&lt;Cite&gt;&lt;Author&gt;Reis&lt;/Author&gt;&lt;Year&gt;2016&lt;/Year&gt;&lt;RecNum&gt;5&lt;/RecNum&gt;&lt;DisplayText&gt;[5]&lt;/DisplayText&gt;&lt;record&gt;&lt;rec-number&gt;5&lt;/rec-number&gt;&lt;foreign-keys&gt;&lt;key app="EN" db-id="fxv2dwd28etpx6e0szpv0z0i995d09tepzrf" timestamp="1596113091"&gt;5&lt;/key&gt;&lt;/foreign-keys&gt;&lt;ref-type name="Journal Article"&gt;17&lt;/ref-type&gt;&lt;contributors&gt;&lt;authors&gt;&lt;author&gt;Reis, R.&lt;/author&gt;&lt;author&gt;Salvo, D.&lt;/author&gt;&lt;author&gt;Ogilvie, D.&lt;/author&gt;&lt;author&gt;Lambert, E.&lt;/author&gt;&lt;author&gt;Goenka, S.&lt;/author&gt;&lt;author&gt;Brownson, R.&lt;/author&gt;&lt;author&gt;for the Lancet Physical Activity Series 2 Executive Committee,&lt;/author&gt;&lt;/authors&gt;&lt;/contributors&gt;&lt;titles&gt;&lt;title&gt;Scaling up physical activity interventions across the globe: stepping up to larger and smarter approaches to get people moving&lt;/title&gt;&lt;secondary-title&gt;Lancet&lt;/secondary-title&gt;&lt;/titles&gt;&lt;periodical&gt;&lt;full-title&gt;Lancet&lt;/full-title&gt;&lt;/periodical&gt;&lt;pages&gt;1337–1348&lt;/pages&gt;&lt;volume&gt;388&lt;/volume&gt;&lt;dates&gt;&lt;year&gt;2016&lt;/year&gt;&lt;/dates&gt;&lt;urls&gt;&lt;related-urls&gt;&lt;url&gt;http://dx.doi.org/10.1016/S0140-6736(16)30728-0&lt;/url&gt;&lt;/related-urls&gt;&lt;/urls&gt;&lt;custom1&gt;114&lt;/custom1&gt;&lt;custom2&gt;27475273&lt;/custom2&gt;&lt;/record&gt;&lt;/Cite&gt;&lt;/EndNote&gt;</w:instrText>
      </w:r>
      <w:r w:rsidR="001C4587">
        <w:rPr>
          <w:color w:val="auto"/>
        </w:rPr>
        <w:fldChar w:fldCharType="separate"/>
      </w:r>
      <w:r w:rsidR="001C4587">
        <w:rPr>
          <w:noProof/>
          <w:color w:val="auto"/>
        </w:rPr>
        <w:t>[5]</w:t>
      </w:r>
      <w:r w:rsidR="001C4587">
        <w:rPr>
          <w:color w:val="auto"/>
        </w:rPr>
        <w:fldChar w:fldCharType="end"/>
      </w:r>
      <w:r w:rsidR="00057D84" w:rsidRPr="00E80C96">
        <w:rPr>
          <w:color w:val="auto"/>
        </w:rPr>
        <w:t xml:space="preserve"> H</w:t>
      </w:r>
      <w:r w:rsidR="00563437" w:rsidRPr="00E80C96">
        <w:rPr>
          <w:color w:val="auto"/>
        </w:rPr>
        <w:t>owever</w:t>
      </w:r>
      <w:r w:rsidR="00057D84" w:rsidRPr="00E80C96">
        <w:rPr>
          <w:color w:val="auto"/>
        </w:rPr>
        <w:t xml:space="preserve">, the </w:t>
      </w:r>
      <w:r w:rsidR="00725185">
        <w:rPr>
          <w:color w:val="auto"/>
        </w:rPr>
        <w:t xml:space="preserve">fact that these studies are </w:t>
      </w:r>
      <w:r w:rsidR="00AD2482">
        <w:rPr>
          <w:color w:val="auto"/>
        </w:rPr>
        <w:t>produced</w:t>
      </w:r>
      <w:r w:rsidR="00725185">
        <w:rPr>
          <w:color w:val="auto"/>
        </w:rPr>
        <w:t xml:space="preserve"> in </w:t>
      </w:r>
      <w:r w:rsidR="00057D84" w:rsidRPr="00E80C96">
        <w:rPr>
          <w:i/>
          <w:iCs/>
          <w:color w:val="auto"/>
        </w:rPr>
        <w:t>particular</w:t>
      </w:r>
      <w:r w:rsidR="00057D84" w:rsidRPr="00E80C96">
        <w:rPr>
          <w:color w:val="auto"/>
        </w:rPr>
        <w:t xml:space="preserve"> settings is also the main apparent impediment to their generalisability. </w:t>
      </w:r>
      <w:r w:rsidR="00094685">
        <w:rPr>
          <w:color w:val="auto"/>
        </w:rPr>
        <w:t>I</w:t>
      </w:r>
      <w:r w:rsidR="00057D84" w:rsidRPr="00E80C96">
        <w:rPr>
          <w:color w:val="auto"/>
        </w:rPr>
        <w:t>nterventions to change such things as how products are taxed, how cities are laid out, or how society supports people in old age inevitably take place in particular places with particular characteristics</w:t>
      </w:r>
      <w:r w:rsidR="00094685">
        <w:rPr>
          <w:color w:val="auto"/>
        </w:rPr>
        <w:t>, which vary widely across the globe and even within countries</w:t>
      </w:r>
      <w:r w:rsidR="00057D84" w:rsidRPr="00E80C96">
        <w:rPr>
          <w:color w:val="auto"/>
        </w:rPr>
        <w:t xml:space="preserve">. </w:t>
      </w:r>
      <w:r w:rsidR="00A57006">
        <w:rPr>
          <w:color w:val="auto"/>
        </w:rPr>
        <w:t xml:space="preserve">How might we </w:t>
      </w:r>
      <w:r w:rsidR="00057D84" w:rsidRPr="00E80C96">
        <w:rPr>
          <w:color w:val="auto"/>
        </w:rPr>
        <w:t xml:space="preserve">do a better job of deriving meaningful </w:t>
      </w:r>
      <w:r w:rsidR="00057D84" w:rsidRPr="00E80C96">
        <w:rPr>
          <w:i/>
          <w:iCs/>
          <w:color w:val="auto"/>
        </w:rPr>
        <w:t>generalisable</w:t>
      </w:r>
      <w:r w:rsidR="00057D84" w:rsidRPr="00E80C96">
        <w:rPr>
          <w:color w:val="auto"/>
        </w:rPr>
        <w:t xml:space="preserve"> inferences from studies </w:t>
      </w:r>
      <w:r w:rsidR="00094685">
        <w:rPr>
          <w:color w:val="auto"/>
        </w:rPr>
        <w:t xml:space="preserve">like this </w:t>
      </w:r>
      <w:r w:rsidR="00057D84" w:rsidRPr="00E80C96">
        <w:rPr>
          <w:color w:val="auto"/>
        </w:rPr>
        <w:t xml:space="preserve">to </w:t>
      </w:r>
      <w:r w:rsidR="00094685">
        <w:rPr>
          <w:color w:val="auto"/>
        </w:rPr>
        <w:t>guide and support</w:t>
      </w:r>
      <w:r w:rsidR="00057D84" w:rsidRPr="00E80C96">
        <w:rPr>
          <w:color w:val="auto"/>
        </w:rPr>
        <w:t xml:space="preserve"> public health action</w:t>
      </w:r>
      <w:r w:rsidR="00A503C6">
        <w:rPr>
          <w:color w:val="auto"/>
        </w:rPr>
        <w:t xml:space="preserve"> in other places</w:t>
      </w:r>
      <w:r w:rsidR="00057D84" w:rsidRPr="00E80C96">
        <w:rPr>
          <w:color w:val="auto"/>
        </w:rPr>
        <w:t>?</w:t>
      </w:r>
      <w:r w:rsidR="007E15C6" w:rsidRPr="00E80C96">
        <w:rPr>
          <w:color w:val="auto"/>
        </w:rPr>
        <w:t xml:space="preserve"> </w:t>
      </w:r>
      <w:r w:rsidR="00A57006">
        <w:rPr>
          <w:color w:val="auto"/>
        </w:rPr>
        <w:t xml:space="preserve"> </w:t>
      </w:r>
    </w:p>
    <w:p w14:paraId="0A658164" w14:textId="024D74C7" w:rsidR="00771E96" w:rsidRPr="00E80C96" w:rsidRDefault="00E54AEF" w:rsidP="001A2FBA">
      <w:pPr>
        <w:pStyle w:val="Heading1"/>
      </w:pPr>
      <w:r>
        <w:br w:type="page"/>
      </w:r>
      <w:r w:rsidR="00E03B95" w:rsidRPr="00D339A2">
        <w:lastRenderedPageBreak/>
        <w:t xml:space="preserve">PROMISING SOLUTIONS OR FALSE REFUGES </w:t>
      </w:r>
    </w:p>
    <w:p w14:paraId="37839733" w14:textId="65B05673" w:rsidR="00E03B95" w:rsidRPr="00E80C96" w:rsidRDefault="001C5E7F" w:rsidP="00057D84">
      <w:pPr>
        <w:pStyle w:val="Heading2"/>
        <w:spacing w:before="0" w:line="288" w:lineRule="auto"/>
      </w:pPr>
      <w:r w:rsidRPr="001A2FBA">
        <w:t xml:space="preserve">Feeding the meta-analytic machine: piling </w:t>
      </w:r>
      <w:r w:rsidR="00E03B95" w:rsidRPr="001A2FBA">
        <w:t>the stack</w:t>
      </w:r>
      <w:r w:rsidR="00555315" w:rsidRPr="001A2FBA">
        <w:t xml:space="preserve"> and singing in</w:t>
      </w:r>
      <w:r w:rsidR="00555315" w:rsidRPr="001C5E7F">
        <w:t xml:space="preserve"> harmony</w:t>
      </w:r>
    </w:p>
    <w:p w14:paraId="4E4C5099" w14:textId="6FB15389" w:rsidR="00057D84" w:rsidRPr="00E80C96" w:rsidRDefault="00057D84" w:rsidP="00057D84">
      <w:pPr>
        <w:rPr>
          <w:color w:val="auto"/>
        </w:rPr>
      </w:pPr>
      <w:r w:rsidRPr="00E80C96">
        <w:rPr>
          <w:color w:val="auto"/>
        </w:rPr>
        <w:t>Thrombolysis was not routinely used to treat heart attack until the late 1980s. If the available trials had been combined in a meta-analysis, however, its effectiveness would have been established beyond reasonable doubt by 1973.</w:t>
      </w:r>
      <w:r w:rsidR="001C4587">
        <w:rPr>
          <w:color w:val="auto"/>
        </w:rPr>
        <w:fldChar w:fldCharType="begin"/>
      </w:r>
      <w:r w:rsidR="00756A1C">
        <w:rPr>
          <w:color w:val="auto"/>
        </w:rPr>
        <w:instrText xml:space="preserve"> ADDIN EN.CITE &lt;EndNote&gt;&lt;Cite&gt;&lt;Author&gt;Antman&lt;/Author&gt;&lt;Year&gt;1992&lt;/Year&gt;&lt;RecNum&gt;6&lt;/RecNum&gt;&lt;DisplayText&gt;[6]&lt;/DisplayText&gt;&lt;record&gt;&lt;rec-number&gt;6&lt;/rec-number&gt;&lt;foreign-keys&gt;&lt;key app="EN" db-id="fxv2dwd28etpx6e0szpv0z0i995d09tepzrf" timestamp="1596113091"&gt;6&lt;/key&gt;&lt;/foreign-keys&gt;&lt;ref-type name="Journal Article"&gt;17&lt;/ref-type&gt;&lt;contributors&gt;&lt;authors&gt;&lt;author&gt;Antman, E.&lt;/author&gt;&lt;author&gt;Lau, J.&lt;/author&gt;&lt;author&gt;Kupelnick, B.&lt;/author&gt;&lt;author&gt;Mosteller, F.&lt;/author&gt;&lt;author&gt;Chalmers, T. &lt;/author&gt;&lt;/authors&gt;&lt;/contributors&gt;&lt;titles&gt;&lt;title&gt;A comparison of results of meta-analyses of randomized control trials and recommendations of clinical experts. Treatments for myocardial infarction&lt;/title&gt;&lt;secondary-title&gt;JAMA&lt;/secondary-title&gt;&lt;/titles&gt;&lt;periodical&gt;&lt;full-title&gt;JAMA&lt;/full-title&gt;&lt;/periodical&gt;&lt;pages&gt;240-248&lt;/pages&gt;&lt;volume&gt;268&lt;/volume&gt;&lt;dates&gt;&lt;year&gt;1992&lt;/year&gt;&lt;/dates&gt;&lt;urls&gt;&lt;related-urls&gt;&lt;url&gt;http://jama.jamanetwork.com/data/Journals/JAMA/9613/jama_268_2_036.pdf&lt;/url&gt;&lt;/related-urls&gt;&lt;/urls&gt;&lt;/record&gt;&lt;/Cite&gt;&lt;/EndNote&gt;</w:instrText>
      </w:r>
      <w:r w:rsidR="001C4587">
        <w:rPr>
          <w:color w:val="auto"/>
        </w:rPr>
        <w:fldChar w:fldCharType="separate"/>
      </w:r>
      <w:r w:rsidR="001C4587">
        <w:rPr>
          <w:noProof/>
          <w:color w:val="auto"/>
        </w:rPr>
        <w:t>[6]</w:t>
      </w:r>
      <w:r w:rsidR="001C4587">
        <w:rPr>
          <w:color w:val="auto"/>
        </w:rPr>
        <w:fldChar w:fldCharType="end"/>
      </w:r>
      <w:r w:rsidRPr="00E80C96">
        <w:rPr>
          <w:color w:val="auto"/>
        </w:rPr>
        <w:t xml:space="preserve"> Precedents like this suggest that the solution to a lack of evidence is simply to conduct </w:t>
      </w:r>
      <w:r w:rsidR="00392CDF" w:rsidRPr="00E80C96">
        <w:rPr>
          <w:color w:val="auto"/>
        </w:rPr>
        <w:t>more</w:t>
      </w:r>
      <w:r w:rsidRPr="00E80C96">
        <w:rPr>
          <w:color w:val="auto"/>
        </w:rPr>
        <w:t xml:space="preserve"> </w:t>
      </w:r>
      <w:r w:rsidR="00A503C6">
        <w:rPr>
          <w:color w:val="auto"/>
        </w:rPr>
        <w:t xml:space="preserve">intervention </w:t>
      </w:r>
      <w:r w:rsidRPr="00E80C96">
        <w:rPr>
          <w:color w:val="auto"/>
        </w:rPr>
        <w:t>studies</w:t>
      </w:r>
      <w:r w:rsidR="00953BFB">
        <w:rPr>
          <w:color w:val="auto"/>
        </w:rPr>
        <w:t xml:space="preserve"> in more places</w:t>
      </w:r>
      <w:r w:rsidR="00A503C6">
        <w:rPr>
          <w:color w:val="auto"/>
        </w:rPr>
        <w:t xml:space="preserve">, on the basis that </w:t>
      </w:r>
      <w:r w:rsidRPr="00E80C96">
        <w:rPr>
          <w:color w:val="auto"/>
        </w:rPr>
        <w:t>once we have a tall</w:t>
      </w:r>
      <w:r w:rsidR="00953BFB">
        <w:rPr>
          <w:color w:val="auto"/>
        </w:rPr>
        <w:t>-</w:t>
      </w:r>
      <w:r w:rsidRPr="00E80C96">
        <w:rPr>
          <w:color w:val="auto"/>
        </w:rPr>
        <w:t xml:space="preserve">enough stack of </w:t>
      </w:r>
      <w:r w:rsidR="00953BFB">
        <w:rPr>
          <w:color w:val="auto"/>
        </w:rPr>
        <w:t xml:space="preserve">good-enough </w:t>
      </w:r>
      <w:r w:rsidRPr="00E80C96">
        <w:rPr>
          <w:color w:val="auto"/>
        </w:rPr>
        <w:t xml:space="preserve">papers to populate a meta-analysis, we will know. </w:t>
      </w:r>
    </w:p>
    <w:p w14:paraId="60BCEBF3" w14:textId="4013E775" w:rsidR="00057D84" w:rsidRPr="00E80C96" w:rsidRDefault="00057D84" w:rsidP="008E39D7">
      <w:pPr>
        <w:rPr>
          <w:b/>
          <w:color w:val="auto"/>
        </w:rPr>
      </w:pPr>
      <w:r w:rsidRPr="00E80C96">
        <w:rPr>
          <w:color w:val="auto"/>
        </w:rPr>
        <w:t xml:space="preserve">In practice, however, many systematic reviews of </w:t>
      </w:r>
      <w:r w:rsidR="00953BFB">
        <w:rPr>
          <w:color w:val="auto"/>
        </w:rPr>
        <w:t xml:space="preserve">population </w:t>
      </w:r>
      <w:r w:rsidR="004B1959" w:rsidRPr="00E80C96">
        <w:rPr>
          <w:color w:val="auto"/>
        </w:rPr>
        <w:t xml:space="preserve">health improvement </w:t>
      </w:r>
      <w:r w:rsidRPr="00E80C96">
        <w:rPr>
          <w:color w:val="auto"/>
        </w:rPr>
        <w:t>strategies have been more successful in delineating what we don't know than in identifying unequivocally effective interventions.</w:t>
      </w:r>
      <w:r w:rsidR="001C4587">
        <w:rPr>
          <w:color w:val="auto"/>
        </w:rPr>
        <w:fldChar w:fldCharType="begin"/>
      </w:r>
      <w:r w:rsidR="00756A1C">
        <w:rPr>
          <w:color w:val="auto"/>
        </w:rPr>
        <w:instrText xml:space="preserve"> ADDIN EN.CITE &lt;EndNote&gt;&lt;Cite&gt;&lt;Author&gt;Ogilvie&lt;/Author&gt;&lt;Year&gt;2020&lt;/Year&gt;&lt;RecNum&gt;2&lt;/RecNum&gt;&lt;DisplayText&gt;[2]&lt;/DisplayText&gt;&lt;record&gt;&lt;rec-number&gt;2&lt;/rec-number&gt;&lt;foreign-keys&gt;&lt;key app="EN" db-id="fxv2dwd28etpx6e0szpv0z0i995d09tepzrf" timestamp="1596113091"&gt;2&lt;/key&gt;&lt;/foreign-keys&gt;&lt;ref-type name="Journal Article"&gt;17&lt;/ref-type&gt;&lt;contributors&gt;&lt;authors&gt;&lt;author&gt;Ogilvie, D.&lt;/author&gt;&lt;author&gt;Adams, J.&lt;/author&gt;&lt;author&gt;Bauman, A.&lt;/author&gt;&lt;author&gt;Gregg, E.&lt;/author&gt;&lt;author&gt;Panter, J.&lt;/author&gt;&lt;author&gt;Siegel, K.&lt;/author&gt;&lt;author&gt;Wareham, N.&lt;/author&gt;&lt;author&gt;White, M.&lt;/author&gt;&lt;/authors&gt;&lt;/contributors&gt;&lt;titles&gt;&lt;title&gt;Using natural experimental studies to guide public health action: turning the evidence-based medicine paradigm on its head&lt;/title&gt;&lt;secondary-title&gt;J Epidemiol Community Health&lt;/secondary-title&gt;&lt;/titles&gt;&lt;periodical&gt;&lt;full-title&gt;J Epidemiol Community Health&lt;/full-title&gt;&lt;/periodical&gt;&lt;pages&gt;203-208&lt;/pages&gt;&lt;volume&gt;74&lt;/volume&gt;&lt;dates&gt;&lt;year&gt;2020&lt;/year&gt;&lt;/dates&gt;&lt;urls&gt;&lt;/urls&gt;&lt;/record&gt;&lt;/Cite&gt;&lt;/EndNote&gt;</w:instrText>
      </w:r>
      <w:r w:rsidR="001C4587">
        <w:rPr>
          <w:color w:val="auto"/>
        </w:rPr>
        <w:fldChar w:fldCharType="separate"/>
      </w:r>
      <w:r w:rsidR="001C4587">
        <w:rPr>
          <w:noProof/>
          <w:color w:val="auto"/>
        </w:rPr>
        <w:t>[2]</w:t>
      </w:r>
      <w:r w:rsidR="001C4587">
        <w:rPr>
          <w:color w:val="auto"/>
        </w:rPr>
        <w:fldChar w:fldCharType="end"/>
      </w:r>
      <w:r w:rsidRPr="00E80C96">
        <w:rPr>
          <w:color w:val="auto"/>
        </w:rPr>
        <w:t xml:space="preserve"> Often, what has prevented the formulation of clear answers is not so much a lack of studies as </w:t>
      </w:r>
      <w:r w:rsidR="00AC52D6">
        <w:rPr>
          <w:color w:val="auto"/>
        </w:rPr>
        <w:t>the</w:t>
      </w:r>
      <w:r w:rsidRPr="00E80C96">
        <w:rPr>
          <w:color w:val="auto"/>
        </w:rPr>
        <w:t xml:space="preserve"> lack of a way of reconciling </w:t>
      </w:r>
      <w:r w:rsidR="00953BFB" w:rsidRPr="00057D84">
        <w:t xml:space="preserve">the </w:t>
      </w:r>
      <w:r w:rsidR="00953BFB">
        <w:t xml:space="preserve">diversity of their </w:t>
      </w:r>
      <w:r w:rsidR="00953BFB" w:rsidRPr="00057D84">
        <w:t>study designs, limitations, interventions and contexts</w:t>
      </w:r>
      <w:r w:rsidRPr="00E80C96">
        <w:rPr>
          <w:color w:val="auto"/>
        </w:rPr>
        <w:t>.</w:t>
      </w:r>
      <w:r w:rsidR="001C4587">
        <w:rPr>
          <w:color w:val="auto"/>
        </w:rPr>
        <w:fldChar w:fldCharType="begin"/>
      </w:r>
      <w:r w:rsidR="00756A1C">
        <w:rPr>
          <w:color w:val="auto"/>
        </w:rPr>
        <w:instrText xml:space="preserve"> ADDIN EN.CITE &lt;EndNote&gt;&lt;Cite&gt;&lt;Author&gt;Higgins&lt;/Author&gt;&lt;Year&gt;2019&lt;/Year&gt;&lt;RecNum&gt;7&lt;/RecNum&gt;&lt;DisplayText&gt;[7]&lt;/DisplayText&gt;&lt;record&gt;&lt;rec-number&gt;7&lt;/rec-number&gt;&lt;foreign-keys&gt;&lt;key app="EN" db-id="fxv2dwd28etpx6e0szpv0z0i995d09tepzrf" timestamp="1596113091"&gt;7&lt;/key&gt;&lt;/foreign-keys&gt;&lt;ref-type name="Journal Article"&gt;17&lt;/ref-type&gt;&lt;contributors&gt;&lt;authors&gt;&lt;author&gt;Higgins, J.&lt;/author&gt;&lt;author&gt;López-López, J.&lt;/author&gt;&lt;author&gt;Becker, B.&lt;/author&gt;&lt;author&gt;Davies, S.&lt;/author&gt;&lt;author&gt;Dawson, S.&lt;/author&gt;&lt;author&gt;Grimshaw, J.&lt;/author&gt;&lt;author&gt;McGuinness, L.&lt;/author&gt;&lt;author&gt;Moore, T.&lt;/author&gt;&lt;author&gt;Rehfuess, E.&lt;/author&gt;&lt;author&gt;Thomas, J.&lt;/author&gt;&lt;author&gt;Caldwell, D.&lt;/author&gt;&lt;/authors&gt;&lt;/contributors&gt;&lt;titles&gt;&lt;title&gt;Synthesising quantitative evidence in systematic reviews of complex health interventions&lt;/title&gt;&lt;secondary-title&gt;BMJ Glob Health&lt;/secondary-title&gt;&lt;/titles&gt;&lt;periodical&gt;&lt;full-title&gt;BMJ Glob Health&lt;/full-title&gt;&lt;/periodical&gt;&lt;pages&gt;e000858&lt;/pages&gt;&lt;volume&gt;4&lt;/volume&gt;&lt;dates&gt;&lt;year&gt;2019&lt;/year&gt;&lt;/dates&gt;&lt;urls&gt;&lt;/urls&gt;&lt;/record&gt;&lt;/Cite&gt;&lt;/EndNote&gt;</w:instrText>
      </w:r>
      <w:r w:rsidR="001C4587">
        <w:rPr>
          <w:color w:val="auto"/>
        </w:rPr>
        <w:fldChar w:fldCharType="separate"/>
      </w:r>
      <w:r w:rsidR="001C4587">
        <w:rPr>
          <w:noProof/>
          <w:color w:val="auto"/>
        </w:rPr>
        <w:t>[7]</w:t>
      </w:r>
      <w:r w:rsidR="001C4587">
        <w:rPr>
          <w:color w:val="auto"/>
        </w:rPr>
        <w:fldChar w:fldCharType="end"/>
      </w:r>
      <w:r w:rsidRPr="00E80C96">
        <w:rPr>
          <w:color w:val="auto"/>
        </w:rPr>
        <w:t xml:space="preserve"> One </w:t>
      </w:r>
      <w:r w:rsidR="007E15C6" w:rsidRPr="00E80C96">
        <w:rPr>
          <w:color w:val="auto"/>
        </w:rPr>
        <w:t xml:space="preserve">apparent </w:t>
      </w:r>
      <w:r w:rsidR="000A10DA" w:rsidRPr="00E80C96">
        <w:rPr>
          <w:color w:val="auto"/>
        </w:rPr>
        <w:t xml:space="preserve">solution </w:t>
      </w:r>
      <w:r w:rsidRPr="00E80C96">
        <w:rPr>
          <w:color w:val="auto"/>
        </w:rPr>
        <w:t xml:space="preserve">is to </w:t>
      </w:r>
      <w:r w:rsidR="007E15C6" w:rsidRPr="00E80C96">
        <w:rPr>
          <w:color w:val="auto"/>
        </w:rPr>
        <w:t xml:space="preserve">limit </w:t>
      </w:r>
      <w:r w:rsidRPr="00E80C96">
        <w:rPr>
          <w:color w:val="auto"/>
        </w:rPr>
        <w:t xml:space="preserve">meta-analysis </w:t>
      </w:r>
      <w:r w:rsidR="007E15C6" w:rsidRPr="00E80C96">
        <w:rPr>
          <w:color w:val="auto"/>
        </w:rPr>
        <w:t>to a</w:t>
      </w:r>
      <w:r w:rsidRPr="00E80C96">
        <w:rPr>
          <w:color w:val="auto"/>
        </w:rPr>
        <w:t xml:space="preserve"> set of more statistically comparable studies, but </w:t>
      </w:r>
      <w:r w:rsidRPr="00C05173">
        <w:rPr>
          <w:color w:val="auto"/>
        </w:rPr>
        <w:t>this risks perpetuating an evaluative bias in favour of an intervention</w:t>
      </w:r>
      <w:r w:rsidRPr="00E80C96">
        <w:rPr>
          <w:color w:val="auto"/>
        </w:rPr>
        <w:t xml:space="preserve"> ‘monoculture’ that may or may not include the most promising strategies.</w:t>
      </w:r>
      <w:r w:rsidR="001C4587">
        <w:rPr>
          <w:color w:val="auto"/>
        </w:rPr>
        <w:fldChar w:fldCharType="begin"/>
      </w:r>
      <w:r w:rsidR="00756A1C">
        <w:rPr>
          <w:color w:val="auto"/>
        </w:rPr>
        <w:instrText xml:space="preserve"> ADDIN EN.CITE &lt;EndNote&gt;&lt;Cite&gt;&lt;Author&gt;Trochim&lt;/Author&gt;&lt;Year&gt;2008&lt;/Year&gt;&lt;RecNum&gt;8&lt;/RecNum&gt;&lt;DisplayText&gt;[8]&lt;/DisplayText&gt;&lt;record&gt;&lt;rec-number&gt;8&lt;/rec-number&gt;&lt;foreign-keys&gt;&lt;key app="EN" db-id="fxv2dwd28etpx6e0szpv0z0i995d09tepzrf" timestamp="1596113091"&gt;8&lt;/key&gt;&lt;/foreign-keys&gt;&lt;ref-type name="Book"&gt;6&lt;/ref-type&gt;&lt;contributors&gt;&lt;authors&gt;&lt;author&gt;Trochim, W.&lt;/author&gt;&lt;/authors&gt;&lt;/contributors&gt;&lt;titles&gt;&lt;title&gt;Evaluation policy and evaluation practice&lt;/title&gt;&lt;/titles&gt;&lt;dates&gt;&lt;year&gt;2008&lt;/year&gt;&lt;/dates&gt;&lt;pub-location&gt;Denver, Colorado&lt;/pub-location&gt;&lt;publisher&gt;American Evaluation Association&lt;/publisher&gt;&lt;urls&gt;&lt;related-urls&gt;&lt;url&gt;https://comm.eval.org/viewdocument/evaluation-policy-an-1&lt;/url&gt;&lt;/related-urls&gt;&lt;/urls&gt;&lt;/record&gt;&lt;/Cite&gt;&lt;/EndNote&gt;</w:instrText>
      </w:r>
      <w:r w:rsidR="001C4587">
        <w:rPr>
          <w:color w:val="auto"/>
        </w:rPr>
        <w:fldChar w:fldCharType="separate"/>
      </w:r>
      <w:r w:rsidR="001C4587">
        <w:rPr>
          <w:noProof/>
          <w:color w:val="auto"/>
        </w:rPr>
        <w:t>[8]</w:t>
      </w:r>
      <w:r w:rsidR="001C4587">
        <w:rPr>
          <w:color w:val="auto"/>
        </w:rPr>
        <w:fldChar w:fldCharType="end"/>
      </w:r>
      <w:r w:rsidR="00A503C6">
        <w:rPr>
          <w:color w:val="auto"/>
        </w:rPr>
        <w:t xml:space="preserve"> </w:t>
      </w:r>
      <w:r w:rsidRPr="00E80C96">
        <w:rPr>
          <w:color w:val="auto"/>
        </w:rPr>
        <w:t xml:space="preserve">Another way of dodging the challenge is to split the problem into more and more discrete </w:t>
      </w:r>
      <w:r w:rsidR="00725185">
        <w:rPr>
          <w:color w:val="auto"/>
        </w:rPr>
        <w:t xml:space="preserve">and evaluable </w:t>
      </w:r>
      <w:r w:rsidRPr="00E80C96">
        <w:rPr>
          <w:color w:val="auto"/>
        </w:rPr>
        <w:t xml:space="preserve">chunks. These may eventually tell us </w:t>
      </w:r>
      <w:r w:rsidR="00AC52D6">
        <w:rPr>
          <w:color w:val="auto"/>
        </w:rPr>
        <w:t xml:space="preserve">the effect of </w:t>
      </w:r>
      <w:r w:rsidR="000A10DA" w:rsidRPr="00E80C96">
        <w:rPr>
          <w:color w:val="auto"/>
        </w:rPr>
        <w:t xml:space="preserve">doing </w:t>
      </w:r>
      <w:r w:rsidRPr="00E80C96">
        <w:rPr>
          <w:color w:val="auto"/>
        </w:rPr>
        <w:t xml:space="preserve">X, but </w:t>
      </w:r>
      <w:r w:rsidR="00953BFB">
        <w:rPr>
          <w:color w:val="auto"/>
        </w:rPr>
        <w:t xml:space="preserve">however </w:t>
      </w:r>
      <w:r w:rsidR="00AC52D6">
        <w:rPr>
          <w:color w:val="auto"/>
        </w:rPr>
        <w:t xml:space="preserve">refined </w:t>
      </w:r>
      <w:r w:rsidR="00953BFB">
        <w:rPr>
          <w:color w:val="auto"/>
        </w:rPr>
        <w:t xml:space="preserve">the answers to this kind of ‘splitting’ question turn out to be, they are not sufficient to address </w:t>
      </w:r>
      <w:r w:rsidRPr="00E80C96">
        <w:rPr>
          <w:color w:val="auto"/>
        </w:rPr>
        <w:t xml:space="preserve">the </w:t>
      </w:r>
      <w:r w:rsidR="000316B5" w:rsidRPr="00E80C96">
        <w:rPr>
          <w:color w:val="auto"/>
        </w:rPr>
        <w:t xml:space="preserve">more </w:t>
      </w:r>
      <w:r w:rsidR="004762AF">
        <w:rPr>
          <w:color w:val="auto"/>
        </w:rPr>
        <w:t>pressing</w:t>
      </w:r>
      <w:r w:rsidR="00953BFB">
        <w:rPr>
          <w:color w:val="auto"/>
        </w:rPr>
        <w:t xml:space="preserve"> ‘lumping’ question for public health: </w:t>
      </w:r>
      <w:r w:rsidR="00AC52D6">
        <w:rPr>
          <w:color w:val="auto"/>
        </w:rPr>
        <w:t xml:space="preserve">how can we best </w:t>
      </w:r>
      <w:r w:rsidR="000A10DA" w:rsidRPr="00E80C96">
        <w:rPr>
          <w:color w:val="auto"/>
        </w:rPr>
        <w:t>achiev</w:t>
      </w:r>
      <w:r w:rsidR="00AC52D6">
        <w:rPr>
          <w:color w:val="auto"/>
        </w:rPr>
        <w:t>e</w:t>
      </w:r>
      <w:r w:rsidR="000A10DA" w:rsidRPr="00E80C96">
        <w:rPr>
          <w:color w:val="auto"/>
        </w:rPr>
        <w:t xml:space="preserve"> </w:t>
      </w:r>
      <w:r w:rsidRPr="00E80C96">
        <w:rPr>
          <w:color w:val="auto"/>
        </w:rPr>
        <w:t>Y</w:t>
      </w:r>
      <w:r w:rsidR="00953BFB">
        <w:rPr>
          <w:color w:val="auto"/>
        </w:rPr>
        <w:t>?</w:t>
      </w:r>
      <w:r w:rsidR="001C4587">
        <w:rPr>
          <w:color w:val="auto"/>
        </w:rPr>
        <w:fldChar w:fldCharType="begin"/>
      </w:r>
      <w:r w:rsidR="00756A1C">
        <w:rPr>
          <w:color w:val="auto"/>
        </w:rPr>
        <w:instrText xml:space="preserve"> ADDIN EN.CITE &lt;EndNote&gt;&lt;Cite&gt;&lt;Author&gt;Greenhalgh&lt;/Author&gt;&lt;Year&gt;2018&lt;/Year&gt;&lt;RecNum&gt;9&lt;/RecNum&gt;&lt;DisplayText&gt;[9, 10]&lt;/DisplayText&gt;&lt;record&gt;&lt;rec-number&gt;9&lt;/rec-number&gt;&lt;foreign-keys&gt;&lt;key app="EN" db-id="fxv2dwd28etpx6e0szpv0z0i995d09tepzrf" timestamp="1596113091"&gt;9&lt;/key&gt;&lt;/foreign-keys&gt;&lt;ref-type name="Journal Article"&gt;17&lt;/ref-type&gt;&lt;contributors&gt;&lt;authors&gt;&lt;author&gt;Greenhalgh, T.&lt;/author&gt;&lt;author&gt;Thorne, S.&lt;/author&gt;&lt;author&gt;Malterud, K.&lt;/author&gt;&lt;/authors&gt;&lt;/contributors&gt;&lt;titles&gt;&lt;title&gt;Time to challenge the spurious hierarchy of systematic over narrative reviews?&lt;/title&gt;&lt;secondary-title&gt;Eur J Clin Invest&lt;/secondary-title&gt;&lt;/titles&gt;&lt;periodical&gt;&lt;full-title&gt;Eur J Clin Invest&lt;/full-title&gt;&lt;/periodical&gt;&lt;pages&gt;e12931&lt;/pages&gt;&lt;volume&gt;48&lt;/volume&gt;&lt;dates&gt;&lt;year&gt;2018&lt;/year&gt;&lt;/dates&gt;&lt;urls&gt;&lt;/urls&gt;&lt;/record&gt;&lt;/Cite&gt;&lt;Cite&gt;&lt;Author&gt;Petticrew&lt;/Author&gt;&lt;Year&gt;2019&lt;/Year&gt;&lt;RecNum&gt;10&lt;/RecNum&gt;&lt;record&gt;&lt;rec-number&gt;10&lt;/rec-number&gt;&lt;foreign-keys&gt;&lt;key app="EN" db-id="fxv2dwd28etpx6e0szpv0z0i995d09tepzrf" timestamp="1596113091"&gt;10&lt;/key&gt;&lt;/foreign-keys&gt;&lt;ref-type name="Journal Article"&gt;17&lt;/ref-type&gt;&lt;contributors&gt;&lt;authors&gt;&lt;author&gt;Petticrew, M.&lt;/author&gt;&lt;author&gt;Knai, C.&lt;/author&gt;&lt;author&gt;Thomas, J.&lt;/author&gt;&lt;author&gt;Rehfuess, E.&lt;/author&gt;&lt;author&gt;Noyes, J.&lt;/author&gt;&lt;author&gt;Gerhardus, A.&lt;/author&gt;&lt;author&gt;Grimshaw, J.&lt;/author&gt;&lt;author&gt;Rutter, H.&lt;/author&gt;&lt;author&gt;McGill, E.&lt;/author&gt;&lt;/authors&gt;&lt;/contributors&gt;&lt;titles&gt;&lt;title&gt;Implications of a complexity perspective for systematic reviews and guideline development in health decision making&lt;/title&gt;&lt;secondary-title&gt;BMJ Glob Health&lt;/secondary-title&gt;&lt;/titles&gt;&lt;periodical&gt;&lt;full-title&gt;BMJ Glob Health&lt;/full-title&gt;&lt;/periodical&gt;&lt;pages&gt;e000899&lt;/pages&gt;&lt;volume&gt;4&lt;/volume&gt;&lt;dates&gt;&lt;year&gt;2019&lt;/year&gt;&lt;/dates&gt;&lt;urls&gt;&lt;/urls&gt;&lt;/record&gt;&lt;/Cite&gt;&lt;/EndNote&gt;</w:instrText>
      </w:r>
      <w:r w:rsidR="001C4587">
        <w:rPr>
          <w:color w:val="auto"/>
        </w:rPr>
        <w:fldChar w:fldCharType="separate"/>
      </w:r>
      <w:r w:rsidR="001C4587">
        <w:rPr>
          <w:noProof/>
          <w:color w:val="auto"/>
        </w:rPr>
        <w:t>[9, 10]</w:t>
      </w:r>
      <w:r w:rsidR="001C4587">
        <w:rPr>
          <w:color w:val="auto"/>
        </w:rPr>
        <w:fldChar w:fldCharType="end"/>
      </w:r>
      <w:r w:rsidRPr="00E80C96">
        <w:rPr>
          <w:color w:val="auto"/>
        </w:rPr>
        <w:t xml:space="preserve"> </w:t>
      </w:r>
    </w:p>
    <w:p w14:paraId="67DBA844" w14:textId="113EB961" w:rsidR="000103F0" w:rsidRPr="00E80C96" w:rsidRDefault="007E15C6" w:rsidP="000103F0">
      <w:pPr>
        <w:rPr>
          <w:b/>
          <w:color w:val="auto"/>
        </w:rPr>
      </w:pPr>
      <w:r w:rsidRPr="00E80C96">
        <w:rPr>
          <w:color w:val="auto"/>
        </w:rPr>
        <w:t>I</w:t>
      </w:r>
      <w:r w:rsidR="000103F0" w:rsidRPr="00E80C96">
        <w:rPr>
          <w:color w:val="auto"/>
        </w:rPr>
        <w:t xml:space="preserve">f </w:t>
      </w:r>
      <w:r w:rsidR="00725185">
        <w:rPr>
          <w:color w:val="auto"/>
        </w:rPr>
        <w:t xml:space="preserve">population-level </w:t>
      </w:r>
      <w:r w:rsidR="00A503C6">
        <w:rPr>
          <w:color w:val="auto"/>
        </w:rPr>
        <w:t xml:space="preserve">intervention </w:t>
      </w:r>
      <w:r w:rsidR="000103F0" w:rsidRPr="00E80C96">
        <w:rPr>
          <w:color w:val="auto"/>
        </w:rPr>
        <w:t xml:space="preserve">studies </w:t>
      </w:r>
      <w:r w:rsidR="004762AF">
        <w:rPr>
          <w:color w:val="auto"/>
        </w:rPr>
        <w:t xml:space="preserve">were to use </w:t>
      </w:r>
      <w:r w:rsidR="000103F0" w:rsidRPr="00E80C96">
        <w:rPr>
          <w:color w:val="auto"/>
        </w:rPr>
        <w:t>a common set of exposure and outcome measures</w:t>
      </w:r>
      <w:r w:rsidRPr="00E80C96">
        <w:rPr>
          <w:color w:val="auto"/>
        </w:rPr>
        <w:t>,</w:t>
      </w:r>
      <w:r w:rsidR="000103F0" w:rsidRPr="00E80C96">
        <w:rPr>
          <w:color w:val="auto"/>
        </w:rPr>
        <w:t xml:space="preserve"> this would </w:t>
      </w:r>
      <w:r w:rsidR="000316B5" w:rsidRPr="00E80C96">
        <w:rPr>
          <w:color w:val="auto"/>
        </w:rPr>
        <w:t xml:space="preserve">make </w:t>
      </w:r>
      <w:r w:rsidR="000103F0" w:rsidRPr="00E80C96">
        <w:rPr>
          <w:color w:val="auto"/>
        </w:rPr>
        <w:t>meta-analysis</w:t>
      </w:r>
      <w:r w:rsidR="000316B5" w:rsidRPr="00E80C96">
        <w:rPr>
          <w:color w:val="auto"/>
        </w:rPr>
        <w:t xml:space="preserve"> more feasible</w:t>
      </w:r>
      <w:r w:rsidR="000103F0" w:rsidRPr="00E80C96">
        <w:rPr>
          <w:color w:val="auto"/>
        </w:rPr>
        <w:t xml:space="preserve">. Important progress has been made in this </w:t>
      </w:r>
      <w:r w:rsidR="000316B5" w:rsidRPr="00E80C96">
        <w:rPr>
          <w:color w:val="auto"/>
        </w:rPr>
        <w:t>respect</w:t>
      </w:r>
      <w:r w:rsidR="000103F0" w:rsidRPr="00E80C96">
        <w:rPr>
          <w:color w:val="auto"/>
        </w:rPr>
        <w:t>, for example in physical activity epidemiology.</w:t>
      </w:r>
      <w:r w:rsidR="001C4587">
        <w:rPr>
          <w:color w:val="auto"/>
        </w:rPr>
        <w:fldChar w:fldCharType="begin"/>
      </w:r>
      <w:r w:rsidR="00756A1C">
        <w:rPr>
          <w:color w:val="auto"/>
        </w:rPr>
        <w:instrText xml:space="preserve"> ADDIN EN.CITE &lt;EndNote&gt;&lt;Cite&gt;&lt;Author&gt;Sallis&lt;/Author&gt;&lt;Year&gt;2016&lt;/Year&gt;&lt;RecNum&gt;11&lt;/RecNum&gt;&lt;DisplayText&gt;[11]&lt;/DisplayText&gt;&lt;record&gt;&lt;rec-number&gt;11&lt;/rec-number&gt;&lt;foreign-keys&gt;&lt;key app="EN" db-id="fxv2dwd28etpx6e0szpv0z0i995d09tepzrf" timestamp="1596113091"&gt;11&lt;/key&gt;&lt;/foreign-keys&gt;&lt;ref-type name="Journal Article"&gt;17&lt;/ref-type&gt;&lt;contributors&gt;&lt;authors&gt;&lt;author&gt;Sallis, J.&lt;/author&gt;&lt;author&gt;Cerin, E.&lt;/author&gt;&lt;author&gt;Conway, T.&lt;/author&gt;&lt;author&gt;Adams, M.&lt;/author&gt;&lt;author&gt;Frank, L.&lt;/author&gt;&lt;author&gt;Pratt, M.&lt;/author&gt;&lt;author&gt;Salvo, D.&lt;/author&gt;&lt;author&gt;Schipperijn, J.&lt;/author&gt;&lt;author&gt;Smith, G.&lt;/author&gt;&lt;author&gt;Cain, K.&lt;/author&gt;&lt;author&gt;Davey, R.&lt;/author&gt;&lt;author&gt;Kerr, J.&lt;/author&gt;&lt;author&gt;Lai, P-C.&lt;/author&gt;&lt;author&gt;Mitáš, J.&lt;/author&gt;&lt;author&gt;Reis, R.&lt;/author&gt;&lt;author&gt;Sarmiento, O.&lt;/author&gt;&lt;author&gt;Schofield, G.&lt;/author&gt;&lt;author&gt;Troelsen, J.&lt;/author&gt;&lt;author&gt;Van Dyck, D.&lt;/author&gt;&lt;author&gt;De Bourdeaudhuij, I.&lt;/author&gt;&lt;author&gt;Owen, N.&lt;/author&gt;&lt;/authors&gt;&lt;/contributors&gt;&lt;titles&gt;&lt;title&gt;Physical activity in relation to urban environments in 14 cities worldwide: a cross-sectional study&lt;/title&gt;&lt;secondary-title&gt;Lancet&lt;/secondary-title&gt;&lt;/titles&gt;&lt;periodical&gt;&lt;full-title&gt;Lancet&lt;/full-title&gt;&lt;/periodical&gt;&lt;pages&gt;2207–2217&lt;/pages&gt;&lt;volume&gt;387&lt;/volume&gt;&lt;dates&gt;&lt;year&gt;2016&lt;/year&gt;&lt;/dates&gt;&lt;urls&gt;&lt;/urls&gt;&lt;/record&gt;&lt;/Cite&gt;&lt;/EndNote&gt;</w:instrText>
      </w:r>
      <w:r w:rsidR="001C4587">
        <w:rPr>
          <w:color w:val="auto"/>
        </w:rPr>
        <w:fldChar w:fldCharType="separate"/>
      </w:r>
      <w:r w:rsidR="001C4587">
        <w:rPr>
          <w:noProof/>
          <w:color w:val="auto"/>
        </w:rPr>
        <w:t>[11]</w:t>
      </w:r>
      <w:r w:rsidR="001C4587">
        <w:rPr>
          <w:color w:val="auto"/>
        </w:rPr>
        <w:fldChar w:fldCharType="end"/>
      </w:r>
      <w:r w:rsidR="000103F0" w:rsidRPr="00E80C96">
        <w:rPr>
          <w:color w:val="auto"/>
        </w:rPr>
        <w:t xml:space="preserve"> One might envisage some form of multicentre study in which more-or-less comparable interventions were introduced (or not) in different places and evaluated along the lines of a cluster randomised controlled trial. However, the Achilles heel </w:t>
      </w:r>
      <w:r w:rsidR="004762AF">
        <w:rPr>
          <w:color w:val="auto"/>
        </w:rPr>
        <w:t xml:space="preserve">of this vision </w:t>
      </w:r>
      <w:r w:rsidR="000103F0" w:rsidRPr="00E80C96">
        <w:rPr>
          <w:color w:val="auto"/>
        </w:rPr>
        <w:t xml:space="preserve">is the qualifier ‘more-or-less comparable’. Some interventions, such as screening programmes, </w:t>
      </w:r>
      <w:r w:rsidR="000316B5" w:rsidRPr="00E80C96">
        <w:rPr>
          <w:color w:val="auto"/>
        </w:rPr>
        <w:t xml:space="preserve">might be designed and </w:t>
      </w:r>
      <w:r w:rsidR="000316B5" w:rsidRPr="006A684F">
        <w:rPr>
          <w:color w:val="auto"/>
        </w:rPr>
        <w:t xml:space="preserve">implemented </w:t>
      </w:r>
      <w:r w:rsidR="00B8221E" w:rsidRPr="006A684F">
        <w:rPr>
          <w:color w:val="auto"/>
        </w:rPr>
        <w:t xml:space="preserve">in a </w:t>
      </w:r>
      <w:r w:rsidR="000103F0" w:rsidRPr="006A684F">
        <w:rPr>
          <w:color w:val="auto"/>
        </w:rPr>
        <w:t>sufficient</w:t>
      </w:r>
      <w:r w:rsidR="00B8221E" w:rsidRPr="006A684F">
        <w:rPr>
          <w:color w:val="auto"/>
        </w:rPr>
        <w:t>ly similar wa</w:t>
      </w:r>
      <w:r w:rsidR="000103F0" w:rsidRPr="006A684F">
        <w:rPr>
          <w:color w:val="auto"/>
        </w:rPr>
        <w:t>y</w:t>
      </w:r>
      <w:r w:rsidR="004762AF">
        <w:rPr>
          <w:color w:val="auto"/>
        </w:rPr>
        <w:t xml:space="preserve"> </w:t>
      </w:r>
      <w:r w:rsidR="004762AF" w:rsidRPr="006A684F">
        <w:rPr>
          <w:color w:val="auto"/>
        </w:rPr>
        <w:t>for this kind of multicentre</w:t>
      </w:r>
      <w:r w:rsidR="004762AF" w:rsidRPr="00E80C96">
        <w:rPr>
          <w:color w:val="auto"/>
        </w:rPr>
        <w:t xml:space="preserve"> evaluation.</w:t>
      </w:r>
      <w:r w:rsidR="001C4587">
        <w:rPr>
          <w:color w:val="auto"/>
        </w:rPr>
        <w:fldChar w:fldCharType="begin"/>
      </w:r>
      <w:r w:rsidR="00756A1C">
        <w:rPr>
          <w:color w:val="auto"/>
        </w:rPr>
        <w:instrText xml:space="preserve"> ADDIN EN.CITE &lt;EndNote&gt;&lt;Cite&gt;&lt;Author&gt;Hawe&lt;/Author&gt;&lt;Year&gt;2004&lt;/Year&gt;&lt;RecNum&gt;12&lt;/RecNum&gt;&lt;DisplayText&gt;[12]&lt;/DisplayText&gt;&lt;record&gt;&lt;rec-number&gt;12&lt;/rec-number&gt;&lt;foreign-keys&gt;&lt;key app="EN" db-id="fxv2dwd28etpx6e0szpv0z0i995d09tepzrf" timestamp="1596113091"&gt;12&lt;/key&gt;&lt;/foreign-keys&gt;&lt;ref-type name="Journal Article"&gt;17&lt;/ref-type&gt;&lt;contributors&gt;&lt;authors&gt;&lt;author&gt;Hawe, P.&lt;/author&gt;&lt;author&gt;Shiell, A.&lt;/author&gt;&lt;author&gt;Riley, T.&lt;/author&gt;&lt;/authors&gt;&lt;/contributors&gt;&lt;titles&gt;&lt;title&gt;Complex interventions: how &amp;quot;out of control&amp;quot; can a randomised controlled trial be?&lt;/title&gt;&lt;secondary-title&gt;BMJ &lt;/secondary-title&gt;&lt;/titles&gt;&lt;pages&gt;1561-1563&lt;/pages&gt;&lt;volume&gt;328&lt;/volume&gt;&lt;dates&gt;&lt;year&gt;2004&lt;/year&gt;&lt;/dates&gt;&lt;urls&gt;&lt;related-urls&gt;&lt;url&gt;http://www.ncbi.nlm.nih.gov/pmc/articles/PMC437159/pdf/bmj32801561.pdf&lt;/url&gt;&lt;/related-urls&gt;&lt;/urls&gt;&lt;/record&gt;&lt;/Cite&gt;&lt;/EndNote&gt;</w:instrText>
      </w:r>
      <w:r w:rsidR="001C4587">
        <w:rPr>
          <w:color w:val="auto"/>
        </w:rPr>
        <w:fldChar w:fldCharType="separate"/>
      </w:r>
      <w:r w:rsidR="001C4587">
        <w:rPr>
          <w:noProof/>
          <w:color w:val="auto"/>
        </w:rPr>
        <w:t>[12]</w:t>
      </w:r>
      <w:r w:rsidR="001C4587">
        <w:rPr>
          <w:color w:val="auto"/>
        </w:rPr>
        <w:fldChar w:fldCharType="end"/>
      </w:r>
      <w:r w:rsidR="000103F0" w:rsidRPr="006A684F">
        <w:rPr>
          <w:color w:val="auto"/>
        </w:rPr>
        <w:t xml:space="preserve"> </w:t>
      </w:r>
      <w:r w:rsidR="000103F0" w:rsidRPr="00E80C96">
        <w:rPr>
          <w:color w:val="auto"/>
        </w:rPr>
        <w:t xml:space="preserve">For upstream interventions in complex systems, however, the harmonised measurement of exposures </w:t>
      </w:r>
      <w:r w:rsidR="004762AF">
        <w:rPr>
          <w:color w:val="auto"/>
        </w:rPr>
        <w:t xml:space="preserve">(to interventions) </w:t>
      </w:r>
      <w:r w:rsidR="000103F0" w:rsidRPr="00E80C96">
        <w:rPr>
          <w:color w:val="auto"/>
        </w:rPr>
        <w:t xml:space="preserve">and </w:t>
      </w:r>
      <w:r w:rsidR="000E07FA">
        <w:rPr>
          <w:color w:val="auto"/>
        </w:rPr>
        <w:t xml:space="preserve">intermediate and final </w:t>
      </w:r>
      <w:r w:rsidR="000103F0" w:rsidRPr="00E80C96">
        <w:rPr>
          <w:color w:val="auto"/>
        </w:rPr>
        <w:t xml:space="preserve">outcomes involving multiple causal </w:t>
      </w:r>
      <w:r w:rsidR="000103F0" w:rsidRPr="00E80C96">
        <w:rPr>
          <w:color w:val="auto"/>
        </w:rPr>
        <w:lastRenderedPageBreak/>
        <w:t>pathways is challenging</w:t>
      </w:r>
      <w:r w:rsidR="00392CDF" w:rsidRPr="00E80C96">
        <w:rPr>
          <w:color w:val="auto"/>
        </w:rPr>
        <w:t>.</w:t>
      </w:r>
      <w:r w:rsidR="004762AF">
        <w:rPr>
          <w:color w:val="auto"/>
        </w:rPr>
        <w:t xml:space="preserve"> Consider, for example, the array of measures of </w:t>
      </w:r>
      <w:r w:rsidR="004762AF" w:rsidRPr="004762AF">
        <w:rPr>
          <w:color w:val="auto"/>
        </w:rPr>
        <w:t>pric</w:t>
      </w:r>
      <w:r w:rsidR="004762AF">
        <w:rPr>
          <w:color w:val="auto"/>
        </w:rPr>
        <w:t>ing</w:t>
      </w:r>
      <w:r w:rsidR="004762AF" w:rsidRPr="004762AF">
        <w:rPr>
          <w:color w:val="auto"/>
        </w:rPr>
        <w:t xml:space="preserve">, </w:t>
      </w:r>
      <w:r w:rsidR="004762AF">
        <w:rPr>
          <w:color w:val="auto"/>
        </w:rPr>
        <w:t xml:space="preserve">product </w:t>
      </w:r>
      <w:r w:rsidR="004762AF" w:rsidRPr="004762AF">
        <w:rPr>
          <w:color w:val="auto"/>
        </w:rPr>
        <w:t>formulation, purchas</w:t>
      </w:r>
      <w:r w:rsidR="004762AF">
        <w:rPr>
          <w:color w:val="auto"/>
        </w:rPr>
        <w:t xml:space="preserve">ing, </w:t>
      </w:r>
      <w:r w:rsidR="004762AF" w:rsidRPr="004762AF">
        <w:rPr>
          <w:color w:val="auto"/>
        </w:rPr>
        <w:t xml:space="preserve">consumption, </w:t>
      </w:r>
      <w:r w:rsidR="004762AF">
        <w:rPr>
          <w:color w:val="auto"/>
        </w:rPr>
        <w:t>diet</w:t>
      </w:r>
      <w:r w:rsidR="00F37D32">
        <w:rPr>
          <w:color w:val="auto"/>
        </w:rPr>
        <w:t xml:space="preserve">, </w:t>
      </w:r>
      <w:r w:rsidR="004762AF">
        <w:rPr>
          <w:color w:val="auto"/>
        </w:rPr>
        <w:t>health</w:t>
      </w:r>
      <w:r w:rsidR="00354BC9">
        <w:rPr>
          <w:color w:val="auto"/>
        </w:rPr>
        <w:t>,</w:t>
      </w:r>
      <w:r w:rsidR="004762AF">
        <w:rPr>
          <w:color w:val="auto"/>
        </w:rPr>
        <w:t xml:space="preserve"> </w:t>
      </w:r>
      <w:r w:rsidR="00F37D32">
        <w:rPr>
          <w:color w:val="auto"/>
        </w:rPr>
        <w:t xml:space="preserve">and potentially confounding background trends </w:t>
      </w:r>
      <w:r w:rsidR="00354BC9">
        <w:rPr>
          <w:color w:val="auto"/>
        </w:rPr>
        <w:t xml:space="preserve">that are </w:t>
      </w:r>
      <w:r w:rsidR="004762AF">
        <w:rPr>
          <w:color w:val="auto"/>
        </w:rPr>
        <w:t xml:space="preserve">needed to properly </w:t>
      </w:r>
      <w:r w:rsidR="00354BC9">
        <w:rPr>
          <w:color w:val="auto"/>
        </w:rPr>
        <w:t>quantify</w:t>
      </w:r>
      <w:r w:rsidR="004762AF">
        <w:rPr>
          <w:color w:val="auto"/>
        </w:rPr>
        <w:t xml:space="preserve"> the i</w:t>
      </w:r>
      <w:r w:rsidR="00354BC9">
        <w:rPr>
          <w:color w:val="auto"/>
        </w:rPr>
        <w:t>ntended and unintended i</w:t>
      </w:r>
      <w:r w:rsidR="004762AF">
        <w:rPr>
          <w:color w:val="auto"/>
        </w:rPr>
        <w:t xml:space="preserve">mpacts of introducing a national levy on </w:t>
      </w:r>
      <w:r w:rsidR="00CE0957">
        <w:rPr>
          <w:color w:val="auto"/>
        </w:rPr>
        <w:t>sugar-sweetened drinks</w:t>
      </w:r>
      <w:r w:rsidR="004762AF">
        <w:rPr>
          <w:color w:val="auto"/>
        </w:rPr>
        <w:t>.</w:t>
      </w:r>
      <w:r w:rsidR="001C4587">
        <w:rPr>
          <w:color w:val="auto"/>
        </w:rPr>
        <w:fldChar w:fldCharType="begin"/>
      </w:r>
      <w:r w:rsidR="00756A1C">
        <w:rPr>
          <w:color w:val="auto"/>
        </w:rPr>
        <w:instrText xml:space="preserve"> ADDIN EN.CITE &lt;EndNote&gt;&lt;Cite&gt;&lt;Author&gt;Rutter&lt;/Author&gt;&lt;Year&gt;2017&lt;/Year&gt;&lt;RecNum&gt;13&lt;/RecNum&gt;&lt;DisplayText&gt;[13]&lt;/DisplayText&gt;&lt;record&gt;&lt;rec-number&gt;13&lt;/rec-number&gt;&lt;foreign-keys&gt;&lt;key app="EN" db-id="fxv2dwd28etpx6e0szpv0z0i995d09tepzrf" timestamp="1596113092"&gt;13&lt;/key&gt;&lt;/foreign-keys&gt;&lt;ref-type name="Journal Article"&gt;17&lt;/ref-type&gt;&lt;contributors&gt;&lt;authors&gt;&lt;author&gt;Rutter, H.&lt;/author&gt;&lt;author&gt;Savona, N.&lt;/author&gt;&lt;author&gt;Glonti, K.&lt;/author&gt;&lt;author&gt;Bibby, J.&lt;/author&gt;&lt;author&gt;Cummins, S.&lt;/author&gt;&lt;author&gt;Finegood, D.&lt;/author&gt;&lt;author&gt;et al.,&lt;/author&gt;&lt;/authors&gt;&lt;/contributors&gt;&lt;titles&gt;&lt;title&gt;The need for a complex systems model of evidence for public health&lt;/title&gt;&lt;secondary-title&gt;Lancet&lt;/secondary-title&gt;&lt;/titles&gt;&lt;periodical&gt;&lt;full-title&gt;Lancet&lt;/full-title&gt;&lt;/periodical&gt;&lt;pages&gt;2602-2604&lt;/pages&gt;&lt;volume&gt;390&lt;/volume&gt;&lt;dates&gt;&lt;year&gt;2017&lt;/year&gt;&lt;/dates&gt;&lt;urls&gt;&lt;/urls&gt;&lt;/record&gt;&lt;/Cite&gt;&lt;/EndNote&gt;</w:instrText>
      </w:r>
      <w:r w:rsidR="001C4587">
        <w:rPr>
          <w:color w:val="auto"/>
        </w:rPr>
        <w:fldChar w:fldCharType="separate"/>
      </w:r>
      <w:r w:rsidR="001C4587">
        <w:rPr>
          <w:noProof/>
          <w:color w:val="auto"/>
        </w:rPr>
        <w:t>[13]</w:t>
      </w:r>
      <w:r w:rsidR="001C4587">
        <w:rPr>
          <w:color w:val="auto"/>
        </w:rPr>
        <w:fldChar w:fldCharType="end"/>
      </w:r>
      <w:r w:rsidR="000103F0" w:rsidRPr="00E80C96">
        <w:rPr>
          <w:color w:val="auto"/>
        </w:rPr>
        <w:t xml:space="preserve"> </w:t>
      </w:r>
      <w:r w:rsidR="004762AF" w:rsidRPr="00E80C96">
        <w:rPr>
          <w:color w:val="auto"/>
        </w:rPr>
        <w:t xml:space="preserve">Negotiating the harmonised </w:t>
      </w:r>
      <w:r w:rsidR="004762AF" w:rsidRPr="00E80C96">
        <w:rPr>
          <w:i/>
          <w:iCs/>
          <w:color w:val="auto"/>
        </w:rPr>
        <w:t>implementation</w:t>
      </w:r>
      <w:r w:rsidR="004762AF" w:rsidRPr="00E80C96">
        <w:rPr>
          <w:color w:val="auto"/>
        </w:rPr>
        <w:t xml:space="preserve"> of truly comparable interventions in multiple jurisdictions </w:t>
      </w:r>
      <w:r w:rsidR="004762AF">
        <w:rPr>
          <w:color w:val="auto"/>
        </w:rPr>
        <w:t xml:space="preserve">and beyond the control of researchers </w:t>
      </w:r>
      <w:r w:rsidR="004762AF" w:rsidRPr="00E80C96">
        <w:rPr>
          <w:color w:val="auto"/>
        </w:rPr>
        <w:t xml:space="preserve">may be even </w:t>
      </w:r>
      <w:r w:rsidR="00725185">
        <w:rPr>
          <w:color w:val="auto"/>
        </w:rPr>
        <w:t>less feasible</w:t>
      </w:r>
      <w:r w:rsidR="004762AF" w:rsidRPr="00E80C96">
        <w:rPr>
          <w:color w:val="auto"/>
        </w:rPr>
        <w:t>.</w:t>
      </w:r>
    </w:p>
    <w:p w14:paraId="70D324F9" w14:textId="38F16347" w:rsidR="00E03B95" w:rsidRPr="00E80C96" w:rsidRDefault="001C5E7F" w:rsidP="00E03B95">
      <w:pPr>
        <w:pStyle w:val="Heading2"/>
      </w:pPr>
      <w:r w:rsidRPr="001A2FBA">
        <w:t xml:space="preserve">Broadening the scope: building </w:t>
      </w:r>
      <w:r w:rsidR="00555315" w:rsidRPr="001A2FBA">
        <w:t>the panopticon and modelling the</w:t>
      </w:r>
      <w:r w:rsidR="00555315" w:rsidRPr="001C5E7F">
        <w:t xml:space="preserve"> solutions</w:t>
      </w:r>
      <w:r w:rsidR="00184379">
        <w:t xml:space="preserve">  </w:t>
      </w:r>
    </w:p>
    <w:p w14:paraId="2BF53478" w14:textId="34BB5238" w:rsidR="00555315" w:rsidRDefault="00724DD3" w:rsidP="00555315">
      <w:pPr>
        <w:rPr>
          <w:color w:val="auto"/>
        </w:rPr>
      </w:pPr>
      <w:r>
        <w:rPr>
          <w:color w:val="auto"/>
        </w:rPr>
        <w:t xml:space="preserve">If </w:t>
      </w:r>
      <w:r w:rsidR="00184379">
        <w:rPr>
          <w:color w:val="auto"/>
        </w:rPr>
        <w:t>empirical</w:t>
      </w:r>
      <w:r>
        <w:rPr>
          <w:color w:val="auto"/>
        </w:rPr>
        <w:t xml:space="preserve"> intervention studies are so difficult to design, implement or </w:t>
      </w:r>
      <w:r w:rsidR="006645E3">
        <w:rPr>
          <w:color w:val="auto"/>
        </w:rPr>
        <w:t>combine in meta-analysis</w:t>
      </w:r>
      <w:r>
        <w:rPr>
          <w:color w:val="auto"/>
        </w:rPr>
        <w:t>, wh</w:t>
      </w:r>
      <w:r w:rsidR="00555315">
        <w:rPr>
          <w:color w:val="auto"/>
        </w:rPr>
        <w:t xml:space="preserve">y not make more use of </w:t>
      </w:r>
      <w:r>
        <w:rPr>
          <w:color w:val="auto"/>
        </w:rPr>
        <w:t xml:space="preserve">observational and simulation methods? </w:t>
      </w:r>
      <w:r w:rsidR="00555315" w:rsidRPr="00E80C96">
        <w:rPr>
          <w:color w:val="auto"/>
        </w:rPr>
        <w:t xml:space="preserve">The growth of ‘big data’ </w:t>
      </w:r>
      <w:r w:rsidR="00555315">
        <w:rPr>
          <w:color w:val="auto"/>
        </w:rPr>
        <w:t xml:space="preserve">and interest in the ‘quantified self’ now </w:t>
      </w:r>
      <w:r w:rsidR="00555315" w:rsidRPr="00E80C96">
        <w:rPr>
          <w:color w:val="auto"/>
        </w:rPr>
        <w:t xml:space="preserve">offer unprecedented possibilities to gather enormous quantities of information, whether from surveillance systems such as traffic cameras or portable devices unobtrusively capturing continuous geographical, physiological and other signals from individuals. This torrent of data </w:t>
      </w:r>
      <w:r w:rsidR="00725185">
        <w:rPr>
          <w:color w:val="auto"/>
        </w:rPr>
        <w:t xml:space="preserve">has led </w:t>
      </w:r>
      <w:r w:rsidR="00555315" w:rsidRPr="00E80C96">
        <w:rPr>
          <w:color w:val="auto"/>
        </w:rPr>
        <w:t xml:space="preserve">us towards a contemporary version of Bentham’s panopticon, telling </w:t>
      </w:r>
      <w:r w:rsidR="00725185">
        <w:rPr>
          <w:color w:val="auto"/>
        </w:rPr>
        <w:t>observers</w:t>
      </w:r>
      <w:r w:rsidR="00555315" w:rsidRPr="00E80C96">
        <w:rPr>
          <w:color w:val="auto"/>
        </w:rPr>
        <w:t xml:space="preserve"> exactly what people are or have been doing, where, when and even with whom. Datasets of this breadth, depth and precision make it possible to investigate associations with an unprecedented degree of statistical power</w:t>
      </w:r>
      <w:r w:rsidR="00354BC9">
        <w:rPr>
          <w:color w:val="auto"/>
        </w:rPr>
        <w:t xml:space="preserve"> and analytical complexity, and one </w:t>
      </w:r>
      <w:r w:rsidR="00354BC9" w:rsidRPr="00E80C96">
        <w:rPr>
          <w:color w:val="auto"/>
        </w:rPr>
        <w:t xml:space="preserve">might assume that so long as sufficiently rich data are available to populate </w:t>
      </w:r>
      <w:r w:rsidR="00354BC9">
        <w:rPr>
          <w:color w:val="auto"/>
        </w:rPr>
        <w:t>such</w:t>
      </w:r>
      <w:r w:rsidR="00354BC9" w:rsidRPr="00E80C96">
        <w:rPr>
          <w:color w:val="auto"/>
        </w:rPr>
        <w:t xml:space="preserve"> </w:t>
      </w:r>
      <w:r w:rsidR="00354BC9">
        <w:rPr>
          <w:color w:val="auto"/>
        </w:rPr>
        <w:t>analyses</w:t>
      </w:r>
      <w:r w:rsidR="00354BC9" w:rsidRPr="00E80C96">
        <w:rPr>
          <w:color w:val="auto"/>
        </w:rPr>
        <w:t>, more and more secure causal inference will follow.</w:t>
      </w:r>
      <w:r w:rsidR="00354BC9">
        <w:rPr>
          <w:color w:val="auto"/>
        </w:rPr>
        <w:t xml:space="preserve"> The results </w:t>
      </w:r>
      <w:r w:rsidR="00555315">
        <w:rPr>
          <w:color w:val="auto"/>
        </w:rPr>
        <w:t xml:space="preserve">can </w:t>
      </w:r>
      <w:r w:rsidR="00354BC9">
        <w:rPr>
          <w:color w:val="auto"/>
        </w:rPr>
        <w:t xml:space="preserve">also </w:t>
      </w:r>
      <w:r w:rsidR="00555315">
        <w:rPr>
          <w:color w:val="auto"/>
        </w:rPr>
        <w:t xml:space="preserve">be used as inputs to tools such as </w:t>
      </w:r>
      <w:r w:rsidR="00555315" w:rsidRPr="00E80C96">
        <w:rPr>
          <w:color w:val="auto"/>
        </w:rPr>
        <w:t>systems dynamic modellin</w:t>
      </w:r>
      <w:r w:rsidR="00555315">
        <w:rPr>
          <w:color w:val="auto"/>
        </w:rPr>
        <w:t xml:space="preserve">g — to </w:t>
      </w:r>
      <w:r w:rsidR="00555315" w:rsidRPr="00E80C96">
        <w:rPr>
          <w:color w:val="auto"/>
        </w:rPr>
        <w:t>simulate the consequences of altering upstream determinants of health, identify new intervention points, and explore to what extent the outcomes observed in one system may be generalisable to others.</w:t>
      </w:r>
      <w:r w:rsidR="001C4587">
        <w:rPr>
          <w:color w:val="auto"/>
        </w:rPr>
        <w:fldChar w:fldCharType="begin"/>
      </w:r>
      <w:r w:rsidR="00756A1C">
        <w:rPr>
          <w:color w:val="auto"/>
        </w:rPr>
        <w:instrText xml:space="preserve"> ADDIN EN.CITE &lt;EndNote&gt;&lt;Cite&gt;&lt;Author&gt;Egan&lt;/Author&gt;&lt;Year&gt;2019&lt;/Year&gt;&lt;RecNum&gt;14&lt;/RecNum&gt;&lt;DisplayText&gt;[14]&lt;/DisplayText&gt;&lt;record&gt;&lt;rec-number&gt;14&lt;/rec-number&gt;&lt;foreign-keys&gt;&lt;key app="EN" db-id="fxv2dwd28etpx6e0szpv0z0i995d09tepzrf" timestamp="1596113092"&gt;14&lt;/key&gt;&lt;/foreign-keys&gt;&lt;ref-type name="Report"&gt;27&lt;/ref-type&gt;&lt;contributors&gt;&lt;authors&gt;&lt;author&gt;Egan, M.&lt;/author&gt;&lt;author&gt;McGill, E.&lt;/author&gt;&lt;author&gt;Penney, T.&lt;/author&gt;&lt;author&gt;Anderson de Cuevas, R.&lt;/author&gt;&lt;author&gt;Er, V.&lt;/author&gt;&lt;author&gt;Orton, L.&lt;/author&gt;&lt;author&gt;Lock, K.&lt;/author&gt;&lt;author&gt;Cummins, S.&lt;/author&gt;&lt;author&gt;Savona, N.&lt;/author&gt;&lt;author&gt;Whitehead, M.&lt;/author&gt;&lt;author&gt;Popay, J.&lt;/author&gt;&lt;author&gt;Smith, R.&lt;/author&gt;&lt;author&gt;Meier, P.&lt;/author&gt;&lt;author&gt;De Vocht, F.&lt;/author&gt;&lt;author&gt;Marks, D.&lt;/author&gt;&lt;author&gt;Andreeva, M.&lt;/author&gt;&lt;author&gt;Rutter, H.&lt;/author&gt;&lt;author&gt;Petticrew, M. &lt;/author&gt;&lt;/authors&gt;&lt;/contributors&gt;&lt;titles&gt;&lt;title&gt;Guidance on systems approaches to local public health evaluation. Part 2: What to consider when planning a systems evaluation&lt;/title&gt;&lt;/titles&gt;&lt;dates&gt;&lt;year&gt;2019&lt;/year&gt;&lt;/dates&gt;&lt;pub-location&gt;London&lt;/pub-location&gt;&lt;publisher&gt;National Institute for Health Research School for Public Health Research&lt;/publisher&gt;&lt;urls&gt;&lt;/urls&gt;&lt;/record&gt;&lt;/Cite&gt;&lt;/EndNote&gt;</w:instrText>
      </w:r>
      <w:r w:rsidR="001C4587">
        <w:rPr>
          <w:color w:val="auto"/>
        </w:rPr>
        <w:fldChar w:fldCharType="separate"/>
      </w:r>
      <w:r w:rsidR="001C4587">
        <w:rPr>
          <w:noProof/>
          <w:color w:val="auto"/>
        </w:rPr>
        <w:t>[14]</w:t>
      </w:r>
      <w:r w:rsidR="001C4587">
        <w:rPr>
          <w:color w:val="auto"/>
        </w:rPr>
        <w:fldChar w:fldCharType="end"/>
      </w:r>
    </w:p>
    <w:p w14:paraId="51F8DDD1" w14:textId="123140A0" w:rsidR="009973F7" w:rsidRDefault="000103F0" w:rsidP="006029A0">
      <w:pPr>
        <w:rPr>
          <w:color w:val="auto"/>
        </w:rPr>
      </w:pPr>
      <w:r w:rsidRPr="00E80C96">
        <w:rPr>
          <w:color w:val="auto"/>
        </w:rPr>
        <w:t xml:space="preserve">However, enthusiasm for increasing computational complexity </w:t>
      </w:r>
      <w:r w:rsidR="007E15C6" w:rsidRPr="00E80C96">
        <w:rPr>
          <w:color w:val="auto"/>
        </w:rPr>
        <w:t xml:space="preserve">in the </w:t>
      </w:r>
      <w:r w:rsidRPr="00E80C96">
        <w:rPr>
          <w:color w:val="auto"/>
        </w:rPr>
        <w:t xml:space="preserve">search for causal inference </w:t>
      </w:r>
      <w:r w:rsidR="00555315">
        <w:rPr>
          <w:color w:val="auto"/>
        </w:rPr>
        <w:t>from</w:t>
      </w:r>
      <w:r w:rsidRPr="00E80C96">
        <w:rPr>
          <w:color w:val="auto"/>
        </w:rPr>
        <w:t xml:space="preserve"> observational or simulation data should be tempered with the recognition that design-based inference is generally considered stronger than model-based inference.</w:t>
      </w:r>
      <w:r w:rsidR="001C4587">
        <w:rPr>
          <w:color w:val="auto"/>
        </w:rPr>
        <w:fldChar w:fldCharType="begin"/>
      </w:r>
      <w:r w:rsidR="00756A1C">
        <w:rPr>
          <w:color w:val="auto"/>
        </w:rPr>
        <w:instrText xml:space="preserve"> ADDIN EN.CITE &lt;EndNote&gt;&lt;Cite&gt;&lt;Author&gt;Dunning&lt;/Author&gt;&lt;Year&gt;2012&lt;/Year&gt;&lt;RecNum&gt;15&lt;/RecNum&gt;&lt;DisplayText&gt;[15]&lt;/DisplayText&gt;&lt;record&gt;&lt;rec-number&gt;15&lt;/rec-number&gt;&lt;foreign-keys&gt;&lt;key app="EN" db-id="fxv2dwd28etpx6e0szpv0z0i995d09tepzrf" timestamp="1596113092"&gt;15&lt;/key&gt;&lt;/foreign-keys&gt;&lt;ref-type name="Book"&gt;6&lt;/ref-type&gt;&lt;contributors&gt;&lt;authors&gt;&lt;author&gt;Dunning, T.&lt;/author&gt;&lt;/authors&gt;&lt;/contributors&gt;&lt;titles&gt;&lt;title&gt;Natural experiments in the social sciences: a design-based approach&lt;/title&gt;&lt;/titles&gt;&lt;dates&gt;&lt;year&gt;2012&lt;/year&gt;&lt;/dates&gt;&lt;pub-location&gt;Cambridge&lt;/pub-location&gt;&lt;publisher&gt;Cambridge University Press&lt;/publisher&gt;&lt;urls&gt;&lt;/urls&gt;&lt;/record&gt;&lt;/Cite&gt;&lt;/EndNote&gt;</w:instrText>
      </w:r>
      <w:r w:rsidR="001C4587">
        <w:rPr>
          <w:color w:val="auto"/>
        </w:rPr>
        <w:fldChar w:fldCharType="separate"/>
      </w:r>
      <w:r w:rsidR="001C4587">
        <w:rPr>
          <w:noProof/>
          <w:color w:val="auto"/>
        </w:rPr>
        <w:t>[15]</w:t>
      </w:r>
      <w:r w:rsidR="001C4587">
        <w:rPr>
          <w:color w:val="auto"/>
        </w:rPr>
        <w:fldChar w:fldCharType="end"/>
      </w:r>
      <w:r w:rsidRPr="00E80C96">
        <w:rPr>
          <w:color w:val="auto"/>
        </w:rPr>
        <w:t xml:space="preserve"> In other words, we should attend at least as much to investigating situations in which different groups are exposed to different </w:t>
      </w:r>
      <w:r w:rsidRPr="00E80C96">
        <w:rPr>
          <w:i/>
          <w:iCs/>
          <w:color w:val="auto"/>
        </w:rPr>
        <w:t>exogenous</w:t>
      </w:r>
      <w:r w:rsidRPr="00E80C96">
        <w:rPr>
          <w:color w:val="auto"/>
        </w:rPr>
        <w:t xml:space="preserve"> factors (interventions</w:t>
      </w:r>
      <w:r w:rsidR="00B8221E" w:rsidRPr="00E80C96">
        <w:rPr>
          <w:color w:val="auto"/>
        </w:rPr>
        <w:t xml:space="preserve">, or at least determinants of </w:t>
      </w:r>
      <w:r w:rsidR="00B8221E" w:rsidRPr="00E80C96">
        <w:rPr>
          <w:i/>
          <w:iCs/>
          <w:color w:val="auto"/>
        </w:rPr>
        <w:t>change</w:t>
      </w:r>
      <w:r w:rsidRPr="00E80C96">
        <w:rPr>
          <w:color w:val="auto"/>
        </w:rPr>
        <w:t xml:space="preserve">) as </w:t>
      </w:r>
      <w:r w:rsidR="00555315">
        <w:rPr>
          <w:color w:val="auto"/>
        </w:rPr>
        <w:t xml:space="preserve">we do </w:t>
      </w:r>
      <w:r w:rsidRPr="00E80C96">
        <w:rPr>
          <w:color w:val="auto"/>
        </w:rPr>
        <w:t xml:space="preserve">to refining </w:t>
      </w:r>
      <w:r w:rsidR="00184379">
        <w:rPr>
          <w:color w:val="auto"/>
        </w:rPr>
        <w:t xml:space="preserve">ways of </w:t>
      </w:r>
      <w:r w:rsidRPr="00E80C96">
        <w:rPr>
          <w:color w:val="auto"/>
        </w:rPr>
        <w:t>eliciting ‘causal’ evidence from other datasets.</w:t>
      </w:r>
      <w:r w:rsidR="00555315">
        <w:rPr>
          <w:color w:val="auto"/>
        </w:rPr>
        <w:t xml:space="preserve"> </w:t>
      </w:r>
      <w:r w:rsidRPr="00E80C96">
        <w:rPr>
          <w:color w:val="auto"/>
        </w:rPr>
        <w:t xml:space="preserve">Even if well-founded concerns about </w:t>
      </w:r>
      <w:r w:rsidR="00555315">
        <w:rPr>
          <w:color w:val="auto"/>
        </w:rPr>
        <w:t xml:space="preserve">the </w:t>
      </w:r>
      <w:r w:rsidRPr="00E80C96">
        <w:rPr>
          <w:color w:val="auto"/>
        </w:rPr>
        <w:t xml:space="preserve">representativeness and privacy </w:t>
      </w:r>
      <w:r w:rsidR="00555315">
        <w:rPr>
          <w:color w:val="auto"/>
        </w:rPr>
        <w:t xml:space="preserve">implications of relying on ‘big data’ </w:t>
      </w:r>
      <w:r w:rsidRPr="00E80C96">
        <w:rPr>
          <w:color w:val="auto"/>
        </w:rPr>
        <w:t>can be addressed, th</w:t>
      </w:r>
      <w:r w:rsidR="00555315">
        <w:rPr>
          <w:color w:val="auto"/>
        </w:rPr>
        <w:t>e resulting</w:t>
      </w:r>
      <w:r w:rsidRPr="00E80C96">
        <w:rPr>
          <w:color w:val="auto"/>
        </w:rPr>
        <w:t xml:space="preserve"> associational cornucopia is unlikely to help </w:t>
      </w:r>
      <w:r w:rsidR="00555315">
        <w:rPr>
          <w:color w:val="auto"/>
        </w:rPr>
        <w:t xml:space="preserve">much </w:t>
      </w:r>
      <w:r w:rsidRPr="00E80C96">
        <w:rPr>
          <w:color w:val="auto"/>
        </w:rPr>
        <w:t xml:space="preserve">if it </w:t>
      </w:r>
      <w:r w:rsidRPr="00E80C96">
        <w:rPr>
          <w:color w:val="auto"/>
        </w:rPr>
        <w:lastRenderedPageBreak/>
        <w:t>contributes merely to producing ‘</w:t>
      </w:r>
      <w:r w:rsidR="003F5660" w:rsidRPr="00E80C96">
        <w:rPr>
          <w:color w:val="auto"/>
        </w:rPr>
        <w:t xml:space="preserve">ever </w:t>
      </w:r>
      <w:r w:rsidRPr="00E80C96">
        <w:rPr>
          <w:color w:val="auto"/>
        </w:rPr>
        <w:t xml:space="preserve">more </w:t>
      </w:r>
      <w:r w:rsidR="003F5660" w:rsidRPr="00E80C96">
        <w:rPr>
          <w:color w:val="auto"/>
        </w:rPr>
        <w:t xml:space="preserve">sophisticated </w:t>
      </w:r>
      <w:r w:rsidRPr="00E80C96">
        <w:rPr>
          <w:color w:val="auto"/>
        </w:rPr>
        <w:t>answers to the wrong questions’.</w:t>
      </w:r>
      <w:r w:rsidR="001C4587">
        <w:rPr>
          <w:color w:val="auto"/>
        </w:rPr>
        <w:fldChar w:fldCharType="begin"/>
      </w:r>
      <w:r w:rsidR="00756A1C">
        <w:rPr>
          <w:color w:val="auto"/>
        </w:rPr>
        <w:instrText xml:space="preserve"> ADDIN EN.CITE &lt;EndNote&gt;&lt;Cite&gt;&lt;Author&gt;Nutbeam&lt;/Author&gt;&lt;Year&gt;2016&lt;/Year&gt;&lt;RecNum&gt;16&lt;/RecNum&gt;&lt;DisplayText&gt;[16]&lt;/DisplayText&gt;&lt;record&gt;&lt;rec-number&gt;16&lt;/rec-number&gt;&lt;foreign-keys&gt;&lt;key app="EN" db-id="fxv2dwd28etpx6e0szpv0z0i995d09tepzrf" timestamp="1596113092"&gt;16&lt;/key&gt;&lt;/foreign-keys&gt;&lt;ref-type name="Report"&gt;27&lt;/ref-type&gt;&lt;contributors&gt;&lt;authors&gt;&lt;author&gt;Nutbeam, D.&lt;/author&gt;&lt;/authors&gt;&lt;/contributors&gt;&lt;titles&gt;&lt;title&gt;Looking beyond RCTs (http://preventioncentre.org.au/blog/looking-beyond-rcts)&lt;/title&gt;&lt;/titles&gt;&lt;dates&gt;&lt;year&gt;2016&lt;/year&gt;&lt;/dates&gt;&lt;pub-location&gt;Sydney&lt;/pub-location&gt;&lt;publisher&gt;The Australian Prevention Partnership Centre&lt;/publisher&gt;&lt;urls&gt;&lt;related-urls&gt;&lt;url&gt;http://preventioncentre.org.au/blog/looking-beyond-rcts&lt;/url&gt;&lt;/related-urls&gt;&lt;/urls&gt;&lt;/record&gt;&lt;/Cite&gt;&lt;/EndNote&gt;</w:instrText>
      </w:r>
      <w:r w:rsidR="001C4587">
        <w:rPr>
          <w:color w:val="auto"/>
        </w:rPr>
        <w:fldChar w:fldCharType="separate"/>
      </w:r>
      <w:r w:rsidR="001C4587">
        <w:rPr>
          <w:noProof/>
          <w:color w:val="auto"/>
        </w:rPr>
        <w:t>[16]</w:t>
      </w:r>
      <w:r w:rsidR="001C4587">
        <w:rPr>
          <w:color w:val="auto"/>
        </w:rPr>
        <w:fldChar w:fldCharType="end"/>
      </w:r>
      <w:r w:rsidRPr="00E80C96">
        <w:rPr>
          <w:color w:val="auto"/>
        </w:rPr>
        <w:t xml:space="preserve"> </w:t>
      </w:r>
    </w:p>
    <w:p w14:paraId="3866E890" w14:textId="5CF08ADA" w:rsidR="000103F0" w:rsidRPr="00E80C96" w:rsidRDefault="00291245" w:rsidP="006029A0">
      <w:pPr>
        <w:rPr>
          <w:color w:val="auto"/>
        </w:rPr>
      </w:pPr>
      <w:r w:rsidRPr="00E80C96">
        <w:rPr>
          <w:color w:val="auto"/>
        </w:rPr>
        <w:t>For example, h</w:t>
      </w:r>
      <w:r w:rsidR="000103F0" w:rsidRPr="00E80C96">
        <w:rPr>
          <w:color w:val="auto"/>
        </w:rPr>
        <w:t xml:space="preserve">undreds of studies </w:t>
      </w:r>
      <w:r w:rsidRPr="00E80C96">
        <w:rPr>
          <w:color w:val="auto"/>
        </w:rPr>
        <w:t xml:space="preserve">now tell us </w:t>
      </w:r>
      <w:r w:rsidR="000103F0" w:rsidRPr="00E80C96">
        <w:rPr>
          <w:color w:val="auto"/>
        </w:rPr>
        <w:t xml:space="preserve">that </w:t>
      </w:r>
      <w:r w:rsidR="00725185">
        <w:rPr>
          <w:color w:val="auto"/>
        </w:rPr>
        <w:t xml:space="preserve">more walking is reported in areas </w:t>
      </w:r>
      <w:r w:rsidR="000103F0" w:rsidRPr="00E80C96">
        <w:rPr>
          <w:color w:val="auto"/>
        </w:rPr>
        <w:t xml:space="preserve">where </w:t>
      </w:r>
      <w:r w:rsidRPr="00E80C96">
        <w:rPr>
          <w:color w:val="auto"/>
        </w:rPr>
        <w:t xml:space="preserve">it </w:t>
      </w:r>
      <w:r w:rsidR="00CC490D">
        <w:rPr>
          <w:color w:val="auto"/>
        </w:rPr>
        <w:t xml:space="preserve">is easier and safer </w:t>
      </w:r>
      <w:r w:rsidR="00725185">
        <w:rPr>
          <w:color w:val="auto"/>
        </w:rPr>
        <w:t xml:space="preserve">for people </w:t>
      </w:r>
      <w:r w:rsidRPr="00E80C96">
        <w:rPr>
          <w:color w:val="auto"/>
        </w:rPr>
        <w:t>to walk</w:t>
      </w:r>
      <w:r w:rsidR="00354BC9">
        <w:rPr>
          <w:color w:val="auto"/>
        </w:rPr>
        <w:t xml:space="preserve"> and there are places for them to walk to</w:t>
      </w:r>
      <w:r w:rsidR="000103F0" w:rsidRPr="00E80C96">
        <w:rPr>
          <w:color w:val="auto"/>
        </w:rPr>
        <w:t>.</w:t>
      </w:r>
      <w:r w:rsidR="001C4587">
        <w:rPr>
          <w:color w:val="auto"/>
        </w:rPr>
        <w:fldChar w:fldCharType="begin"/>
      </w:r>
      <w:r w:rsidR="00756A1C">
        <w:rPr>
          <w:color w:val="auto"/>
        </w:rPr>
        <w:instrText xml:space="preserve"> ADDIN EN.CITE &lt;EndNote&gt;&lt;Cite&gt;&lt;Author&gt;Barnett&lt;/Author&gt;&lt;Year&gt;2017&lt;/Year&gt;&lt;RecNum&gt;17&lt;/RecNum&gt;&lt;DisplayText&gt;[17]&lt;/DisplayText&gt;&lt;record&gt;&lt;rec-number&gt;17&lt;/rec-number&gt;&lt;foreign-keys&gt;&lt;key app="EN" db-id="fxv2dwd28etpx6e0szpv0z0i995d09tepzrf" timestamp="1596113092"&gt;17&lt;/key&gt;&lt;/foreign-keys&gt;&lt;ref-type name="Journal Article"&gt;17&lt;/ref-type&gt;&lt;contributors&gt;&lt;authors&gt;&lt;author&gt;Barnett, D.&lt;/author&gt;&lt;author&gt;Barnett, A.&lt;/author&gt;&lt;author&gt;Nathan, A.&lt;/author&gt;&lt;author&gt;Van Cauwenberg, J.&lt;/author&gt;&lt;author&gt;Cerin, E.&lt;/author&gt;&lt;author&gt;on behalf of the Council on Environment and Physical Activity (CEPA) – Older Adults working group,&lt;/author&gt;&lt;/authors&gt;&lt;/contributors&gt;&lt;titles&gt;&lt;title&gt;Built environmental correlates of older adults’ total physical activity and walking: a systematic review and meta-analysis&lt;/title&gt;&lt;secondary-title&gt;Int J Behav Nutr Phys Act&lt;/secondary-title&gt;&lt;/titles&gt;&lt;periodical&gt;&lt;full-title&gt;Int J Behav Nutr Phys Act&lt;/full-title&gt;&lt;/periodical&gt;&lt;pages&gt;103&lt;/pages&gt;&lt;volume&gt;14&lt;/volume&gt;&lt;dates&gt;&lt;year&gt;2017&lt;/year&gt;&lt;/dates&gt;&lt;urls&gt;&lt;/urls&gt;&lt;/record&gt;&lt;/Cite&gt;&lt;/EndNote&gt;</w:instrText>
      </w:r>
      <w:r w:rsidR="001C4587">
        <w:rPr>
          <w:color w:val="auto"/>
        </w:rPr>
        <w:fldChar w:fldCharType="separate"/>
      </w:r>
      <w:r w:rsidR="001C4587">
        <w:rPr>
          <w:noProof/>
          <w:color w:val="auto"/>
        </w:rPr>
        <w:t>[17]</w:t>
      </w:r>
      <w:r w:rsidR="001C4587">
        <w:rPr>
          <w:color w:val="auto"/>
        </w:rPr>
        <w:fldChar w:fldCharType="end"/>
      </w:r>
      <w:r w:rsidR="000103F0" w:rsidRPr="00E80C96">
        <w:rPr>
          <w:color w:val="auto"/>
        </w:rPr>
        <w:t xml:space="preserve"> </w:t>
      </w:r>
      <w:r w:rsidR="00CC490D">
        <w:rPr>
          <w:color w:val="auto"/>
        </w:rPr>
        <w:t xml:space="preserve">However, </w:t>
      </w:r>
      <w:r w:rsidR="005940D8">
        <w:rPr>
          <w:color w:val="auto"/>
        </w:rPr>
        <w:t xml:space="preserve">precisely quantifying </w:t>
      </w:r>
      <w:r w:rsidR="00CC490D">
        <w:rPr>
          <w:color w:val="auto"/>
        </w:rPr>
        <w:t>dose-response relationship</w:t>
      </w:r>
      <w:r w:rsidR="00354BC9">
        <w:rPr>
          <w:color w:val="auto"/>
        </w:rPr>
        <w:t>s of this kind</w:t>
      </w:r>
      <w:r w:rsidR="00CC490D">
        <w:rPr>
          <w:color w:val="auto"/>
        </w:rPr>
        <w:t xml:space="preserve"> does not </w:t>
      </w:r>
      <w:r w:rsidR="00354BC9">
        <w:rPr>
          <w:color w:val="auto"/>
        </w:rPr>
        <w:t xml:space="preserve">necessarily </w:t>
      </w:r>
      <w:r w:rsidR="00CC490D">
        <w:rPr>
          <w:color w:val="auto"/>
        </w:rPr>
        <w:t xml:space="preserve">explain how to </w:t>
      </w:r>
      <w:r w:rsidR="005940D8">
        <w:rPr>
          <w:color w:val="auto"/>
        </w:rPr>
        <w:t>address the problem</w:t>
      </w:r>
      <w:r w:rsidR="00354BC9">
        <w:rPr>
          <w:color w:val="auto"/>
        </w:rPr>
        <w:t xml:space="preserve"> of comparative inactivity</w:t>
      </w:r>
      <w:r w:rsidR="005940D8">
        <w:rPr>
          <w:color w:val="auto"/>
        </w:rPr>
        <w:t>, just as proving the aetiological case against tobacco did not explain how to reduce the prevalence of smoking.</w:t>
      </w:r>
      <w:r w:rsidR="001C4587">
        <w:rPr>
          <w:color w:val="auto"/>
        </w:rPr>
        <w:fldChar w:fldCharType="begin"/>
      </w:r>
      <w:r w:rsidR="00756A1C">
        <w:rPr>
          <w:color w:val="auto"/>
        </w:rPr>
        <w:instrText xml:space="preserve"> ADDIN EN.CITE &lt;EndNote&gt;&lt;Cite&gt;&lt;Author&gt;Kelly&lt;/Author&gt;&lt;Year&gt;2018&lt;/Year&gt;&lt;RecNum&gt;18&lt;/RecNum&gt;&lt;DisplayText&gt;[18]&lt;/DisplayText&gt;&lt;record&gt;&lt;rec-number&gt;18&lt;/rec-number&gt;&lt;foreign-keys&gt;&lt;key app="EN" db-id="fxv2dwd28etpx6e0szpv0z0i995d09tepzrf" timestamp="1596113092"&gt;18&lt;/key&gt;&lt;/foreign-keys&gt;&lt;ref-type name="Journal Article"&gt;17&lt;/ref-type&gt;&lt;contributors&gt;&lt;authors&gt;&lt;author&gt;Kelly, M.&lt;/author&gt;&lt;author&gt;Russo, M.&lt;/author&gt;&lt;/authors&gt;&lt;/contributors&gt;&lt;titles&gt;&lt;title&gt;Causal narratives in public health: the difference between mechanisms of aetiology and mechanisms of prevention in non-communicable diseases&lt;/title&gt;&lt;secondary-title&gt;Sociol Health Illness&lt;/secondary-title&gt;&lt;/titles&gt;&lt;periodical&gt;&lt;full-title&gt;Sociol Health Illness&lt;/full-title&gt;&lt;/periodical&gt;&lt;pages&gt;82-99&lt;/pages&gt;&lt;volume&gt;40&lt;/volume&gt;&lt;dates&gt;&lt;year&gt;2018&lt;/year&gt;&lt;/dates&gt;&lt;urls&gt;&lt;/urls&gt;&lt;/record&gt;&lt;/Cite&gt;&lt;/EndNote&gt;</w:instrText>
      </w:r>
      <w:r w:rsidR="001C4587">
        <w:rPr>
          <w:color w:val="auto"/>
        </w:rPr>
        <w:fldChar w:fldCharType="separate"/>
      </w:r>
      <w:r w:rsidR="001C4587">
        <w:rPr>
          <w:noProof/>
          <w:color w:val="auto"/>
        </w:rPr>
        <w:t>[18]</w:t>
      </w:r>
      <w:r w:rsidR="001C4587">
        <w:rPr>
          <w:color w:val="auto"/>
        </w:rPr>
        <w:fldChar w:fldCharType="end"/>
      </w:r>
      <w:r w:rsidR="005940D8">
        <w:rPr>
          <w:color w:val="auto"/>
        </w:rPr>
        <w:t xml:space="preserve"> </w:t>
      </w:r>
      <w:r w:rsidR="00C22616">
        <w:rPr>
          <w:color w:val="auto"/>
        </w:rPr>
        <w:t>We should therefore not assume that t</w:t>
      </w:r>
      <w:r w:rsidR="00C22616" w:rsidRPr="00CC490D">
        <w:t xml:space="preserve">he </w:t>
      </w:r>
      <w:r w:rsidR="00CC490D" w:rsidRPr="00CC490D">
        <w:t>answer</w:t>
      </w:r>
      <w:r w:rsidR="005940D8">
        <w:t>s</w:t>
      </w:r>
      <w:r w:rsidR="00CC490D" w:rsidRPr="00CC490D">
        <w:t xml:space="preserve"> to the </w:t>
      </w:r>
      <w:r w:rsidR="000103F0" w:rsidRPr="00CC490D">
        <w:rPr>
          <w:color w:val="auto"/>
        </w:rPr>
        <w:t>question</w:t>
      </w:r>
      <w:r w:rsidR="000103F0" w:rsidRPr="00E80C96">
        <w:rPr>
          <w:color w:val="auto"/>
        </w:rPr>
        <w:t xml:space="preserve"> </w:t>
      </w:r>
      <w:r w:rsidR="00CC490D">
        <w:rPr>
          <w:color w:val="auto"/>
        </w:rPr>
        <w:t xml:space="preserve">of </w:t>
      </w:r>
      <w:r w:rsidR="000103F0" w:rsidRPr="00E80C96">
        <w:rPr>
          <w:color w:val="auto"/>
        </w:rPr>
        <w:t xml:space="preserve">what </w:t>
      </w:r>
      <w:r w:rsidR="005940D8">
        <w:rPr>
          <w:color w:val="auto"/>
        </w:rPr>
        <w:t xml:space="preserve">we should do </w:t>
      </w:r>
      <w:r w:rsidR="00C22616">
        <w:rPr>
          <w:color w:val="auto"/>
        </w:rPr>
        <w:t xml:space="preserve">will be found by </w:t>
      </w:r>
      <w:r w:rsidR="000103F0" w:rsidRPr="00E80C96">
        <w:rPr>
          <w:color w:val="auto"/>
        </w:rPr>
        <w:t>search</w:t>
      </w:r>
      <w:r w:rsidR="00C22616">
        <w:rPr>
          <w:color w:val="auto"/>
        </w:rPr>
        <w:t>ing</w:t>
      </w:r>
      <w:r w:rsidR="000103F0" w:rsidRPr="00E80C96">
        <w:rPr>
          <w:color w:val="auto"/>
        </w:rPr>
        <w:t xml:space="preserve"> for statistical associations that only become noticeable in extremely large samples. </w:t>
      </w:r>
      <w:r w:rsidR="00A7240F" w:rsidRPr="00E80C96">
        <w:rPr>
          <w:color w:val="auto"/>
        </w:rPr>
        <w:t xml:space="preserve">Cohort and surveillance data collected for other purposes </w:t>
      </w:r>
      <w:r w:rsidR="000103F0" w:rsidRPr="00E80C96">
        <w:rPr>
          <w:color w:val="auto"/>
        </w:rPr>
        <w:t xml:space="preserve">can </w:t>
      </w:r>
      <w:r w:rsidR="00A7240F" w:rsidRPr="00E80C96">
        <w:rPr>
          <w:color w:val="auto"/>
        </w:rPr>
        <w:t>certainly b</w:t>
      </w:r>
      <w:r w:rsidR="000103F0" w:rsidRPr="00E80C96">
        <w:rPr>
          <w:color w:val="auto"/>
        </w:rPr>
        <w:t xml:space="preserve">e used to </w:t>
      </w:r>
      <w:r w:rsidR="00CC490D">
        <w:rPr>
          <w:color w:val="auto"/>
        </w:rPr>
        <w:t xml:space="preserve">investigate </w:t>
      </w:r>
      <w:r w:rsidR="000103F0" w:rsidRPr="00E80C96">
        <w:rPr>
          <w:color w:val="auto"/>
        </w:rPr>
        <w:t>the effects of interventions,</w:t>
      </w:r>
      <w:r w:rsidR="001C4587">
        <w:rPr>
          <w:color w:val="auto"/>
        </w:rPr>
        <w:fldChar w:fldCharType="begin"/>
      </w:r>
      <w:r w:rsidR="00756A1C">
        <w:rPr>
          <w:color w:val="auto"/>
        </w:rPr>
        <w:instrText xml:space="preserve"> ADDIN EN.CITE &lt;EndNote&gt;&lt;Cite&gt;&lt;Author&gt;Craig&lt;/Author&gt;&lt;Year&gt;2012&lt;/Year&gt;&lt;RecNum&gt;19&lt;/RecNum&gt;&lt;DisplayText&gt;[19]&lt;/DisplayText&gt;&lt;record&gt;&lt;rec-number&gt;19&lt;/rec-number&gt;&lt;foreign-keys&gt;&lt;key app="EN" db-id="fxv2dwd28etpx6e0szpv0z0i995d09tepzrf" timestamp="1596113092"&gt;19&lt;/key&gt;&lt;/foreign-keys&gt;&lt;ref-type name="Journal Article"&gt;17&lt;/ref-type&gt;&lt;contributors&gt;&lt;authors&gt;&lt;author&gt;Craig, P.&lt;/author&gt;&lt;author&gt;Cooper, C.&lt;/author&gt;&lt;author&gt;Gunnell, D. &lt;/author&gt;&lt;author&gt;Haw, S. &lt;/author&gt;&lt;author&gt;Lawson, K.&lt;/author&gt;&lt;author&gt;Macintyre, S.&lt;/author&gt;&lt;author&gt;Ogilvie, D.&lt;/author&gt;&lt;author&gt;Petticrew, M.&lt;/author&gt;&lt;author&gt;Reeves, B.&lt;/author&gt;&lt;author&gt;Sutton, M.&lt;/author&gt;&lt;author&gt;Thompson, S.&lt;/author&gt;&lt;/authors&gt;&lt;/contributors&gt;&lt;titles&gt;&lt;title&gt;Using natural experiments to evaluate population health interventions: new MRC guidance&lt;/title&gt;&lt;secondary-title&gt;J Epidemiol Community Health&lt;/secondary-title&gt;&lt;/titles&gt;&lt;periodical&gt;&lt;full-title&gt;J Epidemiol Community Health&lt;/full-title&gt;&lt;/periodical&gt;&lt;pages&gt;1182-1186&lt;/pages&gt;&lt;volume&gt;66&lt;/volume&gt;&lt;dates&gt;&lt;year&gt;2012&lt;/year&gt;&lt;/dates&gt;&lt;urls&gt;&lt;related-urls&gt;&lt;url&gt;http://jech.bmj.com/cgi/content/full/jech-2011-200375&lt;/url&gt;&lt;url&gt;http://jech.bmj.com/content/66/12/1182.full.pdf&lt;/url&gt;&lt;/related-urls&gt;&lt;/urls&gt;&lt;custom1&gt;45&lt;/custom1&gt;&lt;custom2&gt;22577181&lt;/custom2&gt;&lt;/record&gt;&lt;/Cite&gt;&lt;/EndNote&gt;</w:instrText>
      </w:r>
      <w:r w:rsidR="001C4587">
        <w:rPr>
          <w:color w:val="auto"/>
        </w:rPr>
        <w:fldChar w:fldCharType="separate"/>
      </w:r>
      <w:r w:rsidR="001C4587">
        <w:rPr>
          <w:noProof/>
          <w:color w:val="auto"/>
        </w:rPr>
        <w:t>[19]</w:t>
      </w:r>
      <w:r w:rsidR="001C4587">
        <w:rPr>
          <w:color w:val="auto"/>
        </w:rPr>
        <w:fldChar w:fldCharType="end"/>
      </w:r>
      <w:r w:rsidR="000103F0" w:rsidRPr="00E80C96">
        <w:rPr>
          <w:color w:val="auto"/>
        </w:rPr>
        <w:t xml:space="preserve"> but no matter how intensively people’s health, behaviour and environments are quantified</w:t>
      </w:r>
      <w:r w:rsidR="00354BC9">
        <w:rPr>
          <w:color w:val="auto"/>
        </w:rPr>
        <w:t xml:space="preserve"> in observational studies</w:t>
      </w:r>
      <w:r w:rsidR="000103F0" w:rsidRPr="00E80C96">
        <w:rPr>
          <w:color w:val="auto"/>
        </w:rPr>
        <w:t xml:space="preserve">, it may be a category error to assume that this will necessarily explain </w:t>
      </w:r>
      <w:r w:rsidR="00731C17">
        <w:rPr>
          <w:color w:val="auto"/>
        </w:rPr>
        <w:t>w</w:t>
      </w:r>
      <w:r w:rsidRPr="00E80C96">
        <w:rPr>
          <w:color w:val="auto"/>
        </w:rPr>
        <w:t xml:space="preserve">hether </w:t>
      </w:r>
      <w:r w:rsidR="00731C17">
        <w:rPr>
          <w:color w:val="auto"/>
        </w:rPr>
        <w:t xml:space="preserve">or </w:t>
      </w:r>
      <w:r w:rsidR="000103F0" w:rsidRPr="00E80C96">
        <w:rPr>
          <w:color w:val="auto"/>
        </w:rPr>
        <w:t xml:space="preserve">how public </w:t>
      </w:r>
      <w:r w:rsidR="000103F0" w:rsidRPr="00C05173">
        <w:rPr>
          <w:color w:val="auto"/>
        </w:rPr>
        <w:t>health strategies actually work (or not)</w:t>
      </w:r>
      <w:r w:rsidR="00731C17" w:rsidRPr="00C05173">
        <w:rPr>
          <w:color w:val="auto"/>
        </w:rPr>
        <w:t>.</w:t>
      </w:r>
      <w:r w:rsidRPr="00C05173">
        <w:rPr>
          <w:color w:val="auto"/>
        </w:rPr>
        <w:t xml:space="preserve"> </w:t>
      </w:r>
      <w:r w:rsidR="00C05173" w:rsidRPr="00C05173">
        <w:rPr>
          <w:color w:val="auto"/>
        </w:rPr>
        <w:t>E</w:t>
      </w:r>
      <w:r w:rsidR="00555315" w:rsidRPr="00C05173">
        <w:rPr>
          <w:color w:val="auto"/>
        </w:rPr>
        <w:t xml:space="preserve">pidemiology </w:t>
      </w:r>
      <w:r w:rsidR="00C05173" w:rsidRPr="00C05173">
        <w:rPr>
          <w:color w:val="auto"/>
        </w:rPr>
        <w:t>i</w:t>
      </w:r>
      <w:r w:rsidR="00555315" w:rsidRPr="00C05173">
        <w:rPr>
          <w:color w:val="auto"/>
        </w:rPr>
        <w:t>s only one of the tools in the box</w:t>
      </w:r>
      <w:r w:rsidR="005940D8" w:rsidRPr="00C05173">
        <w:rPr>
          <w:color w:val="auto"/>
        </w:rPr>
        <w:t>.</w:t>
      </w:r>
      <w:r w:rsidR="001C4587">
        <w:rPr>
          <w:color w:val="auto"/>
        </w:rPr>
        <w:fldChar w:fldCharType="begin"/>
      </w:r>
      <w:r w:rsidR="00756A1C">
        <w:rPr>
          <w:color w:val="auto"/>
        </w:rPr>
        <w:instrText xml:space="preserve"> ADDIN EN.CITE &lt;EndNote&gt;&lt;Cite&gt;&lt;Author&gt;Morris&lt;/Author&gt;&lt;Year&gt;1957&lt;/Year&gt;&lt;RecNum&gt;20&lt;/RecNum&gt;&lt;DisplayText&gt;[20]&lt;/DisplayText&gt;&lt;record&gt;&lt;rec-number&gt;20&lt;/rec-number&gt;&lt;foreign-keys&gt;&lt;key app="EN" db-id="fxv2dwd28etpx6e0szpv0z0i995d09tepzrf" timestamp="1596113092"&gt;20&lt;/key&gt;&lt;/foreign-keys&gt;&lt;ref-type name="Book"&gt;6&lt;/ref-type&gt;&lt;contributors&gt;&lt;authors&gt;&lt;author&gt;Morris, J.&lt;/author&gt;&lt;/authors&gt;&lt;/contributors&gt;&lt;titles&gt;&lt;title&gt;Uses of epidemiology&lt;/title&gt;&lt;/titles&gt;&lt;section&gt;96&lt;/section&gt;&lt;dates&gt;&lt;year&gt;1957&lt;/year&gt;&lt;/dates&gt;&lt;pub-location&gt;Edinburgh&lt;/pub-location&gt;&lt;publisher&gt;Livingstone&lt;/publisher&gt;&lt;urls&gt;&lt;/urls&gt;&lt;/record&gt;&lt;/Cite&gt;&lt;/EndNote&gt;</w:instrText>
      </w:r>
      <w:r w:rsidR="001C4587">
        <w:rPr>
          <w:color w:val="auto"/>
        </w:rPr>
        <w:fldChar w:fldCharType="separate"/>
      </w:r>
      <w:r w:rsidR="001C4587">
        <w:rPr>
          <w:noProof/>
          <w:color w:val="auto"/>
        </w:rPr>
        <w:t>[20]</w:t>
      </w:r>
      <w:r w:rsidR="001C4587">
        <w:rPr>
          <w:color w:val="auto"/>
        </w:rPr>
        <w:fldChar w:fldCharType="end"/>
      </w:r>
    </w:p>
    <w:p w14:paraId="5EF4BE04" w14:textId="69818942" w:rsidR="006F3D04" w:rsidRPr="00E80C96" w:rsidRDefault="006F3D04" w:rsidP="001A2FBA">
      <w:pPr>
        <w:pStyle w:val="Heading1"/>
      </w:pPr>
      <w:r w:rsidRPr="00E80C96">
        <w:t xml:space="preserve">IS THE CRAFT OF EVIDENCE SYNTHESIS FIT FOR PURPOSE? </w:t>
      </w:r>
    </w:p>
    <w:p w14:paraId="0540A2FC" w14:textId="37E65EEB" w:rsidR="00FF1640" w:rsidRPr="00E80C96" w:rsidRDefault="00FF1640" w:rsidP="000103F0">
      <w:pPr>
        <w:rPr>
          <w:color w:val="auto"/>
        </w:rPr>
      </w:pPr>
      <w:r w:rsidRPr="00E80C96">
        <w:rPr>
          <w:color w:val="auto"/>
        </w:rPr>
        <w:t xml:space="preserve">The point of evidence synthesis is surely to derive more generalisable causal inference. In spite of the academic language, this is as much an applied problem as an abstract, theoretical problem; to put it another way, what can transport planners in </w:t>
      </w:r>
      <w:r w:rsidR="008B113C">
        <w:rPr>
          <w:color w:val="auto"/>
        </w:rPr>
        <w:t>Birmingham</w:t>
      </w:r>
      <w:r w:rsidRPr="00E80C96">
        <w:rPr>
          <w:color w:val="auto"/>
        </w:rPr>
        <w:t xml:space="preserve"> learn from what their counterparts </w:t>
      </w:r>
      <w:r w:rsidR="008B113C">
        <w:rPr>
          <w:color w:val="auto"/>
        </w:rPr>
        <w:t>did</w:t>
      </w:r>
      <w:r w:rsidRPr="00E80C96">
        <w:rPr>
          <w:color w:val="auto"/>
        </w:rPr>
        <w:t xml:space="preserve"> in Bogotá?</w:t>
      </w:r>
      <w:r w:rsidR="001C4587">
        <w:rPr>
          <w:color w:val="auto"/>
        </w:rPr>
        <w:fldChar w:fldCharType="begin"/>
      </w:r>
      <w:r w:rsidR="00756A1C">
        <w:rPr>
          <w:color w:val="auto"/>
        </w:rPr>
        <w:instrText xml:space="preserve"> ADDIN EN.CITE &lt;EndNote&gt;&lt;Cite&gt;&lt;Author&gt;Reis&lt;/Author&gt;&lt;Year&gt;2016&lt;/Year&gt;&lt;RecNum&gt;5&lt;/RecNum&gt;&lt;DisplayText&gt;[5]&lt;/DisplayText&gt;&lt;record&gt;&lt;rec-number&gt;5&lt;/rec-number&gt;&lt;foreign-keys&gt;&lt;key app="EN" db-id="fxv2dwd28etpx6e0szpv0z0i995d09tepzrf" timestamp="1596113091"&gt;5&lt;/key&gt;&lt;/foreign-keys&gt;&lt;ref-type name="Journal Article"&gt;17&lt;/ref-type&gt;&lt;contributors&gt;&lt;authors&gt;&lt;author&gt;Reis, R.&lt;/author&gt;&lt;author&gt;Salvo, D.&lt;/author&gt;&lt;author&gt;Ogilvie, D.&lt;/author&gt;&lt;author&gt;Lambert, E.&lt;/author&gt;&lt;author&gt;Goenka, S.&lt;/author&gt;&lt;author&gt;Brownson, R.&lt;/author&gt;&lt;author&gt;for the Lancet Physical Activity Series 2 Executive Committee,&lt;/author&gt;&lt;/authors&gt;&lt;/contributors&gt;&lt;titles&gt;&lt;title&gt;Scaling up physical activity interventions across the globe: stepping up to larger and smarter approaches to get people moving&lt;/title&gt;&lt;secondary-title&gt;Lancet&lt;/secondary-title&gt;&lt;/titles&gt;&lt;periodical&gt;&lt;full-title&gt;Lancet&lt;/full-title&gt;&lt;/periodical&gt;&lt;pages&gt;1337–1348&lt;/pages&gt;&lt;volume&gt;388&lt;/volume&gt;&lt;dates&gt;&lt;year&gt;2016&lt;/year&gt;&lt;/dates&gt;&lt;urls&gt;&lt;related-urls&gt;&lt;url&gt;http://dx.doi.org/10.1016/S0140-6736(16)30728-0&lt;/url&gt;&lt;/related-urls&gt;&lt;/urls&gt;&lt;custom1&gt;114&lt;/custom1&gt;&lt;custom2&gt;27475273&lt;/custom2&gt;&lt;/record&gt;&lt;/Cite&gt;&lt;/EndNote&gt;</w:instrText>
      </w:r>
      <w:r w:rsidR="001C4587">
        <w:rPr>
          <w:color w:val="auto"/>
        </w:rPr>
        <w:fldChar w:fldCharType="separate"/>
      </w:r>
      <w:r w:rsidR="001C4587">
        <w:rPr>
          <w:noProof/>
          <w:color w:val="auto"/>
        </w:rPr>
        <w:t>[5]</w:t>
      </w:r>
      <w:r w:rsidR="001C4587">
        <w:rPr>
          <w:color w:val="auto"/>
        </w:rPr>
        <w:fldChar w:fldCharType="end"/>
      </w:r>
      <w:r w:rsidRPr="00E80C96">
        <w:rPr>
          <w:color w:val="auto"/>
        </w:rPr>
        <w:t xml:space="preserve"> </w:t>
      </w:r>
    </w:p>
    <w:p w14:paraId="6E2A9A42" w14:textId="7B5D9C1B" w:rsidR="000103F0" w:rsidRPr="00E80C96" w:rsidRDefault="000103F0" w:rsidP="000103F0">
      <w:pPr>
        <w:rPr>
          <w:color w:val="auto"/>
        </w:rPr>
      </w:pPr>
      <w:r w:rsidRPr="00E80C96">
        <w:rPr>
          <w:color w:val="auto"/>
        </w:rPr>
        <w:t xml:space="preserve">If </w:t>
      </w:r>
      <w:r w:rsidR="00435FF0" w:rsidRPr="00E80C96">
        <w:rPr>
          <w:color w:val="auto"/>
        </w:rPr>
        <w:t xml:space="preserve">cumulating evidence from </w:t>
      </w:r>
      <w:r w:rsidR="00731C17">
        <w:rPr>
          <w:color w:val="auto"/>
        </w:rPr>
        <w:t>multiple</w:t>
      </w:r>
      <w:r w:rsidR="006E4890" w:rsidRPr="00E80C96">
        <w:rPr>
          <w:color w:val="auto"/>
        </w:rPr>
        <w:t xml:space="preserve"> studies </w:t>
      </w:r>
      <w:r w:rsidRPr="00E80C96">
        <w:rPr>
          <w:color w:val="auto"/>
        </w:rPr>
        <w:t xml:space="preserve">can be thought of as analogous to building a wall, then the </w:t>
      </w:r>
      <w:r w:rsidR="00F42BEF" w:rsidRPr="00E80C96">
        <w:rPr>
          <w:color w:val="auto"/>
        </w:rPr>
        <w:t>‘</w:t>
      </w:r>
      <w:r w:rsidRPr="00E80C96">
        <w:rPr>
          <w:color w:val="auto"/>
        </w:rPr>
        <w:t>solutions</w:t>
      </w:r>
      <w:r w:rsidR="00F42BEF" w:rsidRPr="00E80C96">
        <w:rPr>
          <w:color w:val="auto"/>
        </w:rPr>
        <w:t>’</w:t>
      </w:r>
      <w:r w:rsidRPr="00E80C96">
        <w:rPr>
          <w:color w:val="auto"/>
        </w:rPr>
        <w:t xml:space="preserve"> outlined above can be regarded as ways of increasing the supply of bricks (the number of pieces of information), the similarity (statistical commensurability) of the bricks, or the strength of the mortar (</w:t>
      </w:r>
      <w:r w:rsidR="00435FF0" w:rsidRPr="00E80C96">
        <w:rPr>
          <w:color w:val="auto"/>
        </w:rPr>
        <w:t xml:space="preserve">meta-analytical or other </w:t>
      </w:r>
      <w:r w:rsidRPr="00E80C96">
        <w:rPr>
          <w:color w:val="auto"/>
        </w:rPr>
        <w:t xml:space="preserve">statistical methods for holding them together). These are helpful if the aim is to build </w:t>
      </w:r>
      <w:r w:rsidR="00CB5A68" w:rsidRPr="00E80C96">
        <w:rPr>
          <w:color w:val="auto"/>
        </w:rPr>
        <w:t xml:space="preserve">a </w:t>
      </w:r>
      <w:r w:rsidRPr="00E80C96">
        <w:rPr>
          <w:color w:val="auto"/>
        </w:rPr>
        <w:t xml:space="preserve">larger and stronger </w:t>
      </w:r>
      <w:r w:rsidR="00CB5A68" w:rsidRPr="00E80C96">
        <w:rPr>
          <w:color w:val="auto"/>
        </w:rPr>
        <w:t xml:space="preserve">conventional </w:t>
      </w:r>
      <w:r w:rsidRPr="00E80C96">
        <w:rPr>
          <w:color w:val="auto"/>
        </w:rPr>
        <w:t>wall</w:t>
      </w:r>
      <w:r w:rsidR="00CB5A68" w:rsidRPr="00E80C96">
        <w:rPr>
          <w:color w:val="auto"/>
        </w:rPr>
        <w:t xml:space="preserve">, </w:t>
      </w:r>
      <w:r w:rsidRPr="00E80C96">
        <w:rPr>
          <w:color w:val="auto"/>
        </w:rPr>
        <w:t xml:space="preserve">formed of neat rows of bricks of roughly the same shape and size. </w:t>
      </w:r>
    </w:p>
    <w:p w14:paraId="736CCB03" w14:textId="45952A95" w:rsidR="000103F0" w:rsidRPr="00E80C96" w:rsidRDefault="008B113C" w:rsidP="000103F0">
      <w:pPr>
        <w:rPr>
          <w:color w:val="auto"/>
        </w:rPr>
      </w:pPr>
      <w:r>
        <w:rPr>
          <w:color w:val="auto"/>
        </w:rPr>
        <w:t>Important and useful as all these approaches are, they have the potential to distract us from the real problem. C</w:t>
      </w:r>
      <w:r w:rsidR="000103F0" w:rsidRPr="00E80C96">
        <w:rPr>
          <w:color w:val="auto"/>
        </w:rPr>
        <w:t xml:space="preserve">onventional </w:t>
      </w:r>
      <w:r>
        <w:rPr>
          <w:color w:val="auto"/>
        </w:rPr>
        <w:t xml:space="preserve">brick </w:t>
      </w:r>
      <w:r w:rsidR="000103F0" w:rsidRPr="00E80C96">
        <w:rPr>
          <w:color w:val="auto"/>
        </w:rPr>
        <w:t xml:space="preserve">walls </w:t>
      </w:r>
      <w:r w:rsidR="00CB5A68" w:rsidRPr="00E80C96">
        <w:rPr>
          <w:color w:val="auto"/>
        </w:rPr>
        <w:t xml:space="preserve">work </w:t>
      </w:r>
      <w:r w:rsidR="00F42BEF" w:rsidRPr="00E80C96">
        <w:rPr>
          <w:color w:val="auto"/>
        </w:rPr>
        <w:t xml:space="preserve">best </w:t>
      </w:r>
      <w:r w:rsidR="000103F0" w:rsidRPr="00E80C96">
        <w:rPr>
          <w:color w:val="auto"/>
        </w:rPr>
        <w:t>on flat, smoothly prepared ground. M</w:t>
      </w:r>
      <w:r w:rsidR="00F42BEF" w:rsidRPr="00E80C96">
        <w:rPr>
          <w:color w:val="auto"/>
        </w:rPr>
        <w:t>any</w:t>
      </w:r>
      <w:r w:rsidR="000103F0" w:rsidRPr="00E80C96">
        <w:rPr>
          <w:color w:val="auto"/>
        </w:rPr>
        <w:t xml:space="preserve"> </w:t>
      </w:r>
      <w:r w:rsidR="00F42BEF" w:rsidRPr="00E80C96">
        <w:rPr>
          <w:color w:val="auto"/>
        </w:rPr>
        <w:t xml:space="preserve">contemporary </w:t>
      </w:r>
      <w:r w:rsidR="000103F0" w:rsidRPr="00E80C96">
        <w:rPr>
          <w:color w:val="auto"/>
        </w:rPr>
        <w:t xml:space="preserve">public health </w:t>
      </w:r>
      <w:r w:rsidR="00F42BEF" w:rsidRPr="00E80C96">
        <w:rPr>
          <w:color w:val="auto"/>
        </w:rPr>
        <w:t xml:space="preserve">challenges </w:t>
      </w:r>
      <w:r w:rsidR="000103F0" w:rsidRPr="00E80C96">
        <w:rPr>
          <w:color w:val="auto"/>
        </w:rPr>
        <w:t xml:space="preserve">seem more akin to herding sheep in a mountainous landscape characterised by steep slopes, rocky outcrops and boggy ground. In this terrain, the more </w:t>
      </w:r>
      <w:r w:rsidR="000103F0" w:rsidRPr="00E80C96">
        <w:rPr>
          <w:color w:val="auto"/>
        </w:rPr>
        <w:lastRenderedPageBreak/>
        <w:t>artisan</w:t>
      </w:r>
      <w:r w:rsidR="00725185">
        <w:rPr>
          <w:color w:val="auto"/>
        </w:rPr>
        <w:t>al</w:t>
      </w:r>
      <w:r w:rsidR="000103F0" w:rsidRPr="00E80C96">
        <w:rPr>
          <w:color w:val="auto"/>
        </w:rPr>
        <w:t xml:space="preserve">, bespoke and traditional solution of the dry stone wall </w:t>
      </w:r>
      <w:r w:rsidR="00CB5A68" w:rsidRPr="00E80C96">
        <w:rPr>
          <w:color w:val="auto"/>
        </w:rPr>
        <w:t>may be</w:t>
      </w:r>
      <w:r w:rsidR="00F42BEF" w:rsidRPr="00E80C96">
        <w:rPr>
          <w:color w:val="auto"/>
        </w:rPr>
        <w:t xml:space="preserve"> more useful </w:t>
      </w:r>
      <w:r w:rsidR="000103F0" w:rsidRPr="00E80C96">
        <w:rPr>
          <w:color w:val="auto"/>
        </w:rPr>
        <w:t xml:space="preserve">(Figure </w:t>
      </w:r>
      <w:r w:rsidR="00A84194" w:rsidRPr="00E80C96">
        <w:rPr>
          <w:color w:val="auto"/>
        </w:rPr>
        <w:t>1</w:t>
      </w:r>
      <w:r w:rsidR="000103F0" w:rsidRPr="00E80C96">
        <w:rPr>
          <w:color w:val="auto"/>
        </w:rPr>
        <w:t xml:space="preserve">). Dry stone walling is a way of </w:t>
      </w:r>
      <w:r w:rsidR="00435FF0" w:rsidRPr="00E80C96">
        <w:rPr>
          <w:color w:val="auto"/>
        </w:rPr>
        <w:t xml:space="preserve">transforming a pile of stones, which </w:t>
      </w:r>
      <w:r w:rsidR="000103F0" w:rsidRPr="00E80C96">
        <w:rPr>
          <w:color w:val="auto"/>
        </w:rPr>
        <w:t>at first glance do not fit together</w:t>
      </w:r>
      <w:r w:rsidR="00435FF0" w:rsidRPr="00E80C96">
        <w:rPr>
          <w:color w:val="auto"/>
        </w:rPr>
        <w:t>, into something new and useful</w:t>
      </w:r>
      <w:r w:rsidR="000103F0" w:rsidRPr="00E80C96">
        <w:rPr>
          <w:color w:val="auto"/>
        </w:rPr>
        <w:t xml:space="preserve">. Each stone is considered in its own right and </w:t>
      </w:r>
      <w:r w:rsidR="00F42BEF" w:rsidRPr="00E80C96">
        <w:rPr>
          <w:color w:val="auto"/>
        </w:rPr>
        <w:t>assigned</w:t>
      </w:r>
      <w:r w:rsidR="000103F0" w:rsidRPr="00E80C96">
        <w:rPr>
          <w:color w:val="auto"/>
        </w:rPr>
        <w:t xml:space="preserve"> </w:t>
      </w:r>
      <w:r w:rsidR="00CB5A68" w:rsidRPr="00E80C96">
        <w:rPr>
          <w:color w:val="auto"/>
        </w:rPr>
        <w:t>a</w:t>
      </w:r>
      <w:r w:rsidR="000103F0" w:rsidRPr="00E80C96">
        <w:rPr>
          <w:color w:val="auto"/>
        </w:rPr>
        <w:t xml:space="preserve"> unique place in the wall. No mortar is required, because careful thought </w:t>
      </w:r>
      <w:r w:rsidR="00F42BEF" w:rsidRPr="00E80C96">
        <w:rPr>
          <w:color w:val="auto"/>
        </w:rPr>
        <w:t xml:space="preserve">is given </w:t>
      </w:r>
      <w:r w:rsidR="000103F0" w:rsidRPr="00E80C96">
        <w:rPr>
          <w:color w:val="auto"/>
        </w:rPr>
        <w:t xml:space="preserve">to how all the pieces can be related to form a </w:t>
      </w:r>
      <w:r w:rsidR="00435FF0" w:rsidRPr="00E80C96">
        <w:rPr>
          <w:color w:val="auto"/>
        </w:rPr>
        <w:t>robust</w:t>
      </w:r>
      <w:r w:rsidR="000103F0" w:rsidRPr="00E80C96">
        <w:rPr>
          <w:color w:val="auto"/>
        </w:rPr>
        <w:t xml:space="preserve"> structure</w:t>
      </w:r>
      <w:r w:rsidR="00435FF0" w:rsidRPr="00E80C96">
        <w:rPr>
          <w:color w:val="auto"/>
        </w:rPr>
        <w:t xml:space="preserve"> that is more than the sum of its parts</w:t>
      </w:r>
      <w:r w:rsidR="000103F0" w:rsidRPr="00E80C96">
        <w:rPr>
          <w:color w:val="auto"/>
        </w:rPr>
        <w:t>. The art can be learned, but it requires a level of flexibility and ingenuity that cannot readily be codified. It can therefore stand as a metaphor for the 'holistic sense-making' required of the evidence in population health intervention research.</w:t>
      </w:r>
      <w:r w:rsidR="001C4587">
        <w:rPr>
          <w:color w:val="auto"/>
        </w:rPr>
        <w:fldChar w:fldCharType="begin"/>
      </w:r>
      <w:r w:rsidR="00756A1C">
        <w:rPr>
          <w:color w:val="auto"/>
        </w:rPr>
        <w:instrText xml:space="preserve"> ADDIN EN.CITE &lt;EndNote&gt;&lt;Cite&gt;&lt;Author&gt;Hawe&lt;/Author&gt;&lt;Year&gt;2012&lt;/Year&gt;&lt;RecNum&gt;21&lt;/RecNum&gt;&lt;DisplayText&gt;[21]&lt;/DisplayText&gt;&lt;record&gt;&lt;rec-number&gt;21&lt;/rec-number&gt;&lt;foreign-keys&gt;&lt;key app="EN" db-id="fxv2dwd28etpx6e0szpv0z0i995d09tepzrf" timestamp="1596113092"&gt;21&lt;/key&gt;&lt;/foreign-keys&gt;&lt;ref-type name="Journal Article"&gt;17&lt;/ref-type&gt;&lt;contributors&gt;&lt;authors&gt;&lt;author&gt;Hawe, P.&lt;/author&gt;&lt;/authors&gt;&lt;/contributors&gt;&lt;auth-address&gt;University of Calgary, 3rd Floor, TRW Building, 3280 Hospital Drive NW, Calgary, AB T2N 4Z6, Canada. phawe@ucalgary.ca&lt;/auth-address&gt;&lt;titles&gt;&lt;title&gt;The truth, but not the whole truth? Call for an amnesty on unreported results of public health interventions&lt;/title&gt;&lt;secondary-title&gt;J Epidemiol Community Health&lt;/secondary-title&gt;&lt;alt-title&gt;Journal of epidemiology and community health&lt;/alt-title&gt;&lt;/titles&gt;&lt;periodical&gt;&lt;full-title&gt;J Epidemiol Community Health&lt;/full-title&gt;&lt;/periodical&gt;&lt;pages&gt;285&lt;/pages&gt;&lt;volume&gt;66&lt;/volume&gt;&lt;edition&gt;2011/10/18&lt;/edition&gt;&lt;keywords&gt;&lt;keyword&gt;*Bias (Epidemiology)&lt;/keyword&gt;&lt;keyword&gt;Humans&lt;/keyword&gt;&lt;keyword&gt;Outcome Assessment (Health Care)/*standards&lt;/keyword&gt;&lt;keyword&gt;Public Health/*methods&lt;/keyword&gt;&lt;keyword&gt;Randomized Controlled Trials as Topic/*standards&lt;/keyword&gt;&lt;keyword&gt;*Registries&lt;/keyword&gt;&lt;/keywords&gt;&lt;dates&gt;&lt;year&gt;2012&lt;/year&gt;&lt;pub-dates&gt;&lt;date&gt;Apr&lt;/date&gt;&lt;/pub-dates&gt;&lt;/dates&gt;&lt;isbn&gt;0143-005x&lt;/isbn&gt;&lt;accession-num&gt;22003082&lt;/accession-num&gt;&lt;urls&gt;&lt;/urls&gt;&lt;electronic-resource-num&gt;10.1136/jech.2011.140350&lt;/electronic-resource-num&gt;&lt;remote-database-provider&gt;NLM&lt;/remote-database-provider&gt;&lt;language&gt;eng&lt;/language&gt;&lt;/record&gt;&lt;/Cite&gt;&lt;/EndNote&gt;</w:instrText>
      </w:r>
      <w:r w:rsidR="001C4587">
        <w:rPr>
          <w:color w:val="auto"/>
        </w:rPr>
        <w:fldChar w:fldCharType="separate"/>
      </w:r>
      <w:r w:rsidR="001C4587">
        <w:rPr>
          <w:noProof/>
          <w:color w:val="auto"/>
        </w:rPr>
        <w:t>[21]</w:t>
      </w:r>
      <w:r w:rsidR="001C4587">
        <w:rPr>
          <w:color w:val="auto"/>
        </w:rPr>
        <w:fldChar w:fldCharType="end"/>
      </w:r>
      <w:r w:rsidR="000103F0" w:rsidRPr="00E80C96">
        <w:rPr>
          <w:color w:val="auto"/>
        </w:rPr>
        <w:t xml:space="preserve"> </w:t>
      </w:r>
      <w:r w:rsidR="00435FF0" w:rsidRPr="00E80C96">
        <w:rPr>
          <w:color w:val="auto"/>
        </w:rPr>
        <w:t>How might we better harness our research skills and technologies – ancient and modern – to build evidential structures more suited to the terrain we inhabit?</w:t>
      </w:r>
    </w:p>
    <w:p w14:paraId="51D9E29D" w14:textId="51B311BF" w:rsidR="007F67ED" w:rsidRPr="003D5998" w:rsidRDefault="007F67ED" w:rsidP="007F67ED">
      <w:pPr>
        <w:pStyle w:val="Heading1"/>
      </w:pPr>
      <w:r w:rsidRPr="003D5998">
        <w:t>Figure</w:t>
      </w:r>
      <w:r>
        <w:t xml:space="preserve"> 1</w:t>
      </w:r>
      <w:r w:rsidR="00AA3532">
        <w:t>. Dry stone wall</w:t>
      </w:r>
    </w:p>
    <w:p w14:paraId="2ED78EA8" w14:textId="77777777" w:rsidR="007F67ED" w:rsidRDefault="007F67ED" w:rsidP="007F67ED">
      <w:pPr>
        <w:spacing w:after="0" w:line="240" w:lineRule="auto"/>
        <w:rPr>
          <w:color w:val="auto"/>
        </w:rPr>
      </w:pPr>
      <w:r>
        <w:rPr>
          <w:noProof/>
        </w:rPr>
        <w:drawing>
          <wp:inline distT="0" distB="0" distL="0" distR="0" wp14:anchorId="68B2B57A" wp14:editId="2AE905ED">
            <wp:extent cx="4815014" cy="3615397"/>
            <wp:effectExtent l="0" t="0" r="508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27930" cy="3625095"/>
                    </a:xfrm>
                    <a:prstGeom prst="rect">
                      <a:avLst/>
                    </a:prstGeom>
                    <a:noFill/>
                    <a:ln>
                      <a:noFill/>
                    </a:ln>
                  </pic:spPr>
                </pic:pic>
              </a:graphicData>
            </a:graphic>
          </wp:inline>
        </w:drawing>
      </w:r>
    </w:p>
    <w:p w14:paraId="1E8892E8" w14:textId="77777777" w:rsidR="007F67ED" w:rsidRDefault="007F67ED" w:rsidP="007F67ED">
      <w:pPr>
        <w:spacing w:after="0" w:line="240" w:lineRule="auto"/>
        <w:rPr>
          <w:color w:val="auto"/>
        </w:rPr>
      </w:pPr>
    </w:p>
    <w:p w14:paraId="328DD8FD" w14:textId="77777777" w:rsidR="007F67ED" w:rsidRPr="00243C65" w:rsidRDefault="007F67ED" w:rsidP="007F67ED">
      <w:pPr>
        <w:spacing w:after="0" w:line="240" w:lineRule="auto"/>
        <w:rPr>
          <w:color w:val="auto"/>
        </w:rPr>
      </w:pPr>
      <w:r w:rsidRPr="00243C65">
        <w:rPr>
          <w:color w:val="auto"/>
        </w:rPr>
        <w:t>Credit: Lupin at English Wikipedia (CC BY-SA).</w:t>
      </w:r>
      <w:r>
        <w:rPr>
          <w:color w:val="auto"/>
        </w:rPr>
        <w:t xml:space="preserve"> </w:t>
      </w:r>
      <w:r w:rsidRPr="00243C65">
        <w:rPr>
          <w:color w:val="auto"/>
        </w:rPr>
        <w:t>http://upload.wikimedia.org/wikipedia/commons/1/10/Dry_stone_wall_in_the_yorkshire_dales_detail.jpg</w:t>
      </w:r>
    </w:p>
    <w:p w14:paraId="06CA35AF" w14:textId="77777777" w:rsidR="007F67ED" w:rsidRPr="00996011" w:rsidRDefault="007F67ED" w:rsidP="007F67ED">
      <w:pPr>
        <w:spacing w:after="0" w:line="240" w:lineRule="auto"/>
        <w:rPr>
          <w:color w:val="auto"/>
        </w:rPr>
      </w:pPr>
    </w:p>
    <w:p w14:paraId="167A30E6" w14:textId="77777777" w:rsidR="007F67ED" w:rsidRDefault="007F67ED" w:rsidP="007F67ED">
      <w:pPr>
        <w:spacing w:after="0" w:line="240" w:lineRule="auto"/>
        <w:rPr>
          <w:b/>
          <w:color w:val="auto"/>
          <w:szCs w:val="28"/>
        </w:rPr>
      </w:pPr>
      <w:r>
        <w:br w:type="page"/>
      </w:r>
    </w:p>
    <w:p w14:paraId="20195E69" w14:textId="7B0B1F6F" w:rsidR="00F83ECD" w:rsidRPr="00E80C96" w:rsidRDefault="000103F0" w:rsidP="001A2FBA">
      <w:pPr>
        <w:pStyle w:val="Heading1"/>
      </w:pPr>
      <w:r w:rsidRPr="00E80C96">
        <w:lastRenderedPageBreak/>
        <w:t xml:space="preserve">Building a dry stone wall of evidence </w:t>
      </w:r>
    </w:p>
    <w:p w14:paraId="08194C51" w14:textId="36FAD2B8" w:rsidR="000103F0" w:rsidRPr="00E80C96" w:rsidRDefault="000103F0" w:rsidP="00930453">
      <w:pPr>
        <w:pStyle w:val="Heading2"/>
      </w:pPr>
      <w:r w:rsidRPr="00E80C96">
        <w:t xml:space="preserve">Looking beyond </w:t>
      </w:r>
      <w:r w:rsidR="001C5E7F">
        <w:t>‘</w:t>
      </w:r>
      <w:r w:rsidRPr="00E80C96">
        <w:t>interventions</w:t>
      </w:r>
      <w:r w:rsidR="001C5E7F">
        <w:t>’</w:t>
      </w:r>
      <w:r w:rsidRPr="00E80C96">
        <w:t xml:space="preserve"> </w:t>
      </w:r>
    </w:p>
    <w:p w14:paraId="4D9183AF" w14:textId="32C93A86" w:rsidR="000103F0" w:rsidRPr="00E80C96" w:rsidRDefault="000D5F7D" w:rsidP="00F83ECD">
      <w:pPr>
        <w:rPr>
          <w:color w:val="auto"/>
        </w:rPr>
      </w:pPr>
      <w:r w:rsidRPr="00E80C96">
        <w:rPr>
          <w:color w:val="auto"/>
        </w:rPr>
        <w:t>For most</w:t>
      </w:r>
      <w:r w:rsidR="000103F0" w:rsidRPr="00E80C96">
        <w:rPr>
          <w:color w:val="auto"/>
        </w:rPr>
        <w:t xml:space="preserve"> public health interventions – even well-established population screening programmes</w:t>
      </w:r>
      <w:r w:rsidR="005D41CA">
        <w:rPr>
          <w:color w:val="auto"/>
        </w:rPr>
        <w:t xml:space="preserve"> </w:t>
      </w:r>
      <w:r w:rsidR="000103F0" w:rsidRPr="00E80C96">
        <w:rPr>
          <w:color w:val="auto"/>
        </w:rPr>
        <w:t xml:space="preserve">– </w:t>
      </w:r>
      <w:r w:rsidRPr="00E80C96">
        <w:rPr>
          <w:color w:val="auto"/>
        </w:rPr>
        <w:t xml:space="preserve">the only honest answer to the </w:t>
      </w:r>
      <w:r w:rsidR="000103F0" w:rsidRPr="00E80C96">
        <w:rPr>
          <w:color w:val="auto"/>
        </w:rPr>
        <w:t xml:space="preserve">question ‘Does it </w:t>
      </w:r>
      <w:r w:rsidR="000103F0" w:rsidRPr="00C05173">
        <w:rPr>
          <w:color w:val="auto"/>
        </w:rPr>
        <w:t xml:space="preserve">work?’ </w:t>
      </w:r>
      <w:r w:rsidRPr="00C05173">
        <w:rPr>
          <w:color w:val="auto"/>
        </w:rPr>
        <w:t xml:space="preserve">is </w:t>
      </w:r>
      <w:r w:rsidR="000103F0" w:rsidRPr="00C05173">
        <w:rPr>
          <w:color w:val="auto"/>
        </w:rPr>
        <w:t>‘It depends’.</w:t>
      </w:r>
      <w:r w:rsidR="001C4587">
        <w:rPr>
          <w:color w:val="auto"/>
        </w:rPr>
        <w:fldChar w:fldCharType="begin"/>
      </w:r>
      <w:r w:rsidR="00756A1C">
        <w:rPr>
          <w:color w:val="auto"/>
        </w:rPr>
        <w:instrText xml:space="preserve"> ADDIN EN.CITE &lt;EndNote&gt;&lt;Cite&gt;&lt;Author&gt;Egan&lt;/Author&gt;&lt;Year&gt;2019&lt;/Year&gt;&lt;RecNum&gt;14&lt;/RecNum&gt;&lt;DisplayText&gt;[14, 22]&lt;/DisplayText&gt;&lt;record&gt;&lt;rec-number&gt;14&lt;/rec-number&gt;&lt;foreign-keys&gt;&lt;key app="EN" db-id="fxv2dwd28etpx6e0szpv0z0i995d09tepzrf" timestamp="1596113092"&gt;14&lt;/key&gt;&lt;/foreign-keys&gt;&lt;ref-type name="Report"&gt;27&lt;/ref-type&gt;&lt;contributors&gt;&lt;authors&gt;&lt;author&gt;Egan, M.&lt;/author&gt;&lt;author&gt;McGill, E.&lt;/author&gt;&lt;author&gt;Penney, T.&lt;/author&gt;&lt;author&gt;Anderson de Cuevas, R.&lt;/author&gt;&lt;author&gt;Er, V.&lt;/author&gt;&lt;author&gt;Orton, L.&lt;/author&gt;&lt;author&gt;Lock, K.&lt;/author&gt;&lt;author&gt;Cummins, S.&lt;/author&gt;&lt;author&gt;Savona, N.&lt;/author&gt;&lt;author&gt;Whitehead, M.&lt;/author&gt;&lt;author&gt;Popay, J.&lt;/author&gt;&lt;author&gt;Smith, R.&lt;/author&gt;&lt;author&gt;Meier, P.&lt;/author&gt;&lt;author&gt;De Vocht, F.&lt;/author&gt;&lt;author&gt;Marks, D.&lt;/author&gt;&lt;author&gt;Andreeva, M.&lt;/author&gt;&lt;author&gt;Rutter, H.&lt;/author&gt;&lt;author&gt;Petticrew, M. &lt;/author&gt;&lt;/authors&gt;&lt;/contributors&gt;&lt;titles&gt;&lt;title&gt;Guidance on systems approaches to local public health evaluation. Part 2: What to consider when planning a systems evaluation&lt;/title&gt;&lt;/titles&gt;&lt;dates&gt;&lt;year&gt;2019&lt;/year&gt;&lt;/dates&gt;&lt;pub-location&gt;London&lt;/pub-location&gt;&lt;publisher&gt;National Institute for Health Research School for Public Health Research&lt;/publisher&gt;&lt;urls&gt;&lt;/urls&gt;&lt;/record&gt;&lt;/Cite&gt;&lt;Cite&gt;&lt;Author&gt;Ling&lt;/Author&gt;&lt;Year&gt;2012&lt;/Year&gt;&lt;RecNum&gt;22&lt;/RecNum&gt;&lt;record&gt;&lt;rec-number&gt;22&lt;/rec-number&gt;&lt;foreign-keys&gt;&lt;key app="EN" db-id="fxv2dwd28etpx6e0szpv0z0i995d09tepzrf" timestamp="1596113092"&gt;22&lt;/key&gt;&lt;/foreign-keys&gt;&lt;ref-type name="Journal Article"&gt;17&lt;/ref-type&gt;&lt;contributors&gt;&lt;authors&gt;&lt;author&gt;Ling, T.&lt;/author&gt;&lt;/authors&gt;&lt;/contributors&gt;&lt;titles&gt;&lt;title&gt;Evaluating complex and unfolding interventions in real time&lt;/title&gt;&lt;secondary-title&gt;Evaluation&lt;/secondary-title&gt;&lt;/titles&gt;&lt;periodical&gt;&lt;full-title&gt;Evaluation&lt;/full-title&gt;&lt;/periodical&gt;&lt;pages&gt;79-91&lt;/pages&gt;&lt;volume&gt;18&lt;/volume&gt;&lt;dates&gt;&lt;year&gt;2012&lt;/year&gt;&lt;/dates&gt;&lt;urls&gt;&lt;/urls&gt;&lt;/record&gt;&lt;/Cite&gt;&lt;/EndNote&gt;</w:instrText>
      </w:r>
      <w:r w:rsidR="001C4587">
        <w:rPr>
          <w:color w:val="auto"/>
        </w:rPr>
        <w:fldChar w:fldCharType="separate"/>
      </w:r>
      <w:r w:rsidR="001C4587">
        <w:rPr>
          <w:noProof/>
          <w:color w:val="auto"/>
        </w:rPr>
        <w:t>[14, 22]</w:t>
      </w:r>
      <w:r w:rsidR="001C4587">
        <w:rPr>
          <w:color w:val="auto"/>
        </w:rPr>
        <w:fldChar w:fldCharType="end"/>
      </w:r>
      <w:r w:rsidR="000103F0" w:rsidRPr="00C05173">
        <w:rPr>
          <w:color w:val="auto"/>
        </w:rPr>
        <w:t xml:space="preserve"> In most cases, the questioner will need to clarify what they mean by</w:t>
      </w:r>
      <w:r w:rsidR="00F42BEF" w:rsidRPr="00C05173">
        <w:rPr>
          <w:color w:val="auto"/>
        </w:rPr>
        <w:t xml:space="preserve"> </w:t>
      </w:r>
      <w:r w:rsidR="000103F0" w:rsidRPr="00C05173">
        <w:rPr>
          <w:i/>
          <w:iCs/>
          <w:color w:val="auto"/>
        </w:rPr>
        <w:t>wor</w:t>
      </w:r>
      <w:r w:rsidR="00F42BEF" w:rsidRPr="00C05173">
        <w:rPr>
          <w:i/>
          <w:iCs/>
          <w:color w:val="auto"/>
        </w:rPr>
        <w:t>k</w:t>
      </w:r>
      <w:r w:rsidR="000103F0" w:rsidRPr="00C05173">
        <w:rPr>
          <w:color w:val="auto"/>
        </w:rPr>
        <w:t xml:space="preserve"> (in what terms?), what they mean by </w:t>
      </w:r>
      <w:r w:rsidR="000103F0" w:rsidRPr="00C05173">
        <w:rPr>
          <w:i/>
          <w:iCs/>
          <w:color w:val="auto"/>
        </w:rPr>
        <w:t>it</w:t>
      </w:r>
      <w:r w:rsidR="000103F0" w:rsidRPr="00C05173">
        <w:rPr>
          <w:color w:val="auto"/>
        </w:rPr>
        <w:t xml:space="preserve"> (what, exactly, is the intervention?), and indeed what they mean by</w:t>
      </w:r>
      <w:r w:rsidR="00F42BEF" w:rsidRPr="00C05173">
        <w:rPr>
          <w:color w:val="auto"/>
        </w:rPr>
        <w:t xml:space="preserve"> </w:t>
      </w:r>
      <w:r w:rsidR="000103F0" w:rsidRPr="00C05173">
        <w:rPr>
          <w:i/>
          <w:iCs/>
          <w:color w:val="auto"/>
        </w:rPr>
        <w:t>does</w:t>
      </w:r>
      <w:r w:rsidR="000103F0" w:rsidRPr="00C05173">
        <w:rPr>
          <w:color w:val="auto"/>
        </w:rPr>
        <w:t xml:space="preserve"> (which implies a generalisable inference). Sometimes, what people really mean is</w:t>
      </w:r>
      <w:r w:rsidR="000103F0" w:rsidRPr="00E80C96">
        <w:rPr>
          <w:color w:val="auto"/>
        </w:rPr>
        <w:t xml:space="preserve"> ‘Will it work?’ – a predictive question – or ‘Did it work?’ – an empirical but also a </w:t>
      </w:r>
      <w:r w:rsidR="000103F0" w:rsidRPr="00E80C96">
        <w:rPr>
          <w:i/>
          <w:iCs/>
          <w:color w:val="auto"/>
        </w:rPr>
        <w:t>particular</w:t>
      </w:r>
      <w:r w:rsidR="000103F0" w:rsidRPr="00E80C96">
        <w:rPr>
          <w:color w:val="auto"/>
        </w:rPr>
        <w:t xml:space="preserve"> question, </w:t>
      </w:r>
      <w:r w:rsidR="00911911">
        <w:rPr>
          <w:color w:val="auto"/>
        </w:rPr>
        <w:t xml:space="preserve">perhaps </w:t>
      </w:r>
      <w:r w:rsidR="000103F0" w:rsidRPr="00E80C96">
        <w:rPr>
          <w:color w:val="auto"/>
        </w:rPr>
        <w:t xml:space="preserve">better </w:t>
      </w:r>
      <w:r w:rsidR="00911911">
        <w:rPr>
          <w:color w:val="auto"/>
        </w:rPr>
        <w:t>formulated</w:t>
      </w:r>
      <w:r w:rsidR="000103F0" w:rsidRPr="00E80C96">
        <w:rPr>
          <w:color w:val="auto"/>
        </w:rPr>
        <w:t xml:space="preserve"> as ‘What happened?’</w:t>
      </w:r>
      <w:r w:rsidR="001C4587">
        <w:rPr>
          <w:color w:val="auto"/>
        </w:rPr>
        <w:fldChar w:fldCharType="begin"/>
      </w:r>
      <w:r w:rsidR="00756A1C">
        <w:rPr>
          <w:color w:val="auto"/>
        </w:rPr>
        <w:instrText xml:space="preserve"> ADDIN EN.CITE &lt;EndNote&gt;&lt;Cite&gt;&lt;Author&gt;Petticrew&lt;/Author&gt;&lt;Year&gt;2019&lt;/Year&gt;&lt;RecNum&gt;10&lt;/RecNum&gt;&lt;DisplayText&gt;[10]&lt;/DisplayText&gt;&lt;record&gt;&lt;rec-number&gt;10&lt;/rec-number&gt;&lt;foreign-keys&gt;&lt;key app="EN" db-id="fxv2dwd28etpx6e0szpv0z0i995d09tepzrf" timestamp="1596113091"&gt;10&lt;/key&gt;&lt;/foreign-keys&gt;&lt;ref-type name="Journal Article"&gt;17&lt;/ref-type&gt;&lt;contributors&gt;&lt;authors&gt;&lt;author&gt;Petticrew, M.&lt;/author&gt;&lt;author&gt;Knai, C.&lt;/author&gt;&lt;author&gt;Thomas, J.&lt;/author&gt;&lt;author&gt;Rehfuess, E.&lt;/author&gt;&lt;author&gt;Noyes, J.&lt;/author&gt;&lt;author&gt;Gerhardus, A.&lt;/author&gt;&lt;author&gt;Grimshaw, J.&lt;/author&gt;&lt;author&gt;Rutter, H.&lt;/author&gt;&lt;author&gt;McGill, E.&lt;/author&gt;&lt;/authors&gt;&lt;/contributors&gt;&lt;titles&gt;&lt;title&gt;Implications of a complexity perspective for systematic reviews and guideline development in health decision making&lt;/title&gt;&lt;secondary-title&gt;BMJ Glob Health&lt;/secondary-title&gt;&lt;/titles&gt;&lt;periodical&gt;&lt;full-title&gt;BMJ Glob Health&lt;/full-title&gt;&lt;/periodical&gt;&lt;pages&gt;e000899&lt;/pages&gt;&lt;volume&gt;4&lt;/volume&gt;&lt;dates&gt;&lt;year&gt;2019&lt;/year&gt;&lt;/dates&gt;&lt;urls&gt;&lt;/urls&gt;&lt;/record&gt;&lt;/Cite&gt;&lt;/EndNote&gt;</w:instrText>
      </w:r>
      <w:r w:rsidR="001C4587">
        <w:rPr>
          <w:color w:val="auto"/>
        </w:rPr>
        <w:fldChar w:fldCharType="separate"/>
      </w:r>
      <w:r w:rsidR="001C4587">
        <w:rPr>
          <w:noProof/>
          <w:color w:val="auto"/>
        </w:rPr>
        <w:t>[10]</w:t>
      </w:r>
      <w:r w:rsidR="001C4587">
        <w:rPr>
          <w:color w:val="auto"/>
        </w:rPr>
        <w:fldChar w:fldCharType="end"/>
      </w:r>
    </w:p>
    <w:p w14:paraId="6275BC9E" w14:textId="3D2783B1" w:rsidR="000103F0" w:rsidRPr="001A2FBA" w:rsidRDefault="000103F0" w:rsidP="00F83ECD">
      <w:pPr>
        <w:rPr>
          <w:color w:val="auto"/>
        </w:rPr>
      </w:pPr>
      <w:r w:rsidRPr="00E80C96">
        <w:rPr>
          <w:color w:val="auto"/>
        </w:rPr>
        <w:t>Why is this so difficult? Most public health interventions are at least somewhat unique to their context, which ought to be taken account of in their evaluation</w:t>
      </w:r>
      <w:r w:rsidR="001C5572" w:rsidRPr="00E80C96">
        <w:rPr>
          <w:color w:val="auto"/>
        </w:rPr>
        <w:t>, and m</w:t>
      </w:r>
      <w:r w:rsidRPr="00E80C96">
        <w:rPr>
          <w:color w:val="auto"/>
        </w:rPr>
        <w:t>any can also be seen as interventions in complex systems.</w:t>
      </w:r>
      <w:r w:rsidR="001C4587">
        <w:rPr>
          <w:color w:val="auto"/>
        </w:rPr>
        <w:fldChar w:fldCharType="begin">
          <w:fldData xml:space="preserve">PEVuZE5vdGU+PENpdGU+PEF1dGhvcj5IYXdlPC9BdXRob3I+PFllYXI+MjAwNDwvWWVhcj48UmVj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==
</w:fldData>
        </w:fldChar>
      </w:r>
      <w:r w:rsidR="00756A1C">
        <w:rPr>
          <w:color w:val="auto"/>
        </w:rPr>
        <w:instrText xml:space="preserve"> ADDIN EN.CITE </w:instrText>
      </w:r>
      <w:r w:rsidR="00756A1C">
        <w:rPr>
          <w:color w:val="auto"/>
        </w:rPr>
        <w:fldChar w:fldCharType="begin">
          <w:fldData xml:space="preserve">PEVuZE5vdGU+PENpdGU+PEF1dGhvcj5IYXdlPC9BdXRob3I+PFllYXI+MjAwNDwvWWVhcj48UmVj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==
</w:fldData>
        </w:fldChar>
      </w:r>
      <w:r w:rsidR="00756A1C">
        <w:rPr>
          <w:color w:val="auto"/>
        </w:rPr>
        <w:instrText xml:space="preserve"> ADDIN EN.CITE.DATA </w:instrText>
      </w:r>
      <w:r w:rsidR="00756A1C">
        <w:rPr>
          <w:color w:val="auto"/>
        </w:rPr>
      </w:r>
      <w:r w:rsidR="00756A1C">
        <w:rPr>
          <w:color w:val="auto"/>
        </w:rPr>
        <w:fldChar w:fldCharType="end"/>
      </w:r>
      <w:r w:rsidR="001C4587">
        <w:rPr>
          <w:color w:val="auto"/>
        </w:rPr>
      </w:r>
      <w:r w:rsidR="001C4587">
        <w:rPr>
          <w:color w:val="auto"/>
        </w:rPr>
        <w:fldChar w:fldCharType="separate"/>
      </w:r>
      <w:r w:rsidR="001C4587">
        <w:rPr>
          <w:noProof/>
          <w:color w:val="auto"/>
        </w:rPr>
        <w:t>[10, 12, 22]</w:t>
      </w:r>
      <w:r w:rsidR="001C4587">
        <w:rPr>
          <w:color w:val="auto"/>
        </w:rPr>
        <w:fldChar w:fldCharType="end"/>
      </w:r>
      <w:r w:rsidRPr="00E80C96">
        <w:rPr>
          <w:color w:val="auto"/>
        </w:rPr>
        <w:t xml:space="preserve"> However, they do not necessarily take place </w:t>
      </w:r>
      <w:r w:rsidRPr="00E80C96">
        <w:rPr>
          <w:i/>
          <w:iCs/>
          <w:color w:val="auto"/>
        </w:rPr>
        <w:t>in</w:t>
      </w:r>
      <w:r w:rsidRPr="00E80C96">
        <w:rPr>
          <w:color w:val="auto"/>
        </w:rPr>
        <w:t xml:space="preserve"> a context, at least not in the sense that a </w:t>
      </w:r>
      <w:r w:rsidR="00CE48E2" w:rsidRPr="00E80C96">
        <w:rPr>
          <w:color w:val="auto"/>
        </w:rPr>
        <w:t xml:space="preserve">new </w:t>
      </w:r>
      <w:r w:rsidR="00E437C2" w:rsidRPr="00E80C96">
        <w:rPr>
          <w:color w:val="auto"/>
        </w:rPr>
        <w:t>clinical</w:t>
      </w:r>
      <w:r w:rsidR="001C5572" w:rsidRPr="00E80C96">
        <w:rPr>
          <w:color w:val="auto"/>
        </w:rPr>
        <w:t xml:space="preserve"> procedure </w:t>
      </w:r>
      <w:r w:rsidRPr="00E80C96">
        <w:rPr>
          <w:color w:val="auto"/>
        </w:rPr>
        <w:t xml:space="preserve">might </w:t>
      </w:r>
      <w:r w:rsidR="00CE48E2" w:rsidRPr="00E80C96">
        <w:rPr>
          <w:color w:val="auto"/>
        </w:rPr>
        <w:t xml:space="preserve">be introduced in a </w:t>
      </w:r>
      <w:r w:rsidR="00725185" w:rsidRPr="001A2FBA">
        <w:rPr>
          <w:color w:val="auto"/>
        </w:rPr>
        <w:t>certain</w:t>
      </w:r>
      <w:r w:rsidRPr="001A2FBA">
        <w:rPr>
          <w:color w:val="auto"/>
        </w:rPr>
        <w:t xml:space="preserve"> hospital</w:t>
      </w:r>
      <w:r w:rsidR="001C5572" w:rsidRPr="001A2FBA">
        <w:rPr>
          <w:color w:val="auto"/>
        </w:rPr>
        <w:t xml:space="preserve"> or healthcare system</w:t>
      </w:r>
      <w:r w:rsidR="00CE48E2" w:rsidRPr="001A2FBA">
        <w:rPr>
          <w:color w:val="auto"/>
        </w:rPr>
        <w:t xml:space="preserve">. </w:t>
      </w:r>
      <w:r w:rsidR="00CB43F2" w:rsidRPr="001A2FBA">
        <w:rPr>
          <w:color w:val="auto"/>
        </w:rPr>
        <w:t xml:space="preserve">Rather than </w:t>
      </w:r>
      <w:r w:rsidR="003801A9" w:rsidRPr="001A2FBA">
        <w:rPr>
          <w:color w:val="auto"/>
        </w:rPr>
        <w:t>exerting an effect</w:t>
      </w:r>
      <w:r w:rsidR="00CB43F2" w:rsidRPr="001A2FBA">
        <w:rPr>
          <w:color w:val="auto"/>
        </w:rPr>
        <w:t xml:space="preserve"> within a ‘moderating’ context, it </w:t>
      </w:r>
      <w:r w:rsidRPr="001A2FBA">
        <w:rPr>
          <w:color w:val="auto"/>
        </w:rPr>
        <w:t xml:space="preserve">may be more helpful to see these interventions as </w:t>
      </w:r>
      <w:r w:rsidR="00CB43F2" w:rsidRPr="001A2FBA">
        <w:rPr>
          <w:color w:val="auto"/>
        </w:rPr>
        <w:t xml:space="preserve">targeting and </w:t>
      </w:r>
      <w:r w:rsidRPr="001A2FBA">
        <w:rPr>
          <w:i/>
          <w:iCs/>
          <w:color w:val="auto"/>
        </w:rPr>
        <w:t>altering</w:t>
      </w:r>
      <w:r w:rsidRPr="001A2FBA">
        <w:rPr>
          <w:color w:val="auto"/>
        </w:rPr>
        <w:t xml:space="preserve"> the context in which people live and make choices.</w:t>
      </w:r>
      <w:r w:rsidR="001C4587" w:rsidRPr="001A2FBA">
        <w:rPr>
          <w:color w:val="auto"/>
        </w:rPr>
        <w:fldChar w:fldCharType="begin">
          <w:fldData xml:space="preserve">PEVuZE5vdGU+PENpdGU+PEF1dGhvcj5DcmFpZzwvQXV0aG9yPjxZZWFyPjIwMTg8L1llYXI+PFJl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</w:fldData>
        </w:fldChar>
      </w:r>
      <w:r w:rsidR="00756A1C" w:rsidRPr="001A2FBA">
        <w:rPr>
          <w:color w:val="auto"/>
        </w:rPr>
        <w:instrText xml:space="preserve"> ADDIN EN.CITE </w:instrText>
      </w:r>
      <w:r w:rsidR="00756A1C" w:rsidRPr="001A2FBA">
        <w:rPr>
          <w:color w:val="auto"/>
        </w:rPr>
        <w:fldChar w:fldCharType="begin">
          <w:fldData xml:space="preserve">PEVuZE5vdGU+PENpdGU+PEF1dGhvcj5DcmFpZzwvQXV0aG9yPjxZZWFyPjIwMTg8L1llYXI+PFJl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</w:fldData>
        </w:fldChar>
      </w:r>
      <w:r w:rsidR="00756A1C" w:rsidRPr="001A2FBA">
        <w:rPr>
          <w:color w:val="auto"/>
        </w:rPr>
        <w:instrText xml:space="preserve"> ADDIN EN.CITE.DATA </w:instrText>
      </w:r>
      <w:r w:rsidR="00756A1C" w:rsidRPr="001A2FBA">
        <w:rPr>
          <w:color w:val="auto"/>
        </w:rPr>
      </w:r>
      <w:r w:rsidR="00756A1C" w:rsidRPr="001A2FBA">
        <w:rPr>
          <w:color w:val="auto"/>
        </w:rPr>
        <w:fldChar w:fldCharType="end"/>
      </w:r>
      <w:r w:rsidR="001C4587" w:rsidRPr="001A2FBA">
        <w:rPr>
          <w:color w:val="auto"/>
        </w:rPr>
      </w:r>
      <w:r w:rsidR="001C4587" w:rsidRPr="001A2FBA">
        <w:rPr>
          <w:color w:val="auto"/>
        </w:rPr>
        <w:fldChar w:fldCharType="separate"/>
      </w:r>
      <w:r w:rsidR="001C4587" w:rsidRPr="001A2FBA">
        <w:rPr>
          <w:noProof/>
          <w:color w:val="auto"/>
        </w:rPr>
        <w:t>[10, 23, 24]</w:t>
      </w:r>
      <w:r w:rsidR="001C4587" w:rsidRPr="001A2FBA">
        <w:rPr>
          <w:color w:val="auto"/>
        </w:rPr>
        <w:fldChar w:fldCharType="end"/>
      </w:r>
      <w:r w:rsidRPr="001A2FBA">
        <w:rPr>
          <w:color w:val="auto"/>
        </w:rPr>
        <w:t xml:space="preserve"> </w:t>
      </w:r>
    </w:p>
    <w:p w14:paraId="6D129E33" w14:textId="42A6B3D1" w:rsidR="000D5768" w:rsidRPr="001A2FBA" w:rsidRDefault="000103F0" w:rsidP="000103F0">
      <w:pPr>
        <w:rPr>
          <w:color w:val="auto"/>
        </w:rPr>
      </w:pPr>
      <w:r w:rsidRPr="001A2FBA">
        <w:rPr>
          <w:color w:val="auto"/>
        </w:rPr>
        <w:t xml:space="preserve">But if everything is complex and context </w:t>
      </w:r>
      <w:r w:rsidR="00CB43F2" w:rsidRPr="001A2FBA">
        <w:rPr>
          <w:color w:val="auto"/>
        </w:rPr>
        <w:t>‘</w:t>
      </w:r>
      <w:r w:rsidRPr="001A2FBA">
        <w:rPr>
          <w:color w:val="auto"/>
        </w:rPr>
        <w:t>is</w:t>
      </w:r>
      <w:r w:rsidR="00CB43F2" w:rsidRPr="001A2FBA">
        <w:rPr>
          <w:color w:val="auto"/>
        </w:rPr>
        <w:t>’</w:t>
      </w:r>
      <w:r w:rsidRPr="001A2FBA">
        <w:rPr>
          <w:color w:val="auto"/>
        </w:rPr>
        <w:t xml:space="preserve"> the intervention, what exactly</w:t>
      </w:r>
      <w:r w:rsidRPr="003801A9">
        <w:rPr>
          <w:color w:val="auto"/>
        </w:rPr>
        <w:t xml:space="preserve"> </w:t>
      </w:r>
      <w:r w:rsidR="00E437C2" w:rsidRPr="003801A9">
        <w:rPr>
          <w:color w:val="auto"/>
        </w:rPr>
        <w:t xml:space="preserve">might we </w:t>
      </w:r>
      <w:r w:rsidRPr="003801A9">
        <w:rPr>
          <w:color w:val="auto"/>
        </w:rPr>
        <w:t xml:space="preserve">seek to generalise from one </w:t>
      </w:r>
      <w:r w:rsidR="00CE48E2" w:rsidRPr="003801A9">
        <w:rPr>
          <w:color w:val="auto"/>
        </w:rPr>
        <w:t>instance</w:t>
      </w:r>
      <w:r w:rsidRPr="003801A9">
        <w:rPr>
          <w:color w:val="auto"/>
        </w:rPr>
        <w:t xml:space="preserve"> to another? We tend to assume that interventions are things that work in and of themselves and </w:t>
      </w:r>
      <w:r w:rsidR="001C5572" w:rsidRPr="003801A9">
        <w:rPr>
          <w:color w:val="auto"/>
        </w:rPr>
        <w:t xml:space="preserve">might be </w:t>
      </w:r>
      <w:r w:rsidRPr="003801A9">
        <w:rPr>
          <w:color w:val="auto"/>
        </w:rPr>
        <w:t>universal</w:t>
      </w:r>
      <w:r w:rsidR="001C5572" w:rsidRPr="003801A9">
        <w:rPr>
          <w:color w:val="auto"/>
        </w:rPr>
        <w:t>ly</w:t>
      </w:r>
      <w:r w:rsidRPr="003801A9">
        <w:rPr>
          <w:color w:val="auto"/>
        </w:rPr>
        <w:t xml:space="preserve"> generalisab</w:t>
      </w:r>
      <w:r w:rsidR="001C5572" w:rsidRPr="003801A9">
        <w:rPr>
          <w:color w:val="auto"/>
        </w:rPr>
        <w:t xml:space="preserve">le, </w:t>
      </w:r>
      <w:r w:rsidRPr="003801A9">
        <w:rPr>
          <w:color w:val="auto"/>
        </w:rPr>
        <w:t>like Newton’s laws of motion</w:t>
      </w:r>
      <w:r w:rsidR="00E7125B" w:rsidRPr="003801A9">
        <w:rPr>
          <w:color w:val="auto"/>
        </w:rPr>
        <w:t>.</w:t>
      </w:r>
      <w:r w:rsidR="001C4587" w:rsidRPr="003801A9">
        <w:rPr>
          <w:color w:val="auto"/>
        </w:rPr>
        <w:fldChar w:fldCharType="begin"/>
      </w:r>
      <w:r w:rsidR="00756A1C" w:rsidRPr="003801A9">
        <w:rPr>
          <w:color w:val="auto"/>
        </w:rPr>
        <w:instrText xml:space="preserve"> ADDIN EN.CITE &lt;EndNote&gt;&lt;Cite&gt;&lt;Author&gt;Bunge&lt;/Author&gt;&lt;Year&gt;2004&lt;/Year&gt;&lt;RecNum&gt;25&lt;/RecNum&gt;&lt;DisplayText&gt;[25, 26]&lt;/DisplayText&gt;&lt;record&gt;&lt;rec-number&gt;25&lt;/rec-number&gt;&lt;foreign-keys&gt;&lt;key app="EN" db-id="fxv2dwd28etpx6e0szpv0z0i995d09tepzrf" timestamp="1596113092"&gt;25&lt;/key&gt;&lt;/foreign-keys&gt;&lt;ref-type name="Journal Article"&gt;17&lt;/ref-type&gt;&lt;contributors&gt;&lt;authors&gt;&lt;author&gt;Bunge, M.&lt;/author&gt;&lt;/authors&gt;&lt;/contributors&gt;&lt;titles&gt;&lt;title&gt;How does it work? The search for explanatory mechanisms&lt;/title&gt;&lt;secondary-title&gt;Philos Soc Sci&lt;/secondary-title&gt;&lt;/titles&gt;&lt;periodical&gt;&lt;full-title&gt;Philos Soc Sci&lt;/full-title&gt;&lt;/periodical&gt;&lt;pages&gt;182-210&lt;/pages&gt;&lt;volume&gt;34&lt;/volume&gt;&lt;dates&gt;&lt;year&gt;2004&lt;/year&gt;&lt;/dates&gt;&lt;urls&gt;&lt;/urls&gt;&lt;/record&gt;&lt;/Cite&gt;&lt;Cite&gt;&lt;Author&gt;Hulvej Rod&lt;/Author&gt;&lt;Year&gt;2014&lt;/Year&gt;&lt;RecNum&gt;26&lt;/RecNum&gt;&lt;record&gt;&lt;rec-number&gt;26&lt;/rec-number&gt;&lt;foreign-keys&gt;&lt;key app="EN" db-id="fxv2dwd28etpx6e0szpv0z0i995d09tepzrf" timestamp="1596113092"&gt;26&lt;/key&gt;&lt;/foreign-keys&gt;&lt;ref-type name="Journal Article"&gt;17&lt;/ref-type&gt;&lt;contributors&gt;&lt;authors&gt;&lt;author&gt;Hulvej Rod, M.&lt;/author&gt;&lt;author&gt;Ingholt, L.&lt;/author&gt;&lt;author&gt;Sørensen, B.&lt;/author&gt;&lt;author&gt;Tjørnhøj-Thomsen, T.&lt;/author&gt;&lt;/authors&gt;&lt;/contributors&gt;&lt;titles&gt;&lt;title&gt;The spirit of the intervention: reflections on social effectiveness in public health intervention research&lt;/title&gt;&lt;secondary-title&gt;Critical Public Health&lt;/secondary-title&gt;&lt;/titles&gt;&lt;periodical&gt;&lt;full-title&gt;Critical Public Health&lt;/full-title&gt;&lt;/periodical&gt;&lt;pages&gt;296-307&lt;/pages&gt;&lt;volume&gt;24&lt;/volume&gt;&lt;dates&gt;&lt;year&gt;2014&lt;/year&gt;&lt;/dates&gt;&lt;urls&gt;&lt;/urls&gt;&lt;/record&gt;&lt;/Cite&gt;&lt;/EndNote&gt;</w:instrText>
      </w:r>
      <w:r w:rsidR="001C4587" w:rsidRPr="003801A9">
        <w:rPr>
          <w:color w:val="auto"/>
        </w:rPr>
        <w:fldChar w:fldCharType="separate"/>
      </w:r>
      <w:r w:rsidR="001C4587" w:rsidRPr="003801A9">
        <w:rPr>
          <w:noProof/>
          <w:color w:val="auto"/>
        </w:rPr>
        <w:t>[25, 26]</w:t>
      </w:r>
      <w:r w:rsidR="001C4587" w:rsidRPr="003801A9">
        <w:rPr>
          <w:color w:val="auto"/>
        </w:rPr>
        <w:fldChar w:fldCharType="end"/>
      </w:r>
      <w:r w:rsidR="00A636EA" w:rsidRPr="003801A9">
        <w:rPr>
          <w:color w:val="auto"/>
        </w:rPr>
        <w:t xml:space="preserve"> </w:t>
      </w:r>
      <w:r w:rsidR="000D5768" w:rsidRPr="003801A9">
        <w:rPr>
          <w:color w:val="auto"/>
        </w:rPr>
        <w:t xml:space="preserve">In practice, however, we find ourselves struggling to make sense of an apparently </w:t>
      </w:r>
      <w:r w:rsidR="000D5768" w:rsidRPr="001A2FBA">
        <w:rPr>
          <w:color w:val="auto"/>
        </w:rPr>
        <w:t xml:space="preserve">incommensurable body of evidence. By </w:t>
      </w:r>
      <w:r w:rsidR="00A636EA" w:rsidRPr="001A2FBA">
        <w:rPr>
          <w:color w:val="auto"/>
        </w:rPr>
        <w:t xml:space="preserve">adopting </w:t>
      </w:r>
      <w:r w:rsidRPr="001A2FBA">
        <w:rPr>
          <w:color w:val="auto"/>
        </w:rPr>
        <w:t>a ‘naive and misplaced commitment to the reproducibility of the complex’</w:t>
      </w:r>
      <w:r w:rsidR="00A636EA" w:rsidRPr="001A2FBA">
        <w:rPr>
          <w:color w:val="auto"/>
        </w:rPr>
        <w:t>, we may have unwittingly set ourselves an unrealistic challenge</w:t>
      </w:r>
      <w:r w:rsidR="00CB43F2" w:rsidRPr="001A2FBA">
        <w:rPr>
          <w:color w:val="auto"/>
        </w:rPr>
        <w:t xml:space="preserve"> of </w:t>
      </w:r>
      <w:r w:rsidR="00EA4963" w:rsidRPr="001A2FBA">
        <w:rPr>
          <w:color w:val="auto"/>
        </w:rPr>
        <w:t>identifying</w:t>
      </w:r>
      <w:r w:rsidR="003801A9" w:rsidRPr="001A2FBA">
        <w:rPr>
          <w:color w:val="auto"/>
        </w:rPr>
        <w:t xml:space="preserve"> generalisable interventions as such</w:t>
      </w:r>
      <w:r w:rsidRPr="001A2FBA">
        <w:rPr>
          <w:color w:val="auto"/>
        </w:rPr>
        <w:t>.</w:t>
      </w:r>
      <w:r w:rsidR="001C4587" w:rsidRPr="001A2FBA">
        <w:rPr>
          <w:color w:val="auto"/>
        </w:rPr>
        <w:fldChar w:fldCharType="begin">
          <w:fldData xml:space="preserve">PEVuZE5vdGU+PENpdGU+PEF1dGhvcj5Cb25lbGw8L0F1dGhvcj48WWVhcj4yMDE4PC9ZZWFyPjxS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</w:fldData>
        </w:fldChar>
      </w:r>
      <w:r w:rsidR="00756A1C" w:rsidRPr="001A2FBA">
        <w:rPr>
          <w:color w:val="auto"/>
        </w:rPr>
        <w:instrText xml:space="preserve"> ADDIN EN.CITE </w:instrText>
      </w:r>
      <w:r w:rsidR="00756A1C" w:rsidRPr="001A2FBA">
        <w:rPr>
          <w:color w:val="auto"/>
        </w:rPr>
        <w:fldChar w:fldCharType="begin">
          <w:fldData xml:space="preserve">PEVuZE5vdGU+PENpdGU+PEF1dGhvcj5Cb25lbGw8L0F1dGhvcj48WWVhcj4yMDE4PC9ZZWFyPjxS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</w:fldData>
        </w:fldChar>
      </w:r>
      <w:r w:rsidR="00756A1C" w:rsidRPr="001A2FBA">
        <w:rPr>
          <w:color w:val="auto"/>
        </w:rPr>
        <w:instrText xml:space="preserve"> ADDIN EN.CITE.DATA </w:instrText>
      </w:r>
      <w:r w:rsidR="00756A1C" w:rsidRPr="001A2FBA">
        <w:rPr>
          <w:color w:val="auto"/>
        </w:rPr>
      </w:r>
      <w:r w:rsidR="00756A1C" w:rsidRPr="001A2FBA">
        <w:rPr>
          <w:color w:val="auto"/>
        </w:rPr>
        <w:fldChar w:fldCharType="end"/>
      </w:r>
      <w:r w:rsidR="001C4587" w:rsidRPr="001A2FBA">
        <w:rPr>
          <w:color w:val="auto"/>
        </w:rPr>
      </w:r>
      <w:r w:rsidR="001C4587" w:rsidRPr="001A2FBA">
        <w:rPr>
          <w:color w:val="auto"/>
        </w:rPr>
        <w:fldChar w:fldCharType="separate"/>
      </w:r>
      <w:r w:rsidR="001C4587" w:rsidRPr="001A2FBA">
        <w:rPr>
          <w:noProof/>
          <w:color w:val="auto"/>
        </w:rPr>
        <w:t>[22, 27, 28]</w:t>
      </w:r>
      <w:r w:rsidR="001C4587" w:rsidRPr="001A2FBA">
        <w:rPr>
          <w:color w:val="auto"/>
        </w:rPr>
        <w:fldChar w:fldCharType="end"/>
      </w:r>
      <w:r w:rsidRPr="001A2FBA">
        <w:rPr>
          <w:color w:val="auto"/>
        </w:rPr>
        <w:t xml:space="preserve"> </w:t>
      </w:r>
      <w:r w:rsidR="000D5768" w:rsidRPr="001A2FBA">
        <w:rPr>
          <w:color w:val="auto"/>
        </w:rPr>
        <w:t xml:space="preserve">What if we were to </w:t>
      </w:r>
      <w:r w:rsidR="003801A9" w:rsidRPr="001A2FBA">
        <w:t xml:space="preserve">release ‘our search for universal generalisability in favour of more modest, more contingent, claims’?[22] </w:t>
      </w:r>
      <w:r w:rsidR="00EA4963" w:rsidRPr="001A2FBA">
        <w:t>Among other things, t</w:t>
      </w:r>
      <w:r w:rsidR="003801A9" w:rsidRPr="001A2FBA">
        <w:t xml:space="preserve">his would entail </w:t>
      </w:r>
      <w:r w:rsidR="000D5768" w:rsidRPr="001A2FBA">
        <w:rPr>
          <w:color w:val="auto"/>
        </w:rPr>
        <w:t>relax</w:t>
      </w:r>
      <w:r w:rsidR="003801A9" w:rsidRPr="001A2FBA">
        <w:rPr>
          <w:color w:val="auto"/>
        </w:rPr>
        <w:t>ing</w:t>
      </w:r>
      <w:r w:rsidR="000D5768" w:rsidRPr="001A2FBA">
        <w:rPr>
          <w:color w:val="auto"/>
        </w:rPr>
        <w:t xml:space="preserve"> our grip on the notion of g</w:t>
      </w:r>
      <w:r w:rsidRPr="001A2FBA">
        <w:rPr>
          <w:color w:val="auto"/>
        </w:rPr>
        <w:t>eneralising the effect</w:t>
      </w:r>
      <w:r w:rsidR="001C5572" w:rsidRPr="001A2FBA">
        <w:rPr>
          <w:color w:val="auto"/>
        </w:rPr>
        <w:t>s</w:t>
      </w:r>
      <w:r w:rsidRPr="001A2FBA">
        <w:rPr>
          <w:color w:val="auto"/>
        </w:rPr>
        <w:t xml:space="preserve"> of </w:t>
      </w:r>
      <w:r w:rsidR="000D5768" w:rsidRPr="001A2FBA">
        <w:rPr>
          <w:color w:val="auto"/>
        </w:rPr>
        <w:t xml:space="preserve">interventions based on their </w:t>
      </w:r>
      <w:r w:rsidR="000D5768" w:rsidRPr="001A2FBA">
        <w:rPr>
          <w:i/>
          <w:iCs/>
          <w:color w:val="auto"/>
        </w:rPr>
        <w:t>form</w:t>
      </w:r>
      <w:r w:rsidR="003801A9" w:rsidRPr="001A2FBA">
        <w:rPr>
          <w:i/>
          <w:iCs/>
          <w:color w:val="auto"/>
        </w:rPr>
        <w:t>s</w:t>
      </w:r>
      <w:r w:rsidR="000D5768" w:rsidRPr="001A2FBA">
        <w:rPr>
          <w:color w:val="auto"/>
        </w:rPr>
        <w:t xml:space="preserve"> or their ‘active components’,</w:t>
      </w:r>
      <w:r w:rsidRPr="001A2FBA">
        <w:rPr>
          <w:color w:val="auto"/>
        </w:rPr>
        <w:t xml:space="preserve"> </w:t>
      </w:r>
      <w:r w:rsidR="000D5768" w:rsidRPr="001A2FBA">
        <w:rPr>
          <w:color w:val="auto"/>
        </w:rPr>
        <w:t>and turn</w:t>
      </w:r>
      <w:r w:rsidR="003801A9" w:rsidRPr="001A2FBA">
        <w:rPr>
          <w:color w:val="auto"/>
        </w:rPr>
        <w:t>ing</w:t>
      </w:r>
      <w:r w:rsidR="000D5768" w:rsidRPr="001A2FBA">
        <w:rPr>
          <w:color w:val="auto"/>
        </w:rPr>
        <w:t xml:space="preserve"> our attention instead to their </w:t>
      </w:r>
      <w:r w:rsidR="000D5768" w:rsidRPr="001A2FBA">
        <w:rPr>
          <w:i/>
          <w:iCs/>
          <w:color w:val="auto"/>
        </w:rPr>
        <w:t>function</w:t>
      </w:r>
      <w:r w:rsidR="003801A9" w:rsidRPr="001A2FBA">
        <w:rPr>
          <w:i/>
          <w:iCs/>
          <w:color w:val="auto"/>
        </w:rPr>
        <w:t>s</w:t>
      </w:r>
      <w:r w:rsidR="000D5768" w:rsidRPr="001A2FBA">
        <w:rPr>
          <w:color w:val="auto"/>
        </w:rPr>
        <w:t xml:space="preserve"> </w:t>
      </w:r>
      <w:r w:rsidR="003801A9" w:rsidRPr="001A2FBA">
        <w:rPr>
          <w:color w:val="auto"/>
        </w:rPr>
        <w:t xml:space="preserve">– the processes and changes they evoke – </w:t>
      </w:r>
      <w:r w:rsidR="000D5768" w:rsidRPr="001A2FBA">
        <w:rPr>
          <w:color w:val="auto"/>
        </w:rPr>
        <w:t>or indeed their ‘spirit’?</w:t>
      </w:r>
      <w:r w:rsidR="001C4587" w:rsidRPr="001A2FBA">
        <w:rPr>
          <w:color w:val="auto"/>
        </w:rPr>
        <w:fldChar w:fldCharType="begin"/>
      </w:r>
      <w:r w:rsidR="00756A1C" w:rsidRPr="001A2FBA">
        <w:rPr>
          <w:color w:val="auto"/>
        </w:rPr>
        <w:instrText xml:space="preserve"> ADDIN EN.CITE &lt;EndNote&gt;&lt;Cite&gt;&lt;Author&gt;Hawe&lt;/Author&gt;&lt;Year&gt;2004&lt;/Year&gt;&lt;RecNum&gt;12&lt;/RecNum&gt;&lt;DisplayText&gt;[12, 26]&lt;/DisplayText&gt;&lt;record&gt;&lt;rec-number&gt;12&lt;/rec-number&gt;&lt;foreign-keys&gt;&lt;key app="EN" db-id="fxv2dwd28etpx6e0szpv0z0i995d09tepzrf" timestamp="1596113091"&gt;12&lt;/key&gt;&lt;/foreign-keys&gt;&lt;ref-type name="Journal Article"&gt;17&lt;/ref-type&gt;&lt;contributors&gt;&lt;authors&gt;&lt;author&gt;Hawe, P.&lt;/author&gt;&lt;author&gt;Shiell, A.&lt;/author&gt;&lt;author&gt;Riley, T.&lt;/author&gt;&lt;/authors&gt;&lt;/contributors&gt;&lt;titles&gt;&lt;title&gt;Complex interventions: how &amp;quot;out of control&amp;quot; can a randomised controlled trial be?&lt;/title&gt;&lt;secondary-title&gt;BMJ &lt;/secondary-title&gt;&lt;/titles&gt;&lt;pages&gt;1561-1563&lt;/pages&gt;&lt;volume&gt;328&lt;/volume&gt;&lt;dates&gt;&lt;year&gt;2004&lt;/year&gt;&lt;/dates&gt;&lt;urls&gt;&lt;related-urls&gt;&lt;url&gt;http://www.ncbi.nlm.nih.gov/pmc/articles/PMC437159/pdf/bmj32801561.pdf&lt;/url&gt;&lt;/related-urls&gt;&lt;/urls&gt;&lt;/record&gt;&lt;/Cite&gt;&lt;Cite&gt;&lt;Author&gt;Hulvej Rod&lt;/Author&gt;&lt;Year&gt;2014&lt;/Year&gt;&lt;RecNum&gt;26&lt;/RecNum&gt;&lt;record&gt;&lt;rec-number&gt;26&lt;/rec-number&gt;&lt;foreign-keys&gt;&lt;key app="EN" db-id="fxv2dwd28etpx6e0szpv0z0i995d09tepzrf" timestamp="1596113092"&gt;26&lt;/key&gt;&lt;/foreign-keys&gt;&lt;ref-type name="Journal Article"&gt;17&lt;/ref-type&gt;&lt;contributors&gt;&lt;authors&gt;&lt;author&gt;Hulvej Rod, M.&lt;/author&gt;&lt;author&gt;Ingholt, L.&lt;/author&gt;&lt;author&gt;Sørensen, B.&lt;/author&gt;&lt;author&gt;Tjørnhøj-Thomsen, T.&lt;/author&gt;&lt;/authors&gt;&lt;/contributors&gt;&lt;titles&gt;&lt;title&gt;The spirit of the intervention: reflections on social effectiveness in public health intervention research&lt;/title&gt;&lt;secondary-title&gt;Critical Public Health&lt;/secondary-title&gt;&lt;/titles&gt;&lt;periodical&gt;&lt;full-title&gt;Critical Public Health&lt;/full-title&gt;&lt;/periodical&gt;&lt;pages&gt;296-307&lt;/pages&gt;&lt;volume&gt;24&lt;/volume&gt;&lt;dates&gt;&lt;year&gt;2014&lt;/year&gt;&lt;/dates&gt;&lt;urls&gt;&lt;/urls&gt;&lt;/record&gt;&lt;/Cite&gt;&lt;/EndNote&gt;</w:instrText>
      </w:r>
      <w:r w:rsidR="001C4587" w:rsidRPr="001A2FBA">
        <w:rPr>
          <w:color w:val="auto"/>
        </w:rPr>
        <w:fldChar w:fldCharType="separate"/>
      </w:r>
      <w:r w:rsidR="001C4587" w:rsidRPr="001A2FBA">
        <w:rPr>
          <w:noProof/>
          <w:color w:val="auto"/>
        </w:rPr>
        <w:t>[12, 26]</w:t>
      </w:r>
      <w:r w:rsidR="001C4587" w:rsidRPr="001A2FBA">
        <w:rPr>
          <w:color w:val="auto"/>
        </w:rPr>
        <w:fldChar w:fldCharType="end"/>
      </w:r>
    </w:p>
    <w:p w14:paraId="66F41F88" w14:textId="2E96F80A" w:rsidR="000103F0" w:rsidRPr="001A2FBA" w:rsidRDefault="000103F0" w:rsidP="000103F0">
      <w:pPr>
        <w:rPr>
          <w:color w:val="auto"/>
        </w:rPr>
      </w:pPr>
      <w:r w:rsidRPr="00E80C96">
        <w:rPr>
          <w:color w:val="auto"/>
        </w:rPr>
        <w:t xml:space="preserve">To take a </w:t>
      </w:r>
      <w:r w:rsidR="001C5572" w:rsidRPr="00E80C96">
        <w:rPr>
          <w:color w:val="auto"/>
        </w:rPr>
        <w:t xml:space="preserve">well-known </w:t>
      </w:r>
      <w:r w:rsidRPr="00E80C96">
        <w:rPr>
          <w:color w:val="auto"/>
        </w:rPr>
        <w:t xml:space="preserve">clinical example, some reviews </w:t>
      </w:r>
      <w:r w:rsidR="000D5768" w:rsidRPr="00E80C96">
        <w:rPr>
          <w:color w:val="auto"/>
        </w:rPr>
        <w:t xml:space="preserve">have </w:t>
      </w:r>
      <w:r w:rsidRPr="00E80C96">
        <w:rPr>
          <w:color w:val="auto"/>
        </w:rPr>
        <w:t xml:space="preserve">found that the type of psychotherapy offered to a patient </w:t>
      </w:r>
      <w:r w:rsidR="002B4881" w:rsidRPr="00E80C96">
        <w:rPr>
          <w:color w:val="auto"/>
        </w:rPr>
        <w:t xml:space="preserve">with depression </w:t>
      </w:r>
      <w:r w:rsidRPr="00E80C96">
        <w:rPr>
          <w:color w:val="auto"/>
        </w:rPr>
        <w:t>makes little difference to the outcome</w:t>
      </w:r>
      <w:r w:rsidR="000D5768" w:rsidRPr="00E80C96">
        <w:rPr>
          <w:color w:val="auto"/>
        </w:rPr>
        <w:t>.</w:t>
      </w:r>
      <w:r w:rsidR="001C4587">
        <w:rPr>
          <w:color w:val="auto"/>
        </w:rPr>
        <w:fldChar w:fldCharType="begin"/>
      </w:r>
      <w:r w:rsidR="00756A1C">
        <w:rPr>
          <w:color w:val="auto"/>
        </w:rPr>
        <w:instrText xml:space="preserve"> ADDIN EN.CITE &lt;EndNote&gt;&lt;Cite&gt;&lt;Author&gt;Barth&lt;/Author&gt;&lt;Year&gt;2013&lt;/Year&gt;&lt;RecNum&gt;29&lt;/RecNum&gt;&lt;DisplayText&gt;[29]&lt;/DisplayText&gt;&lt;record&gt;&lt;rec-number&gt;29&lt;/rec-number&gt;&lt;foreign-keys&gt;&lt;key app="EN" db-id="fxv2dwd28etpx6e0szpv0z0i995d09tepzrf" timestamp="1596113092"&gt;29&lt;/key&gt;&lt;/foreign-keys&gt;&lt;ref-type name="Journal Article"&gt;17&lt;/ref-type&gt;&lt;contributors&gt;&lt;authors&gt;&lt;author&gt;Barth, J.&lt;/author&gt;&lt;author&gt;Munder, T.&lt;/author&gt;&lt;author&gt;Gerger, H.&lt;/author&gt;&lt;author&gt;Nüesch, E.&lt;/author&gt;&lt;author&gt;Trelle, S.&lt;/author&gt;&lt;author&gt;Znoj, H.&lt;/author&gt;&lt;author&gt;Jüni, P.&lt;/author&gt;&lt;author&gt;Cuijpers, P.&lt;/author&gt;&lt;/authors&gt;&lt;/contributors&gt;&lt;titles&gt;&lt;title&gt;Comparative efficacy of seven psychotherapeutic interventions for patients with depression: a network meta-analysis&lt;/title&gt;&lt;secondary-title&gt;PLoS Med&lt;/secondary-title&gt;&lt;/titles&gt;&lt;periodical&gt;&lt;full-title&gt;PLoS Med&lt;/full-title&gt;&lt;/periodical&gt;&lt;pages&gt;e1001454&lt;/pages&gt;&lt;volume&gt;10&lt;/volume&gt;&lt;dates&gt;&lt;year&gt;2013&lt;/year&gt;&lt;/dates&gt;&lt;urls&gt;&lt;/urls&gt;&lt;/record&gt;&lt;/Cite&gt;&lt;/EndNote&gt;</w:instrText>
      </w:r>
      <w:r w:rsidR="001C4587">
        <w:rPr>
          <w:color w:val="auto"/>
        </w:rPr>
        <w:fldChar w:fldCharType="separate"/>
      </w:r>
      <w:r w:rsidR="001C4587">
        <w:rPr>
          <w:noProof/>
          <w:color w:val="auto"/>
        </w:rPr>
        <w:t>[29]</w:t>
      </w:r>
      <w:r w:rsidR="001C4587">
        <w:rPr>
          <w:color w:val="auto"/>
        </w:rPr>
        <w:fldChar w:fldCharType="end"/>
      </w:r>
      <w:r w:rsidRPr="00E80C96">
        <w:rPr>
          <w:color w:val="auto"/>
        </w:rPr>
        <w:t xml:space="preserve"> </w:t>
      </w:r>
      <w:r w:rsidR="00911911">
        <w:rPr>
          <w:color w:val="auto"/>
        </w:rPr>
        <w:t>What to do, then? O</w:t>
      </w:r>
      <w:r w:rsidR="000D5768" w:rsidRPr="00E80C96">
        <w:rPr>
          <w:color w:val="auto"/>
        </w:rPr>
        <w:t>ther</w:t>
      </w:r>
      <w:r w:rsidRPr="00E80C96">
        <w:rPr>
          <w:color w:val="auto"/>
        </w:rPr>
        <w:t>s</w:t>
      </w:r>
      <w:r w:rsidR="00F7434F">
        <w:rPr>
          <w:color w:val="auto"/>
        </w:rPr>
        <w:t>,</w:t>
      </w:r>
      <w:r w:rsidRPr="00E80C96">
        <w:rPr>
          <w:color w:val="auto"/>
        </w:rPr>
        <w:t xml:space="preserve"> </w:t>
      </w:r>
      <w:r w:rsidR="00911911" w:rsidRPr="00E80C96">
        <w:rPr>
          <w:color w:val="auto"/>
        </w:rPr>
        <w:t xml:space="preserve">taking a different </w:t>
      </w:r>
      <w:r w:rsidR="00911911" w:rsidRPr="00E80C96">
        <w:rPr>
          <w:color w:val="auto"/>
        </w:rPr>
        <w:lastRenderedPageBreak/>
        <w:t xml:space="preserve">approach to analysis, </w:t>
      </w:r>
      <w:r w:rsidR="00F7434F" w:rsidRPr="00E80C96">
        <w:rPr>
          <w:color w:val="auto"/>
        </w:rPr>
        <w:t>have found</w:t>
      </w:r>
      <w:r w:rsidR="00F7434F">
        <w:rPr>
          <w:color w:val="auto"/>
        </w:rPr>
        <w:t xml:space="preserve"> </w:t>
      </w:r>
      <w:r w:rsidRPr="00E80C96">
        <w:rPr>
          <w:color w:val="auto"/>
        </w:rPr>
        <w:t xml:space="preserve">that the key lies in the quality of the therapeutic relationship </w:t>
      </w:r>
      <w:r w:rsidR="001C5572" w:rsidRPr="00E80C96">
        <w:rPr>
          <w:color w:val="auto"/>
        </w:rPr>
        <w:t>e</w:t>
      </w:r>
      <w:r w:rsidRPr="00E80C96">
        <w:rPr>
          <w:color w:val="auto"/>
        </w:rPr>
        <w:t>stablished rather than the particular techniques used.</w:t>
      </w:r>
      <w:r w:rsidR="001C4587">
        <w:rPr>
          <w:color w:val="auto"/>
        </w:rPr>
        <w:fldChar w:fldCharType="begin"/>
      </w:r>
      <w:r w:rsidR="00756A1C">
        <w:rPr>
          <w:color w:val="auto"/>
        </w:rPr>
        <w:instrText xml:space="preserve"> ADDIN EN.CITE &lt;EndNote&gt;&lt;Cite&gt;&lt;Author&gt;Cuijpers&lt;/Author&gt;&lt;Year&gt;2013&lt;/Year&gt;&lt;RecNum&gt;30&lt;/RecNum&gt;&lt;DisplayText&gt;[30]&lt;/DisplayText&gt;&lt;record&gt;&lt;rec-number&gt;30&lt;/rec-number&gt;&lt;foreign-keys&gt;&lt;key app="EN" db-id="fxv2dwd28etpx6e0szpv0z0i995d09tepzrf" timestamp="1596113092"&gt;30&lt;/key&gt;&lt;/foreign-keys&gt;&lt;ref-type name="Journal Article"&gt;17&lt;/ref-type&gt;&lt;contributors&gt;&lt;authors&gt;&lt;author&gt;Cuijpers, P.&lt;/author&gt;&lt;/authors&gt;&lt;/contributors&gt;&lt;titles&gt;&lt;title&gt;Effective therapies or effective mechanisms in treatment guidelines for depression?&lt;/title&gt;&lt;secondary-title&gt;Depress Anxiety&lt;/secondary-title&gt;&lt;/titles&gt;&lt;periodical&gt;&lt;full-title&gt;Depress Anxiety&lt;/full-title&gt;&lt;/periodical&gt;&lt;pages&gt;1055-1057&lt;/pages&gt;&lt;volume&gt;30&lt;/volume&gt;&lt;dates&gt;&lt;year&gt;2013&lt;/year&gt;&lt;/dates&gt;&lt;urls&gt;&lt;/urls&gt;&lt;/record&gt;&lt;/Cite&gt;&lt;/EndNote&gt;</w:instrText>
      </w:r>
      <w:r w:rsidR="001C4587">
        <w:rPr>
          <w:color w:val="auto"/>
        </w:rPr>
        <w:fldChar w:fldCharType="separate"/>
      </w:r>
      <w:r w:rsidR="001C4587">
        <w:rPr>
          <w:noProof/>
          <w:color w:val="auto"/>
        </w:rPr>
        <w:t>[30]</w:t>
      </w:r>
      <w:r w:rsidR="001C4587">
        <w:rPr>
          <w:color w:val="auto"/>
        </w:rPr>
        <w:fldChar w:fldCharType="end"/>
      </w:r>
      <w:r w:rsidRPr="00E80C96">
        <w:rPr>
          <w:color w:val="auto"/>
        </w:rPr>
        <w:t xml:space="preserve"> </w:t>
      </w:r>
      <w:r w:rsidR="001C5572" w:rsidRPr="00E80C96">
        <w:rPr>
          <w:color w:val="auto"/>
        </w:rPr>
        <w:t>Reasoning b</w:t>
      </w:r>
      <w:r w:rsidRPr="00E80C96">
        <w:rPr>
          <w:color w:val="auto"/>
        </w:rPr>
        <w:t xml:space="preserve">y analogy, we </w:t>
      </w:r>
      <w:r w:rsidR="009241E5" w:rsidRPr="00E80C96">
        <w:rPr>
          <w:color w:val="auto"/>
        </w:rPr>
        <w:t>theorised</w:t>
      </w:r>
      <w:r w:rsidRPr="00E80C96">
        <w:rPr>
          <w:color w:val="auto"/>
        </w:rPr>
        <w:t xml:space="preserve"> that </w:t>
      </w:r>
      <w:r w:rsidR="00DB7768" w:rsidRPr="00911911">
        <w:rPr>
          <w:color w:val="auto"/>
        </w:rPr>
        <w:t>in a</w:t>
      </w:r>
      <w:r w:rsidR="00DB7768">
        <w:rPr>
          <w:color w:val="auto"/>
        </w:rPr>
        <w:t>nother</w:t>
      </w:r>
      <w:r w:rsidR="00DB7768" w:rsidRPr="00911911">
        <w:rPr>
          <w:color w:val="auto"/>
        </w:rPr>
        <w:t xml:space="preserve"> arena —</w:t>
      </w:r>
      <w:r w:rsidR="00DB7768">
        <w:rPr>
          <w:color w:val="auto"/>
        </w:rPr>
        <w:t>promoting active travel</w:t>
      </w:r>
      <w:r w:rsidR="00DB7768" w:rsidRPr="00911911">
        <w:rPr>
          <w:color w:val="auto"/>
        </w:rPr>
        <w:t xml:space="preserve"> —</w:t>
      </w:r>
      <w:r w:rsidR="00AD2482">
        <w:rPr>
          <w:color w:val="auto"/>
        </w:rPr>
        <w:t xml:space="preserve"> </w:t>
      </w:r>
      <w:r w:rsidRPr="00E80C96">
        <w:rPr>
          <w:color w:val="auto"/>
        </w:rPr>
        <w:t xml:space="preserve">the myriad </w:t>
      </w:r>
      <w:r w:rsidRPr="00911911">
        <w:rPr>
          <w:color w:val="auto"/>
        </w:rPr>
        <w:t>forms of intervention m</w:t>
      </w:r>
      <w:r w:rsidR="001C5572" w:rsidRPr="00911911">
        <w:rPr>
          <w:color w:val="auto"/>
        </w:rPr>
        <w:t>ight</w:t>
      </w:r>
      <w:r w:rsidRPr="00911911">
        <w:rPr>
          <w:color w:val="auto"/>
        </w:rPr>
        <w:t xml:space="preserve"> </w:t>
      </w:r>
      <w:r w:rsidR="00DB7768">
        <w:rPr>
          <w:color w:val="auto"/>
        </w:rPr>
        <w:t>be underlain by</w:t>
      </w:r>
      <w:r w:rsidR="00DB7768" w:rsidRPr="00911911">
        <w:rPr>
          <w:color w:val="auto"/>
        </w:rPr>
        <w:t xml:space="preserve"> </w:t>
      </w:r>
      <w:r w:rsidRPr="00911911">
        <w:rPr>
          <w:color w:val="auto"/>
        </w:rPr>
        <w:t>a more limited number of critical functions</w:t>
      </w:r>
      <w:r w:rsidR="00911911">
        <w:rPr>
          <w:color w:val="auto"/>
        </w:rPr>
        <w:t>,</w:t>
      </w:r>
      <w:r w:rsidRPr="00911911">
        <w:rPr>
          <w:color w:val="auto"/>
        </w:rPr>
        <w:t xml:space="preserve"> </w:t>
      </w:r>
      <w:r w:rsidR="00911911">
        <w:rPr>
          <w:color w:val="auto"/>
        </w:rPr>
        <w:t xml:space="preserve">such as increasing accessibility or safety, </w:t>
      </w:r>
      <w:r w:rsidRPr="00911911">
        <w:rPr>
          <w:color w:val="auto"/>
        </w:rPr>
        <w:t>that are generalisable in principle</w:t>
      </w:r>
      <w:r w:rsidRPr="00E80C96">
        <w:rPr>
          <w:color w:val="auto"/>
        </w:rPr>
        <w:t xml:space="preserve"> but might be </w:t>
      </w:r>
      <w:r w:rsidRPr="00B42C02">
        <w:rPr>
          <w:color w:val="auto"/>
        </w:rPr>
        <w:t>achieved in different ways in different situations.</w:t>
      </w:r>
      <w:r w:rsidR="001C4587" w:rsidRPr="00B42C02">
        <w:rPr>
          <w:color w:val="auto"/>
        </w:rPr>
        <w:fldChar w:fldCharType="begin"/>
      </w:r>
      <w:r w:rsidR="00756A1C" w:rsidRPr="00B42C02">
        <w:rPr>
          <w:color w:val="auto"/>
        </w:rPr>
        <w:instrText xml:space="preserve"> ADDIN EN.CITE &lt;EndNote&gt;&lt;Cite&gt;&lt;Author&gt;Panter&lt;/Author&gt;&lt;Year&gt;2019&lt;/Year&gt;&lt;RecNum&gt;31&lt;/RecNum&gt;&lt;DisplayText&gt;[31]&lt;/DisplayText&gt;&lt;record&gt;&lt;rec-number&gt;31&lt;/rec-number&gt;&lt;foreign-keys&gt;&lt;key app="EN" db-id="fxv2dwd28etpx6e0szpv0z0i995d09tepzrf" timestamp="1596113092"&gt;31&lt;/key&gt;&lt;/foreign-keys&gt;&lt;ref-type name="Journal Article"&gt;17&lt;/ref-type&gt;&lt;contributors&gt;&lt;authors&gt;&lt;author&gt;Panter, J.&lt;/author&gt;&lt;author&gt;Guell, C.&lt;/author&gt;&lt;author&gt;Humphreys, D.&lt;/author&gt;&lt;author&gt;Ogilvie, D.&lt;/author&gt;&lt;/authors&gt;&lt;/contributors&gt;&lt;titles&gt;&lt;title&gt;Can changing the physical environment promote walking and cycling? A systematic review of what works and how&lt;/title&gt;&lt;secondary-title&gt;Health Place &lt;/secondary-title&gt;&lt;/titles&gt;&lt;pages&gt;102161&lt;/pages&gt;&lt;volume&gt;58&lt;/volume&gt;&lt;dates&gt;&lt;year&gt;2019&lt;/year&gt;&lt;/dates&gt;&lt;urls&gt;&lt;/urls&gt;&lt;/record&gt;&lt;/Cite&gt;&lt;/EndNote&gt;</w:instrText>
      </w:r>
      <w:r w:rsidR="001C4587" w:rsidRPr="00B42C02">
        <w:rPr>
          <w:color w:val="auto"/>
        </w:rPr>
        <w:fldChar w:fldCharType="separate"/>
      </w:r>
      <w:r w:rsidR="001C4587" w:rsidRPr="00B42C02">
        <w:rPr>
          <w:noProof/>
          <w:color w:val="auto"/>
        </w:rPr>
        <w:t>[31]</w:t>
      </w:r>
      <w:r w:rsidR="001C4587" w:rsidRPr="00B42C02">
        <w:rPr>
          <w:color w:val="auto"/>
        </w:rPr>
        <w:fldChar w:fldCharType="end"/>
      </w:r>
      <w:r w:rsidRPr="00B42C02">
        <w:rPr>
          <w:color w:val="auto"/>
        </w:rPr>
        <w:t xml:space="preserve"> Again, this is as much to </w:t>
      </w:r>
      <w:r w:rsidRPr="001A2FBA">
        <w:rPr>
          <w:color w:val="auto"/>
        </w:rPr>
        <w:t>do with pra</w:t>
      </w:r>
      <w:r w:rsidR="00911911" w:rsidRPr="001A2FBA">
        <w:rPr>
          <w:color w:val="auto"/>
        </w:rPr>
        <w:t>ctical</w:t>
      </w:r>
      <w:r w:rsidR="003B2BE6" w:rsidRPr="001A2FBA">
        <w:rPr>
          <w:color w:val="auto"/>
        </w:rPr>
        <w:t xml:space="preserve"> </w:t>
      </w:r>
      <w:r w:rsidRPr="001A2FBA">
        <w:rPr>
          <w:color w:val="auto"/>
        </w:rPr>
        <w:t>strategies as it is to do with theor</w:t>
      </w:r>
      <w:r w:rsidR="009241E5" w:rsidRPr="001A2FBA">
        <w:rPr>
          <w:color w:val="auto"/>
        </w:rPr>
        <w:t>ies</w:t>
      </w:r>
      <w:r w:rsidR="001C5572" w:rsidRPr="001A2FBA">
        <w:rPr>
          <w:color w:val="auto"/>
        </w:rPr>
        <w:t xml:space="preserve">, and </w:t>
      </w:r>
      <w:r w:rsidRPr="001A2FBA">
        <w:rPr>
          <w:color w:val="auto"/>
        </w:rPr>
        <w:t>some public health guidance</w:t>
      </w:r>
      <w:r w:rsidR="008C1006" w:rsidRPr="001A2FBA">
        <w:rPr>
          <w:color w:val="auto"/>
        </w:rPr>
        <w:t xml:space="preserve"> </w:t>
      </w:r>
      <w:r w:rsidR="004A056B" w:rsidRPr="001A2FBA">
        <w:rPr>
          <w:color w:val="auto"/>
        </w:rPr>
        <w:t>and government policy</w:t>
      </w:r>
      <w:r w:rsidR="001B3BCB" w:rsidRPr="001A2FBA">
        <w:rPr>
          <w:color w:val="auto"/>
        </w:rPr>
        <w:t xml:space="preserve"> </w:t>
      </w:r>
      <w:r w:rsidR="004A056B" w:rsidRPr="001A2FBA">
        <w:rPr>
          <w:color w:val="auto"/>
        </w:rPr>
        <w:t xml:space="preserve">already implicitly reflects this </w:t>
      </w:r>
      <w:r w:rsidR="00911911" w:rsidRPr="001A2FBA">
        <w:rPr>
          <w:color w:val="auto"/>
        </w:rPr>
        <w:t>way of thinking</w:t>
      </w:r>
      <w:r w:rsidR="000F745D" w:rsidRPr="001A2FBA">
        <w:rPr>
          <w:color w:val="auto"/>
        </w:rPr>
        <w:t xml:space="preserve"> with references to high-level principles, variable interpretations</w:t>
      </w:r>
      <w:r w:rsidR="004A056B" w:rsidRPr="001A2FBA">
        <w:rPr>
          <w:color w:val="auto"/>
        </w:rPr>
        <w:t xml:space="preserve"> </w:t>
      </w:r>
      <w:r w:rsidR="000F745D" w:rsidRPr="001A2FBA">
        <w:rPr>
          <w:color w:val="auto"/>
        </w:rPr>
        <w:t xml:space="preserve">and the like </w:t>
      </w:r>
      <w:r w:rsidR="00173613" w:rsidRPr="001A2FBA">
        <w:rPr>
          <w:color w:val="auto"/>
        </w:rPr>
        <w:t>(</w:t>
      </w:r>
      <w:r w:rsidR="000F745D" w:rsidRPr="001A2FBA">
        <w:rPr>
          <w:color w:val="auto"/>
        </w:rPr>
        <w:t>examples</w:t>
      </w:r>
      <w:r w:rsidR="00173613" w:rsidRPr="001A2FBA">
        <w:rPr>
          <w:color w:val="auto"/>
        </w:rPr>
        <w:t xml:space="preserve">: </w:t>
      </w:r>
      <w:r w:rsidR="008C1006" w:rsidRPr="001A2FBA">
        <w:rPr>
          <w:color w:val="auto"/>
        </w:rPr>
        <w:t xml:space="preserve">Table </w:t>
      </w:r>
      <w:r w:rsidR="00A84194" w:rsidRPr="001A2FBA">
        <w:rPr>
          <w:color w:val="auto"/>
        </w:rPr>
        <w:t>1</w:t>
      </w:r>
      <w:r w:rsidR="008C1006" w:rsidRPr="001A2FBA">
        <w:rPr>
          <w:color w:val="auto"/>
        </w:rPr>
        <w:t>).</w:t>
      </w:r>
      <w:r w:rsidRPr="001A2FBA">
        <w:rPr>
          <w:color w:val="auto"/>
        </w:rPr>
        <w:t xml:space="preserve"> </w:t>
      </w:r>
    </w:p>
    <w:p w14:paraId="0ECBFC01" w14:textId="77777777" w:rsidR="007B0EFC" w:rsidRDefault="007B0EFC" w:rsidP="00930453">
      <w:pPr>
        <w:pStyle w:val="Heading2"/>
      </w:pPr>
    </w:p>
    <w:p w14:paraId="11F23E67" w14:textId="77777777" w:rsidR="007B0EFC" w:rsidRDefault="007B0EFC" w:rsidP="007B0EFC">
      <w:pPr>
        <w:sectPr w:rsidR="007B0EFC" w:rsidSect="0010091A">
          <w:headerReference w:type="default" r:id="rId10"/>
          <w:footerReference w:type="default" r:id="rId11"/>
          <w:pgSz w:w="11906" w:h="16838"/>
          <w:pgMar w:top="1440" w:right="2160" w:bottom="1440" w:left="2160" w:header="709" w:footer="709" w:gutter="0"/>
          <w:cols w:space="720"/>
          <w:docGrid w:linePitch="360"/>
        </w:sectPr>
      </w:pPr>
    </w:p>
    <w:p w14:paraId="2827213D" w14:textId="104D25CE" w:rsidR="00756A1C" w:rsidRPr="00E80C96" w:rsidRDefault="00756A1C" w:rsidP="001A2FBA">
      <w:pPr>
        <w:pStyle w:val="Heading1"/>
      </w:pPr>
      <w:r w:rsidRPr="00E80C96">
        <w:lastRenderedPageBreak/>
        <w:t xml:space="preserve">Table </w:t>
      </w:r>
      <w:r>
        <w:t>1</w:t>
      </w:r>
      <w:r w:rsidRPr="00E80C96">
        <w:t xml:space="preserve">. </w:t>
      </w:r>
      <w:r w:rsidRPr="00EA4963">
        <w:t xml:space="preserve">Examples of </w:t>
      </w:r>
      <w:r w:rsidR="000F745D" w:rsidRPr="00EA4963">
        <w:t>generalisable</w:t>
      </w:r>
      <w:r w:rsidRPr="00EA4963">
        <w:t xml:space="preserve"> principle</w:t>
      </w:r>
      <w:r w:rsidR="000F745D" w:rsidRPr="00EA4963">
        <w:t>s</w:t>
      </w:r>
      <w:r>
        <w:t xml:space="preserve"> reflected in policy and practice guidance</w:t>
      </w:r>
    </w:p>
    <w:tbl>
      <w:tblPr>
        <w:tblW w:w="15452" w:type="dxa"/>
        <w:tblLook w:val="04A0" w:firstRow="1" w:lastRow="0" w:firstColumn="1" w:lastColumn="0" w:noHBand="0" w:noVBand="1"/>
      </w:tblPr>
      <w:tblGrid>
        <w:gridCol w:w="2072"/>
        <w:gridCol w:w="1864"/>
        <w:gridCol w:w="1984"/>
        <w:gridCol w:w="4766"/>
        <w:gridCol w:w="4766"/>
      </w:tblGrid>
      <w:tr w:rsidR="00756A1C" w:rsidRPr="000D7589" w14:paraId="13D03F99" w14:textId="77777777" w:rsidTr="00FC3676">
        <w:trPr>
          <w:cantSplit/>
          <w:trHeight w:val="410"/>
        </w:trPr>
        <w:tc>
          <w:tcPr>
            <w:tcW w:w="2072" w:type="dxa"/>
            <w:tcBorders>
              <w:top w:val="single" w:sz="4" w:space="0" w:color="auto"/>
              <w:bottom w:val="single" w:sz="4" w:space="0" w:color="auto"/>
            </w:tcBorders>
          </w:tcPr>
          <w:p w14:paraId="0032EA85" w14:textId="77777777" w:rsidR="00756A1C" w:rsidRPr="000D7589" w:rsidRDefault="00756A1C" w:rsidP="00FC3676">
            <w:pPr>
              <w:spacing w:after="0" w:line="240" w:lineRule="auto"/>
              <w:rPr>
                <w:b/>
                <w:bCs/>
                <w:color w:val="auto"/>
                <w:sz w:val="18"/>
              </w:rPr>
            </w:pPr>
            <w:r w:rsidRPr="000D7589">
              <w:rPr>
                <w:b/>
                <w:bCs/>
                <w:color w:val="auto"/>
                <w:sz w:val="18"/>
              </w:rPr>
              <w:t>Example of guidance</w:t>
            </w:r>
          </w:p>
        </w:tc>
        <w:tc>
          <w:tcPr>
            <w:tcW w:w="1864" w:type="dxa"/>
            <w:tcBorders>
              <w:top w:val="single" w:sz="4" w:space="0" w:color="auto"/>
              <w:bottom w:val="single" w:sz="4" w:space="0" w:color="auto"/>
            </w:tcBorders>
          </w:tcPr>
          <w:p w14:paraId="3C5B9D20" w14:textId="77777777" w:rsidR="00756A1C" w:rsidRPr="000D7589" w:rsidRDefault="00756A1C" w:rsidP="00FC3676">
            <w:pPr>
              <w:spacing w:after="0" w:line="240" w:lineRule="auto"/>
              <w:rPr>
                <w:b/>
                <w:bCs/>
                <w:color w:val="auto"/>
                <w:sz w:val="18"/>
              </w:rPr>
            </w:pPr>
            <w:r w:rsidRPr="000D7589">
              <w:rPr>
                <w:b/>
                <w:bCs/>
                <w:color w:val="auto"/>
                <w:sz w:val="18"/>
              </w:rPr>
              <w:t>Interventions considered</w:t>
            </w:r>
          </w:p>
        </w:tc>
        <w:tc>
          <w:tcPr>
            <w:tcW w:w="1984" w:type="dxa"/>
            <w:tcBorders>
              <w:top w:val="single" w:sz="4" w:space="0" w:color="auto"/>
              <w:bottom w:val="single" w:sz="4" w:space="0" w:color="auto"/>
            </w:tcBorders>
            <w:shd w:val="clear" w:color="auto" w:fill="auto"/>
          </w:tcPr>
          <w:p w14:paraId="21A79FEE" w14:textId="77777777" w:rsidR="00756A1C" w:rsidRPr="000D7589" w:rsidRDefault="00756A1C" w:rsidP="00FC3676">
            <w:pPr>
              <w:spacing w:after="0" w:line="240" w:lineRule="auto"/>
              <w:rPr>
                <w:b/>
                <w:bCs/>
                <w:color w:val="auto"/>
                <w:sz w:val="18"/>
              </w:rPr>
            </w:pPr>
            <w:r w:rsidRPr="000D7589">
              <w:rPr>
                <w:b/>
                <w:bCs/>
                <w:color w:val="auto"/>
                <w:sz w:val="18"/>
              </w:rPr>
              <w:t>Main objective of guidance</w:t>
            </w:r>
          </w:p>
        </w:tc>
        <w:tc>
          <w:tcPr>
            <w:tcW w:w="4766" w:type="dxa"/>
            <w:tcBorders>
              <w:top w:val="single" w:sz="4" w:space="0" w:color="auto"/>
              <w:bottom w:val="single" w:sz="4" w:space="0" w:color="auto"/>
            </w:tcBorders>
          </w:tcPr>
          <w:p w14:paraId="36AF4461" w14:textId="77777777" w:rsidR="00756A1C" w:rsidRPr="000D7589" w:rsidRDefault="00756A1C" w:rsidP="00FC3676">
            <w:pPr>
              <w:spacing w:after="0" w:line="240" w:lineRule="auto"/>
              <w:rPr>
                <w:b/>
                <w:bCs/>
                <w:color w:val="auto"/>
                <w:sz w:val="18"/>
              </w:rPr>
            </w:pPr>
            <w:r w:rsidRPr="000D7589">
              <w:rPr>
                <w:b/>
                <w:bCs/>
                <w:color w:val="auto"/>
                <w:sz w:val="18"/>
              </w:rPr>
              <w:t>Key principles of approach taken</w:t>
            </w:r>
          </w:p>
        </w:tc>
        <w:tc>
          <w:tcPr>
            <w:tcW w:w="4766" w:type="dxa"/>
            <w:tcBorders>
              <w:top w:val="single" w:sz="4" w:space="0" w:color="auto"/>
              <w:bottom w:val="single" w:sz="4" w:space="0" w:color="auto"/>
            </w:tcBorders>
            <w:shd w:val="clear" w:color="auto" w:fill="auto"/>
          </w:tcPr>
          <w:p w14:paraId="7CDF0BAF" w14:textId="77777777" w:rsidR="00756A1C" w:rsidRPr="000D7589" w:rsidRDefault="00756A1C" w:rsidP="00FC3676">
            <w:pPr>
              <w:spacing w:after="0" w:line="240" w:lineRule="auto"/>
              <w:rPr>
                <w:b/>
                <w:bCs/>
                <w:color w:val="auto"/>
                <w:sz w:val="18"/>
              </w:rPr>
            </w:pPr>
            <w:r w:rsidRPr="000D7589">
              <w:rPr>
                <w:b/>
                <w:bCs/>
                <w:color w:val="auto"/>
                <w:sz w:val="18"/>
              </w:rPr>
              <w:t>Illustrative content of recommendations</w:t>
            </w:r>
          </w:p>
        </w:tc>
      </w:tr>
      <w:tr w:rsidR="00756A1C" w:rsidRPr="00E80C96" w14:paraId="62C4B6FF" w14:textId="77777777" w:rsidTr="00FC3676">
        <w:trPr>
          <w:cantSplit/>
          <w:trHeight w:val="1943"/>
        </w:trPr>
        <w:tc>
          <w:tcPr>
            <w:tcW w:w="2072" w:type="dxa"/>
            <w:tcBorders>
              <w:top w:val="single" w:sz="4" w:space="0" w:color="auto"/>
              <w:bottom w:val="single" w:sz="4" w:space="0" w:color="auto"/>
            </w:tcBorders>
          </w:tcPr>
          <w:p w14:paraId="37249059" w14:textId="0E264492" w:rsidR="00756A1C" w:rsidRPr="00B17D7E" w:rsidRDefault="00756A1C" w:rsidP="00FC3676">
            <w:pPr>
              <w:spacing w:after="0" w:line="240" w:lineRule="auto"/>
              <w:rPr>
                <w:color w:val="auto"/>
                <w:sz w:val="18"/>
              </w:rPr>
            </w:pPr>
            <w:r w:rsidRPr="00B17D7E">
              <w:rPr>
                <w:color w:val="auto"/>
                <w:sz w:val="18"/>
              </w:rPr>
              <w:t>Public health guidance from the National Institute for Health and Care Excellence</w:t>
            </w:r>
            <w:r w:rsidR="001569DB">
              <w:rPr>
                <w:color w:val="auto"/>
                <w:sz w:val="18"/>
              </w:rPr>
              <w:fldChar w:fldCharType="begin"/>
            </w:r>
            <w:r w:rsidR="001569DB">
              <w:rPr>
                <w:color w:val="auto"/>
                <w:sz w:val="18"/>
              </w:rPr>
              <w:instrText xml:space="preserve"> ADDIN EN.CITE &lt;EndNote&gt;&lt;Cite ExcludeAuth="1"&gt;&lt;Year&gt;2018&lt;/Year&gt;&lt;RecNum&gt;41&lt;/RecNum&gt;&lt;DisplayText&gt;[32]&lt;/DisplayText&gt;&lt;record&gt;&lt;rec-number&gt;41&lt;/rec-number&gt;&lt;foreign-keys&gt;&lt;key app="EN" db-id="fxv2dwd28etpx6e0szpv0z0i995d09tepzrf" timestamp="1605169759"&gt;41&lt;/key&gt;&lt;/foreign-keys&gt;&lt;ref-type name="Report"&gt;27&lt;/ref-type&gt;&lt;contributors&gt;&lt;/contributors&gt;&lt;titles&gt;&lt;title&gt;Physical activity and the environment: NICE guideline&lt;/title&gt;&lt;/titles&gt;&lt;dates&gt;&lt;year&gt;2018&lt;/year&gt;&lt;/dates&gt;&lt;pub-location&gt;London&lt;/pub-location&gt;&lt;publisher&gt;National Institute for Health and Care Excellence&lt;/publisher&gt;&lt;urls&gt;&lt;/urls&gt;&lt;/record&gt;&lt;/Cite&gt;&lt;/EndNote&gt;</w:instrText>
            </w:r>
            <w:r w:rsidR="001569DB">
              <w:rPr>
                <w:color w:val="auto"/>
                <w:sz w:val="18"/>
              </w:rPr>
              <w:fldChar w:fldCharType="separate"/>
            </w:r>
            <w:r w:rsidR="001569DB">
              <w:rPr>
                <w:noProof/>
                <w:color w:val="auto"/>
                <w:sz w:val="18"/>
              </w:rPr>
              <w:t>[32]</w:t>
            </w:r>
            <w:r w:rsidR="001569DB">
              <w:rPr>
                <w:color w:val="auto"/>
                <w:sz w:val="18"/>
              </w:rPr>
              <w:fldChar w:fldCharType="end"/>
            </w:r>
            <w:r w:rsidRPr="00B17D7E">
              <w:rPr>
                <w:color w:val="auto"/>
                <w:sz w:val="18"/>
              </w:rPr>
              <w:t xml:space="preserve"> </w:t>
            </w:r>
          </w:p>
        </w:tc>
        <w:tc>
          <w:tcPr>
            <w:tcW w:w="1864" w:type="dxa"/>
            <w:tcBorders>
              <w:top w:val="single" w:sz="4" w:space="0" w:color="auto"/>
              <w:bottom w:val="single" w:sz="4" w:space="0" w:color="auto"/>
            </w:tcBorders>
          </w:tcPr>
          <w:p w14:paraId="10C26FEA" w14:textId="0899F76D" w:rsidR="00756A1C" w:rsidRPr="00E80C96" w:rsidRDefault="00756A1C" w:rsidP="00FC3676">
            <w:pPr>
              <w:spacing w:after="0" w:line="240" w:lineRule="auto"/>
              <w:rPr>
                <w:color w:val="auto"/>
                <w:sz w:val="18"/>
              </w:rPr>
            </w:pPr>
            <w:r w:rsidRPr="00E80C96">
              <w:rPr>
                <w:color w:val="auto"/>
                <w:sz w:val="18"/>
              </w:rPr>
              <w:t>‘Interventions in the built or natural environment that encourage and support physical activity among all population groups’</w:t>
            </w:r>
            <w:r w:rsidR="00CF02CA">
              <w:t xml:space="preserve"> </w:t>
            </w:r>
            <w:r w:rsidR="001569DB">
              <w:rPr>
                <w:color w:val="auto"/>
                <w:sz w:val="18"/>
              </w:rPr>
              <w:fldChar w:fldCharType="begin"/>
            </w:r>
            <w:r w:rsidR="001569DB">
              <w:rPr>
                <w:color w:val="auto"/>
                <w:sz w:val="18"/>
              </w:rPr>
              <w:instrText xml:space="preserve"> ADDIN EN.CITE &lt;EndNote&gt;&lt;Cite ExcludeAuth="1"&gt;&lt;Year&gt;2016&lt;/Year&gt;&lt;RecNum&gt;42&lt;/RecNum&gt;&lt;DisplayText&gt;[33]&lt;/DisplayText&gt;&lt;record&gt;&lt;rec-number&gt;42&lt;/rec-number&gt;&lt;foreign-keys&gt;&lt;key app="EN" db-id="fxv2dwd28etpx6e0szpv0z0i995d09tepzrf" timestamp="1605169800"&gt;42&lt;/key&gt;&lt;/foreign-keys&gt;&lt;ref-type name="Report"&gt;27&lt;/ref-type&gt;&lt;contributors&gt;&lt;/contributors&gt;&lt;titles&gt;&lt;title&gt;Guideline scope: physical activity and the environment update&lt;/title&gt;&lt;/titles&gt;&lt;dates&gt;&lt;year&gt;2016&lt;/year&gt;&lt;/dates&gt;&lt;pub-location&gt;London&lt;/pub-location&gt;&lt;publisher&gt;National Institute for Health and Care Excellence&lt;/publisher&gt;&lt;urls&gt;&lt;/urls&gt;&lt;/record&gt;&lt;/Cite&gt;&lt;/EndNote&gt;</w:instrText>
            </w:r>
            <w:r w:rsidR="001569DB">
              <w:rPr>
                <w:color w:val="auto"/>
                <w:sz w:val="18"/>
              </w:rPr>
              <w:fldChar w:fldCharType="separate"/>
            </w:r>
            <w:r w:rsidR="001569DB">
              <w:rPr>
                <w:noProof/>
                <w:color w:val="auto"/>
                <w:sz w:val="18"/>
              </w:rPr>
              <w:t>[33]</w:t>
            </w:r>
            <w:r w:rsidR="001569DB">
              <w:rPr>
                <w:color w:val="auto"/>
                <w:sz w:val="18"/>
              </w:rPr>
              <w:fldChar w:fldCharType="end"/>
            </w:r>
          </w:p>
        </w:tc>
        <w:tc>
          <w:tcPr>
            <w:tcW w:w="1984" w:type="dxa"/>
            <w:tcBorders>
              <w:top w:val="single" w:sz="4" w:space="0" w:color="auto"/>
              <w:bottom w:val="single" w:sz="4" w:space="0" w:color="auto"/>
            </w:tcBorders>
            <w:shd w:val="clear" w:color="auto" w:fill="auto"/>
          </w:tcPr>
          <w:p w14:paraId="0E4C25B9" w14:textId="77777777" w:rsidR="00756A1C" w:rsidRPr="00E80C96" w:rsidRDefault="00756A1C" w:rsidP="00FC3676">
            <w:pPr>
              <w:spacing w:after="0" w:line="240" w:lineRule="auto"/>
              <w:rPr>
                <w:color w:val="auto"/>
                <w:sz w:val="18"/>
              </w:rPr>
            </w:pPr>
            <w:r w:rsidRPr="00E80C96">
              <w:rPr>
                <w:color w:val="auto"/>
                <w:sz w:val="18"/>
              </w:rPr>
              <w:t>‘How to improve the physical environment to encourage and support physical activity’</w:t>
            </w:r>
          </w:p>
        </w:tc>
        <w:tc>
          <w:tcPr>
            <w:tcW w:w="4766" w:type="dxa"/>
            <w:tcBorders>
              <w:top w:val="single" w:sz="4" w:space="0" w:color="auto"/>
              <w:bottom w:val="single" w:sz="4" w:space="0" w:color="auto"/>
            </w:tcBorders>
          </w:tcPr>
          <w:p w14:paraId="1A4FE926" w14:textId="77777777" w:rsidR="00756A1C" w:rsidRPr="0049414E" w:rsidRDefault="00756A1C" w:rsidP="00FC3676">
            <w:pPr>
              <w:spacing w:after="0" w:line="240" w:lineRule="auto"/>
              <w:rPr>
                <w:b/>
                <w:bCs/>
                <w:color w:val="auto"/>
                <w:sz w:val="18"/>
              </w:rPr>
            </w:pPr>
            <w:r w:rsidRPr="00E80C96">
              <w:rPr>
                <w:color w:val="auto"/>
                <w:sz w:val="18"/>
              </w:rPr>
              <w:t xml:space="preserve">‘Even if there is a policy in place to address these issues, </w:t>
            </w:r>
            <w:r w:rsidRPr="00CF5C69">
              <w:rPr>
                <w:b/>
                <w:bCs/>
                <w:color w:val="auto"/>
                <w:sz w:val="18"/>
              </w:rPr>
              <w:t>the way it is interpreted and put into practice may vary</w:t>
            </w:r>
            <w:r w:rsidRPr="00E80C96">
              <w:rPr>
                <w:color w:val="auto"/>
                <w:sz w:val="18"/>
              </w:rPr>
              <w:t xml:space="preserve"> both between areas, and over time in the same area’</w:t>
            </w:r>
          </w:p>
        </w:tc>
        <w:tc>
          <w:tcPr>
            <w:tcW w:w="4766" w:type="dxa"/>
            <w:tcBorders>
              <w:top w:val="single" w:sz="4" w:space="0" w:color="auto"/>
              <w:bottom w:val="single" w:sz="4" w:space="0" w:color="auto"/>
            </w:tcBorders>
            <w:shd w:val="clear" w:color="auto" w:fill="auto"/>
          </w:tcPr>
          <w:p w14:paraId="06B02077" w14:textId="77777777" w:rsidR="00756A1C" w:rsidRPr="00E80C96" w:rsidRDefault="00756A1C" w:rsidP="00FC3676">
            <w:pPr>
              <w:spacing w:after="0" w:line="240" w:lineRule="auto"/>
              <w:rPr>
                <w:color w:val="auto"/>
                <w:sz w:val="18"/>
              </w:rPr>
            </w:pPr>
            <w:r w:rsidRPr="00E80C96">
              <w:rPr>
                <w:color w:val="auto"/>
                <w:sz w:val="18"/>
              </w:rPr>
              <w:t xml:space="preserve">‘Ensure […] modes of transport that involve physical activity are given the highest priority […] </w:t>
            </w:r>
            <w:r w:rsidRPr="00E80C96">
              <w:rPr>
                <w:b/>
                <w:bCs/>
                <w:color w:val="auto"/>
                <w:sz w:val="18"/>
              </w:rPr>
              <w:t>Use one or more of the following methods</w:t>
            </w:r>
            <w:r w:rsidRPr="00E80C96">
              <w:rPr>
                <w:color w:val="auto"/>
                <w:sz w:val="18"/>
              </w:rPr>
              <w:t>:</w:t>
            </w:r>
          </w:p>
          <w:p w14:paraId="2DDA178D" w14:textId="77777777" w:rsidR="00756A1C" w:rsidRPr="00E80C96" w:rsidRDefault="00756A1C" w:rsidP="00FC3676">
            <w:pPr>
              <w:spacing w:after="0" w:line="240" w:lineRule="auto"/>
              <w:rPr>
                <w:color w:val="auto"/>
                <w:sz w:val="18"/>
              </w:rPr>
            </w:pPr>
          </w:p>
          <w:p w14:paraId="22C6370B" w14:textId="77777777" w:rsidR="00756A1C" w:rsidRPr="00E80C96" w:rsidRDefault="00756A1C" w:rsidP="00756A1C">
            <w:pPr>
              <w:numPr>
                <w:ilvl w:val="0"/>
                <w:numId w:val="10"/>
              </w:numPr>
              <w:spacing w:after="0" w:line="240" w:lineRule="auto"/>
              <w:ind w:left="284" w:hanging="284"/>
              <w:rPr>
                <w:color w:val="auto"/>
                <w:sz w:val="18"/>
              </w:rPr>
            </w:pPr>
            <w:r w:rsidRPr="00E80C96">
              <w:rPr>
                <w:color w:val="auto"/>
                <w:sz w:val="18"/>
              </w:rPr>
              <w:t>Re-allocate road space […] (</w:t>
            </w:r>
            <w:r w:rsidRPr="00E80C96">
              <w:rPr>
                <w:b/>
                <w:bCs/>
                <w:color w:val="auto"/>
                <w:sz w:val="18"/>
              </w:rPr>
              <w:t>for example</w:t>
            </w:r>
            <w:r w:rsidRPr="00E80C96">
              <w:rPr>
                <w:color w:val="auto"/>
                <w:sz w:val="18"/>
              </w:rPr>
              <w:t xml:space="preserve">, by widening footways and introducing cycle lanes) </w:t>
            </w:r>
          </w:p>
          <w:p w14:paraId="293A6B07" w14:textId="77777777" w:rsidR="00756A1C" w:rsidRPr="00E80C96" w:rsidRDefault="00756A1C" w:rsidP="00756A1C">
            <w:pPr>
              <w:numPr>
                <w:ilvl w:val="0"/>
                <w:numId w:val="10"/>
              </w:numPr>
              <w:spacing w:after="0" w:line="240" w:lineRule="auto"/>
              <w:ind w:left="284" w:hanging="284"/>
              <w:rPr>
                <w:color w:val="auto"/>
                <w:sz w:val="18"/>
              </w:rPr>
            </w:pPr>
            <w:r w:rsidRPr="00E80C96">
              <w:rPr>
                <w:color w:val="auto"/>
                <w:sz w:val="18"/>
              </w:rPr>
              <w:t>Restrict motor vehicle access (</w:t>
            </w:r>
            <w:r w:rsidRPr="00E80C96">
              <w:rPr>
                <w:b/>
                <w:bCs/>
                <w:color w:val="auto"/>
                <w:sz w:val="18"/>
              </w:rPr>
              <w:t>for example</w:t>
            </w:r>
            <w:r w:rsidRPr="00E80C96">
              <w:rPr>
                <w:color w:val="auto"/>
                <w:sz w:val="18"/>
              </w:rPr>
              <w:t xml:space="preserve">, by closing or narrowing roads to reduce capacity) </w:t>
            </w:r>
          </w:p>
          <w:p w14:paraId="4128B0B4" w14:textId="77777777" w:rsidR="00756A1C" w:rsidRDefault="00756A1C" w:rsidP="00756A1C">
            <w:pPr>
              <w:numPr>
                <w:ilvl w:val="0"/>
                <w:numId w:val="10"/>
              </w:numPr>
              <w:spacing w:after="0" w:line="240" w:lineRule="auto"/>
              <w:ind w:left="284" w:hanging="284"/>
              <w:rPr>
                <w:color w:val="auto"/>
                <w:sz w:val="18"/>
              </w:rPr>
            </w:pPr>
            <w:r w:rsidRPr="00E80C96">
              <w:rPr>
                <w:color w:val="auto"/>
                <w:sz w:val="18"/>
              </w:rPr>
              <w:t xml:space="preserve">Introduce road-user charging schemes […] </w:t>
            </w:r>
          </w:p>
          <w:p w14:paraId="510FB5F7" w14:textId="77777777" w:rsidR="00756A1C" w:rsidRPr="003F7AB5" w:rsidRDefault="00756A1C" w:rsidP="00756A1C">
            <w:pPr>
              <w:numPr>
                <w:ilvl w:val="0"/>
                <w:numId w:val="10"/>
              </w:numPr>
              <w:spacing w:after="0" w:line="240" w:lineRule="auto"/>
              <w:ind w:left="284" w:hanging="284"/>
              <w:rPr>
                <w:color w:val="auto"/>
                <w:sz w:val="18"/>
              </w:rPr>
            </w:pPr>
            <w:r w:rsidRPr="003F7AB5">
              <w:rPr>
                <w:color w:val="auto"/>
                <w:sz w:val="18"/>
              </w:rPr>
              <w:t xml:space="preserve">Introduce traffic-calming schemes to restrict vehicle speeds […]’ </w:t>
            </w:r>
          </w:p>
        </w:tc>
      </w:tr>
      <w:tr w:rsidR="00756A1C" w:rsidRPr="00E80C96" w14:paraId="71E042B8" w14:textId="77777777" w:rsidTr="00FC3676">
        <w:trPr>
          <w:cantSplit/>
          <w:trHeight w:val="1943"/>
        </w:trPr>
        <w:tc>
          <w:tcPr>
            <w:tcW w:w="2072" w:type="dxa"/>
            <w:tcBorders>
              <w:top w:val="single" w:sz="4" w:space="0" w:color="auto"/>
              <w:bottom w:val="single" w:sz="4" w:space="0" w:color="auto"/>
            </w:tcBorders>
          </w:tcPr>
          <w:p w14:paraId="2FAD2E8D" w14:textId="5CA8FB6D" w:rsidR="00756A1C" w:rsidRPr="00B17D7E" w:rsidRDefault="00756A1C" w:rsidP="00FC3676">
            <w:pPr>
              <w:spacing w:after="0" w:line="240" w:lineRule="auto"/>
              <w:rPr>
                <w:color w:val="auto"/>
                <w:sz w:val="18"/>
              </w:rPr>
            </w:pPr>
            <w:r w:rsidRPr="00B17D7E">
              <w:rPr>
                <w:color w:val="auto"/>
                <w:sz w:val="18"/>
              </w:rPr>
              <w:t xml:space="preserve">Transport network management guidance in response to </w:t>
            </w:r>
            <w:r w:rsidR="00F7434F">
              <w:rPr>
                <w:color w:val="auto"/>
                <w:sz w:val="18"/>
              </w:rPr>
              <w:t>c</w:t>
            </w:r>
            <w:r w:rsidRPr="00B17D7E">
              <w:rPr>
                <w:color w:val="auto"/>
                <w:sz w:val="18"/>
              </w:rPr>
              <w:t>ovid-19 from the Department for Transport</w:t>
            </w:r>
            <w:r w:rsidR="001569DB">
              <w:rPr>
                <w:color w:val="auto"/>
                <w:sz w:val="18"/>
              </w:rPr>
              <w:fldChar w:fldCharType="begin"/>
            </w:r>
            <w:r w:rsidR="001569DB">
              <w:rPr>
                <w:color w:val="auto"/>
                <w:sz w:val="18"/>
              </w:rPr>
              <w:instrText xml:space="preserve"> ADDIN EN.CITE &lt;EndNote&gt;&lt;Cite ExcludeAuth="1"&gt;&lt;Year&gt;2020&lt;/Year&gt;&lt;RecNum&gt;43&lt;/RecNum&gt;&lt;DisplayText&gt;[34]&lt;/DisplayText&gt;&lt;record&gt;&lt;rec-number&gt;43&lt;/rec-number&gt;&lt;foreign-keys&gt;&lt;key app="EN" db-id="fxv2dwd28etpx6e0szpv0z0i995d09tepzrf" timestamp="1605169860"&gt;43&lt;/key&gt;&lt;/foreign-keys&gt;&lt;ref-type name="Report"&gt;27&lt;/ref-type&gt;&lt;contributors&gt;&lt;/contributors&gt;&lt;titles&gt;&lt;title&gt;Traffic Management Act 2004: network management in response to COVID-19 (http://www.gov.uk/government/publications/reallocating-road-space-in-response-to-covid-19-statutory-guidance-for-local-authorities/traffic-management-act-2004-network-management-in-response-to-covid-19)&lt;/title&gt;&lt;/titles&gt;&lt;dates&gt;&lt;year&gt;2020&lt;/year&gt;&lt;/dates&gt;&lt;pub-location&gt;London&lt;/pub-location&gt;&lt;publisher&gt;Department for Transport&lt;/publisher&gt;&lt;urls&gt;&lt;/urls&gt;&lt;/record&gt;&lt;/Cite&gt;&lt;/EndNote&gt;</w:instrText>
            </w:r>
            <w:r w:rsidR="001569DB">
              <w:rPr>
                <w:color w:val="auto"/>
                <w:sz w:val="18"/>
              </w:rPr>
              <w:fldChar w:fldCharType="separate"/>
            </w:r>
            <w:r w:rsidR="001569DB">
              <w:rPr>
                <w:noProof/>
                <w:color w:val="auto"/>
                <w:sz w:val="18"/>
              </w:rPr>
              <w:t>[34]</w:t>
            </w:r>
            <w:r w:rsidR="001569DB">
              <w:rPr>
                <w:color w:val="auto"/>
                <w:sz w:val="18"/>
              </w:rPr>
              <w:fldChar w:fldCharType="end"/>
            </w:r>
          </w:p>
        </w:tc>
        <w:tc>
          <w:tcPr>
            <w:tcW w:w="1864" w:type="dxa"/>
            <w:tcBorders>
              <w:top w:val="single" w:sz="4" w:space="0" w:color="auto"/>
              <w:bottom w:val="single" w:sz="4" w:space="0" w:color="auto"/>
            </w:tcBorders>
          </w:tcPr>
          <w:p w14:paraId="21DFAFDD" w14:textId="77777777" w:rsidR="00756A1C" w:rsidRPr="00E80C96" w:rsidRDefault="00756A1C" w:rsidP="00FC3676">
            <w:pPr>
              <w:spacing w:after="0" w:line="240" w:lineRule="auto"/>
              <w:rPr>
                <w:color w:val="auto"/>
                <w:sz w:val="18"/>
              </w:rPr>
            </w:pPr>
            <w:r>
              <w:rPr>
                <w:color w:val="auto"/>
                <w:sz w:val="18"/>
              </w:rPr>
              <w:t>‘C</w:t>
            </w:r>
            <w:r w:rsidRPr="00C33969">
              <w:rPr>
                <w:color w:val="auto"/>
                <w:sz w:val="18"/>
              </w:rPr>
              <w:t xml:space="preserve">hanges to </w:t>
            </w:r>
            <w:r>
              <w:rPr>
                <w:color w:val="auto"/>
                <w:sz w:val="18"/>
              </w:rPr>
              <w:t>[…]</w:t>
            </w:r>
            <w:r w:rsidRPr="00C33969">
              <w:rPr>
                <w:color w:val="auto"/>
                <w:sz w:val="18"/>
              </w:rPr>
              <w:t xml:space="preserve"> road layouts to give more space to cyclists and pedestrians</w:t>
            </w:r>
            <w:r>
              <w:rPr>
                <w:color w:val="auto"/>
                <w:sz w:val="18"/>
              </w:rPr>
              <w:t>’</w:t>
            </w:r>
          </w:p>
        </w:tc>
        <w:tc>
          <w:tcPr>
            <w:tcW w:w="1984" w:type="dxa"/>
            <w:tcBorders>
              <w:top w:val="single" w:sz="4" w:space="0" w:color="auto"/>
              <w:bottom w:val="single" w:sz="4" w:space="0" w:color="auto"/>
            </w:tcBorders>
            <w:shd w:val="clear" w:color="auto" w:fill="auto"/>
          </w:tcPr>
          <w:p w14:paraId="1D6A868E" w14:textId="77777777" w:rsidR="00756A1C" w:rsidRPr="00E80C96" w:rsidRDefault="00756A1C" w:rsidP="00FC3676">
            <w:pPr>
              <w:spacing w:after="0" w:line="240" w:lineRule="auto"/>
              <w:rPr>
                <w:color w:val="auto"/>
                <w:sz w:val="18"/>
              </w:rPr>
            </w:pPr>
            <w:r>
              <w:rPr>
                <w:color w:val="auto"/>
                <w:sz w:val="18"/>
              </w:rPr>
              <w:t>‘</w:t>
            </w:r>
            <w:r w:rsidRPr="00C33969">
              <w:rPr>
                <w:color w:val="auto"/>
                <w:sz w:val="18"/>
              </w:rPr>
              <w:t>When the country gets back to work, we need them to carry on cycling, and to be joined by millions more</w:t>
            </w:r>
            <w:r>
              <w:rPr>
                <w:color w:val="auto"/>
                <w:sz w:val="18"/>
              </w:rPr>
              <w:t xml:space="preserve"> [and] </w:t>
            </w:r>
            <w:r w:rsidRPr="00C33969">
              <w:rPr>
                <w:color w:val="auto"/>
                <w:sz w:val="18"/>
              </w:rPr>
              <w:t>pedestrians will need more space</w:t>
            </w:r>
            <w:r>
              <w:rPr>
                <w:color w:val="auto"/>
                <w:sz w:val="18"/>
              </w:rPr>
              <w:t xml:space="preserve">’ </w:t>
            </w:r>
          </w:p>
        </w:tc>
        <w:tc>
          <w:tcPr>
            <w:tcW w:w="4766" w:type="dxa"/>
            <w:tcBorders>
              <w:top w:val="single" w:sz="4" w:space="0" w:color="auto"/>
              <w:bottom w:val="single" w:sz="4" w:space="0" w:color="auto"/>
            </w:tcBorders>
          </w:tcPr>
          <w:p w14:paraId="1AB8C430" w14:textId="77777777" w:rsidR="00756A1C" w:rsidRPr="0049414E" w:rsidRDefault="00756A1C" w:rsidP="00FC3676">
            <w:pPr>
              <w:spacing w:after="0" w:line="240" w:lineRule="auto"/>
              <w:rPr>
                <w:b/>
                <w:bCs/>
                <w:color w:val="auto"/>
                <w:sz w:val="18"/>
              </w:rPr>
            </w:pPr>
            <w:r>
              <w:rPr>
                <w:color w:val="auto"/>
                <w:sz w:val="18"/>
              </w:rPr>
              <w:t>‘</w:t>
            </w:r>
            <w:r w:rsidRPr="000E611F">
              <w:rPr>
                <w:color w:val="auto"/>
                <w:sz w:val="18"/>
              </w:rPr>
              <w:t xml:space="preserve">The guidance sets out </w:t>
            </w:r>
            <w:r w:rsidRPr="000E611F">
              <w:rPr>
                <w:b/>
                <w:bCs/>
                <w:color w:val="auto"/>
                <w:sz w:val="18"/>
              </w:rPr>
              <w:t>high-level principles</w:t>
            </w:r>
            <w:r w:rsidRPr="000E611F">
              <w:rPr>
                <w:color w:val="auto"/>
                <w:sz w:val="18"/>
              </w:rPr>
              <w:t xml:space="preserve"> to help local authorities to manage their roads and what actions they should take</w:t>
            </w:r>
            <w:r>
              <w:rPr>
                <w:color w:val="auto"/>
                <w:sz w:val="18"/>
              </w:rPr>
              <w:t>’</w:t>
            </w:r>
          </w:p>
        </w:tc>
        <w:tc>
          <w:tcPr>
            <w:tcW w:w="4766" w:type="dxa"/>
            <w:tcBorders>
              <w:top w:val="single" w:sz="4" w:space="0" w:color="auto"/>
              <w:bottom w:val="single" w:sz="4" w:space="0" w:color="auto"/>
            </w:tcBorders>
            <w:shd w:val="clear" w:color="auto" w:fill="auto"/>
          </w:tcPr>
          <w:p w14:paraId="3D4B2DAB" w14:textId="77777777" w:rsidR="00756A1C" w:rsidRPr="00C33969" w:rsidRDefault="00756A1C" w:rsidP="00FC3676">
            <w:pPr>
              <w:spacing w:after="0" w:line="240" w:lineRule="auto"/>
              <w:rPr>
                <w:color w:val="auto"/>
                <w:sz w:val="18"/>
              </w:rPr>
            </w:pPr>
            <w:r>
              <w:rPr>
                <w:color w:val="auto"/>
                <w:sz w:val="18"/>
              </w:rPr>
              <w:t>‘</w:t>
            </w:r>
            <w:r w:rsidRPr="00C33969">
              <w:rPr>
                <w:color w:val="auto"/>
                <w:sz w:val="18"/>
              </w:rPr>
              <w:t xml:space="preserve">Local authorities where public transport use is low should be </w:t>
            </w:r>
            <w:r w:rsidRPr="006F3769">
              <w:rPr>
                <w:b/>
                <w:bCs/>
                <w:color w:val="auto"/>
                <w:sz w:val="18"/>
              </w:rPr>
              <w:t>considering</w:t>
            </w:r>
            <w:r w:rsidRPr="00C33969">
              <w:rPr>
                <w:color w:val="auto"/>
                <w:sz w:val="18"/>
              </w:rPr>
              <w:t xml:space="preserve"> all </w:t>
            </w:r>
            <w:r w:rsidRPr="006F3769">
              <w:rPr>
                <w:b/>
                <w:bCs/>
                <w:color w:val="auto"/>
                <w:sz w:val="18"/>
              </w:rPr>
              <w:t>possible measures</w:t>
            </w:r>
            <w:r>
              <w:rPr>
                <w:color w:val="auto"/>
                <w:sz w:val="18"/>
              </w:rPr>
              <w:t xml:space="preserve"> […] </w:t>
            </w:r>
            <w:r w:rsidRPr="006F3769">
              <w:rPr>
                <w:color w:val="auto"/>
                <w:sz w:val="18"/>
              </w:rPr>
              <w:t>None of these measures are new</w:t>
            </w:r>
            <w:r>
              <w:rPr>
                <w:color w:val="auto"/>
                <w:sz w:val="18"/>
              </w:rPr>
              <w:t xml:space="preserve"> […] </w:t>
            </w:r>
            <w:r w:rsidRPr="006F3769">
              <w:rPr>
                <w:color w:val="auto"/>
                <w:sz w:val="18"/>
              </w:rPr>
              <w:t xml:space="preserve">but a step-change in their roll-out is needed to ensure a green restart. </w:t>
            </w:r>
            <w:r w:rsidRPr="006F3769">
              <w:rPr>
                <w:b/>
                <w:bCs/>
                <w:color w:val="auto"/>
                <w:sz w:val="18"/>
              </w:rPr>
              <w:t>They includ</w:t>
            </w:r>
            <w:r w:rsidRPr="003F7AB5">
              <w:rPr>
                <w:b/>
                <w:bCs/>
                <w:color w:val="auto"/>
                <w:sz w:val="18"/>
              </w:rPr>
              <w:t>e:</w:t>
            </w:r>
          </w:p>
          <w:p w14:paraId="0823D6DC" w14:textId="77777777" w:rsidR="00756A1C" w:rsidRPr="00C33969" w:rsidRDefault="00756A1C" w:rsidP="00FC3676">
            <w:pPr>
              <w:spacing w:after="0" w:line="240" w:lineRule="auto"/>
              <w:ind w:hanging="284"/>
              <w:rPr>
                <w:color w:val="auto"/>
                <w:sz w:val="18"/>
              </w:rPr>
            </w:pPr>
          </w:p>
          <w:p w14:paraId="61F67250" w14:textId="77777777" w:rsidR="00756A1C" w:rsidRDefault="00756A1C" w:rsidP="00756A1C">
            <w:pPr>
              <w:numPr>
                <w:ilvl w:val="0"/>
                <w:numId w:val="10"/>
              </w:numPr>
              <w:spacing w:after="0" w:line="240" w:lineRule="auto"/>
              <w:ind w:left="284" w:hanging="284"/>
              <w:rPr>
                <w:color w:val="auto"/>
                <w:sz w:val="18"/>
              </w:rPr>
            </w:pPr>
            <w:r w:rsidRPr="006F3769">
              <w:rPr>
                <w:color w:val="auto"/>
                <w:sz w:val="18"/>
              </w:rPr>
              <w:t>Installing ‘pop-up’ cycle facilities</w:t>
            </w:r>
            <w:r>
              <w:rPr>
                <w:color w:val="auto"/>
                <w:sz w:val="18"/>
              </w:rPr>
              <w:t xml:space="preserve"> […] </w:t>
            </w:r>
            <w:r w:rsidRPr="006F3769">
              <w:rPr>
                <w:b/>
                <w:bCs/>
                <w:color w:val="auto"/>
                <w:sz w:val="18"/>
              </w:rPr>
              <w:t>for example,</w:t>
            </w:r>
            <w:r w:rsidRPr="006F3769">
              <w:rPr>
                <w:color w:val="auto"/>
                <w:sz w:val="18"/>
              </w:rPr>
              <w:t xml:space="preserve"> mandatory cycle lanes, </w:t>
            </w:r>
            <w:r>
              <w:rPr>
                <w:color w:val="auto"/>
                <w:sz w:val="18"/>
              </w:rPr>
              <w:t xml:space="preserve">[…] </w:t>
            </w:r>
            <w:r w:rsidRPr="006F3769">
              <w:rPr>
                <w:color w:val="auto"/>
                <w:sz w:val="18"/>
              </w:rPr>
              <w:t xml:space="preserve">light segregation features </w:t>
            </w:r>
            <w:r>
              <w:rPr>
                <w:color w:val="auto"/>
                <w:sz w:val="18"/>
              </w:rPr>
              <w:t>[</w:t>
            </w:r>
            <w:r w:rsidRPr="006F3769">
              <w:rPr>
                <w:color w:val="auto"/>
                <w:sz w:val="18"/>
              </w:rPr>
              <w:t>or</w:t>
            </w:r>
            <w:r>
              <w:rPr>
                <w:color w:val="auto"/>
                <w:sz w:val="18"/>
              </w:rPr>
              <w:t xml:space="preserve">] </w:t>
            </w:r>
            <w:r w:rsidRPr="006F3769">
              <w:rPr>
                <w:color w:val="auto"/>
                <w:sz w:val="18"/>
              </w:rPr>
              <w:t>temporary cycle lanes</w:t>
            </w:r>
            <w:r>
              <w:rPr>
                <w:color w:val="auto"/>
                <w:sz w:val="18"/>
              </w:rPr>
              <w:t xml:space="preserve"> […] </w:t>
            </w:r>
          </w:p>
          <w:p w14:paraId="468C5056" w14:textId="77777777" w:rsidR="00756A1C" w:rsidRDefault="00756A1C" w:rsidP="00756A1C">
            <w:pPr>
              <w:numPr>
                <w:ilvl w:val="0"/>
                <w:numId w:val="10"/>
              </w:numPr>
              <w:spacing w:after="0" w:line="240" w:lineRule="auto"/>
              <w:ind w:left="284" w:hanging="284"/>
              <w:rPr>
                <w:color w:val="auto"/>
                <w:sz w:val="18"/>
              </w:rPr>
            </w:pPr>
            <w:r w:rsidRPr="006F3769">
              <w:rPr>
                <w:color w:val="auto"/>
                <w:sz w:val="18"/>
              </w:rPr>
              <w:t xml:space="preserve">Encouraging walking and cycling to school, </w:t>
            </w:r>
            <w:r w:rsidRPr="006F3769">
              <w:rPr>
                <w:b/>
                <w:bCs/>
                <w:color w:val="auto"/>
                <w:sz w:val="18"/>
              </w:rPr>
              <w:t>for example</w:t>
            </w:r>
            <w:r w:rsidRPr="006F3769">
              <w:rPr>
                <w:color w:val="auto"/>
                <w:sz w:val="18"/>
              </w:rPr>
              <w:t xml:space="preserve"> through the introduction of more ‘school streets’</w:t>
            </w:r>
            <w:r>
              <w:rPr>
                <w:color w:val="auto"/>
                <w:sz w:val="18"/>
              </w:rPr>
              <w:t xml:space="preserve"> […] </w:t>
            </w:r>
          </w:p>
          <w:p w14:paraId="0FF2D4F4" w14:textId="77777777" w:rsidR="00756A1C" w:rsidRPr="00B17D7E" w:rsidRDefault="00756A1C" w:rsidP="00756A1C">
            <w:pPr>
              <w:numPr>
                <w:ilvl w:val="0"/>
                <w:numId w:val="10"/>
              </w:numPr>
              <w:spacing w:after="0" w:line="240" w:lineRule="auto"/>
              <w:ind w:left="284" w:hanging="284"/>
              <w:rPr>
                <w:color w:val="auto"/>
                <w:sz w:val="18"/>
              </w:rPr>
            </w:pPr>
            <w:r w:rsidRPr="00B17D7E">
              <w:rPr>
                <w:color w:val="auto"/>
                <w:sz w:val="18"/>
              </w:rPr>
              <w:t xml:space="preserve">Modal filters (also known as filtered permeability); closing roads to motor traffic, </w:t>
            </w:r>
            <w:r w:rsidRPr="00B17D7E">
              <w:rPr>
                <w:b/>
                <w:bCs/>
                <w:color w:val="auto"/>
                <w:sz w:val="18"/>
              </w:rPr>
              <w:t>for example</w:t>
            </w:r>
            <w:r w:rsidRPr="00B17D7E">
              <w:rPr>
                <w:color w:val="auto"/>
                <w:sz w:val="18"/>
              </w:rPr>
              <w:t xml:space="preserve"> by using planters or large barriers […]’</w:t>
            </w:r>
          </w:p>
        </w:tc>
      </w:tr>
    </w:tbl>
    <w:p w14:paraId="436C81E2" w14:textId="6E4C7C4F" w:rsidR="00756A1C" w:rsidRPr="00BC5181" w:rsidRDefault="00756A1C" w:rsidP="00BC5181">
      <w:pPr>
        <w:spacing w:before="280" w:after="280"/>
        <w:rPr>
          <w:color w:val="auto"/>
          <w:sz w:val="18"/>
        </w:rPr>
      </w:pPr>
      <w:r w:rsidRPr="00BC5181">
        <w:rPr>
          <w:color w:val="auto"/>
          <w:sz w:val="18"/>
        </w:rPr>
        <w:t>Emphases added.</w:t>
      </w:r>
    </w:p>
    <w:p w14:paraId="6D5B117E" w14:textId="428F63BE" w:rsidR="007B0EFC" w:rsidRPr="007B0EFC" w:rsidRDefault="007B0EFC" w:rsidP="007B0EFC">
      <w:pPr>
        <w:sectPr w:rsidR="007B0EFC" w:rsidRPr="007B0EFC" w:rsidSect="00756A1C">
          <w:footerReference w:type="default" r:id="rId12"/>
          <w:pgSz w:w="16838" w:h="11906" w:orient="landscape"/>
          <w:pgMar w:top="720" w:right="720" w:bottom="720" w:left="720" w:header="709" w:footer="709" w:gutter="0"/>
          <w:cols w:space="720"/>
          <w:docGrid w:linePitch="360"/>
        </w:sectPr>
      </w:pPr>
    </w:p>
    <w:p w14:paraId="3E6A80F1" w14:textId="0E7659AE" w:rsidR="008C1006" w:rsidRPr="00E80C96" w:rsidRDefault="008C1006" w:rsidP="00930453">
      <w:pPr>
        <w:pStyle w:val="Heading2"/>
      </w:pPr>
      <w:r w:rsidRPr="00E80C96">
        <w:lastRenderedPageBreak/>
        <w:t xml:space="preserve">Searching for patterns </w:t>
      </w:r>
    </w:p>
    <w:p w14:paraId="50A162DD" w14:textId="278D0C83" w:rsidR="00E82A55" w:rsidRPr="001A2FBA" w:rsidRDefault="008C1006" w:rsidP="00C90DFE">
      <w:pPr>
        <w:rPr>
          <w:color w:val="auto"/>
          <w:szCs w:val="22"/>
        </w:rPr>
      </w:pPr>
      <w:r w:rsidRPr="00E80C96">
        <w:rPr>
          <w:color w:val="auto"/>
          <w:szCs w:val="22"/>
        </w:rPr>
        <w:t xml:space="preserve">If this idea has traction, we </w:t>
      </w:r>
      <w:r w:rsidR="000F67B9" w:rsidRPr="00E80C96">
        <w:rPr>
          <w:color w:val="auto"/>
          <w:szCs w:val="22"/>
        </w:rPr>
        <w:t>will</w:t>
      </w:r>
      <w:r w:rsidRPr="00E80C96">
        <w:rPr>
          <w:color w:val="auto"/>
          <w:szCs w:val="22"/>
        </w:rPr>
        <w:t xml:space="preserve"> need to </w:t>
      </w:r>
      <w:r w:rsidR="00E82A55" w:rsidRPr="00E80C96">
        <w:rPr>
          <w:color w:val="auto"/>
          <w:szCs w:val="22"/>
        </w:rPr>
        <w:t xml:space="preserve">expand the scope and flexibility of our repertoire in evidence synthesis in order to derive </w:t>
      </w:r>
      <w:r w:rsidR="000F67B9" w:rsidRPr="00E80C96">
        <w:rPr>
          <w:color w:val="auto"/>
          <w:szCs w:val="22"/>
        </w:rPr>
        <w:t xml:space="preserve">more </w:t>
      </w:r>
      <w:r w:rsidR="00E82A55" w:rsidRPr="00E80C96">
        <w:rPr>
          <w:color w:val="auto"/>
          <w:szCs w:val="22"/>
        </w:rPr>
        <w:t>concrete</w:t>
      </w:r>
      <w:r w:rsidR="00D13559" w:rsidRPr="00E80C96">
        <w:rPr>
          <w:color w:val="auto"/>
          <w:szCs w:val="22"/>
        </w:rPr>
        <w:t xml:space="preserve"> and </w:t>
      </w:r>
      <w:r w:rsidR="00D13559" w:rsidRPr="001A2FBA">
        <w:rPr>
          <w:color w:val="auto"/>
          <w:szCs w:val="22"/>
        </w:rPr>
        <w:t>d</w:t>
      </w:r>
      <w:r w:rsidR="000F67B9" w:rsidRPr="001A2FBA">
        <w:rPr>
          <w:color w:val="auto"/>
          <w:szCs w:val="22"/>
        </w:rPr>
        <w:t xml:space="preserve">efensible </w:t>
      </w:r>
      <w:r w:rsidR="00E82A55" w:rsidRPr="001A2FBA">
        <w:rPr>
          <w:color w:val="auto"/>
          <w:szCs w:val="22"/>
        </w:rPr>
        <w:t xml:space="preserve">inferences about what to do </w:t>
      </w:r>
      <w:r w:rsidR="00354BC9" w:rsidRPr="001A2FBA">
        <w:rPr>
          <w:color w:val="auto"/>
          <w:szCs w:val="22"/>
        </w:rPr>
        <w:t>for</w:t>
      </w:r>
      <w:r w:rsidR="00E82A55" w:rsidRPr="001A2FBA">
        <w:rPr>
          <w:color w:val="auto"/>
          <w:szCs w:val="22"/>
        </w:rPr>
        <w:t xml:space="preserve"> public health. </w:t>
      </w:r>
      <w:r w:rsidR="00C90DFE" w:rsidRPr="001A2FBA">
        <w:rPr>
          <w:color w:val="auto"/>
          <w:szCs w:val="22"/>
        </w:rPr>
        <w:t xml:space="preserve">Rather than assessing whether interventions of a particular type ‘work’ in an overall sense, this </w:t>
      </w:r>
      <w:r w:rsidR="00E82A55" w:rsidRPr="001A2FBA">
        <w:rPr>
          <w:color w:val="auto"/>
          <w:szCs w:val="22"/>
        </w:rPr>
        <w:t xml:space="preserve">will entail </w:t>
      </w:r>
      <w:r w:rsidR="00C90DFE" w:rsidRPr="001A2FBA">
        <w:rPr>
          <w:color w:val="auto"/>
          <w:szCs w:val="22"/>
        </w:rPr>
        <w:t xml:space="preserve">aggregating evidence for and against </w:t>
      </w:r>
      <w:r w:rsidR="000F67B9" w:rsidRPr="001A2FBA">
        <w:rPr>
          <w:i/>
          <w:iCs/>
          <w:color w:val="auto"/>
          <w:szCs w:val="22"/>
        </w:rPr>
        <w:t>theories</w:t>
      </w:r>
      <w:r w:rsidR="000F67B9" w:rsidRPr="001A2FBA">
        <w:rPr>
          <w:color w:val="auto"/>
          <w:szCs w:val="22"/>
        </w:rPr>
        <w:t xml:space="preserve"> about intervention functions</w:t>
      </w:r>
      <w:r w:rsidR="00C90DFE" w:rsidRPr="001A2FBA">
        <w:rPr>
          <w:color w:val="auto"/>
          <w:szCs w:val="22"/>
        </w:rPr>
        <w:t xml:space="preserve"> by combining information from studies conducted in different situations, </w:t>
      </w:r>
      <w:r w:rsidR="000F67B9" w:rsidRPr="001A2FBA">
        <w:rPr>
          <w:color w:val="auto"/>
          <w:szCs w:val="22"/>
        </w:rPr>
        <w:t>including studies that were not explicitly designed with this in mind.</w:t>
      </w:r>
      <w:r w:rsidR="001C4587" w:rsidRPr="001A2FBA">
        <w:rPr>
          <w:color w:val="auto"/>
          <w:szCs w:val="22"/>
        </w:rPr>
        <w:fldChar w:fldCharType="begin">
          <w:fldData xml:space="preserve">PEVuZE5vdGU+PENpdGU+PEF1dGhvcj5Cb25lbGw8L0F1dGhvcj48WWVhcj4yMDE4PC9ZZWFyPjxS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</w:fldData>
        </w:fldChar>
      </w:r>
      <w:r w:rsidR="001569DB" w:rsidRPr="001A2FBA">
        <w:rPr>
          <w:color w:val="auto"/>
          <w:szCs w:val="22"/>
        </w:rPr>
        <w:instrText xml:space="preserve"> ADDIN EN.CITE </w:instrText>
      </w:r>
      <w:r w:rsidR="001569DB" w:rsidRPr="001A2FBA">
        <w:rPr>
          <w:color w:val="auto"/>
          <w:szCs w:val="22"/>
        </w:rPr>
        <w:fldChar w:fldCharType="begin">
          <w:fldData xml:space="preserve">PEVuZE5vdGU+PENpdGU+PEF1dGhvcj5Cb25lbGw8L0F1dGhvcj48WWVhcj4yMDE4PC9ZZWFyPjxS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</w:fldData>
        </w:fldChar>
      </w:r>
      <w:r w:rsidR="001569DB" w:rsidRPr="001A2FBA">
        <w:rPr>
          <w:color w:val="auto"/>
          <w:szCs w:val="22"/>
        </w:rPr>
        <w:instrText xml:space="preserve"> ADDIN EN.CITE.DATA </w:instrText>
      </w:r>
      <w:r w:rsidR="001569DB" w:rsidRPr="001A2FBA">
        <w:rPr>
          <w:color w:val="auto"/>
          <w:szCs w:val="22"/>
        </w:rPr>
      </w:r>
      <w:r w:rsidR="001569DB" w:rsidRPr="001A2FBA">
        <w:rPr>
          <w:color w:val="auto"/>
          <w:szCs w:val="22"/>
        </w:rPr>
        <w:fldChar w:fldCharType="end"/>
      </w:r>
      <w:r w:rsidR="001C4587" w:rsidRPr="001A2FBA">
        <w:rPr>
          <w:color w:val="auto"/>
          <w:szCs w:val="22"/>
        </w:rPr>
      </w:r>
      <w:r w:rsidR="001C4587" w:rsidRPr="001A2FBA">
        <w:rPr>
          <w:color w:val="auto"/>
          <w:szCs w:val="22"/>
        </w:rPr>
        <w:fldChar w:fldCharType="separate"/>
      </w:r>
      <w:r w:rsidR="001569DB" w:rsidRPr="001A2FBA">
        <w:rPr>
          <w:noProof/>
          <w:color w:val="auto"/>
          <w:szCs w:val="22"/>
        </w:rPr>
        <w:t>[7, 14, 27, 35, 36]</w:t>
      </w:r>
      <w:r w:rsidR="001C4587" w:rsidRPr="001A2FBA">
        <w:rPr>
          <w:color w:val="auto"/>
          <w:szCs w:val="22"/>
        </w:rPr>
        <w:fldChar w:fldCharType="end"/>
      </w:r>
      <w:r w:rsidR="00E82A55" w:rsidRPr="001A2FBA">
        <w:rPr>
          <w:color w:val="auto"/>
          <w:szCs w:val="22"/>
        </w:rPr>
        <w:t xml:space="preserve"> </w:t>
      </w:r>
    </w:p>
    <w:p w14:paraId="648E1367" w14:textId="6A44296D" w:rsidR="008C1006" w:rsidRPr="001A2FBA" w:rsidRDefault="008C1006" w:rsidP="008C1006">
      <w:pPr>
        <w:rPr>
          <w:color w:val="auto"/>
        </w:rPr>
      </w:pPr>
      <w:r w:rsidRPr="00D339A2">
        <w:rPr>
          <w:color w:val="auto"/>
        </w:rPr>
        <w:t xml:space="preserve">How might we do this? We could </w:t>
      </w:r>
      <w:r w:rsidR="000F67B9" w:rsidRPr="00D339A2">
        <w:rPr>
          <w:color w:val="auto"/>
        </w:rPr>
        <w:t xml:space="preserve">accept the limitations of relying </w:t>
      </w:r>
      <w:r w:rsidR="00BF370F" w:rsidRPr="00D339A2">
        <w:rPr>
          <w:color w:val="auto"/>
        </w:rPr>
        <w:t xml:space="preserve">so heavily </w:t>
      </w:r>
      <w:r w:rsidR="000F67B9" w:rsidRPr="00D339A2">
        <w:rPr>
          <w:color w:val="auto"/>
        </w:rPr>
        <w:t xml:space="preserve">on testing binary statistical hypotheses about singular </w:t>
      </w:r>
      <w:r w:rsidR="00911911" w:rsidRPr="00D339A2">
        <w:rPr>
          <w:color w:val="auto"/>
        </w:rPr>
        <w:t xml:space="preserve">study </w:t>
      </w:r>
      <w:r w:rsidR="000F67B9" w:rsidRPr="00D339A2">
        <w:rPr>
          <w:color w:val="auto"/>
        </w:rPr>
        <w:t>outcomes</w:t>
      </w:r>
      <w:r w:rsidR="00BF370F" w:rsidRPr="00D339A2">
        <w:rPr>
          <w:color w:val="auto"/>
        </w:rPr>
        <w:t>,</w:t>
      </w:r>
      <w:r w:rsidR="001C4587" w:rsidRPr="00D339A2">
        <w:rPr>
          <w:color w:val="auto"/>
        </w:rPr>
        <w:fldChar w:fldCharType="begin">
          <w:fldData xml:space="preserve">PEVuZE5vdGU+PENpdGU+PEF1dGhvcj5FZ2FuPC9BdXRob3I+PFllYXI+MjAxOTwvWWVhcj48UmVj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</w:fldData>
        </w:fldChar>
      </w:r>
      <w:r w:rsidR="00756A1C" w:rsidRPr="00D339A2">
        <w:rPr>
          <w:color w:val="auto"/>
        </w:rPr>
        <w:instrText xml:space="preserve"> ADDIN EN.CITE </w:instrText>
      </w:r>
      <w:r w:rsidR="00756A1C" w:rsidRPr="00D339A2">
        <w:rPr>
          <w:color w:val="auto"/>
        </w:rPr>
        <w:fldChar w:fldCharType="begin">
          <w:fldData xml:space="preserve">PEVuZE5vdGU+PENpdGU+PEF1dGhvcj5FZ2FuPC9BdXRob3I+PFllYXI+MjAxOTwvWWVhcj48UmVj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</w:fldData>
        </w:fldChar>
      </w:r>
      <w:r w:rsidR="00756A1C" w:rsidRPr="00D339A2">
        <w:rPr>
          <w:color w:val="auto"/>
        </w:rPr>
        <w:instrText xml:space="preserve"> ADDIN EN.CITE.DATA </w:instrText>
      </w:r>
      <w:r w:rsidR="00756A1C" w:rsidRPr="00D339A2">
        <w:rPr>
          <w:color w:val="auto"/>
        </w:rPr>
      </w:r>
      <w:r w:rsidR="00756A1C" w:rsidRPr="00D339A2">
        <w:rPr>
          <w:color w:val="auto"/>
        </w:rPr>
        <w:fldChar w:fldCharType="end"/>
      </w:r>
      <w:r w:rsidR="001C4587" w:rsidRPr="00D339A2">
        <w:rPr>
          <w:color w:val="auto"/>
        </w:rPr>
      </w:r>
      <w:r w:rsidR="001C4587" w:rsidRPr="00D339A2">
        <w:rPr>
          <w:color w:val="auto"/>
        </w:rPr>
        <w:fldChar w:fldCharType="separate"/>
      </w:r>
      <w:r w:rsidR="001C4587" w:rsidRPr="00D339A2">
        <w:rPr>
          <w:noProof/>
          <w:color w:val="auto"/>
        </w:rPr>
        <w:t>[2, 14]</w:t>
      </w:r>
      <w:r w:rsidR="001C4587" w:rsidRPr="00D339A2">
        <w:rPr>
          <w:color w:val="auto"/>
        </w:rPr>
        <w:fldChar w:fldCharType="end"/>
      </w:r>
      <w:r w:rsidR="000F67B9" w:rsidRPr="00D339A2">
        <w:rPr>
          <w:color w:val="auto"/>
        </w:rPr>
        <w:t xml:space="preserve"> </w:t>
      </w:r>
      <w:r w:rsidR="00BF370F" w:rsidRPr="00D339A2">
        <w:rPr>
          <w:color w:val="auto"/>
        </w:rPr>
        <w:t xml:space="preserve">and </w:t>
      </w:r>
      <w:r w:rsidR="000F67B9" w:rsidRPr="00D339A2">
        <w:rPr>
          <w:color w:val="auto"/>
        </w:rPr>
        <w:t xml:space="preserve">turn our attention to </w:t>
      </w:r>
      <w:r w:rsidRPr="00D339A2">
        <w:rPr>
          <w:color w:val="auto"/>
        </w:rPr>
        <w:t>seek</w:t>
      </w:r>
      <w:r w:rsidR="000F67B9" w:rsidRPr="00D339A2">
        <w:rPr>
          <w:color w:val="auto"/>
        </w:rPr>
        <w:t>ing</w:t>
      </w:r>
      <w:r w:rsidRPr="00D339A2">
        <w:rPr>
          <w:color w:val="auto"/>
        </w:rPr>
        <w:t xml:space="preserve"> ‘inference to the best explanation’ — that which provides the greatest </w:t>
      </w:r>
      <w:r w:rsidRPr="00D339A2">
        <w:rPr>
          <w:i/>
          <w:iCs/>
          <w:color w:val="auto"/>
        </w:rPr>
        <w:t>understanding</w:t>
      </w:r>
      <w:r w:rsidR="000F67B9" w:rsidRPr="00D339A2">
        <w:rPr>
          <w:color w:val="auto"/>
        </w:rPr>
        <w:t>.</w:t>
      </w:r>
      <w:r w:rsidR="001C4587" w:rsidRPr="00D339A2">
        <w:rPr>
          <w:color w:val="auto"/>
        </w:rPr>
        <w:fldChar w:fldCharType="begin">
          <w:fldData xml:space="preserve">PEVuZE5vdGU+PENpdGU+PEF1dGhvcj5GaW9yZW50aW5vPC9BdXRob3I+PFllYXI+MjAxNTwvWWVh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</w:fldData>
        </w:fldChar>
      </w:r>
      <w:r w:rsidR="001569DB">
        <w:rPr>
          <w:color w:val="auto"/>
        </w:rPr>
        <w:instrText xml:space="preserve"> ADDIN EN.CITE </w:instrText>
      </w:r>
      <w:r w:rsidR="001569DB">
        <w:rPr>
          <w:color w:val="auto"/>
        </w:rPr>
        <w:fldChar w:fldCharType="begin">
          <w:fldData xml:space="preserve">PEVuZE5vdGU+PENpdGU+PEF1dGhvcj5GaW9yZW50aW5vPC9BdXRob3I+PFllYXI+MjAxNTwvWWVh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</w:fldData>
        </w:fldChar>
      </w:r>
      <w:r w:rsidR="001569DB">
        <w:rPr>
          <w:color w:val="auto"/>
        </w:rPr>
        <w:instrText xml:space="preserve"> ADDIN EN.CITE.DATA </w:instrText>
      </w:r>
      <w:r w:rsidR="001569DB">
        <w:rPr>
          <w:color w:val="auto"/>
        </w:rPr>
      </w:r>
      <w:r w:rsidR="001569DB">
        <w:rPr>
          <w:color w:val="auto"/>
        </w:rPr>
        <w:fldChar w:fldCharType="end"/>
      </w:r>
      <w:r w:rsidR="001C4587" w:rsidRPr="00D339A2">
        <w:rPr>
          <w:color w:val="auto"/>
        </w:rPr>
      </w:r>
      <w:r w:rsidR="001C4587" w:rsidRPr="00D339A2">
        <w:rPr>
          <w:color w:val="auto"/>
        </w:rPr>
        <w:fldChar w:fldCharType="separate"/>
      </w:r>
      <w:r w:rsidR="001569DB">
        <w:rPr>
          <w:noProof/>
          <w:color w:val="auto"/>
        </w:rPr>
        <w:t>[18, 37, 38]</w:t>
      </w:r>
      <w:r w:rsidR="001C4587" w:rsidRPr="00D339A2">
        <w:rPr>
          <w:color w:val="auto"/>
        </w:rPr>
        <w:fldChar w:fldCharType="end"/>
      </w:r>
      <w:r w:rsidR="000F67B9" w:rsidRPr="00D339A2">
        <w:rPr>
          <w:color w:val="auto"/>
        </w:rPr>
        <w:t xml:space="preserve"> </w:t>
      </w:r>
      <w:r w:rsidR="00BF370F" w:rsidRPr="00D339A2">
        <w:rPr>
          <w:color w:val="auto"/>
        </w:rPr>
        <w:t xml:space="preserve">We could use intervention theory to predict patterns that </w:t>
      </w:r>
      <w:r w:rsidR="00911911" w:rsidRPr="00D339A2">
        <w:rPr>
          <w:color w:val="auto"/>
        </w:rPr>
        <w:t>might</w:t>
      </w:r>
      <w:r w:rsidR="00BF370F" w:rsidRPr="00D339A2">
        <w:rPr>
          <w:color w:val="auto"/>
        </w:rPr>
        <w:t xml:space="preserve"> be observed in a variety of data, and then assess the </w:t>
      </w:r>
      <w:r w:rsidR="00911911" w:rsidRPr="00D339A2">
        <w:rPr>
          <w:color w:val="auto"/>
        </w:rPr>
        <w:t xml:space="preserve">concordance between </w:t>
      </w:r>
      <w:r w:rsidR="00BF370F" w:rsidRPr="00D339A2">
        <w:rPr>
          <w:color w:val="auto"/>
        </w:rPr>
        <w:t xml:space="preserve">the observed patterns </w:t>
      </w:r>
      <w:r w:rsidR="00911911" w:rsidRPr="00D339A2">
        <w:rPr>
          <w:color w:val="auto"/>
        </w:rPr>
        <w:t xml:space="preserve">and </w:t>
      </w:r>
      <w:r w:rsidR="00BF370F" w:rsidRPr="00D339A2">
        <w:rPr>
          <w:color w:val="auto"/>
        </w:rPr>
        <w:t>the theoretical expectation patterns — testing theories rather than interventions.</w:t>
      </w:r>
      <w:r w:rsidR="001C4587" w:rsidRPr="00D339A2">
        <w:rPr>
          <w:color w:val="auto"/>
        </w:rPr>
        <w:fldChar w:fldCharType="begin"/>
      </w:r>
      <w:r w:rsidR="001569DB">
        <w:rPr>
          <w:color w:val="auto"/>
        </w:rPr>
        <w:instrText xml:space="preserve"> ADDIN EN.CITE &lt;EndNote&gt;&lt;Cite&gt;&lt;Author&gt;Ogilvie&lt;/Author&gt;&lt;Year&gt;2011&lt;/Year&gt;&lt;RecNum&gt;33&lt;/RecNum&gt;&lt;DisplayText&gt;[36, 39]&lt;/DisplayText&gt;&lt;record&gt;&lt;rec-number&gt;33&lt;/rec-number&gt;&lt;foreign-keys&gt;&lt;key app="EN" db-id="fxv2dwd28etpx6e0szpv0z0i995d09tepzrf" timestamp="1596113092"&gt;33&lt;/key&gt;&lt;/foreign-keys&gt;&lt;ref-type name="Journal Article"&gt;17&lt;/ref-type&gt;&lt;contributors&gt;&lt;authors&gt;&lt;author&gt;Ogilvie, D.&lt;/author&gt;&lt;author&gt;Cummins, S.&lt;/author&gt;&lt;author&gt;Petticrew, M.&lt;/author&gt;&lt;author&gt;White, M.&lt;/author&gt;&lt;author&gt;Jones, A.&lt;/author&gt;&lt;author&gt;Wheeler, K.&lt;/author&gt;&lt;/authors&gt;&lt;/contributors&gt;&lt;titles&gt;&lt;title&gt;Assessing the evaluability of complex public health interventions: five questions for researchers, funders and policymakers&lt;/title&gt;&lt;secondary-title&gt;Milbank Q&lt;/secondary-title&gt;&lt;/titles&gt;&lt;periodical&gt;&lt;full-title&gt;Milbank Q&lt;/full-title&gt;&lt;/periodical&gt;&lt;pages&gt;206–225&lt;/pages&gt;&lt;volume&gt;89&lt;/volume&gt;&lt;dates&gt;&lt;year&gt;2011&lt;/year&gt;&lt;/dates&gt;&lt;urls&gt;&lt;related-urls&gt;&lt;url&gt;http://www.ncbi.nlm.nih.gov/pmc/articles/PMC3142337/pdf/milq0089-0206.pdf&lt;/url&gt;&lt;/related-urls&gt;&lt;/urls&gt;&lt;custom1&gt;35&lt;/custom1&gt;&lt;custom2&gt;21676021&lt;/custom2&gt;&lt;/record&gt;&lt;/Cite&gt;&lt;Cite&gt;&lt;Author&gt;Trochim&lt;/Author&gt;&lt;Year&gt;1989&lt;/Year&gt;&lt;RecNum&gt;36&lt;/RecNum&gt;&lt;record&gt;&lt;rec-number&gt;36&lt;/rec-number&gt;&lt;foreign-keys&gt;&lt;key app="EN" db-id="fxv2dwd28etpx6e0szpv0z0i995d09tepzrf" timestamp="1596113092"&gt;36&lt;/key&gt;&lt;/foreign-keys&gt;&lt;ref-type name="Journal Article"&gt;17&lt;/ref-type&gt;&lt;contributors&gt;&lt;authors&gt;&lt;author&gt;Trochim, W.&lt;/author&gt;&lt;/authors&gt;&lt;/contributors&gt;&lt;titles&gt;&lt;title&gt;Outcome pattern matching and program theory&lt;/title&gt;&lt;secondary-title&gt;Eval Program Plann&lt;/secondary-title&gt;&lt;/titles&gt;&lt;periodical&gt;&lt;full-title&gt;Eval Program Plann&lt;/full-title&gt;&lt;/periodical&gt;&lt;pages&gt;355-366&lt;/pages&gt;&lt;volume&gt;12&lt;/volume&gt;&lt;dates&gt;&lt;year&gt;1989&lt;/year&gt;&lt;/dates&gt;&lt;urls&gt;&lt;/urls&gt;&lt;/record&gt;&lt;/Cite&gt;&lt;/EndNote&gt;</w:instrText>
      </w:r>
      <w:r w:rsidR="001C4587" w:rsidRPr="00D339A2">
        <w:rPr>
          <w:color w:val="auto"/>
        </w:rPr>
        <w:fldChar w:fldCharType="separate"/>
      </w:r>
      <w:r w:rsidR="001569DB">
        <w:rPr>
          <w:noProof/>
          <w:color w:val="auto"/>
        </w:rPr>
        <w:t>[36, 39]</w:t>
      </w:r>
      <w:r w:rsidR="001C4587" w:rsidRPr="00D339A2">
        <w:rPr>
          <w:color w:val="auto"/>
        </w:rPr>
        <w:fldChar w:fldCharType="end"/>
      </w:r>
      <w:r w:rsidR="00BF370F" w:rsidRPr="00D339A2">
        <w:rPr>
          <w:color w:val="auto"/>
        </w:rPr>
        <w:t xml:space="preserve"> We could go further by </w:t>
      </w:r>
      <w:r w:rsidRPr="00D339A2">
        <w:rPr>
          <w:color w:val="auto"/>
        </w:rPr>
        <w:t>systematically consider</w:t>
      </w:r>
      <w:r w:rsidR="00BF370F" w:rsidRPr="00D339A2">
        <w:rPr>
          <w:color w:val="auto"/>
        </w:rPr>
        <w:t>ing</w:t>
      </w:r>
      <w:r w:rsidRPr="00D339A2">
        <w:rPr>
          <w:color w:val="auto"/>
        </w:rPr>
        <w:t xml:space="preserve"> alternative potential explanations for the patterns we observe, </w:t>
      </w:r>
      <w:r w:rsidR="002F1E82" w:rsidRPr="00D339A2">
        <w:rPr>
          <w:color w:val="auto"/>
        </w:rPr>
        <w:t>do</w:t>
      </w:r>
      <w:r w:rsidR="00BF370F" w:rsidRPr="00D339A2">
        <w:rPr>
          <w:color w:val="auto"/>
        </w:rPr>
        <w:t>ing</w:t>
      </w:r>
      <w:r w:rsidR="002F1E82" w:rsidRPr="00D339A2">
        <w:rPr>
          <w:color w:val="auto"/>
        </w:rPr>
        <w:t xml:space="preserve"> our best</w:t>
      </w:r>
      <w:r w:rsidRPr="00D339A2">
        <w:rPr>
          <w:color w:val="auto"/>
        </w:rPr>
        <w:t xml:space="preserve"> to</w:t>
      </w:r>
      <w:r w:rsidR="00BF370F" w:rsidRPr="00D339A2">
        <w:rPr>
          <w:color w:val="auto"/>
        </w:rPr>
        <w:t xml:space="preserve"> confirm or </w:t>
      </w:r>
      <w:r w:rsidRPr="00D339A2">
        <w:rPr>
          <w:color w:val="auto"/>
        </w:rPr>
        <w:t>disconfirm the</w:t>
      </w:r>
      <w:r w:rsidR="00BF370F" w:rsidRPr="00D339A2">
        <w:rPr>
          <w:color w:val="auto"/>
        </w:rPr>
        <w:t>se</w:t>
      </w:r>
      <w:r w:rsidRPr="00D339A2">
        <w:rPr>
          <w:color w:val="auto"/>
        </w:rPr>
        <w:t>, and reach</w:t>
      </w:r>
      <w:r w:rsidR="00BF370F" w:rsidRPr="00D339A2">
        <w:rPr>
          <w:color w:val="auto"/>
        </w:rPr>
        <w:t>ing</w:t>
      </w:r>
      <w:r w:rsidRPr="00D339A2">
        <w:rPr>
          <w:color w:val="auto"/>
        </w:rPr>
        <w:t xml:space="preserve"> a conclusion as to the most</w:t>
      </w:r>
      <w:r w:rsidRPr="00C90DFE">
        <w:rPr>
          <w:color w:val="auto"/>
        </w:rPr>
        <w:t xml:space="preserve"> </w:t>
      </w:r>
      <w:r w:rsidRPr="001A2FBA">
        <w:rPr>
          <w:color w:val="auto"/>
        </w:rPr>
        <w:t xml:space="preserve">plausible </w:t>
      </w:r>
      <w:r w:rsidR="00354BC9" w:rsidRPr="001A2FBA">
        <w:rPr>
          <w:color w:val="auto"/>
        </w:rPr>
        <w:t xml:space="preserve">causal inference from </w:t>
      </w:r>
      <w:r w:rsidRPr="001A2FBA">
        <w:rPr>
          <w:color w:val="auto"/>
        </w:rPr>
        <w:t xml:space="preserve">the </w:t>
      </w:r>
      <w:r w:rsidR="00BF370F" w:rsidRPr="001A2FBA">
        <w:rPr>
          <w:color w:val="auto"/>
        </w:rPr>
        <w:t xml:space="preserve">overall </w:t>
      </w:r>
      <w:r w:rsidRPr="001A2FBA">
        <w:rPr>
          <w:color w:val="auto"/>
        </w:rPr>
        <w:t>pattern</w:t>
      </w:r>
      <w:r w:rsidR="00BF370F" w:rsidRPr="001A2FBA">
        <w:rPr>
          <w:color w:val="auto"/>
        </w:rPr>
        <w:t xml:space="preserve"> of findings</w:t>
      </w:r>
      <w:r w:rsidR="00C90DFE" w:rsidRPr="001A2FBA">
        <w:rPr>
          <w:color w:val="auto"/>
        </w:rPr>
        <w:t xml:space="preserve">. </w:t>
      </w:r>
      <w:r w:rsidR="00B42C02" w:rsidRPr="001A2FBA">
        <w:rPr>
          <w:color w:val="auto"/>
        </w:rPr>
        <w:t xml:space="preserve">The approach is most easily illustrated within a single study, </w:t>
      </w:r>
      <w:r w:rsidR="00C90DFE" w:rsidRPr="001A2FBA">
        <w:rPr>
          <w:color w:val="auto"/>
        </w:rPr>
        <w:t xml:space="preserve">an </w:t>
      </w:r>
      <w:r w:rsidR="003801A9" w:rsidRPr="001A2FBA">
        <w:rPr>
          <w:color w:val="auto"/>
        </w:rPr>
        <w:t xml:space="preserve">evaluation of </w:t>
      </w:r>
      <w:r w:rsidR="000F745D" w:rsidRPr="001A2FBA">
        <w:rPr>
          <w:color w:val="auto"/>
        </w:rPr>
        <w:t>new transport infrastructure</w:t>
      </w:r>
      <w:r w:rsidR="00B42C02" w:rsidRPr="001A2FBA">
        <w:rPr>
          <w:color w:val="auto"/>
        </w:rPr>
        <w:t xml:space="preserve"> that was not designed to test any singular overarching hypothesis </w:t>
      </w:r>
      <w:r w:rsidR="000A3E20" w:rsidRPr="001A2FBA">
        <w:rPr>
          <w:color w:val="auto"/>
        </w:rPr>
        <w:t>(case study: Table 2)</w:t>
      </w:r>
      <w:r w:rsidR="00BF370F" w:rsidRPr="001A2FBA">
        <w:rPr>
          <w:color w:val="auto"/>
        </w:rPr>
        <w:t xml:space="preserve">. </w:t>
      </w:r>
      <w:r w:rsidRPr="001A2FBA">
        <w:rPr>
          <w:color w:val="auto"/>
        </w:rPr>
        <w:t xml:space="preserve"> </w:t>
      </w:r>
    </w:p>
    <w:p w14:paraId="55CC8BEA" w14:textId="77777777" w:rsidR="00756A1C" w:rsidRDefault="00756A1C" w:rsidP="00AE590E">
      <w:pPr>
        <w:rPr>
          <w:color w:val="auto"/>
        </w:rPr>
      </w:pPr>
    </w:p>
    <w:p w14:paraId="3088F8FA" w14:textId="77777777" w:rsidR="00756A1C" w:rsidRDefault="00756A1C" w:rsidP="00AE590E">
      <w:pPr>
        <w:rPr>
          <w:color w:val="auto"/>
        </w:rPr>
        <w:sectPr w:rsidR="00756A1C" w:rsidSect="0010091A">
          <w:footerReference w:type="default" r:id="rId13"/>
          <w:pgSz w:w="11906" w:h="16838"/>
          <w:pgMar w:top="1440" w:right="2160" w:bottom="1440" w:left="2160" w:header="709" w:footer="709" w:gutter="0"/>
          <w:cols w:space="720"/>
          <w:docGrid w:linePitch="360"/>
        </w:sectPr>
      </w:pPr>
    </w:p>
    <w:p w14:paraId="19F65ED4" w14:textId="42C036A0" w:rsidR="00756A1C" w:rsidRPr="00E80C96" w:rsidRDefault="00756A1C" w:rsidP="001A2FBA">
      <w:pPr>
        <w:pStyle w:val="Heading1"/>
      </w:pPr>
      <w:r w:rsidRPr="00E80C96">
        <w:lastRenderedPageBreak/>
        <w:t xml:space="preserve">Table 2. </w:t>
      </w:r>
      <w:r w:rsidR="000F745D" w:rsidRPr="00EA4963">
        <w:t>Case study</w:t>
      </w:r>
      <w:r w:rsidR="000F745D">
        <w:t xml:space="preserve"> </w:t>
      </w:r>
      <w:r>
        <w:t xml:space="preserve">of the </w:t>
      </w:r>
      <w:r w:rsidRPr="00E80C96">
        <w:t>dry stone wall principle applied to a</w:t>
      </w:r>
      <w:r>
        <w:t>n</w:t>
      </w:r>
      <w:r w:rsidRPr="00E80C96">
        <w:t xml:space="preserve"> intervention study</w:t>
      </w:r>
    </w:p>
    <w:tbl>
      <w:tblPr>
        <w:tblW w:w="15417" w:type="dxa"/>
        <w:tblLook w:val="04A0" w:firstRow="1" w:lastRow="0" w:firstColumn="1" w:lastColumn="0" w:noHBand="0" w:noVBand="1"/>
      </w:tblPr>
      <w:tblGrid>
        <w:gridCol w:w="1809"/>
        <w:gridCol w:w="1985"/>
        <w:gridCol w:w="5811"/>
        <w:gridCol w:w="5812"/>
      </w:tblGrid>
      <w:tr w:rsidR="00756A1C" w:rsidRPr="00E80C96" w14:paraId="76C53D6D" w14:textId="77777777" w:rsidTr="00FC3676">
        <w:trPr>
          <w:cantSplit/>
          <w:tblHeader/>
        </w:trPr>
        <w:tc>
          <w:tcPr>
            <w:tcW w:w="1809" w:type="dxa"/>
            <w:tcBorders>
              <w:top w:val="single" w:sz="4" w:space="0" w:color="auto"/>
              <w:bottom w:val="single" w:sz="4" w:space="0" w:color="auto"/>
            </w:tcBorders>
          </w:tcPr>
          <w:p w14:paraId="1BA0A803" w14:textId="77777777" w:rsidR="00756A1C" w:rsidRPr="00E80C96" w:rsidRDefault="00756A1C" w:rsidP="00FC3676">
            <w:pPr>
              <w:spacing w:after="0" w:line="240" w:lineRule="auto"/>
              <w:rPr>
                <w:b/>
                <w:bCs/>
                <w:color w:val="auto"/>
                <w:sz w:val="18"/>
              </w:rPr>
            </w:pPr>
            <w:r w:rsidRPr="00E80C96">
              <w:rPr>
                <w:b/>
                <w:bCs/>
                <w:color w:val="auto"/>
                <w:sz w:val="18"/>
              </w:rPr>
              <w:t xml:space="preserve">Intervention </w:t>
            </w:r>
            <w:r>
              <w:rPr>
                <w:b/>
                <w:bCs/>
                <w:color w:val="auto"/>
                <w:sz w:val="18"/>
              </w:rPr>
              <w:t>considered</w:t>
            </w:r>
          </w:p>
        </w:tc>
        <w:tc>
          <w:tcPr>
            <w:tcW w:w="1985" w:type="dxa"/>
            <w:tcBorders>
              <w:top w:val="single" w:sz="4" w:space="0" w:color="auto"/>
              <w:bottom w:val="single" w:sz="4" w:space="0" w:color="auto"/>
            </w:tcBorders>
            <w:shd w:val="clear" w:color="auto" w:fill="auto"/>
          </w:tcPr>
          <w:p w14:paraId="7D5A2904" w14:textId="77777777" w:rsidR="00756A1C" w:rsidRPr="00E80C96" w:rsidRDefault="00756A1C" w:rsidP="00FC3676">
            <w:pPr>
              <w:spacing w:after="0" w:line="240" w:lineRule="auto"/>
              <w:rPr>
                <w:b/>
                <w:bCs/>
                <w:color w:val="auto"/>
                <w:sz w:val="18"/>
              </w:rPr>
            </w:pPr>
            <w:r w:rsidRPr="00E80C96">
              <w:rPr>
                <w:b/>
                <w:bCs/>
                <w:color w:val="auto"/>
                <w:sz w:val="18"/>
              </w:rPr>
              <w:t>Main research question</w:t>
            </w:r>
          </w:p>
        </w:tc>
        <w:tc>
          <w:tcPr>
            <w:tcW w:w="5811" w:type="dxa"/>
            <w:tcBorders>
              <w:top w:val="single" w:sz="4" w:space="0" w:color="auto"/>
              <w:bottom w:val="single" w:sz="4" w:space="0" w:color="auto"/>
            </w:tcBorders>
            <w:shd w:val="clear" w:color="auto" w:fill="auto"/>
          </w:tcPr>
          <w:p w14:paraId="06E48BEC" w14:textId="77777777" w:rsidR="00756A1C" w:rsidRPr="00E80C96" w:rsidRDefault="00756A1C" w:rsidP="00FC3676">
            <w:pPr>
              <w:spacing w:after="0" w:line="240" w:lineRule="auto"/>
              <w:rPr>
                <w:b/>
                <w:bCs/>
                <w:color w:val="auto"/>
                <w:sz w:val="18"/>
              </w:rPr>
            </w:pPr>
            <w:r w:rsidRPr="00E80C96">
              <w:rPr>
                <w:b/>
                <w:bCs/>
                <w:color w:val="auto"/>
                <w:sz w:val="18"/>
              </w:rPr>
              <w:t xml:space="preserve">Key </w:t>
            </w:r>
            <w:r>
              <w:rPr>
                <w:b/>
                <w:bCs/>
                <w:color w:val="auto"/>
                <w:sz w:val="18"/>
              </w:rPr>
              <w:t>principles</w:t>
            </w:r>
            <w:r w:rsidRPr="00E80C96">
              <w:rPr>
                <w:b/>
                <w:bCs/>
                <w:color w:val="auto"/>
                <w:sz w:val="18"/>
              </w:rPr>
              <w:t xml:space="preserve"> of approach taken</w:t>
            </w:r>
          </w:p>
        </w:tc>
        <w:tc>
          <w:tcPr>
            <w:tcW w:w="5812" w:type="dxa"/>
            <w:tcBorders>
              <w:top w:val="single" w:sz="4" w:space="0" w:color="auto"/>
              <w:bottom w:val="single" w:sz="4" w:space="0" w:color="auto"/>
            </w:tcBorders>
            <w:shd w:val="clear" w:color="auto" w:fill="auto"/>
          </w:tcPr>
          <w:p w14:paraId="08D88DD1" w14:textId="77777777" w:rsidR="00756A1C" w:rsidRPr="00E80C96" w:rsidRDefault="00756A1C" w:rsidP="00FC3676">
            <w:pPr>
              <w:spacing w:after="0" w:line="240" w:lineRule="auto"/>
              <w:rPr>
                <w:b/>
                <w:bCs/>
                <w:color w:val="auto"/>
                <w:sz w:val="18"/>
              </w:rPr>
            </w:pPr>
            <w:r>
              <w:rPr>
                <w:b/>
                <w:bCs/>
                <w:color w:val="auto"/>
                <w:sz w:val="18"/>
              </w:rPr>
              <w:t>Examples of key methods and findings</w:t>
            </w:r>
          </w:p>
        </w:tc>
      </w:tr>
      <w:tr w:rsidR="00756A1C" w:rsidRPr="00E80C96" w14:paraId="12E748C8" w14:textId="77777777" w:rsidTr="00FC3676">
        <w:trPr>
          <w:cantSplit/>
          <w:trHeight w:val="204"/>
        </w:trPr>
        <w:tc>
          <w:tcPr>
            <w:tcW w:w="1809" w:type="dxa"/>
            <w:vMerge w:val="restart"/>
            <w:tcBorders>
              <w:top w:val="single" w:sz="4" w:space="0" w:color="auto"/>
            </w:tcBorders>
          </w:tcPr>
          <w:p w14:paraId="07D268C6" w14:textId="3D9E13ED" w:rsidR="00756A1C" w:rsidRPr="00E80C96" w:rsidRDefault="00756A1C" w:rsidP="00FC3676">
            <w:pPr>
              <w:spacing w:after="0" w:line="240" w:lineRule="auto"/>
              <w:rPr>
                <w:color w:val="auto"/>
                <w:sz w:val="18"/>
              </w:rPr>
            </w:pPr>
            <w:r w:rsidRPr="00E80C96">
              <w:rPr>
                <w:color w:val="auto"/>
                <w:sz w:val="18"/>
              </w:rPr>
              <w:t>‘A new […] section of […] motorway […] running through predominantly deprived neighbourhoods […] with associated changes to the urban landscape’</w:t>
            </w:r>
            <w:r w:rsidR="001569DB">
              <w:rPr>
                <w:color w:val="auto"/>
                <w:sz w:val="18"/>
              </w:rPr>
              <w:fldChar w:fldCharType="begin"/>
            </w:r>
            <w:r w:rsidR="001569DB">
              <w:rPr>
                <w:color w:val="auto"/>
                <w:sz w:val="18"/>
              </w:rPr>
              <w:instrText xml:space="preserve"> ADDIN EN.CITE &lt;EndNote&gt;&lt;Cite&gt;&lt;Author&gt;Ogilvie&lt;/Author&gt;&lt;Year&gt;2017&lt;/Year&gt;&lt;RecNum&gt;44&lt;/RecNum&gt;&lt;DisplayText&gt;[40]&lt;/DisplayText&gt;&lt;record&gt;&lt;rec-number&gt;44&lt;/rec-number&gt;&lt;foreign-keys&gt;&lt;key app="EN" db-id="fxv2dwd28etpx6e0szpv0z0i995d09tepzrf" timestamp="1605170109"&gt;44&lt;/key&gt;&lt;/foreign-keys&gt;&lt;ref-type name="Journal Article"&gt;17&lt;/ref-type&gt;&lt;contributors&gt;&lt;authors&gt;&lt;author&gt;Ogilvie, D.&lt;/author&gt;&lt;author&gt;Foley, L.&lt;/author&gt;&lt;author&gt;Nimegeer, A.&lt;/author&gt;&lt;author&gt;Olsen,J.&lt;/author&gt;&lt;author&gt;Mitchell, R.&lt;/author&gt;&lt;author&gt;Thomson, H.&lt;/author&gt;&lt;author&gt;Crawford, F.&lt;/author&gt;&lt;author&gt;Prins, R.&lt;/author&gt;&lt;author&gt;Hilton, S.&lt;/author&gt;&lt;author&gt;Jones, A.&lt;/author&gt;&lt;author&gt;Humphreys, D.&lt;/author&gt;&lt;author&gt;Sahlqvist, S.&lt;/author&gt;&lt;author&gt;Mutrie, N.&lt;/author&gt;&lt;/authors&gt;&lt;/contributors&gt;&lt;titles&gt;&lt;title&gt;Health impacts of the M74 urban motorway extension: a mixed-method natural experimental study&lt;/title&gt;&lt;secondary-title&gt;Public Health Res&lt;/secondary-title&gt;&lt;/titles&gt;&lt;periodical&gt;&lt;full-title&gt;Public Health Res&lt;/full-title&gt;&lt;/periodical&gt;&lt;pages&gt;3&lt;/pages&gt;&lt;volume&gt;5&lt;/volume&gt;&lt;dates&gt;&lt;year&gt;2017&lt;/year&gt;&lt;/dates&gt;&lt;urls&gt;&lt;/urls&gt;&lt;/record&gt;&lt;/Cite&gt;&lt;/EndNote&gt;</w:instrText>
            </w:r>
            <w:r w:rsidR="001569DB">
              <w:rPr>
                <w:color w:val="auto"/>
                <w:sz w:val="18"/>
              </w:rPr>
              <w:fldChar w:fldCharType="separate"/>
            </w:r>
            <w:r w:rsidR="001569DB">
              <w:rPr>
                <w:noProof/>
                <w:color w:val="auto"/>
                <w:sz w:val="18"/>
              </w:rPr>
              <w:t>[40]</w:t>
            </w:r>
            <w:r w:rsidR="001569DB">
              <w:rPr>
                <w:color w:val="auto"/>
                <w:sz w:val="18"/>
              </w:rPr>
              <w:fldChar w:fldCharType="end"/>
            </w:r>
            <w:r w:rsidRPr="00E80C96">
              <w:rPr>
                <w:color w:val="auto"/>
                <w:sz w:val="18"/>
              </w:rPr>
              <w:t xml:space="preserve">  </w:t>
            </w:r>
          </w:p>
        </w:tc>
        <w:tc>
          <w:tcPr>
            <w:tcW w:w="1985" w:type="dxa"/>
            <w:vMerge w:val="restart"/>
            <w:tcBorders>
              <w:top w:val="single" w:sz="4" w:space="0" w:color="auto"/>
            </w:tcBorders>
            <w:shd w:val="clear" w:color="auto" w:fill="auto"/>
          </w:tcPr>
          <w:p w14:paraId="2E0A363E" w14:textId="77777777" w:rsidR="00756A1C" w:rsidRPr="00E80C96" w:rsidRDefault="00756A1C" w:rsidP="00FC3676">
            <w:pPr>
              <w:spacing w:after="0" w:line="240" w:lineRule="auto"/>
              <w:rPr>
                <w:color w:val="auto"/>
                <w:sz w:val="18"/>
              </w:rPr>
            </w:pPr>
            <w:r w:rsidRPr="00E80C96">
              <w:rPr>
                <w:color w:val="auto"/>
                <w:sz w:val="18"/>
              </w:rPr>
              <w:t xml:space="preserve">‘What are the individual, household and population impacts of a major change in the urban built environment on travel and activity patterns, road traffic accidents and well-being?’ </w:t>
            </w:r>
          </w:p>
        </w:tc>
        <w:tc>
          <w:tcPr>
            <w:tcW w:w="5811" w:type="dxa"/>
            <w:tcBorders>
              <w:top w:val="single" w:sz="4" w:space="0" w:color="auto"/>
              <w:bottom w:val="single" w:sz="4" w:space="0" w:color="auto"/>
            </w:tcBorders>
            <w:shd w:val="clear" w:color="auto" w:fill="auto"/>
          </w:tcPr>
          <w:p w14:paraId="58CFB8D8" w14:textId="77777777" w:rsidR="00756A1C" w:rsidRPr="00E80C96" w:rsidRDefault="00756A1C" w:rsidP="00FC3676">
            <w:pPr>
              <w:spacing w:after="0" w:line="240" w:lineRule="auto"/>
              <w:rPr>
                <w:color w:val="auto"/>
                <w:sz w:val="18"/>
              </w:rPr>
            </w:pPr>
            <w:r w:rsidRPr="0049414E">
              <w:rPr>
                <w:b/>
                <w:bCs/>
                <w:color w:val="auto"/>
                <w:sz w:val="18"/>
              </w:rPr>
              <w:t>Looking beyond interventions</w:t>
            </w:r>
          </w:p>
        </w:tc>
        <w:tc>
          <w:tcPr>
            <w:tcW w:w="5812" w:type="dxa"/>
            <w:tcBorders>
              <w:top w:val="single" w:sz="4" w:space="0" w:color="auto"/>
              <w:bottom w:val="single" w:sz="4" w:space="0" w:color="auto"/>
            </w:tcBorders>
            <w:shd w:val="clear" w:color="auto" w:fill="auto"/>
          </w:tcPr>
          <w:p w14:paraId="33F32BE2" w14:textId="77777777" w:rsidR="00756A1C" w:rsidRPr="00E80C96" w:rsidRDefault="00756A1C" w:rsidP="00FC3676">
            <w:pPr>
              <w:spacing w:after="0" w:line="240" w:lineRule="auto"/>
              <w:rPr>
                <w:color w:val="auto"/>
                <w:sz w:val="18"/>
              </w:rPr>
            </w:pPr>
          </w:p>
        </w:tc>
      </w:tr>
      <w:tr w:rsidR="00756A1C" w:rsidRPr="00E80C96" w14:paraId="53F73854" w14:textId="77777777" w:rsidTr="00FC3676">
        <w:trPr>
          <w:cantSplit/>
          <w:trHeight w:val="655"/>
        </w:trPr>
        <w:tc>
          <w:tcPr>
            <w:tcW w:w="1809" w:type="dxa"/>
            <w:vMerge/>
          </w:tcPr>
          <w:p w14:paraId="4DDFE5AA" w14:textId="77777777" w:rsidR="00756A1C" w:rsidRPr="00E80C96" w:rsidRDefault="00756A1C" w:rsidP="00FC3676">
            <w:pPr>
              <w:spacing w:after="0" w:line="240" w:lineRule="auto"/>
              <w:rPr>
                <w:color w:val="auto"/>
                <w:sz w:val="18"/>
              </w:rPr>
            </w:pPr>
          </w:p>
        </w:tc>
        <w:tc>
          <w:tcPr>
            <w:tcW w:w="1985" w:type="dxa"/>
            <w:vMerge/>
            <w:shd w:val="clear" w:color="auto" w:fill="auto"/>
          </w:tcPr>
          <w:p w14:paraId="217A8FC3"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75E9FFFB" w14:textId="77777777" w:rsidR="00756A1C" w:rsidRDefault="00756A1C" w:rsidP="00FC3676">
            <w:pPr>
              <w:spacing w:after="0" w:line="240" w:lineRule="auto"/>
              <w:rPr>
                <w:b/>
                <w:bCs/>
                <w:color w:val="auto"/>
                <w:sz w:val="18"/>
              </w:rPr>
            </w:pPr>
            <w:r w:rsidRPr="00E80C96">
              <w:rPr>
                <w:color w:val="auto"/>
                <w:sz w:val="18"/>
              </w:rPr>
              <w:t xml:space="preserve">‘Numerous health-related claims were made for and against the new motorway […] We summarised these […] as two equally valid, competing, </w:t>
            </w:r>
            <w:r w:rsidRPr="00E80C96">
              <w:rPr>
                <w:b/>
                <w:bCs/>
                <w:color w:val="auto"/>
                <w:sz w:val="18"/>
              </w:rPr>
              <w:t xml:space="preserve">testable, overarching hypotheses </w:t>
            </w:r>
            <w:r w:rsidRPr="0049414E">
              <w:rPr>
                <w:color w:val="auto"/>
                <w:sz w:val="18"/>
              </w:rPr>
              <w:t>[…]</w:t>
            </w:r>
            <w:r>
              <w:rPr>
                <w:b/>
                <w:bCs/>
                <w:color w:val="auto"/>
                <w:sz w:val="18"/>
              </w:rPr>
              <w:t xml:space="preserve"> </w:t>
            </w:r>
            <w:r w:rsidRPr="00E80C96">
              <w:rPr>
                <w:b/>
                <w:bCs/>
                <w:color w:val="auto"/>
                <w:sz w:val="18"/>
              </w:rPr>
              <w:t>expressed in the form of vignettes</w:t>
            </w:r>
            <w:r w:rsidRPr="00E80C96">
              <w:rPr>
                <w:color w:val="auto"/>
                <w:sz w:val="18"/>
              </w:rPr>
              <w:t xml:space="preserve"> of two alternative extreme cases, a “virtuous spiral” and a “vicious spiral”</w:t>
            </w:r>
            <w:r>
              <w:rPr>
                <w:color w:val="auto"/>
                <w:sz w:val="18"/>
              </w:rPr>
              <w:t xml:space="preserve"> […]</w:t>
            </w:r>
            <w:r w:rsidRPr="00E80C96">
              <w:rPr>
                <w:color w:val="auto"/>
                <w:sz w:val="18"/>
              </w:rPr>
              <w:t xml:space="preserve"> </w:t>
            </w:r>
            <w:r w:rsidRPr="0049414E">
              <w:rPr>
                <w:b/>
                <w:bCs/>
                <w:color w:val="auto"/>
                <w:sz w:val="18"/>
              </w:rPr>
              <w:t xml:space="preserve">using the developing situation </w:t>
            </w:r>
            <w:r w:rsidRPr="0049414E">
              <w:rPr>
                <w:color w:val="auto"/>
                <w:sz w:val="18"/>
              </w:rPr>
              <w:t>[…]</w:t>
            </w:r>
            <w:r>
              <w:rPr>
                <w:b/>
                <w:bCs/>
                <w:color w:val="auto"/>
                <w:sz w:val="18"/>
              </w:rPr>
              <w:t xml:space="preserve"> </w:t>
            </w:r>
            <w:r w:rsidRPr="0049414E">
              <w:rPr>
                <w:b/>
                <w:bCs/>
                <w:color w:val="auto"/>
                <w:sz w:val="18"/>
              </w:rPr>
              <w:t>to understand more</w:t>
            </w:r>
            <w:r w:rsidRPr="0049414E">
              <w:rPr>
                <w:color w:val="auto"/>
                <w:sz w:val="18"/>
              </w:rPr>
              <w:t xml:space="preserve"> about the positive and negative effects of the changes to the urban landscape</w:t>
            </w:r>
            <w:r>
              <w:rPr>
                <w:color w:val="auto"/>
                <w:sz w:val="18"/>
              </w:rPr>
              <w:t>’</w:t>
            </w:r>
          </w:p>
        </w:tc>
        <w:tc>
          <w:tcPr>
            <w:tcW w:w="5812" w:type="dxa"/>
            <w:tcBorders>
              <w:top w:val="single" w:sz="4" w:space="0" w:color="auto"/>
              <w:bottom w:val="single" w:sz="4" w:space="0" w:color="auto"/>
            </w:tcBorders>
            <w:shd w:val="clear" w:color="auto" w:fill="auto"/>
          </w:tcPr>
          <w:p w14:paraId="2D0E3FB7" w14:textId="77777777" w:rsidR="00756A1C" w:rsidRPr="00E80C96" w:rsidRDefault="00756A1C" w:rsidP="00FC3676">
            <w:pPr>
              <w:spacing w:after="0" w:line="240" w:lineRule="auto"/>
              <w:rPr>
                <w:color w:val="auto"/>
                <w:sz w:val="18"/>
              </w:rPr>
            </w:pPr>
            <w:r w:rsidRPr="00E80C96">
              <w:rPr>
                <w:color w:val="auto"/>
                <w:sz w:val="18"/>
              </w:rPr>
              <w:t xml:space="preserve">‘Mapping our findings against the key propositions of each vignette, we find – perhaps unsurprisingly – </w:t>
            </w:r>
            <w:r w:rsidRPr="00E80C96">
              <w:rPr>
                <w:b/>
                <w:bCs/>
                <w:color w:val="auto"/>
                <w:sz w:val="18"/>
              </w:rPr>
              <w:t xml:space="preserve">a mixture of confirmatory and </w:t>
            </w:r>
            <w:proofErr w:type="spellStart"/>
            <w:r w:rsidRPr="00E80C96">
              <w:rPr>
                <w:b/>
                <w:bCs/>
                <w:color w:val="auto"/>
                <w:sz w:val="18"/>
              </w:rPr>
              <w:t>disconfirmatory</w:t>
            </w:r>
            <w:proofErr w:type="spellEnd"/>
            <w:r w:rsidRPr="00E80C96">
              <w:rPr>
                <w:b/>
                <w:bCs/>
                <w:color w:val="auto"/>
                <w:sz w:val="18"/>
              </w:rPr>
              <w:t xml:space="preserve"> evidence</w:t>
            </w:r>
            <w:r w:rsidRPr="00E80C96">
              <w:rPr>
                <w:color w:val="auto"/>
                <w:sz w:val="18"/>
              </w:rPr>
              <w:t xml:space="preserve"> on both sides’</w:t>
            </w:r>
          </w:p>
          <w:p w14:paraId="16AF08F4" w14:textId="77777777" w:rsidR="00756A1C" w:rsidRPr="00E80C96" w:rsidRDefault="00756A1C" w:rsidP="00FC3676">
            <w:pPr>
              <w:spacing w:after="0" w:line="240" w:lineRule="auto"/>
              <w:rPr>
                <w:color w:val="auto"/>
                <w:sz w:val="18"/>
              </w:rPr>
            </w:pPr>
          </w:p>
        </w:tc>
      </w:tr>
      <w:tr w:rsidR="00756A1C" w:rsidRPr="00E80C96" w14:paraId="51194E79" w14:textId="77777777" w:rsidTr="00FC3676">
        <w:trPr>
          <w:cantSplit/>
          <w:trHeight w:val="233"/>
        </w:trPr>
        <w:tc>
          <w:tcPr>
            <w:tcW w:w="1809" w:type="dxa"/>
            <w:vMerge/>
          </w:tcPr>
          <w:p w14:paraId="4E38D77D" w14:textId="77777777" w:rsidR="00756A1C" w:rsidRPr="00E80C96" w:rsidRDefault="00756A1C" w:rsidP="00FC3676">
            <w:pPr>
              <w:spacing w:after="0" w:line="240" w:lineRule="auto"/>
              <w:rPr>
                <w:color w:val="auto"/>
                <w:sz w:val="18"/>
              </w:rPr>
            </w:pPr>
          </w:p>
        </w:tc>
        <w:tc>
          <w:tcPr>
            <w:tcW w:w="1985" w:type="dxa"/>
            <w:vMerge/>
            <w:shd w:val="clear" w:color="auto" w:fill="auto"/>
          </w:tcPr>
          <w:p w14:paraId="75AFC29B"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72C9993C" w14:textId="77777777" w:rsidR="00756A1C" w:rsidRPr="00E80C96" w:rsidRDefault="00756A1C" w:rsidP="00FC3676">
            <w:pPr>
              <w:spacing w:after="0" w:line="240" w:lineRule="auto"/>
              <w:rPr>
                <w:color w:val="auto"/>
                <w:sz w:val="18"/>
              </w:rPr>
            </w:pPr>
            <w:r>
              <w:rPr>
                <w:b/>
                <w:bCs/>
                <w:color w:val="auto"/>
                <w:sz w:val="18"/>
              </w:rPr>
              <w:t>S</w:t>
            </w:r>
            <w:r w:rsidRPr="0049414E">
              <w:rPr>
                <w:b/>
                <w:bCs/>
                <w:color w:val="auto"/>
                <w:sz w:val="18"/>
              </w:rPr>
              <w:t>earching for patterns</w:t>
            </w:r>
          </w:p>
        </w:tc>
        <w:tc>
          <w:tcPr>
            <w:tcW w:w="5812" w:type="dxa"/>
            <w:tcBorders>
              <w:top w:val="single" w:sz="4" w:space="0" w:color="auto"/>
              <w:bottom w:val="single" w:sz="4" w:space="0" w:color="auto"/>
            </w:tcBorders>
            <w:shd w:val="clear" w:color="auto" w:fill="auto"/>
          </w:tcPr>
          <w:p w14:paraId="3B088669" w14:textId="77777777" w:rsidR="00756A1C" w:rsidRPr="00E80C96" w:rsidRDefault="00756A1C" w:rsidP="00FC3676">
            <w:pPr>
              <w:spacing w:after="0" w:line="240" w:lineRule="auto"/>
              <w:rPr>
                <w:color w:val="auto"/>
                <w:sz w:val="18"/>
              </w:rPr>
            </w:pPr>
          </w:p>
        </w:tc>
      </w:tr>
      <w:tr w:rsidR="00756A1C" w:rsidRPr="00E80C96" w14:paraId="48E18C34" w14:textId="77777777" w:rsidTr="00FC3676">
        <w:trPr>
          <w:cantSplit/>
          <w:trHeight w:val="655"/>
        </w:trPr>
        <w:tc>
          <w:tcPr>
            <w:tcW w:w="1809" w:type="dxa"/>
            <w:vMerge/>
          </w:tcPr>
          <w:p w14:paraId="52E45A1D" w14:textId="77777777" w:rsidR="00756A1C" w:rsidRPr="00E80C96" w:rsidRDefault="00756A1C" w:rsidP="00FC3676">
            <w:pPr>
              <w:spacing w:after="0" w:line="240" w:lineRule="auto"/>
              <w:rPr>
                <w:color w:val="auto"/>
                <w:sz w:val="18"/>
              </w:rPr>
            </w:pPr>
          </w:p>
        </w:tc>
        <w:tc>
          <w:tcPr>
            <w:tcW w:w="1985" w:type="dxa"/>
            <w:vMerge/>
            <w:shd w:val="clear" w:color="auto" w:fill="auto"/>
          </w:tcPr>
          <w:p w14:paraId="1D61E26E"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4F384BE9" w14:textId="77777777" w:rsidR="00756A1C" w:rsidRDefault="00756A1C" w:rsidP="00FC3676">
            <w:pPr>
              <w:spacing w:after="0" w:line="240" w:lineRule="auto"/>
              <w:rPr>
                <w:b/>
                <w:bCs/>
                <w:color w:val="auto"/>
                <w:sz w:val="18"/>
              </w:rPr>
            </w:pPr>
            <w:r w:rsidRPr="00E80C96">
              <w:rPr>
                <w:color w:val="auto"/>
                <w:sz w:val="18"/>
              </w:rPr>
              <w:t xml:space="preserve">‘We sought to build an evidential case for causal inference using multiple sources of data and types of analysis […] by taking a </w:t>
            </w:r>
            <w:r w:rsidRPr="00E80C96">
              <w:rPr>
                <w:b/>
                <w:bCs/>
                <w:color w:val="auto"/>
                <w:sz w:val="18"/>
              </w:rPr>
              <w:t>‘pragmatic pluralist’ approach to the ‘ragged evidence’</w:t>
            </w:r>
            <w:r w:rsidRPr="00E80C96">
              <w:rPr>
                <w:color w:val="auto"/>
                <w:sz w:val="18"/>
              </w:rPr>
              <w:t xml:space="preserve"> of the natural experimental study […]</w:t>
            </w:r>
          </w:p>
        </w:tc>
        <w:tc>
          <w:tcPr>
            <w:tcW w:w="5812" w:type="dxa"/>
            <w:tcBorders>
              <w:top w:val="single" w:sz="4" w:space="0" w:color="auto"/>
              <w:bottom w:val="single" w:sz="4" w:space="0" w:color="auto"/>
            </w:tcBorders>
            <w:shd w:val="clear" w:color="auto" w:fill="auto"/>
          </w:tcPr>
          <w:p w14:paraId="3DC4FB18" w14:textId="77777777" w:rsidR="00756A1C" w:rsidRDefault="00756A1C" w:rsidP="00FC3676">
            <w:pPr>
              <w:spacing w:after="0" w:line="240" w:lineRule="auto"/>
              <w:rPr>
                <w:color w:val="auto"/>
                <w:sz w:val="18"/>
              </w:rPr>
            </w:pPr>
            <w:r>
              <w:rPr>
                <w:color w:val="auto"/>
                <w:sz w:val="18"/>
              </w:rPr>
              <w:t>‘</w:t>
            </w:r>
            <w:r w:rsidRPr="006E142D">
              <w:rPr>
                <w:color w:val="auto"/>
                <w:sz w:val="18"/>
              </w:rPr>
              <w:t xml:space="preserve">The study used a </w:t>
            </w:r>
            <w:r w:rsidRPr="006E142D">
              <w:rPr>
                <w:b/>
                <w:bCs/>
                <w:color w:val="auto"/>
                <w:sz w:val="18"/>
              </w:rPr>
              <w:t>combination of quantitative</w:t>
            </w:r>
            <w:r w:rsidRPr="006E142D">
              <w:rPr>
                <w:color w:val="auto"/>
                <w:sz w:val="18"/>
              </w:rPr>
              <w:t xml:space="preserve"> [cohort, cross-sectional, repeat cross-sectional and interrupted time series (ITS)] </w:t>
            </w:r>
            <w:r w:rsidRPr="006E142D">
              <w:rPr>
                <w:b/>
                <w:bCs/>
                <w:color w:val="auto"/>
                <w:sz w:val="18"/>
              </w:rPr>
              <w:t>and qualitative</w:t>
            </w:r>
            <w:r w:rsidRPr="006E142D">
              <w:rPr>
                <w:color w:val="auto"/>
                <w:sz w:val="18"/>
              </w:rPr>
              <w:t xml:space="preserve"> (documentary analysis and interview) </w:t>
            </w:r>
            <w:r w:rsidRPr="006E142D">
              <w:rPr>
                <w:b/>
                <w:bCs/>
                <w:color w:val="auto"/>
                <w:sz w:val="18"/>
              </w:rPr>
              <w:t>research methods</w:t>
            </w:r>
            <w:r w:rsidRPr="006E142D">
              <w:rPr>
                <w:color w:val="auto"/>
                <w:sz w:val="18"/>
              </w:rPr>
              <w:t xml:space="preserve"> </w:t>
            </w:r>
            <w:r w:rsidRPr="006E142D">
              <w:rPr>
                <w:b/>
                <w:bCs/>
                <w:color w:val="auto"/>
                <w:sz w:val="18"/>
              </w:rPr>
              <w:t>to evaluate</w:t>
            </w:r>
            <w:r w:rsidRPr="006E142D">
              <w:rPr>
                <w:color w:val="auto"/>
                <w:sz w:val="18"/>
              </w:rPr>
              <w:t xml:space="preserve"> both individual- and population-level </w:t>
            </w:r>
            <w:r w:rsidRPr="006E142D">
              <w:rPr>
                <w:b/>
                <w:bCs/>
                <w:color w:val="auto"/>
                <w:sz w:val="18"/>
              </w:rPr>
              <w:t>changes</w:t>
            </w:r>
            <w:r w:rsidRPr="006E142D">
              <w:rPr>
                <w:color w:val="auto"/>
                <w:sz w:val="18"/>
              </w:rPr>
              <w:t xml:space="preserve"> in health and health-related behaviour, </w:t>
            </w:r>
            <w:r w:rsidRPr="006E142D">
              <w:rPr>
                <w:b/>
                <w:bCs/>
                <w:color w:val="auto"/>
                <w:sz w:val="18"/>
              </w:rPr>
              <w:t>and to develop a more in-depth understanding</w:t>
            </w:r>
            <w:r w:rsidRPr="006E142D">
              <w:rPr>
                <w:color w:val="auto"/>
                <w:sz w:val="18"/>
              </w:rPr>
              <w:t xml:space="preserve"> of how these changes were experienced and brought about</w:t>
            </w:r>
            <w:r>
              <w:rPr>
                <w:color w:val="auto"/>
                <w:sz w:val="18"/>
              </w:rPr>
              <w:t>’</w:t>
            </w:r>
          </w:p>
        </w:tc>
      </w:tr>
      <w:tr w:rsidR="00756A1C" w:rsidRPr="00E80C96" w14:paraId="0D3D0E0F" w14:textId="77777777" w:rsidTr="00FC3676">
        <w:trPr>
          <w:cantSplit/>
          <w:trHeight w:val="246"/>
        </w:trPr>
        <w:tc>
          <w:tcPr>
            <w:tcW w:w="1809" w:type="dxa"/>
            <w:vMerge/>
          </w:tcPr>
          <w:p w14:paraId="0FCC817B" w14:textId="77777777" w:rsidR="00756A1C" w:rsidRPr="00E80C96" w:rsidRDefault="00756A1C" w:rsidP="00FC3676">
            <w:pPr>
              <w:spacing w:after="0" w:line="240" w:lineRule="auto"/>
              <w:rPr>
                <w:color w:val="auto"/>
                <w:sz w:val="18"/>
              </w:rPr>
            </w:pPr>
          </w:p>
        </w:tc>
        <w:tc>
          <w:tcPr>
            <w:tcW w:w="1985" w:type="dxa"/>
            <w:vMerge/>
            <w:shd w:val="clear" w:color="auto" w:fill="auto"/>
          </w:tcPr>
          <w:p w14:paraId="33901650"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39B4D19B" w14:textId="77777777" w:rsidR="00756A1C" w:rsidRPr="00E80C96" w:rsidRDefault="00756A1C" w:rsidP="00FC3676">
            <w:pPr>
              <w:spacing w:after="0" w:line="240" w:lineRule="auto"/>
              <w:rPr>
                <w:color w:val="auto"/>
                <w:sz w:val="18"/>
              </w:rPr>
            </w:pPr>
            <w:r w:rsidRPr="0049414E">
              <w:rPr>
                <w:b/>
                <w:bCs/>
                <w:color w:val="auto"/>
                <w:sz w:val="18"/>
              </w:rPr>
              <w:t>Embracing the mess</w:t>
            </w:r>
          </w:p>
        </w:tc>
        <w:tc>
          <w:tcPr>
            <w:tcW w:w="5812" w:type="dxa"/>
            <w:tcBorders>
              <w:top w:val="single" w:sz="4" w:space="0" w:color="auto"/>
              <w:bottom w:val="single" w:sz="4" w:space="0" w:color="auto"/>
            </w:tcBorders>
            <w:shd w:val="clear" w:color="auto" w:fill="auto"/>
          </w:tcPr>
          <w:p w14:paraId="68D9F947" w14:textId="77777777" w:rsidR="00756A1C" w:rsidRPr="00E80C96" w:rsidRDefault="00756A1C" w:rsidP="00FC3676">
            <w:pPr>
              <w:spacing w:after="0" w:line="240" w:lineRule="auto"/>
              <w:rPr>
                <w:color w:val="auto"/>
                <w:sz w:val="18"/>
              </w:rPr>
            </w:pPr>
          </w:p>
        </w:tc>
      </w:tr>
      <w:tr w:rsidR="00756A1C" w:rsidRPr="00E80C96" w14:paraId="5D8D9EA1" w14:textId="77777777" w:rsidTr="00FC3676">
        <w:trPr>
          <w:cantSplit/>
          <w:trHeight w:val="840"/>
        </w:trPr>
        <w:tc>
          <w:tcPr>
            <w:tcW w:w="1809" w:type="dxa"/>
            <w:vMerge/>
            <w:tcBorders>
              <w:bottom w:val="single" w:sz="4" w:space="0" w:color="auto"/>
            </w:tcBorders>
          </w:tcPr>
          <w:p w14:paraId="7A511330" w14:textId="77777777" w:rsidR="00756A1C" w:rsidRPr="00E80C96" w:rsidRDefault="00756A1C" w:rsidP="00FC3676">
            <w:pPr>
              <w:spacing w:after="0" w:line="240" w:lineRule="auto"/>
              <w:rPr>
                <w:color w:val="auto"/>
                <w:sz w:val="18"/>
              </w:rPr>
            </w:pPr>
          </w:p>
        </w:tc>
        <w:tc>
          <w:tcPr>
            <w:tcW w:w="1985" w:type="dxa"/>
            <w:vMerge/>
            <w:tcBorders>
              <w:bottom w:val="single" w:sz="4" w:space="0" w:color="auto"/>
            </w:tcBorders>
            <w:shd w:val="clear" w:color="auto" w:fill="auto"/>
          </w:tcPr>
          <w:p w14:paraId="135A0C0E"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008D330E" w14:textId="77777777" w:rsidR="00756A1C" w:rsidRDefault="00756A1C" w:rsidP="00FC3676">
            <w:pPr>
              <w:spacing w:after="0" w:line="240" w:lineRule="auto"/>
              <w:rPr>
                <w:b/>
                <w:bCs/>
                <w:color w:val="auto"/>
                <w:sz w:val="18"/>
              </w:rPr>
            </w:pPr>
            <w:r>
              <w:rPr>
                <w:color w:val="auto"/>
                <w:sz w:val="18"/>
              </w:rPr>
              <w:t>‘</w:t>
            </w:r>
            <w:r w:rsidRPr="00E80C96">
              <w:rPr>
                <w:color w:val="auto"/>
                <w:sz w:val="18"/>
              </w:rPr>
              <w:t xml:space="preserve">We sought to match patterns of outcomes with patterns predicted by the intervention theory imperfectly captured in these vignettes, </w:t>
            </w:r>
            <w:r w:rsidRPr="00E80C96">
              <w:rPr>
                <w:b/>
                <w:bCs/>
                <w:color w:val="auto"/>
                <w:sz w:val="18"/>
              </w:rPr>
              <w:t>searching not for support for a singular overarching hypothesis, but rather for the least implausible explanation of the conditions that may be required to produce or prevent the outcomes of interest’</w:t>
            </w:r>
          </w:p>
        </w:tc>
        <w:tc>
          <w:tcPr>
            <w:tcW w:w="5812" w:type="dxa"/>
            <w:tcBorders>
              <w:top w:val="single" w:sz="4" w:space="0" w:color="auto"/>
              <w:bottom w:val="single" w:sz="4" w:space="0" w:color="auto"/>
            </w:tcBorders>
            <w:shd w:val="clear" w:color="auto" w:fill="auto"/>
          </w:tcPr>
          <w:p w14:paraId="43EC5BE1" w14:textId="77777777" w:rsidR="00756A1C" w:rsidRPr="00E80C96" w:rsidRDefault="00756A1C" w:rsidP="00FC3676">
            <w:pPr>
              <w:spacing w:after="0" w:line="240" w:lineRule="auto"/>
              <w:rPr>
                <w:color w:val="auto"/>
                <w:sz w:val="18"/>
              </w:rPr>
            </w:pPr>
            <w:r w:rsidRPr="00E80C96">
              <w:rPr>
                <w:color w:val="auto"/>
                <w:sz w:val="18"/>
              </w:rPr>
              <w:t xml:space="preserve">‘Our evidence points to </w:t>
            </w:r>
            <w:r w:rsidRPr="00E80C96">
              <w:rPr>
                <w:b/>
                <w:bCs/>
                <w:color w:val="auto"/>
                <w:sz w:val="18"/>
              </w:rPr>
              <w:t xml:space="preserve">two critical functions </w:t>
            </w:r>
            <w:r w:rsidRPr="00E80C96">
              <w:rPr>
                <w:color w:val="auto"/>
                <w:sz w:val="18"/>
              </w:rPr>
              <w:t>– connecting and separating – that constitute two sides of the same coin and are</w:t>
            </w:r>
            <w:r w:rsidRPr="00E80C96">
              <w:rPr>
                <w:b/>
                <w:bCs/>
                <w:color w:val="auto"/>
                <w:sz w:val="18"/>
              </w:rPr>
              <w:t xml:space="preserve"> both evoked by the same intervention in different ways for different people</w:t>
            </w:r>
            <w:r w:rsidRPr="00E80C96">
              <w:rPr>
                <w:color w:val="auto"/>
                <w:sz w:val="18"/>
              </w:rPr>
              <w:t xml:space="preserve"> […] The </w:t>
            </w:r>
            <w:r w:rsidRPr="00E80C96">
              <w:rPr>
                <w:b/>
                <w:bCs/>
                <w:color w:val="auto"/>
                <w:sz w:val="18"/>
              </w:rPr>
              <w:t>overarching hypothesis with which our data are most consistent</w:t>
            </w:r>
            <w:r w:rsidRPr="00E80C96">
              <w:rPr>
                <w:color w:val="auto"/>
                <w:sz w:val="18"/>
              </w:rPr>
              <w:t xml:space="preserve"> is that new transport infrastructure is more likely to benefit more people when it connects people with their social and physical surroundings – broadly defined – more than it separates them, and when people are protected from its harmful environmental impact by distance or other effective mitigation measures’</w:t>
            </w:r>
          </w:p>
        </w:tc>
      </w:tr>
    </w:tbl>
    <w:p w14:paraId="1D0B6E44" w14:textId="0749DFAF" w:rsidR="00756A1C" w:rsidRPr="00BC5181" w:rsidRDefault="00756A1C" w:rsidP="00BC5181">
      <w:pPr>
        <w:spacing w:before="280" w:after="280"/>
        <w:rPr>
          <w:color w:val="auto"/>
          <w:sz w:val="18"/>
        </w:rPr>
      </w:pPr>
      <w:r w:rsidRPr="00BC5181">
        <w:rPr>
          <w:color w:val="auto"/>
          <w:sz w:val="18"/>
        </w:rPr>
        <w:t>Emphases added.</w:t>
      </w:r>
    </w:p>
    <w:p w14:paraId="7C73F4A1" w14:textId="23207DDB" w:rsidR="00756A1C" w:rsidRDefault="00756A1C" w:rsidP="00AE590E">
      <w:pPr>
        <w:rPr>
          <w:color w:val="auto"/>
        </w:rPr>
        <w:sectPr w:rsidR="00756A1C" w:rsidSect="00756A1C">
          <w:footerReference w:type="default" r:id="rId14"/>
          <w:pgSz w:w="16838" w:h="11906" w:orient="landscape"/>
          <w:pgMar w:top="720" w:right="720" w:bottom="720" w:left="720" w:header="709" w:footer="709" w:gutter="0"/>
          <w:cols w:space="720"/>
          <w:docGrid w:linePitch="360"/>
        </w:sectPr>
      </w:pPr>
    </w:p>
    <w:p w14:paraId="398B3222" w14:textId="46B36C81" w:rsidR="008C1006" w:rsidRPr="001A2FBA" w:rsidRDefault="00D908A1" w:rsidP="00AE590E">
      <w:pPr>
        <w:rPr>
          <w:color w:val="auto"/>
        </w:rPr>
      </w:pPr>
      <w:r>
        <w:rPr>
          <w:color w:val="auto"/>
        </w:rPr>
        <w:lastRenderedPageBreak/>
        <w:t>One might counter that t</w:t>
      </w:r>
      <w:r w:rsidR="008C1006" w:rsidRPr="00E80C96">
        <w:rPr>
          <w:color w:val="auto"/>
        </w:rPr>
        <w:t>he principle of comparing observed and expected data applies equally to the paradigm of the randomised controlled trial</w:t>
      </w:r>
      <w:r w:rsidR="009D6AB8" w:rsidRPr="00E80C96">
        <w:rPr>
          <w:color w:val="auto"/>
        </w:rPr>
        <w:t xml:space="preserve">. </w:t>
      </w:r>
      <w:r>
        <w:rPr>
          <w:color w:val="auto"/>
        </w:rPr>
        <w:t xml:space="preserve">While this is true, </w:t>
      </w:r>
      <w:r w:rsidR="009D6AB8" w:rsidRPr="00E80C96">
        <w:rPr>
          <w:color w:val="auto"/>
        </w:rPr>
        <w:t xml:space="preserve">testing theories in the way we describe entails a more radical challenge to established notions of a hierarchy of study design. </w:t>
      </w:r>
      <w:r w:rsidR="00BC47F8" w:rsidRPr="00E80C96">
        <w:rPr>
          <w:color w:val="auto"/>
        </w:rPr>
        <w:t xml:space="preserve">For example, it </w:t>
      </w:r>
      <w:r w:rsidR="009D6AB8" w:rsidRPr="00E80C96">
        <w:rPr>
          <w:color w:val="auto"/>
        </w:rPr>
        <w:t xml:space="preserve">is often </w:t>
      </w:r>
      <w:r>
        <w:rPr>
          <w:color w:val="auto"/>
        </w:rPr>
        <w:t>understood t</w:t>
      </w:r>
      <w:r w:rsidR="009D6AB8" w:rsidRPr="00E80C96">
        <w:rPr>
          <w:color w:val="auto"/>
        </w:rPr>
        <w:t>hat quantitative methods are for testing hypotheses, whereas qualitative (and some quantitative) methods play more subservient roles such as generating hypotheses, developing interventions or assessing their acceptability.</w:t>
      </w:r>
      <w:r w:rsidR="001C4587">
        <w:rPr>
          <w:color w:val="auto"/>
        </w:rPr>
        <w:fldChar w:fldCharType="begin"/>
      </w:r>
      <w:r w:rsidR="001569DB">
        <w:rPr>
          <w:color w:val="auto"/>
        </w:rPr>
        <w:instrText xml:space="preserve"> ADDIN EN.CITE &lt;EndNote&gt;&lt;Cite&gt;&lt;Author&gt;Noyes&lt;/Author&gt;&lt;Year&gt;2019&lt;/Year&gt;&lt;RecNum&gt;32&lt;/RecNum&gt;&lt;DisplayText&gt;[35]&lt;/DisplayText&gt;&lt;record&gt;&lt;rec-number&gt;32&lt;/rec-number&gt;&lt;foreign-keys&gt;&lt;key app="EN" db-id="fxv2dwd28etpx6e0szpv0z0i995d09tepzrf" timestamp="1596113092"&gt;32&lt;/key&gt;&lt;/foreign-keys&gt;&lt;ref-type name="Book Section"&gt;5&lt;/ref-type&gt;&lt;contributors&gt;&lt;authors&gt;&lt;author&gt;Noyes, J.&lt;/author&gt;&lt;author&gt;Booth, A.&lt;/author&gt;&lt;author&gt;Cargo, M.&lt;/author&gt;&lt;author&gt;Flemming, K.&lt;/author&gt;&lt;author&gt;Harden, A.&lt;/author&gt;&lt;author&gt;Harris, J.&lt;/author&gt;&lt;author&gt;Garside, R.&lt;/author&gt;&lt;author&gt;Hannes, K.&lt;/author&gt;&lt;author&gt;Pantoja, T. &lt;/author&gt;&lt;author&gt;Thomas, J.&lt;/author&gt;&lt;/authors&gt;&lt;secondary-authors&gt;&lt;author&gt;Higgins, J.&lt;/author&gt;&lt;author&gt;Thomas, J.&lt;/author&gt;&lt;author&gt;Chandler, J.&lt;/author&gt;&lt;author&gt;Cumpston, M.&lt;/author&gt;&lt;author&gt;Li, T&lt;/author&gt;&lt;author&gt;Page, M.&lt;/author&gt;&lt;author&gt;Welch, V.&lt;/author&gt;&lt;/secondary-authors&gt;&lt;/contributors&gt;&lt;titles&gt;&lt;title&gt;Chapter 21: Qualitative evidence&lt;/title&gt;&lt;secondary-title&gt;Cochrane handbook for systematic reviews of interventions version 6.0 (updated July 2019)&lt;/secondary-title&gt;&lt;/titles&gt;&lt;dates&gt;&lt;year&gt;2019&lt;/year&gt;&lt;/dates&gt;&lt;publisher&gt;Cochrane&lt;/publisher&gt;&lt;urls&gt;&lt;/urls&gt;&lt;/record&gt;&lt;/Cite&gt;&lt;/EndNote&gt;</w:instrText>
      </w:r>
      <w:r w:rsidR="001C4587">
        <w:rPr>
          <w:color w:val="auto"/>
        </w:rPr>
        <w:fldChar w:fldCharType="separate"/>
      </w:r>
      <w:r w:rsidR="001569DB">
        <w:rPr>
          <w:noProof/>
          <w:color w:val="auto"/>
        </w:rPr>
        <w:t>[35]</w:t>
      </w:r>
      <w:r w:rsidR="001C4587">
        <w:rPr>
          <w:color w:val="auto"/>
        </w:rPr>
        <w:fldChar w:fldCharType="end"/>
      </w:r>
      <w:r w:rsidR="00BC47F8" w:rsidRPr="00E80C96">
        <w:rPr>
          <w:color w:val="auto"/>
        </w:rPr>
        <w:t xml:space="preserve"> On</w:t>
      </w:r>
      <w:r>
        <w:rPr>
          <w:color w:val="auto"/>
        </w:rPr>
        <w:t xml:space="preserve">e might also </w:t>
      </w:r>
      <w:r w:rsidR="00BC47F8" w:rsidRPr="00E80C96">
        <w:rPr>
          <w:color w:val="auto"/>
        </w:rPr>
        <w:t xml:space="preserve">counter that </w:t>
      </w:r>
      <w:r w:rsidR="000A3E20" w:rsidRPr="00E80C96">
        <w:rPr>
          <w:color w:val="auto"/>
        </w:rPr>
        <w:t>approaches such as process evaluation</w:t>
      </w:r>
      <w:r>
        <w:rPr>
          <w:color w:val="auto"/>
        </w:rPr>
        <w:t>,</w:t>
      </w:r>
      <w:r w:rsidR="000A3E20" w:rsidRPr="00E80C96">
        <w:rPr>
          <w:color w:val="auto"/>
        </w:rPr>
        <w:t xml:space="preserve"> or realist evaluation and synthesis</w:t>
      </w:r>
      <w:r>
        <w:rPr>
          <w:color w:val="auto"/>
        </w:rPr>
        <w:t>,</w:t>
      </w:r>
      <w:r w:rsidR="000A3E20" w:rsidRPr="00E80C96">
        <w:rPr>
          <w:color w:val="auto"/>
        </w:rPr>
        <w:t xml:space="preserve"> </w:t>
      </w:r>
      <w:r w:rsidR="009D6AB8" w:rsidRPr="00E80C96">
        <w:rPr>
          <w:color w:val="auto"/>
        </w:rPr>
        <w:t xml:space="preserve">already </w:t>
      </w:r>
      <w:r w:rsidR="00030EF5" w:rsidRPr="00E80C96">
        <w:rPr>
          <w:color w:val="auto"/>
        </w:rPr>
        <w:t>offer</w:t>
      </w:r>
      <w:r w:rsidR="000A3E20" w:rsidRPr="00E80C96">
        <w:rPr>
          <w:color w:val="auto"/>
        </w:rPr>
        <w:t xml:space="preserve"> ways </w:t>
      </w:r>
      <w:r w:rsidR="000A3E20" w:rsidRPr="00B42C02">
        <w:rPr>
          <w:color w:val="auto"/>
        </w:rPr>
        <w:t xml:space="preserve">of </w:t>
      </w:r>
      <w:r w:rsidR="00030EF5" w:rsidRPr="00B42C02">
        <w:rPr>
          <w:color w:val="auto"/>
        </w:rPr>
        <w:t xml:space="preserve">investigating </w:t>
      </w:r>
      <w:r w:rsidR="009D6AB8" w:rsidRPr="00B42C02">
        <w:rPr>
          <w:color w:val="auto"/>
        </w:rPr>
        <w:t>causal mechanisms</w:t>
      </w:r>
      <w:r w:rsidR="00030EF5" w:rsidRPr="00B42C02">
        <w:rPr>
          <w:color w:val="auto"/>
        </w:rPr>
        <w:t>.</w:t>
      </w:r>
      <w:r w:rsidR="001C4587" w:rsidRPr="00B42C02">
        <w:rPr>
          <w:color w:val="auto"/>
        </w:rPr>
        <w:fldChar w:fldCharType="begin">
          <w:fldData xml:space="preserve">PEVuZE5vdGU+PENpdGU+PEF1dGhvcj5Cb25lbGw8L0F1dGhvcj48WWVhcj4yMDE4PC9ZZWFyPjxS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</w:fldData>
        </w:fldChar>
      </w:r>
      <w:r w:rsidR="001569DB">
        <w:rPr>
          <w:color w:val="auto"/>
        </w:rPr>
        <w:instrText xml:space="preserve"> ADDIN EN.CITE </w:instrText>
      </w:r>
      <w:r w:rsidR="001569DB">
        <w:rPr>
          <w:color w:val="auto"/>
        </w:rPr>
        <w:fldChar w:fldCharType="begin">
          <w:fldData xml:space="preserve">PEVuZE5vdGU+PENpdGU+PEF1dGhvcj5Cb25lbGw8L0F1dGhvcj48WWVhcj4yMDE4PC9ZZWFyPjxS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</w:fldData>
        </w:fldChar>
      </w:r>
      <w:r w:rsidR="001569DB">
        <w:rPr>
          <w:color w:val="auto"/>
        </w:rPr>
        <w:instrText xml:space="preserve"> ADDIN EN.CITE.DATA </w:instrText>
      </w:r>
      <w:r w:rsidR="001569DB">
        <w:rPr>
          <w:color w:val="auto"/>
        </w:rPr>
      </w:r>
      <w:r w:rsidR="001569DB">
        <w:rPr>
          <w:color w:val="auto"/>
        </w:rPr>
        <w:fldChar w:fldCharType="end"/>
      </w:r>
      <w:r w:rsidR="001C4587" w:rsidRPr="00B42C02">
        <w:rPr>
          <w:color w:val="auto"/>
        </w:rPr>
      </w:r>
      <w:r w:rsidR="001C4587" w:rsidRPr="00B42C02">
        <w:rPr>
          <w:color w:val="auto"/>
        </w:rPr>
        <w:fldChar w:fldCharType="separate"/>
      </w:r>
      <w:r w:rsidR="001569DB">
        <w:rPr>
          <w:noProof/>
          <w:color w:val="auto"/>
        </w:rPr>
        <w:t>[7, 24, 27, 41]</w:t>
      </w:r>
      <w:r w:rsidR="001C4587" w:rsidRPr="00B42C02">
        <w:rPr>
          <w:color w:val="auto"/>
        </w:rPr>
        <w:fldChar w:fldCharType="end"/>
      </w:r>
      <w:r w:rsidR="00030EF5" w:rsidRPr="00B42C02">
        <w:rPr>
          <w:color w:val="auto"/>
        </w:rPr>
        <w:t xml:space="preserve"> </w:t>
      </w:r>
      <w:r w:rsidR="00BC47F8" w:rsidRPr="00B42C02">
        <w:rPr>
          <w:color w:val="auto"/>
        </w:rPr>
        <w:t xml:space="preserve">While this is true, the </w:t>
      </w:r>
      <w:r w:rsidRPr="00B42C02">
        <w:rPr>
          <w:color w:val="auto"/>
        </w:rPr>
        <w:t xml:space="preserve">higher-order </w:t>
      </w:r>
      <w:r w:rsidR="009D6AB8" w:rsidRPr="00B42C02">
        <w:rPr>
          <w:color w:val="auto"/>
        </w:rPr>
        <w:t xml:space="preserve">intervention functions and </w:t>
      </w:r>
      <w:r w:rsidRPr="00B42C02">
        <w:rPr>
          <w:color w:val="auto"/>
        </w:rPr>
        <w:t xml:space="preserve">data </w:t>
      </w:r>
      <w:r w:rsidR="009D6AB8" w:rsidRPr="00B42C02">
        <w:rPr>
          <w:color w:val="auto"/>
        </w:rPr>
        <w:t xml:space="preserve">patterns we are talking about </w:t>
      </w:r>
      <w:r w:rsidR="00BC47F8" w:rsidRPr="00B42C02">
        <w:rPr>
          <w:color w:val="auto"/>
        </w:rPr>
        <w:t xml:space="preserve">are likely to reflect </w:t>
      </w:r>
      <w:r w:rsidR="009D6AB8" w:rsidRPr="00B42C02">
        <w:rPr>
          <w:color w:val="auto"/>
        </w:rPr>
        <w:t>multiple underlying mechanisms</w:t>
      </w:r>
      <w:r w:rsidR="001C4587" w:rsidRPr="00B42C02">
        <w:rPr>
          <w:color w:val="auto"/>
        </w:rPr>
        <w:fldChar w:fldCharType="begin"/>
      </w:r>
      <w:r w:rsidR="00756A1C" w:rsidRPr="00B42C02">
        <w:rPr>
          <w:color w:val="auto"/>
        </w:rPr>
        <w:instrText xml:space="preserve"> ADDIN EN.CITE &lt;EndNote&gt;&lt;Cite&gt;&lt;Author&gt;Bunge&lt;/Author&gt;&lt;Year&gt;2004&lt;/Year&gt;&lt;RecNum&gt;25&lt;/RecNum&gt;&lt;DisplayText&gt;[25]&lt;/DisplayText&gt;&lt;record&gt;&lt;rec-number&gt;25&lt;/rec-number&gt;&lt;foreign-keys&gt;&lt;key app="EN" db-id="fxv2dwd28etpx6e0szpv0z0i995d09tepzrf" timestamp="1596113092"&gt;25&lt;/key&gt;&lt;/foreign-keys&gt;&lt;ref-type name="Journal Article"&gt;17&lt;/ref-type&gt;&lt;contributors&gt;&lt;authors&gt;&lt;author&gt;Bunge, M.&lt;/author&gt;&lt;/authors&gt;&lt;/contributors&gt;&lt;titles&gt;&lt;title&gt;How does it work? The search for explanatory mechanisms&lt;/title&gt;&lt;secondary-title&gt;Philos Soc Sci&lt;/secondary-title&gt;&lt;/titles&gt;&lt;periodical&gt;&lt;full-title&gt;Philos Soc Sci&lt;/full-title&gt;&lt;/periodical&gt;&lt;pages&gt;182-210&lt;/pages&gt;&lt;volume&gt;34&lt;/volume&gt;&lt;dates&gt;&lt;year&gt;2004&lt;/year&gt;&lt;/dates&gt;&lt;urls&gt;&lt;/urls&gt;&lt;/record&gt;&lt;/Cite&gt;&lt;/EndNote&gt;</w:instrText>
      </w:r>
      <w:r w:rsidR="001C4587" w:rsidRPr="00B42C02">
        <w:rPr>
          <w:color w:val="auto"/>
        </w:rPr>
        <w:fldChar w:fldCharType="separate"/>
      </w:r>
      <w:r w:rsidR="001C4587" w:rsidRPr="00B42C02">
        <w:rPr>
          <w:noProof/>
          <w:color w:val="auto"/>
        </w:rPr>
        <w:t>[25]</w:t>
      </w:r>
      <w:r w:rsidR="001C4587" w:rsidRPr="00B42C02">
        <w:rPr>
          <w:color w:val="auto"/>
        </w:rPr>
        <w:fldChar w:fldCharType="end"/>
      </w:r>
      <w:r w:rsidR="009D6AB8" w:rsidRPr="00B42C02">
        <w:rPr>
          <w:color w:val="auto"/>
        </w:rPr>
        <w:t xml:space="preserve"> and </w:t>
      </w:r>
      <w:r w:rsidR="008C1006" w:rsidRPr="00B42C02">
        <w:rPr>
          <w:color w:val="auto"/>
        </w:rPr>
        <w:t xml:space="preserve">others have argued that </w:t>
      </w:r>
      <w:r w:rsidR="00AE590E" w:rsidRPr="00B42C02">
        <w:rPr>
          <w:color w:val="auto"/>
        </w:rPr>
        <w:t xml:space="preserve">more diverse </w:t>
      </w:r>
      <w:r w:rsidR="008C1006" w:rsidRPr="00B42C02">
        <w:rPr>
          <w:color w:val="auto"/>
        </w:rPr>
        <w:t xml:space="preserve">lines of evidence should be </w:t>
      </w:r>
      <w:r w:rsidR="009A1491" w:rsidRPr="00B42C02">
        <w:rPr>
          <w:color w:val="auto"/>
        </w:rPr>
        <w:t xml:space="preserve">converged and </w:t>
      </w:r>
      <w:r w:rsidR="008C1006" w:rsidRPr="00B42C02">
        <w:rPr>
          <w:color w:val="auto"/>
        </w:rPr>
        <w:t xml:space="preserve">brought to bear on the </w:t>
      </w:r>
      <w:r w:rsidR="00354BC9" w:rsidRPr="00B42C02">
        <w:rPr>
          <w:color w:val="auto"/>
        </w:rPr>
        <w:t>challenge</w:t>
      </w:r>
      <w:r w:rsidR="008C1006" w:rsidRPr="00B42C02">
        <w:rPr>
          <w:color w:val="auto"/>
        </w:rPr>
        <w:t xml:space="preserve"> of </w:t>
      </w:r>
      <w:r w:rsidR="00354BC9" w:rsidRPr="00B42C02">
        <w:rPr>
          <w:color w:val="auto"/>
        </w:rPr>
        <w:t xml:space="preserve">overall </w:t>
      </w:r>
      <w:r w:rsidR="008C1006" w:rsidRPr="00B42C02">
        <w:rPr>
          <w:color w:val="auto"/>
        </w:rPr>
        <w:t>causal inference</w:t>
      </w:r>
      <w:r w:rsidR="00AE590E" w:rsidRPr="00B42C02">
        <w:rPr>
          <w:color w:val="auto"/>
        </w:rPr>
        <w:t xml:space="preserve">. These might combine a variety of quantitative sources of causal </w:t>
      </w:r>
      <w:r w:rsidR="00AE590E" w:rsidRPr="00B42C02">
        <w:rPr>
          <w:i/>
          <w:iCs/>
          <w:color w:val="auto"/>
        </w:rPr>
        <w:t>estimation</w:t>
      </w:r>
      <w:r w:rsidR="00AE590E" w:rsidRPr="00B42C02">
        <w:rPr>
          <w:color w:val="auto"/>
        </w:rPr>
        <w:t xml:space="preserve"> with a variety of quantitative and qualitative sources of causal </w:t>
      </w:r>
      <w:r w:rsidR="00AE590E" w:rsidRPr="00B42C02">
        <w:rPr>
          <w:i/>
          <w:iCs/>
          <w:color w:val="auto"/>
        </w:rPr>
        <w:t>explanation</w:t>
      </w:r>
      <w:r w:rsidR="00AE590E" w:rsidRPr="00B42C02">
        <w:rPr>
          <w:color w:val="auto"/>
        </w:rPr>
        <w:t xml:space="preserve"> such as causal process observations</w:t>
      </w:r>
      <w:r w:rsidRPr="00B42C02">
        <w:rPr>
          <w:color w:val="auto"/>
        </w:rPr>
        <w:t>.</w:t>
      </w:r>
      <w:r w:rsidR="001C4587" w:rsidRPr="00B42C02">
        <w:rPr>
          <w:color w:val="auto"/>
        </w:rPr>
        <w:fldChar w:fldCharType="begin"/>
      </w:r>
      <w:r w:rsidR="001569DB">
        <w:rPr>
          <w:color w:val="auto"/>
        </w:rPr>
        <w:instrText xml:space="preserve"> ADDIN EN.CITE &lt;EndNote&gt;&lt;Cite&gt;&lt;Author&gt;Dunning&lt;/Author&gt;&lt;Year&gt;2012&lt;/Year&gt;&lt;RecNum&gt;15&lt;/RecNum&gt;&lt;DisplayText&gt;[15, 22, 37]&lt;/DisplayText&gt;&lt;record&gt;&lt;rec-number&gt;15&lt;/rec-number&gt;&lt;foreign-keys&gt;&lt;key app="EN" db-id="fxv2dwd28etpx6e0szpv0z0i995d09tepzrf" timestamp="1596113092"&gt;15&lt;/key&gt;&lt;/foreign-keys&gt;&lt;ref-type name="Book"&gt;6&lt;/ref-type&gt;&lt;contributors&gt;&lt;authors&gt;&lt;author&gt;Dunning, T.&lt;/author&gt;&lt;/authors&gt;&lt;/contributors&gt;&lt;titles&gt;&lt;title&gt;Natural experiments in the social sciences: a design-based approach&lt;/title&gt;&lt;/titles&gt;&lt;dates&gt;&lt;year&gt;2012&lt;/year&gt;&lt;/dates&gt;&lt;pub-location&gt;Cambridge&lt;/pub-location&gt;&lt;publisher&gt;Cambridge University Press&lt;/publisher&gt;&lt;urls&gt;&lt;/urls&gt;&lt;/record&gt;&lt;/Cite&gt;&lt;Cite&gt;&lt;Author&gt;Fiorentino&lt;/Author&gt;&lt;Year&gt;2015&lt;/Year&gt;&lt;RecNum&gt;34&lt;/RecNum&gt;&lt;record&gt;&lt;rec-number&gt;34&lt;/rec-number&gt;&lt;foreign-keys&gt;&lt;key app="EN" db-id="fxv2dwd28etpx6e0szpv0z0i995d09tepzrf" timestamp="1596113092"&gt;34&lt;/key&gt;&lt;/foreign-keys&gt;&lt;ref-type name="Journal Article"&gt;17&lt;/ref-type&gt;&lt;contributors&gt;&lt;authors&gt;&lt;author&gt;Fiorentino, A.&lt;/author&gt;&lt;author&gt;Dammann, O.&lt;/author&gt;&lt;/authors&gt;&lt;/contributors&gt;&lt;titles&gt;&lt;title&gt;Evidence, illness, and causation: an epidemiological perspective on the Russo-Williamson thesis&lt;/title&gt;&lt;secondary-title&gt; Stud Hist Philos Biol Biomed Sci&lt;/secondary-title&gt;&lt;/titles&gt;&lt;pages&gt;1-9&lt;/pages&gt;&lt;volume&gt;54&lt;/volume&gt;&lt;dates&gt;&lt;year&gt;2015&lt;/year&gt;&lt;/dates&gt;&lt;urls&gt;&lt;/urls&gt;&lt;/record&gt;&lt;/Cite&gt;&lt;Cite&gt;&lt;Author&gt;Ling&lt;/Author&gt;&lt;Year&gt;2012&lt;/Year&gt;&lt;RecNum&gt;22&lt;/RecNum&gt;&lt;record&gt;&lt;rec-number&gt;22&lt;/rec-number&gt;&lt;foreign-keys&gt;&lt;key app="EN" db-id="fxv2dwd28etpx6e0szpv0z0i995d09tepzrf" timestamp="1596113092"&gt;22&lt;/key&gt;&lt;/foreign-keys&gt;&lt;ref-type name="Journal Article"&gt;17&lt;/ref-type&gt;&lt;contributors&gt;&lt;authors&gt;&lt;author&gt;Ling, T.&lt;/author&gt;&lt;/authors&gt;&lt;/contributors&gt;&lt;titles&gt;&lt;title&gt;Evaluating complex and unfolding interventions in real time&lt;/title&gt;&lt;secondary-title&gt;Evaluation&lt;/secondary-title&gt;&lt;/titles&gt;&lt;periodical&gt;&lt;full-title&gt;Evaluation&lt;/full-title&gt;&lt;/periodical&gt;&lt;pages&gt;79-91&lt;/pages&gt;&lt;volume&gt;18&lt;/volume&gt;&lt;dates&gt;&lt;year&gt;2012&lt;/year&gt;&lt;/dates&gt;&lt;urls&gt;&lt;/urls&gt;&lt;/record&gt;&lt;/Cite&gt;&lt;/EndNote&gt;</w:instrText>
      </w:r>
      <w:r w:rsidR="001C4587" w:rsidRPr="00B42C02">
        <w:rPr>
          <w:color w:val="auto"/>
        </w:rPr>
        <w:fldChar w:fldCharType="separate"/>
      </w:r>
      <w:r w:rsidR="001569DB">
        <w:rPr>
          <w:noProof/>
          <w:color w:val="auto"/>
        </w:rPr>
        <w:t>[15, 22, 37]</w:t>
      </w:r>
      <w:r w:rsidR="001C4587" w:rsidRPr="00B42C02">
        <w:rPr>
          <w:color w:val="auto"/>
        </w:rPr>
        <w:fldChar w:fldCharType="end"/>
      </w:r>
      <w:r w:rsidR="00AE590E" w:rsidRPr="00B42C02">
        <w:rPr>
          <w:color w:val="auto"/>
        </w:rPr>
        <w:t xml:space="preserve"> </w:t>
      </w:r>
      <w:r w:rsidRPr="00B42C02">
        <w:rPr>
          <w:color w:val="auto"/>
        </w:rPr>
        <w:t>S</w:t>
      </w:r>
      <w:r w:rsidR="00AE590E" w:rsidRPr="00B42C02">
        <w:rPr>
          <w:color w:val="auto"/>
        </w:rPr>
        <w:t xml:space="preserve">imple examples from </w:t>
      </w:r>
      <w:r w:rsidR="008C1006" w:rsidRPr="00B42C02">
        <w:rPr>
          <w:color w:val="auto"/>
        </w:rPr>
        <w:t xml:space="preserve">historical and </w:t>
      </w:r>
      <w:r w:rsidR="008C1006" w:rsidRPr="001A2FBA">
        <w:rPr>
          <w:color w:val="auto"/>
        </w:rPr>
        <w:t>contemporary communicable disease control</w:t>
      </w:r>
      <w:r w:rsidR="00AE590E" w:rsidRPr="001A2FBA">
        <w:rPr>
          <w:color w:val="auto"/>
        </w:rPr>
        <w:t xml:space="preserve"> </w:t>
      </w:r>
      <w:r w:rsidRPr="001A2FBA">
        <w:rPr>
          <w:color w:val="auto"/>
        </w:rPr>
        <w:t xml:space="preserve">illustrate </w:t>
      </w:r>
      <w:r w:rsidR="000F745D" w:rsidRPr="001A2FBA">
        <w:rPr>
          <w:color w:val="auto"/>
        </w:rPr>
        <w:t xml:space="preserve">this </w:t>
      </w:r>
      <w:r w:rsidRPr="001A2FBA">
        <w:rPr>
          <w:color w:val="auto"/>
        </w:rPr>
        <w:t xml:space="preserve">principle </w:t>
      </w:r>
      <w:r w:rsidR="00AE590E" w:rsidRPr="001A2FBA">
        <w:rPr>
          <w:color w:val="auto"/>
        </w:rPr>
        <w:t xml:space="preserve">(Table </w:t>
      </w:r>
      <w:r w:rsidR="00601C44" w:rsidRPr="001A2FBA">
        <w:rPr>
          <w:color w:val="auto"/>
        </w:rPr>
        <w:t>3)</w:t>
      </w:r>
      <w:r w:rsidR="008C1006" w:rsidRPr="001A2FBA">
        <w:rPr>
          <w:color w:val="auto"/>
        </w:rPr>
        <w:t>.</w:t>
      </w:r>
    </w:p>
    <w:p w14:paraId="52666B1F" w14:textId="77777777" w:rsidR="007B0EFC" w:rsidRPr="001A2FBA" w:rsidRDefault="007B0EFC" w:rsidP="00930453">
      <w:pPr>
        <w:pStyle w:val="Heading2"/>
        <w:sectPr w:rsidR="007B0EFC" w:rsidRPr="001A2FBA" w:rsidSect="0010091A">
          <w:footerReference w:type="default" r:id="rId15"/>
          <w:pgSz w:w="11906" w:h="16838"/>
          <w:pgMar w:top="1440" w:right="2160" w:bottom="1440" w:left="2160" w:header="709" w:footer="709" w:gutter="0"/>
          <w:cols w:space="720"/>
          <w:docGrid w:linePitch="360"/>
        </w:sectPr>
      </w:pPr>
    </w:p>
    <w:p w14:paraId="10EFFEFC" w14:textId="5A91F022" w:rsidR="00756A1C" w:rsidRPr="00E80C96" w:rsidRDefault="00756A1C" w:rsidP="001A2FBA">
      <w:pPr>
        <w:pStyle w:val="Heading1"/>
      </w:pPr>
      <w:r w:rsidRPr="00E80C96">
        <w:lastRenderedPageBreak/>
        <w:t xml:space="preserve">Table </w:t>
      </w:r>
      <w:r>
        <w:t>3</w:t>
      </w:r>
      <w:r w:rsidRPr="00E80C96">
        <w:t xml:space="preserve">. Examples of </w:t>
      </w:r>
      <w:r>
        <w:t xml:space="preserve">arguments for </w:t>
      </w:r>
      <w:r w:rsidRPr="00E80C96">
        <w:t>convergent lines of evidence in communicable disease control</w:t>
      </w:r>
    </w:p>
    <w:tbl>
      <w:tblPr>
        <w:tblW w:w="15417" w:type="dxa"/>
        <w:tblLook w:val="04A0" w:firstRow="1" w:lastRow="0" w:firstColumn="1" w:lastColumn="0" w:noHBand="0" w:noVBand="1"/>
      </w:tblPr>
      <w:tblGrid>
        <w:gridCol w:w="1951"/>
        <w:gridCol w:w="4488"/>
        <w:gridCol w:w="4489"/>
        <w:gridCol w:w="4489"/>
      </w:tblGrid>
      <w:tr w:rsidR="00756A1C" w:rsidRPr="000D7589" w14:paraId="4F19C215" w14:textId="77777777" w:rsidTr="00FC3676">
        <w:trPr>
          <w:cantSplit/>
          <w:trHeight w:val="908"/>
        </w:trPr>
        <w:tc>
          <w:tcPr>
            <w:tcW w:w="1951" w:type="dxa"/>
            <w:tcBorders>
              <w:top w:val="single" w:sz="4" w:space="0" w:color="auto"/>
              <w:bottom w:val="single" w:sz="4" w:space="0" w:color="auto"/>
            </w:tcBorders>
          </w:tcPr>
          <w:p w14:paraId="6215C1D1" w14:textId="77777777" w:rsidR="00756A1C" w:rsidRPr="000D7589" w:rsidRDefault="00756A1C" w:rsidP="00FC3676">
            <w:pPr>
              <w:spacing w:after="0" w:line="240" w:lineRule="auto"/>
              <w:rPr>
                <w:b/>
                <w:bCs/>
                <w:color w:val="auto"/>
                <w:sz w:val="18"/>
              </w:rPr>
            </w:pPr>
            <w:r w:rsidRPr="000D7589">
              <w:rPr>
                <w:b/>
                <w:bCs/>
                <w:color w:val="auto"/>
                <w:sz w:val="18"/>
              </w:rPr>
              <w:t>Example of outbreak</w:t>
            </w:r>
          </w:p>
        </w:tc>
        <w:tc>
          <w:tcPr>
            <w:tcW w:w="4488" w:type="dxa"/>
            <w:tcBorders>
              <w:top w:val="single" w:sz="4" w:space="0" w:color="auto"/>
              <w:bottom w:val="single" w:sz="4" w:space="0" w:color="auto"/>
            </w:tcBorders>
            <w:shd w:val="clear" w:color="auto" w:fill="auto"/>
          </w:tcPr>
          <w:p w14:paraId="77B95892" w14:textId="77777777" w:rsidR="00756A1C" w:rsidRPr="000D7589" w:rsidRDefault="00756A1C" w:rsidP="00FC3676">
            <w:pPr>
              <w:spacing w:after="0" w:line="240" w:lineRule="auto"/>
              <w:rPr>
                <w:b/>
                <w:bCs/>
                <w:color w:val="auto"/>
                <w:sz w:val="18"/>
              </w:rPr>
            </w:pPr>
            <w:r w:rsidRPr="000D7589">
              <w:rPr>
                <w:b/>
                <w:bCs/>
                <w:color w:val="auto"/>
                <w:sz w:val="18"/>
              </w:rPr>
              <w:t>Example of quantitative evidence supporting causal estimation</w:t>
            </w:r>
          </w:p>
        </w:tc>
        <w:tc>
          <w:tcPr>
            <w:tcW w:w="4489" w:type="dxa"/>
            <w:tcBorders>
              <w:top w:val="single" w:sz="4" w:space="0" w:color="auto"/>
            </w:tcBorders>
            <w:shd w:val="clear" w:color="auto" w:fill="auto"/>
          </w:tcPr>
          <w:p w14:paraId="1C87DD97" w14:textId="77777777" w:rsidR="00756A1C" w:rsidRPr="000D7589" w:rsidRDefault="00756A1C" w:rsidP="00FC3676">
            <w:pPr>
              <w:spacing w:after="0" w:line="240" w:lineRule="auto"/>
              <w:rPr>
                <w:b/>
                <w:bCs/>
                <w:color w:val="auto"/>
                <w:sz w:val="18"/>
              </w:rPr>
            </w:pPr>
            <w:r w:rsidRPr="000D7589">
              <w:rPr>
                <w:b/>
                <w:bCs/>
                <w:color w:val="auto"/>
                <w:sz w:val="18"/>
              </w:rPr>
              <w:t>Example of qualitative or case-study evidence supporting causal explanation</w:t>
            </w:r>
          </w:p>
        </w:tc>
        <w:tc>
          <w:tcPr>
            <w:tcW w:w="4489" w:type="dxa"/>
            <w:tcBorders>
              <w:top w:val="single" w:sz="4" w:space="0" w:color="auto"/>
            </w:tcBorders>
            <w:shd w:val="clear" w:color="auto" w:fill="auto"/>
          </w:tcPr>
          <w:p w14:paraId="234CA9C5" w14:textId="77777777" w:rsidR="00756A1C" w:rsidRPr="000D7589" w:rsidRDefault="00756A1C" w:rsidP="00FC3676">
            <w:pPr>
              <w:spacing w:after="0" w:line="240" w:lineRule="auto"/>
              <w:rPr>
                <w:b/>
                <w:bCs/>
                <w:color w:val="auto"/>
                <w:sz w:val="18"/>
              </w:rPr>
            </w:pPr>
            <w:r w:rsidRPr="000D7589">
              <w:rPr>
                <w:b/>
                <w:bCs/>
                <w:color w:val="auto"/>
                <w:sz w:val="18"/>
              </w:rPr>
              <w:t>Case for convergence</w:t>
            </w:r>
          </w:p>
        </w:tc>
      </w:tr>
      <w:tr w:rsidR="00756A1C" w:rsidRPr="00E80C96" w14:paraId="26C10F30" w14:textId="77777777" w:rsidTr="00FC3676">
        <w:trPr>
          <w:cantSplit/>
          <w:trHeight w:val="908"/>
        </w:trPr>
        <w:tc>
          <w:tcPr>
            <w:tcW w:w="1951" w:type="dxa"/>
            <w:tcBorders>
              <w:bottom w:val="single" w:sz="4" w:space="0" w:color="auto"/>
            </w:tcBorders>
          </w:tcPr>
          <w:p w14:paraId="2A377F77" w14:textId="307BE322" w:rsidR="00756A1C" w:rsidRPr="000D7589" w:rsidRDefault="00756A1C" w:rsidP="00FC3676">
            <w:pPr>
              <w:spacing w:after="0" w:line="240" w:lineRule="auto"/>
              <w:rPr>
                <w:color w:val="auto"/>
                <w:sz w:val="18"/>
              </w:rPr>
            </w:pPr>
            <w:r w:rsidRPr="000D7589">
              <w:rPr>
                <w:color w:val="auto"/>
                <w:sz w:val="18"/>
              </w:rPr>
              <w:t>Cholera, 1854</w:t>
            </w:r>
            <w:r w:rsidR="001569DB">
              <w:rPr>
                <w:color w:val="auto"/>
                <w:sz w:val="18"/>
              </w:rPr>
              <w:fldChar w:fldCharType="begin"/>
            </w:r>
            <w:r w:rsidR="001569DB">
              <w:rPr>
                <w:color w:val="auto"/>
                <w:sz w:val="18"/>
              </w:rPr>
              <w:instrText xml:space="preserve"> ADDIN EN.CITE &lt;EndNote&gt;&lt;Cite&gt;&lt;Author&gt;Collier&lt;/Author&gt;&lt;Year&gt;2010&lt;/Year&gt;&lt;RecNum&gt;45&lt;/RecNum&gt;&lt;DisplayText&gt;[42, 43]&lt;/DisplayText&gt;&lt;record&gt;&lt;rec-number&gt;45&lt;/rec-number&gt;&lt;foreign-keys&gt;&lt;key app="EN" db-id="fxv2dwd28etpx6e0szpv0z0i995d09tepzrf" timestamp="1605170183"&gt;45&lt;/key&gt;&lt;/foreign-keys&gt;&lt;ref-type name="Journal Article"&gt;17&lt;/ref-type&gt;&lt;contributors&gt;&lt;authors&gt;&lt;author&gt;Collier, D.&lt;/author&gt;&lt;author&gt;Brady, H.&lt;/author&gt;&lt;author&gt;Seawright, J.&lt;/author&gt;&lt;/authors&gt;&lt;/contributors&gt;&lt;titles&gt;&lt;title&gt;Outdated views of qualitative methods: time to move on&lt;/title&gt;&lt;secondary-title&gt;Polit Anal&lt;/secondary-title&gt;&lt;/titles&gt;&lt;periodical&gt;&lt;full-title&gt;Polit Anal&lt;/full-title&gt;&lt;/periodical&gt;&lt;pages&gt;506-513&lt;/pages&gt;&lt;volume&gt;18&lt;/volume&gt;&lt;dates&gt;&lt;year&gt;2010&lt;/year&gt;&lt;/dates&gt;&lt;urls&gt;&lt;/urls&gt;&lt;/record&gt;&lt;/Cite&gt;&lt;Cite&gt;&lt;Author&gt;Freedman&lt;/Author&gt;&lt;Year&gt;1991&lt;/Year&gt;&lt;RecNum&gt;46&lt;/RecNum&gt;&lt;record&gt;&lt;rec-number&gt;46&lt;/rec-number&gt;&lt;foreign-keys&gt;&lt;key app="EN" db-id="fxv2dwd28etpx6e0szpv0z0i995d09tepzrf" timestamp="1605170257"&gt;46&lt;/key&gt;&lt;/foreign-keys&gt;&lt;ref-type name="Book Section"&gt;5&lt;/ref-type&gt;&lt;contributors&gt;&lt;authors&gt;&lt;author&gt;Freedman, D.&lt;/author&gt;&lt;/authors&gt;&lt;secondary-authors&gt;&lt;author&gt;Box-Steffensmeier, J.&lt;/author&gt;&lt;author&gt;Brady, H.&lt;/author&gt;&lt;author&gt;Collier, D.&lt;/author&gt;&lt;/secondary-authors&gt;&lt;/contributors&gt;&lt;titles&gt;&lt;title&gt;On types of scientific inquiry: the role of qualitative reasoning&lt;/title&gt;&lt;secondary-title&gt;Oxford handbook of political methodology&lt;/secondary-title&gt;&lt;/titles&gt;&lt;dates&gt;&lt;year&gt;1991&lt;/year&gt;&lt;/dates&gt;&lt;pub-location&gt;Oxford&lt;/pub-location&gt;&lt;publisher&gt;Oxford University Press&lt;/publisher&gt;&lt;urls&gt;&lt;/urls&gt;&lt;/record&gt;&lt;/Cite&gt;&lt;/EndNote&gt;</w:instrText>
            </w:r>
            <w:r w:rsidR="001569DB">
              <w:rPr>
                <w:color w:val="auto"/>
                <w:sz w:val="18"/>
              </w:rPr>
              <w:fldChar w:fldCharType="separate"/>
            </w:r>
            <w:r w:rsidR="001569DB">
              <w:rPr>
                <w:noProof/>
                <w:color w:val="auto"/>
                <w:sz w:val="18"/>
              </w:rPr>
              <w:t>[42, 43]</w:t>
            </w:r>
            <w:r w:rsidR="001569DB">
              <w:rPr>
                <w:color w:val="auto"/>
                <w:sz w:val="18"/>
              </w:rPr>
              <w:fldChar w:fldCharType="end"/>
            </w:r>
          </w:p>
        </w:tc>
        <w:tc>
          <w:tcPr>
            <w:tcW w:w="4488" w:type="dxa"/>
            <w:tcBorders>
              <w:bottom w:val="single" w:sz="4" w:space="0" w:color="auto"/>
            </w:tcBorders>
            <w:shd w:val="clear" w:color="auto" w:fill="auto"/>
          </w:tcPr>
          <w:p w14:paraId="2E21B7EC" w14:textId="77777777" w:rsidR="00756A1C" w:rsidRPr="00E80C96" w:rsidRDefault="00756A1C" w:rsidP="00FC3676">
            <w:pPr>
              <w:spacing w:after="0" w:line="240" w:lineRule="auto"/>
              <w:rPr>
                <w:color w:val="auto"/>
                <w:sz w:val="18"/>
              </w:rPr>
            </w:pPr>
            <w:r>
              <w:rPr>
                <w:color w:val="auto"/>
                <w:sz w:val="18"/>
              </w:rPr>
              <w:t>‘</w:t>
            </w:r>
            <w:r w:rsidRPr="006F36E5">
              <w:rPr>
                <w:color w:val="auto"/>
                <w:sz w:val="18"/>
              </w:rPr>
              <w:t xml:space="preserve">Snow </w:t>
            </w:r>
            <w:r>
              <w:rPr>
                <w:color w:val="auto"/>
                <w:sz w:val="18"/>
              </w:rPr>
              <w:t xml:space="preserve">[…] </w:t>
            </w:r>
            <w:r w:rsidRPr="006F36E5">
              <w:rPr>
                <w:color w:val="auto"/>
                <w:sz w:val="18"/>
              </w:rPr>
              <w:t>observed that two water companies served this area</w:t>
            </w:r>
            <w:r>
              <w:rPr>
                <w:color w:val="auto"/>
                <w:sz w:val="18"/>
              </w:rPr>
              <w:t xml:space="preserve"> [and] </w:t>
            </w:r>
            <w:r w:rsidRPr="006F36E5">
              <w:rPr>
                <w:color w:val="auto"/>
                <w:sz w:val="18"/>
              </w:rPr>
              <w:t>that households receiving</w:t>
            </w:r>
            <w:r>
              <w:rPr>
                <w:color w:val="auto"/>
                <w:sz w:val="18"/>
              </w:rPr>
              <w:t xml:space="preserve"> </w:t>
            </w:r>
            <w:r w:rsidRPr="006F36E5">
              <w:rPr>
                <w:color w:val="auto"/>
                <w:sz w:val="18"/>
              </w:rPr>
              <w:t>water from the two companies were intermingled on the same streets. These insights</w:t>
            </w:r>
            <w:r>
              <w:rPr>
                <w:color w:val="auto"/>
                <w:sz w:val="18"/>
              </w:rPr>
              <w:t xml:space="preserve"> </w:t>
            </w:r>
            <w:r w:rsidRPr="006F36E5">
              <w:rPr>
                <w:color w:val="auto"/>
                <w:sz w:val="18"/>
              </w:rPr>
              <w:t>provided the basis for assuming that allocation of contaminated water occurred as-if</w:t>
            </w:r>
            <w:r>
              <w:rPr>
                <w:color w:val="auto"/>
                <w:sz w:val="18"/>
              </w:rPr>
              <w:t xml:space="preserve"> </w:t>
            </w:r>
            <w:r w:rsidRPr="006F36E5">
              <w:rPr>
                <w:color w:val="auto"/>
                <w:sz w:val="18"/>
              </w:rPr>
              <w:t xml:space="preserve">at random, thus justifying the </w:t>
            </w:r>
            <w:r w:rsidRPr="001C39D8">
              <w:rPr>
                <w:color w:val="auto"/>
                <w:sz w:val="18"/>
              </w:rPr>
              <w:t>[quantitative]</w:t>
            </w:r>
            <w:r w:rsidRPr="001C39D8">
              <w:rPr>
                <w:b/>
                <w:bCs/>
                <w:color w:val="auto"/>
                <w:sz w:val="18"/>
              </w:rPr>
              <w:t xml:space="preserve"> natural experiment [that] yielded an unusually decisive</w:t>
            </w:r>
            <w:r>
              <w:rPr>
                <w:b/>
                <w:bCs/>
                <w:color w:val="auto"/>
                <w:sz w:val="18"/>
              </w:rPr>
              <w:t xml:space="preserve"> </w:t>
            </w:r>
            <w:r w:rsidRPr="001C39D8">
              <w:rPr>
                <w:b/>
                <w:bCs/>
                <w:color w:val="auto"/>
                <w:sz w:val="18"/>
              </w:rPr>
              <w:t>confirmation of his main hypothesis</w:t>
            </w:r>
            <w:r>
              <w:rPr>
                <w:color w:val="auto"/>
                <w:sz w:val="18"/>
              </w:rPr>
              <w:t xml:space="preserve"> […] </w:t>
            </w:r>
            <w:r w:rsidRPr="006F36E5">
              <w:rPr>
                <w:color w:val="auto"/>
                <w:sz w:val="18"/>
              </w:rPr>
              <w:t>that cholera spread through human contact and was waterborne</w:t>
            </w:r>
            <w:r>
              <w:rPr>
                <w:color w:val="auto"/>
                <w:sz w:val="18"/>
              </w:rPr>
              <w:t>’</w:t>
            </w:r>
          </w:p>
        </w:tc>
        <w:tc>
          <w:tcPr>
            <w:tcW w:w="4489" w:type="dxa"/>
            <w:tcBorders>
              <w:top w:val="single" w:sz="4" w:space="0" w:color="auto"/>
              <w:bottom w:val="single" w:sz="4" w:space="0" w:color="auto"/>
            </w:tcBorders>
            <w:shd w:val="clear" w:color="auto" w:fill="auto"/>
          </w:tcPr>
          <w:p w14:paraId="5E999B58" w14:textId="77777777" w:rsidR="00756A1C" w:rsidRPr="00E80C96" w:rsidRDefault="00756A1C" w:rsidP="00FC3676">
            <w:pPr>
              <w:spacing w:after="0" w:line="240" w:lineRule="auto"/>
              <w:rPr>
                <w:color w:val="auto"/>
                <w:sz w:val="18"/>
              </w:rPr>
            </w:pPr>
            <w:r>
              <w:rPr>
                <w:color w:val="auto"/>
                <w:sz w:val="18"/>
              </w:rPr>
              <w:t>‘</w:t>
            </w:r>
            <w:r w:rsidRPr="006F36E5">
              <w:rPr>
                <w:color w:val="auto"/>
                <w:sz w:val="18"/>
              </w:rPr>
              <w:t xml:space="preserve">Early on, he </w:t>
            </w:r>
            <w:r w:rsidRPr="001C39D8">
              <w:rPr>
                <w:b/>
                <w:bCs/>
                <w:color w:val="auto"/>
                <w:sz w:val="18"/>
              </w:rPr>
              <w:t>abandoned the established explanation</w:t>
            </w:r>
            <w:r w:rsidRPr="006F36E5">
              <w:rPr>
                <w:color w:val="auto"/>
                <w:sz w:val="18"/>
              </w:rPr>
              <w:t xml:space="preserve"> that cholera spread through </w:t>
            </w:r>
            <w:r>
              <w:rPr>
                <w:color w:val="auto"/>
                <w:sz w:val="18"/>
              </w:rPr>
              <w:t>“</w:t>
            </w:r>
            <w:r w:rsidRPr="006F36E5">
              <w:rPr>
                <w:color w:val="auto"/>
                <w:sz w:val="18"/>
              </w:rPr>
              <w:t>miasmas</w:t>
            </w:r>
            <w:r>
              <w:rPr>
                <w:color w:val="auto"/>
                <w:sz w:val="18"/>
              </w:rPr>
              <w:t>”</w:t>
            </w:r>
            <w:r w:rsidRPr="006F36E5">
              <w:rPr>
                <w:color w:val="auto"/>
                <w:sz w:val="18"/>
              </w:rPr>
              <w:t xml:space="preserve"> </w:t>
            </w:r>
            <w:r>
              <w:rPr>
                <w:color w:val="auto"/>
                <w:sz w:val="18"/>
              </w:rPr>
              <w:t xml:space="preserve">[…] </w:t>
            </w:r>
            <w:r w:rsidRPr="006F36E5">
              <w:rPr>
                <w:color w:val="auto"/>
                <w:sz w:val="18"/>
              </w:rPr>
              <w:t>Snow</w:t>
            </w:r>
            <w:r>
              <w:rPr>
                <w:color w:val="auto"/>
                <w:sz w:val="18"/>
              </w:rPr>
              <w:t xml:space="preserve"> </w:t>
            </w:r>
            <w:r w:rsidRPr="001C39D8">
              <w:rPr>
                <w:b/>
                <w:bCs/>
                <w:color w:val="auto"/>
                <w:sz w:val="18"/>
              </w:rPr>
              <w:t>observed</w:t>
            </w:r>
            <w:r w:rsidRPr="006F36E5">
              <w:rPr>
                <w:color w:val="auto"/>
                <w:sz w:val="18"/>
              </w:rPr>
              <w:t xml:space="preserve"> that </w:t>
            </w:r>
            <w:r>
              <w:rPr>
                <w:color w:val="auto"/>
                <w:sz w:val="18"/>
              </w:rPr>
              <w:t>[…]</w:t>
            </w:r>
            <w:r w:rsidRPr="006F36E5">
              <w:rPr>
                <w:color w:val="auto"/>
                <w:sz w:val="18"/>
              </w:rPr>
              <w:t xml:space="preserve"> the first case</w:t>
            </w:r>
            <w:r>
              <w:rPr>
                <w:color w:val="auto"/>
                <w:sz w:val="18"/>
              </w:rPr>
              <w:t xml:space="preserve"> </w:t>
            </w:r>
            <w:r w:rsidRPr="006F36E5">
              <w:rPr>
                <w:color w:val="auto"/>
                <w:sz w:val="18"/>
              </w:rPr>
              <w:t>in London involved the death of a sailor just arrived from Hamburg, where there was a cholera</w:t>
            </w:r>
            <w:r>
              <w:rPr>
                <w:color w:val="auto"/>
                <w:sz w:val="18"/>
              </w:rPr>
              <w:t xml:space="preserve"> </w:t>
            </w:r>
            <w:r w:rsidRPr="006F36E5">
              <w:rPr>
                <w:color w:val="auto"/>
                <w:sz w:val="18"/>
              </w:rPr>
              <w:t>epidemic. The second was an individual who subsequently slept in the same boarding</w:t>
            </w:r>
            <w:r>
              <w:rPr>
                <w:color w:val="auto"/>
                <w:sz w:val="18"/>
              </w:rPr>
              <w:t xml:space="preserve"> </w:t>
            </w:r>
            <w:r w:rsidRPr="006F36E5">
              <w:rPr>
                <w:color w:val="auto"/>
                <w:sz w:val="18"/>
              </w:rPr>
              <w:t>house room as this sailor</w:t>
            </w:r>
            <w:r>
              <w:rPr>
                <w:color w:val="auto"/>
                <w:sz w:val="18"/>
              </w:rPr>
              <w:t>’</w:t>
            </w:r>
          </w:p>
        </w:tc>
        <w:tc>
          <w:tcPr>
            <w:tcW w:w="4489" w:type="dxa"/>
            <w:tcBorders>
              <w:top w:val="single" w:sz="4" w:space="0" w:color="auto"/>
              <w:bottom w:val="single" w:sz="4" w:space="0" w:color="auto"/>
            </w:tcBorders>
            <w:shd w:val="clear" w:color="auto" w:fill="auto"/>
          </w:tcPr>
          <w:p w14:paraId="45E96B2A" w14:textId="77777777" w:rsidR="00756A1C" w:rsidRPr="00E80C96" w:rsidRDefault="00756A1C" w:rsidP="00FC3676">
            <w:pPr>
              <w:spacing w:after="0" w:line="240" w:lineRule="auto"/>
              <w:rPr>
                <w:color w:val="auto"/>
                <w:sz w:val="18"/>
              </w:rPr>
            </w:pPr>
            <w:r>
              <w:rPr>
                <w:color w:val="auto"/>
                <w:sz w:val="18"/>
              </w:rPr>
              <w:t>‘</w:t>
            </w:r>
            <w:r w:rsidRPr="006F36E5">
              <w:rPr>
                <w:color w:val="auto"/>
                <w:sz w:val="18"/>
              </w:rPr>
              <w:t>Snow was ‘‘</w:t>
            </w:r>
            <w:r w:rsidRPr="001C39D8">
              <w:rPr>
                <w:b/>
                <w:bCs/>
                <w:color w:val="auto"/>
                <w:sz w:val="18"/>
              </w:rPr>
              <w:t>intimately familiar</w:t>
            </w:r>
            <w:r w:rsidRPr="006F36E5">
              <w:rPr>
                <w:color w:val="auto"/>
                <w:sz w:val="18"/>
              </w:rPr>
              <w:t xml:space="preserve"> with the </w:t>
            </w:r>
            <w:r>
              <w:rPr>
                <w:color w:val="auto"/>
                <w:sz w:val="18"/>
              </w:rPr>
              <w:t xml:space="preserve">[…] </w:t>
            </w:r>
            <w:r w:rsidRPr="006F36E5">
              <w:rPr>
                <w:color w:val="auto"/>
                <w:sz w:val="18"/>
              </w:rPr>
              <w:t>area</w:t>
            </w:r>
            <w:r>
              <w:rPr>
                <w:color w:val="auto"/>
                <w:sz w:val="18"/>
              </w:rPr>
              <w:t xml:space="preserve"> </w:t>
            </w:r>
            <w:r w:rsidRPr="006F36E5">
              <w:rPr>
                <w:color w:val="auto"/>
                <w:sz w:val="18"/>
              </w:rPr>
              <w:t xml:space="preserve">because of his medical practice’’, which contributed to astute </w:t>
            </w:r>
            <w:r w:rsidRPr="001C39D8">
              <w:rPr>
                <w:b/>
                <w:bCs/>
                <w:color w:val="auto"/>
                <w:sz w:val="18"/>
              </w:rPr>
              <w:t>inferences</w:t>
            </w:r>
            <w:r>
              <w:rPr>
                <w:b/>
                <w:bCs/>
                <w:color w:val="auto"/>
                <w:sz w:val="18"/>
              </w:rPr>
              <w:t xml:space="preserve"> </w:t>
            </w:r>
            <w:r w:rsidRPr="006F36E5">
              <w:rPr>
                <w:color w:val="auto"/>
                <w:sz w:val="18"/>
              </w:rPr>
              <w:t xml:space="preserve">about the incidence of cholera </w:t>
            </w:r>
            <w:r w:rsidRPr="001C39D8">
              <w:rPr>
                <w:b/>
                <w:bCs/>
                <w:color w:val="auto"/>
                <w:sz w:val="18"/>
              </w:rPr>
              <w:t xml:space="preserve">in particular </w:t>
            </w:r>
            <w:proofErr w:type="spellStart"/>
            <w:r w:rsidRPr="001C39D8">
              <w:rPr>
                <w:b/>
                <w:bCs/>
                <w:color w:val="auto"/>
                <w:sz w:val="18"/>
              </w:rPr>
              <w:t>neighborhoods</w:t>
            </w:r>
            <w:proofErr w:type="spellEnd"/>
            <w:r w:rsidRPr="001C39D8">
              <w:rPr>
                <w:b/>
                <w:bCs/>
                <w:color w:val="auto"/>
                <w:sz w:val="18"/>
              </w:rPr>
              <w:t>, workplaces, and households</w:t>
            </w:r>
            <w:r>
              <w:rPr>
                <w:color w:val="auto"/>
                <w:sz w:val="18"/>
              </w:rPr>
              <w:t xml:space="preserve"> […] </w:t>
            </w:r>
            <w:r w:rsidRPr="006F36E5">
              <w:rPr>
                <w:color w:val="auto"/>
                <w:sz w:val="18"/>
              </w:rPr>
              <w:t>Snow</w:t>
            </w:r>
            <w:r>
              <w:rPr>
                <w:color w:val="auto"/>
                <w:sz w:val="18"/>
              </w:rPr>
              <w:t xml:space="preserve"> </w:t>
            </w:r>
            <w:r w:rsidRPr="006F36E5">
              <w:rPr>
                <w:color w:val="auto"/>
                <w:sz w:val="18"/>
              </w:rPr>
              <w:t>arrived at these insights prior to the confirmation provided by this experiment</w:t>
            </w:r>
            <w:r>
              <w:rPr>
                <w:color w:val="auto"/>
                <w:sz w:val="18"/>
              </w:rPr>
              <w:t xml:space="preserve"> [and] </w:t>
            </w:r>
            <w:r w:rsidRPr="006F36E5">
              <w:rPr>
                <w:color w:val="auto"/>
                <w:sz w:val="18"/>
              </w:rPr>
              <w:t xml:space="preserve">the construction of this remarkable study was </w:t>
            </w:r>
            <w:r w:rsidRPr="001C39D8">
              <w:rPr>
                <w:b/>
                <w:bCs/>
                <w:color w:val="auto"/>
                <w:sz w:val="18"/>
              </w:rPr>
              <w:t xml:space="preserve">heavily dependent on </w:t>
            </w:r>
            <w:r w:rsidRPr="003F7AB5">
              <w:rPr>
                <w:color w:val="auto"/>
                <w:sz w:val="18"/>
              </w:rPr>
              <w:t>[qualitative]</w:t>
            </w:r>
            <w:r w:rsidRPr="001C39D8">
              <w:rPr>
                <w:b/>
                <w:bCs/>
                <w:color w:val="auto"/>
                <w:sz w:val="18"/>
              </w:rPr>
              <w:t xml:space="preserve"> causal process observations</w:t>
            </w:r>
            <w:r>
              <w:rPr>
                <w:color w:val="auto"/>
                <w:sz w:val="18"/>
              </w:rPr>
              <w:t>’</w:t>
            </w:r>
          </w:p>
        </w:tc>
      </w:tr>
      <w:tr w:rsidR="00756A1C" w:rsidRPr="00E80C96" w14:paraId="7A2BCA4D" w14:textId="77777777" w:rsidTr="00FC3676">
        <w:trPr>
          <w:cantSplit/>
          <w:trHeight w:val="1096"/>
        </w:trPr>
        <w:tc>
          <w:tcPr>
            <w:tcW w:w="1951" w:type="dxa"/>
            <w:tcBorders>
              <w:bottom w:val="single" w:sz="4" w:space="0" w:color="auto"/>
            </w:tcBorders>
          </w:tcPr>
          <w:p w14:paraId="5770719D" w14:textId="2E67C710" w:rsidR="00756A1C" w:rsidRPr="000D7589" w:rsidRDefault="00756A1C" w:rsidP="00FC3676">
            <w:pPr>
              <w:spacing w:after="0" w:line="240" w:lineRule="auto"/>
              <w:rPr>
                <w:color w:val="auto"/>
                <w:sz w:val="18"/>
              </w:rPr>
            </w:pPr>
            <w:r w:rsidRPr="000D7589">
              <w:rPr>
                <w:color w:val="auto"/>
                <w:sz w:val="18"/>
              </w:rPr>
              <w:t>Covid-19, 2020</w:t>
            </w:r>
            <w:r w:rsidR="001569DB">
              <w:rPr>
                <w:color w:val="auto"/>
                <w:sz w:val="18"/>
              </w:rPr>
              <w:fldChar w:fldCharType="begin"/>
            </w:r>
            <w:r w:rsidR="001569DB">
              <w:rPr>
                <w:color w:val="auto"/>
                <w:sz w:val="18"/>
              </w:rPr>
              <w:instrText xml:space="preserve"> ADDIN EN.CITE &lt;EndNote&gt;&lt;Cite&gt;&lt;Author&gt;Greenhalgh&lt;/Author&gt;&lt;Year&gt;2020&lt;/Year&gt;&lt;RecNum&gt;47&lt;/RecNum&gt;&lt;DisplayText&gt;[44]&lt;/DisplayText&gt;&lt;record&gt;&lt;rec-number&gt;47&lt;/rec-number&gt;&lt;foreign-keys&gt;&lt;key app="EN" db-id="fxv2dwd28etpx6e0szpv0z0i995d09tepzrf" timestamp="1605170306"&gt;47&lt;/key&gt;&lt;/foreign-keys&gt;&lt;ref-type name="Journal Article"&gt;17&lt;/ref-type&gt;&lt;contributors&gt;&lt;authors&gt;&lt;author&gt;Greenhalgh, T.&lt;/author&gt;&lt;/authors&gt;&lt;/contributors&gt;&lt;titles&gt;&lt;title&gt;Face coverings for the public: laying straw men to rest&lt;/title&gt;&lt;secondary-title&gt;J Eval Clin Pract&lt;/secondary-title&gt;&lt;/titles&gt;&lt;periodical&gt;&lt;full-title&gt;J Eval Clin Pract&lt;/full-title&gt;&lt;/periodical&gt;&lt;pages&gt;e13415&lt;/pages&gt;&lt;dates&gt;&lt;year&gt;2020&lt;/year&gt;&lt;/dates&gt;&lt;urls&gt;&lt;/urls&gt;&lt;/record&gt;&lt;/Cite&gt;&lt;/EndNote&gt;</w:instrText>
            </w:r>
            <w:r w:rsidR="001569DB">
              <w:rPr>
                <w:color w:val="auto"/>
                <w:sz w:val="18"/>
              </w:rPr>
              <w:fldChar w:fldCharType="separate"/>
            </w:r>
            <w:r w:rsidR="001569DB">
              <w:rPr>
                <w:noProof/>
                <w:color w:val="auto"/>
                <w:sz w:val="18"/>
              </w:rPr>
              <w:t>[44]</w:t>
            </w:r>
            <w:r w:rsidR="001569DB">
              <w:rPr>
                <w:color w:val="auto"/>
                <w:sz w:val="18"/>
              </w:rPr>
              <w:fldChar w:fldCharType="end"/>
            </w:r>
          </w:p>
        </w:tc>
        <w:tc>
          <w:tcPr>
            <w:tcW w:w="4488" w:type="dxa"/>
            <w:tcBorders>
              <w:bottom w:val="single" w:sz="4" w:space="0" w:color="auto"/>
            </w:tcBorders>
            <w:shd w:val="clear" w:color="auto" w:fill="auto"/>
          </w:tcPr>
          <w:p w14:paraId="0FC37153" w14:textId="77777777" w:rsidR="00756A1C" w:rsidRPr="00E80C96" w:rsidRDefault="00756A1C" w:rsidP="00FC3676">
            <w:pPr>
              <w:spacing w:after="0" w:line="240" w:lineRule="auto"/>
              <w:rPr>
                <w:color w:val="auto"/>
                <w:sz w:val="18"/>
              </w:rPr>
            </w:pPr>
            <w:r w:rsidRPr="008703DD">
              <w:rPr>
                <w:color w:val="auto"/>
                <w:sz w:val="18"/>
              </w:rPr>
              <w:t>‘</w:t>
            </w:r>
            <w:r w:rsidRPr="003F7AB5">
              <w:rPr>
                <w:b/>
                <w:bCs/>
                <w:color w:val="auto"/>
                <w:sz w:val="18"/>
              </w:rPr>
              <w:t>Absence of trial evidence</w:t>
            </w:r>
            <w:r w:rsidRPr="008703DD">
              <w:rPr>
                <w:color w:val="auto"/>
                <w:sz w:val="18"/>
              </w:rPr>
              <w:t xml:space="preserve"> is partly due to the fact that experimental studies of mass public health measures are usually impractical […] There are now </w:t>
            </w:r>
            <w:r w:rsidRPr="003F7AB5">
              <w:rPr>
                <w:b/>
                <w:bCs/>
                <w:color w:val="auto"/>
                <w:sz w:val="18"/>
              </w:rPr>
              <w:t>many</w:t>
            </w:r>
            <w:r w:rsidRPr="008703DD">
              <w:rPr>
                <w:color w:val="auto"/>
                <w:sz w:val="18"/>
              </w:rPr>
              <w:t xml:space="preserve"> </w:t>
            </w:r>
            <w:r w:rsidRPr="001C39D8">
              <w:rPr>
                <w:b/>
                <w:bCs/>
                <w:color w:val="auto"/>
                <w:sz w:val="18"/>
              </w:rPr>
              <w:t>natural experiments</w:t>
            </w:r>
            <w:r w:rsidRPr="008703DD">
              <w:rPr>
                <w:color w:val="auto"/>
                <w:sz w:val="18"/>
              </w:rPr>
              <w:t xml:space="preserve"> of the wearing of masks or face coverings in Covid-19’ </w:t>
            </w:r>
          </w:p>
        </w:tc>
        <w:tc>
          <w:tcPr>
            <w:tcW w:w="4489" w:type="dxa"/>
            <w:tcBorders>
              <w:top w:val="single" w:sz="4" w:space="0" w:color="auto"/>
              <w:bottom w:val="single" w:sz="4" w:space="0" w:color="auto"/>
            </w:tcBorders>
            <w:shd w:val="clear" w:color="auto" w:fill="auto"/>
          </w:tcPr>
          <w:p w14:paraId="57DF3619" w14:textId="77777777" w:rsidR="00756A1C" w:rsidRPr="00E80C96" w:rsidRDefault="00756A1C" w:rsidP="00FC3676">
            <w:pPr>
              <w:spacing w:after="0" w:line="240" w:lineRule="auto"/>
              <w:rPr>
                <w:color w:val="auto"/>
                <w:sz w:val="18"/>
              </w:rPr>
            </w:pPr>
            <w:r w:rsidRPr="008703DD">
              <w:rPr>
                <w:color w:val="auto"/>
                <w:sz w:val="18"/>
              </w:rPr>
              <w:t xml:space="preserve">‘Another piece of evidence that covering the face could make a big difference is </w:t>
            </w:r>
            <w:r w:rsidRPr="001C39D8">
              <w:rPr>
                <w:b/>
                <w:bCs/>
                <w:color w:val="auto"/>
                <w:sz w:val="18"/>
              </w:rPr>
              <w:t>super-spreader events</w:t>
            </w:r>
            <w:r w:rsidRPr="008703DD">
              <w:rPr>
                <w:color w:val="auto"/>
                <w:sz w:val="18"/>
              </w:rPr>
              <w:t xml:space="preserve"> […] Perhaps the most dramatic is the choir practice in Seattle, in which […] 45 of 60 people became infected and two (so far) have died’</w:t>
            </w:r>
          </w:p>
        </w:tc>
        <w:tc>
          <w:tcPr>
            <w:tcW w:w="4489" w:type="dxa"/>
            <w:tcBorders>
              <w:top w:val="single" w:sz="4" w:space="0" w:color="auto"/>
              <w:bottom w:val="single" w:sz="4" w:space="0" w:color="auto"/>
            </w:tcBorders>
            <w:shd w:val="clear" w:color="auto" w:fill="auto"/>
          </w:tcPr>
          <w:p w14:paraId="292B38B9" w14:textId="77777777" w:rsidR="00756A1C" w:rsidRPr="00E80C96" w:rsidRDefault="00756A1C" w:rsidP="00FC3676">
            <w:pPr>
              <w:spacing w:after="0" w:line="240" w:lineRule="auto"/>
              <w:rPr>
                <w:color w:val="auto"/>
                <w:sz w:val="18"/>
              </w:rPr>
            </w:pPr>
            <w:r>
              <w:rPr>
                <w:color w:val="auto"/>
                <w:sz w:val="18"/>
              </w:rPr>
              <w:t>‘</w:t>
            </w:r>
            <w:r w:rsidRPr="008703DD">
              <w:rPr>
                <w:color w:val="auto"/>
                <w:sz w:val="18"/>
              </w:rPr>
              <w:t>I am struck by the</w:t>
            </w:r>
            <w:r>
              <w:rPr>
                <w:color w:val="auto"/>
                <w:sz w:val="18"/>
              </w:rPr>
              <w:t xml:space="preserve"> </w:t>
            </w:r>
            <w:r w:rsidRPr="008703DD">
              <w:rPr>
                <w:color w:val="auto"/>
                <w:sz w:val="18"/>
              </w:rPr>
              <w:t>stories</w:t>
            </w:r>
            <w:r>
              <w:rPr>
                <w:color w:val="auto"/>
                <w:sz w:val="18"/>
              </w:rPr>
              <w:t xml:space="preserve"> </w:t>
            </w:r>
            <w:r w:rsidRPr="008703DD">
              <w:rPr>
                <w:color w:val="auto"/>
                <w:sz w:val="18"/>
              </w:rPr>
              <w:t xml:space="preserve">they did not examine (the </w:t>
            </w:r>
            <w:proofErr w:type="spellStart"/>
            <w:r w:rsidRPr="008703DD">
              <w:rPr>
                <w:color w:val="auto"/>
                <w:sz w:val="18"/>
              </w:rPr>
              <w:t>Covid</w:t>
            </w:r>
            <w:proofErr w:type="spellEnd"/>
            <w:r w:rsidRPr="008703DD">
              <w:rPr>
                <w:color w:val="auto"/>
                <w:sz w:val="18"/>
              </w:rPr>
              <w:t xml:space="preserve">-stricken choir, </w:t>
            </w:r>
            <w:r>
              <w:rPr>
                <w:color w:val="auto"/>
                <w:sz w:val="18"/>
              </w:rPr>
              <w:t xml:space="preserve">[etc.]) </w:t>
            </w:r>
            <w:r w:rsidRPr="008703DD">
              <w:rPr>
                <w:color w:val="auto"/>
                <w:sz w:val="18"/>
              </w:rPr>
              <w:t>But</w:t>
            </w:r>
            <w:r>
              <w:rPr>
                <w:color w:val="auto"/>
                <w:sz w:val="18"/>
              </w:rPr>
              <w:t xml:space="preserve"> </w:t>
            </w:r>
            <w:r w:rsidRPr="008703DD">
              <w:rPr>
                <w:color w:val="auto"/>
                <w:sz w:val="18"/>
              </w:rPr>
              <w:t xml:space="preserve">these stories </w:t>
            </w:r>
            <w:r>
              <w:rPr>
                <w:color w:val="auto"/>
                <w:sz w:val="18"/>
              </w:rPr>
              <w:t xml:space="preserve">[…] </w:t>
            </w:r>
            <w:r w:rsidRPr="001C39D8">
              <w:rPr>
                <w:b/>
                <w:bCs/>
                <w:color w:val="auto"/>
                <w:sz w:val="18"/>
              </w:rPr>
              <w:t>pull together complex chains of influence</w:t>
            </w:r>
            <w:r w:rsidRPr="008703DD">
              <w:rPr>
                <w:color w:val="auto"/>
                <w:sz w:val="18"/>
              </w:rPr>
              <w:t xml:space="preserve"> and remind us that</w:t>
            </w:r>
            <w:r>
              <w:rPr>
                <w:color w:val="auto"/>
                <w:sz w:val="18"/>
              </w:rPr>
              <w:t xml:space="preserve"> </w:t>
            </w:r>
            <w:r w:rsidRPr="001C39D8">
              <w:rPr>
                <w:b/>
                <w:bCs/>
                <w:color w:val="auto"/>
                <w:sz w:val="18"/>
              </w:rPr>
              <w:t xml:space="preserve">causality </w:t>
            </w:r>
            <w:r w:rsidRPr="003F7AB5">
              <w:rPr>
                <w:color w:val="auto"/>
                <w:sz w:val="18"/>
              </w:rPr>
              <w:t>[…]</w:t>
            </w:r>
            <w:r w:rsidRPr="001C39D8">
              <w:rPr>
                <w:b/>
                <w:bCs/>
                <w:color w:val="auto"/>
                <w:sz w:val="18"/>
              </w:rPr>
              <w:t xml:space="preserve"> is rarely linear</w:t>
            </w:r>
            <w:r>
              <w:rPr>
                <w:color w:val="auto"/>
                <w:sz w:val="18"/>
              </w:rPr>
              <w:t xml:space="preserve"> […] </w:t>
            </w:r>
            <w:r w:rsidRPr="008703DD">
              <w:rPr>
                <w:color w:val="auto"/>
                <w:sz w:val="18"/>
              </w:rPr>
              <w:t xml:space="preserve">All these various streams of evidence </w:t>
            </w:r>
            <w:r w:rsidRPr="003F7AB5">
              <w:rPr>
                <w:b/>
                <w:bCs/>
                <w:color w:val="auto"/>
                <w:sz w:val="18"/>
              </w:rPr>
              <w:t>contribute, in different ways and at different levels,</w:t>
            </w:r>
            <w:r w:rsidRPr="008703DD">
              <w:rPr>
                <w:color w:val="auto"/>
                <w:sz w:val="18"/>
              </w:rPr>
              <w:t xml:space="preserve"> to strengthen the argument</w:t>
            </w:r>
            <w:r>
              <w:rPr>
                <w:color w:val="auto"/>
                <w:sz w:val="18"/>
              </w:rPr>
              <w:t xml:space="preserve"> […]  </w:t>
            </w:r>
            <w:r w:rsidRPr="008703DD">
              <w:rPr>
                <w:color w:val="auto"/>
                <w:sz w:val="18"/>
              </w:rPr>
              <w:t>As with other public health measures, we should make a</w:t>
            </w:r>
            <w:r>
              <w:rPr>
                <w:color w:val="auto"/>
                <w:sz w:val="18"/>
              </w:rPr>
              <w:t xml:space="preserve"> </w:t>
            </w:r>
            <w:r w:rsidRPr="008703DD">
              <w:rPr>
                <w:color w:val="auto"/>
                <w:sz w:val="18"/>
              </w:rPr>
              <w:t xml:space="preserve">decision based on an </w:t>
            </w:r>
            <w:r w:rsidRPr="001C39D8">
              <w:rPr>
                <w:b/>
                <w:bCs/>
                <w:color w:val="auto"/>
                <w:sz w:val="18"/>
              </w:rPr>
              <w:t>assessment of the full body of evidence’</w:t>
            </w:r>
          </w:p>
        </w:tc>
      </w:tr>
    </w:tbl>
    <w:p w14:paraId="7CFCD58B" w14:textId="3816EF27" w:rsidR="00756A1C" w:rsidRPr="00BC5181" w:rsidRDefault="00756A1C" w:rsidP="00BC5181">
      <w:pPr>
        <w:spacing w:before="280" w:after="280"/>
        <w:rPr>
          <w:color w:val="auto"/>
          <w:sz w:val="18"/>
        </w:rPr>
      </w:pPr>
      <w:r w:rsidRPr="00BC5181">
        <w:rPr>
          <w:color w:val="auto"/>
          <w:sz w:val="18"/>
        </w:rPr>
        <w:t>Emphases added.</w:t>
      </w:r>
    </w:p>
    <w:p w14:paraId="34E9F732" w14:textId="77777777" w:rsidR="007B0EFC" w:rsidRDefault="007B0EFC" w:rsidP="00930453">
      <w:pPr>
        <w:pStyle w:val="Heading2"/>
        <w:sectPr w:rsidR="007B0EFC" w:rsidSect="00756A1C">
          <w:footerReference w:type="default" r:id="rId16"/>
          <w:pgSz w:w="16838" w:h="11906" w:orient="landscape"/>
          <w:pgMar w:top="720" w:right="720" w:bottom="720" w:left="720" w:header="709" w:footer="709" w:gutter="0"/>
          <w:cols w:space="720"/>
          <w:docGrid w:linePitch="360"/>
        </w:sectPr>
      </w:pPr>
    </w:p>
    <w:p w14:paraId="647291F5" w14:textId="7500A5EA" w:rsidR="00F83ECD" w:rsidRPr="00930453" w:rsidRDefault="008C1006" w:rsidP="00930453">
      <w:pPr>
        <w:pStyle w:val="Heading2"/>
      </w:pPr>
      <w:r w:rsidRPr="00930453">
        <w:lastRenderedPageBreak/>
        <w:t>Embracing the mess</w:t>
      </w:r>
    </w:p>
    <w:p w14:paraId="1A564ACF" w14:textId="37BF9769" w:rsidR="008C1006" w:rsidRPr="00E80C96" w:rsidRDefault="008C1006" w:rsidP="00F83ECD">
      <w:pPr>
        <w:rPr>
          <w:color w:val="auto"/>
        </w:rPr>
      </w:pPr>
      <w:r w:rsidRPr="00E80C96">
        <w:rPr>
          <w:color w:val="auto"/>
        </w:rPr>
        <w:t>Some public health strategies will inevitably be more successful than others, and every ‘solution’ has the potential to generate more problems</w:t>
      </w:r>
      <w:r w:rsidR="00FE2B91">
        <w:rPr>
          <w:color w:val="auto"/>
        </w:rPr>
        <w:t>.</w:t>
      </w:r>
      <w:r w:rsidRPr="00E80C96">
        <w:rPr>
          <w:color w:val="auto"/>
        </w:rPr>
        <w:t xml:space="preserve"> </w:t>
      </w:r>
      <w:r w:rsidR="00D908A1" w:rsidRPr="00E80C96">
        <w:rPr>
          <w:color w:val="auto"/>
        </w:rPr>
        <w:t>Such uncertainty is — or at least should be</w:t>
      </w:r>
      <w:r w:rsidR="00D908A1">
        <w:rPr>
          <w:color w:val="auto"/>
        </w:rPr>
        <w:t xml:space="preserve"> </w:t>
      </w:r>
      <w:r w:rsidR="00D908A1" w:rsidRPr="00E80C96">
        <w:rPr>
          <w:color w:val="auto"/>
        </w:rPr>
        <w:t>— what drives scientific enquiry in the first place.</w:t>
      </w:r>
      <w:r w:rsidR="001C4587">
        <w:rPr>
          <w:color w:val="auto"/>
        </w:rPr>
        <w:fldChar w:fldCharType="begin"/>
      </w:r>
      <w:r w:rsidR="001569DB">
        <w:rPr>
          <w:color w:val="auto"/>
        </w:rPr>
        <w:instrText xml:space="preserve"> ADDIN EN.CITE &lt;EndNote&gt;&lt;Cite&gt;&lt;Author&gt;Schwartz&lt;/Author&gt;&lt;Year&gt;2008&lt;/Year&gt;&lt;RecNum&gt;38&lt;/RecNum&gt;&lt;DisplayText&gt;[45]&lt;/DisplayText&gt;&lt;record&gt;&lt;rec-number&gt;38&lt;/rec-number&gt;&lt;foreign-keys&gt;&lt;key app="EN" db-id="fxv2dwd28etpx6e0szpv0z0i995d09tepzrf" timestamp="1596113092"&gt;38&lt;/key&gt;&lt;/foreign-keys&gt;&lt;ref-type name="Journal Article"&gt;17&lt;/ref-type&gt;&lt;contributors&gt;&lt;authors&gt;&lt;author&gt;Schwartz, M.&lt;/author&gt;&lt;/authors&gt;&lt;/contributors&gt;&lt;titles&gt;&lt;title&gt;The importance of stupidity in scientific research&lt;/title&gt;&lt;secondary-title&gt;J Cell Sci&lt;/secondary-title&gt;&lt;/titles&gt;&lt;periodical&gt;&lt;full-title&gt;J Cell Sci&lt;/full-title&gt;&lt;/periodical&gt;&lt;pages&gt;1771&lt;/pages&gt;&lt;volume&gt;171&lt;/volume&gt;&lt;dates&gt;&lt;year&gt;2008&lt;/year&gt;&lt;/dates&gt;&lt;urls&gt;&lt;/urls&gt;&lt;/record&gt;&lt;/Cite&gt;&lt;/EndNote&gt;</w:instrText>
      </w:r>
      <w:r w:rsidR="001C4587">
        <w:rPr>
          <w:color w:val="auto"/>
        </w:rPr>
        <w:fldChar w:fldCharType="separate"/>
      </w:r>
      <w:r w:rsidR="001569DB">
        <w:rPr>
          <w:noProof/>
          <w:color w:val="auto"/>
        </w:rPr>
        <w:t>[45]</w:t>
      </w:r>
      <w:r w:rsidR="001C4587">
        <w:rPr>
          <w:color w:val="auto"/>
        </w:rPr>
        <w:fldChar w:fldCharType="end"/>
      </w:r>
      <w:r w:rsidR="00D908A1" w:rsidRPr="00E80C96">
        <w:rPr>
          <w:color w:val="auto"/>
        </w:rPr>
        <w:t xml:space="preserve"> </w:t>
      </w:r>
      <w:r w:rsidRPr="00E80C96">
        <w:rPr>
          <w:color w:val="auto"/>
        </w:rPr>
        <w:t>Rather than hoping for 'a neat, coherent story’</w:t>
      </w:r>
      <w:r w:rsidR="002F1E82" w:rsidRPr="00E80C96">
        <w:rPr>
          <w:color w:val="auto"/>
        </w:rPr>
        <w:t xml:space="preserve"> of clear-cut outcomes from evaluation,</w:t>
      </w:r>
      <w:r w:rsidR="00D908A1">
        <w:rPr>
          <w:color w:val="auto"/>
        </w:rPr>
        <w:t xml:space="preserve"> therefore, </w:t>
      </w:r>
      <w:r w:rsidR="00D908A1" w:rsidRPr="00E80C96">
        <w:rPr>
          <w:color w:val="auto"/>
        </w:rPr>
        <w:t xml:space="preserve">in most cases we should </w:t>
      </w:r>
      <w:r w:rsidR="00D908A1" w:rsidRPr="00E80C96">
        <w:rPr>
          <w:i/>
          <w:iCs/>
          <w:color w:val="auto"/>
        </w:rPr>
        <w:t>expect</w:t>
      </w:r>
      <w:r w:rsidR="00D908A1" w:rsidRPr="00E80C96">
        <w:rPr>
          <w:color w:val="auto"/>
        </w:rPr>
        <w:t xml:space="preserve"> confusing, divergent, mixed or unexpected patterns of results.</w:t>
      </w:r>
      <w:r w:rsidR="001C4587">
        <w:rPr>
          <w:color w:val="auto"/>
        </w:rPr>
        <w:fldChar w:fldCharType="begin"/>
      </w:r>
      <w:r w:rsidR="00756A1C">
        <w:rPr>
          <w:color w:val="auto"/>
        </w:rPr>
        <w:instrText xml:space="preserve"> ADDIN EN.CITE &lt;EndNote&gt;&lt;Cite&gt;&lt;Author&gt;Hawe&lt;/Author&gt;&lt;Year&gt;2012&lt;/Year&gt;&lt;RecNum&gt;21&lt;/RecNum&gt;&lt;DisplayText&gt;[21]&lt;/DisplayText&gt;&lt;record&gt;&lt;rec-number&gt;21&lt;/rec-number&gt;&lt;foreign-keys&gt;&lt;key app="EN" db-id="fxv2dwd28etpx6e0szpv0z0i995d09tepzrf" timestamp="1596113092"&gt;21&lt;/key&gt;&lt;/foreign-keys&gt;&lt;ref-type name="Journal Article"&gt;17&lt;/ref-type&gt;&lt;contributors&gt;&lt;authors&gt;&lt;author&gt;Hawe, P.&lt;/author&gt;&lt;/authors&gt;&lt;/contributors&gt;&lt;auth-address&gt;University of Calgary, 3rd Floor, TRW Building, 3280 Hospital Drive NW, Calgary, AB T2N 4Z6, Canada. phawe@ucalgary.ca&lt;/auth-address&gt;&lt;titles&gt;&lt;title&gt;The truth, but not the whole truth? Call for an amnesty on unreported results of public health interventions&lt;/title&gt;&lt;secondary-title&gt;J Epidemiol Community Health&lt;/secondary-title&gt;&lt;alt-title&gt;Journal of epidemiology and community health&lt;/alt-title&gt;&lt;/titles&gt;&lt;periodical&gt;&lt;full-title&gt;J Epidemiol Community Health&lt;/full-title&gt;&lt;/periodical&gt;&lt;pages&gt;285&lt;/pages&gt;&lt;volume&gt;66&lt;/volume&gt;&lt;edition&gt;2011/10/18&lt;/edition&gt;&lt;keywords&gt;&lt;keyword&gt;*Bias (Epidemiology)&lt;/keyword&gt;&lt;keyword&gt;Humans&lt;/keyword&gt;&lt;keyword&gt;Outcome Assessment (Health Care)/*standards&lt;/keyword&gt;&lt;keyword&gt;Public Health/*methods&lt;/keyword&gt;&lt;keyword&gt;Randomized Controlled Trials as Topic/*standards&lt;/keyword&gt;&lt;keyword&gt;*Registries&lt;/keyword&gt;&lt;/keywords&gt;&lt;dates&gt;&lt;year&gt;2012&lt;/year&gt;&lt;pub-dates&gt;&lt;date&gt;Apr&lt;/date&gt;&lt;/pub-dates&gt;&lt;/dates&gt;&lt;isbn&gt;0143-005x&lt;/isbn&gt;&lt;accession-num&gt;22003082&lt;/accession-num&gt;&lt;urls&gt;&lt;/urls&gt;&lt;electronic-resource-num&gt;10.1136/jech.2011.140350&lt;/electronic-resource-num&gt;&lt;remote-database-provider&gt;NLM&lt;/remote-database-provider&gt;&lt;language&gt;eng&lt;/language&gt;&lt;/record&gt;&lt;/Cite&gt;&lt;/EndNote&gt;</w:instrText>
      </w:r>
      <w:r w:rsidR="001C4587">
        <w:rPr>
          <w:color w:val="auto"/>
        </w:rPr>
        <w:fldChar w:fldCharType="separate"/>
      </w:r>
      <w:r w:rsidR="001C4587">
        <w:rPr>
          <w:noProof/>
          <w:color w:val="auto"/>
        </w:rPr>
        <w:t>[21]</w:t>
      </w:r>
      <w:r w:rsidR="001C4587">
        <w:rPr>
          <w:color w:val="auto"/>
        </w:rPr>
        <w:fldChar w:fldCharType="end"/>
      </w:r>
      <w:r w:rsidR="002028B7" w:rsidRPr="00E80C96">
        <w:rPr>
          <w:color w:val="auto"/>
        </w:rPr>
        <w:t xml:space="preserve"> </w:t>
      </w:r>
      <w:r w:rsidR="000D0D94" w:rsidRPr="00E80C96">
        <w:rPr>
          <w:color w:val="auto"/>
        </w:rPr>
        <w:t>F</w:t>
      </w:r>
      <w:r w:rsidRPr="00E80C96">
        <w:rPr>
          <w:color w:val="auto"/>
        </w:rPr>
        <w:t>ar from denoting that an intervention or evaluation has failed, the</w:t>
      </w:r>
      <w:r w:rsidR="000D0D94" w:rsidRPr="00E80C96">
        <w:rPr>
          <w:color w:val="auto"/>
        </w:rPr>
        <w:t>se</w:t>
      </w:r>
      <w:r w:rsidRPr="00E80C96">
        <w:rPr>
          <w:color w:val="auto"/>
        </w:rPr>
        <w:t xml:space="preserve"> shed light on what </w:t>
      </w:r>
      <w:r w:rsidR="00D908A1">
        <w:rPr>
          <w:color w:val="auto"/>
        </w:rPr>
        <w:t xml:space="preserve">really </w:t>
      </w:r>
      <w:r w:rsidRPr="00E80C96">
        <w:rPr>
          <w:color w:val="auto"/>
        </w:rPr>
        <w:t>happened</w:t>
      </w:r>
      <w:r w:rsidR="00D908A1">
        <w:rPr>
          <w:color w:val="auto"/>
        </w:rPr>
        <w:t>, whether we like it or not</w:t>
      </w:r>
      <w:r w:rsidR="002028B7" w:rsidRPr="00E80C96">
        <w:rPr>
          <w:color w:val="auto"/>
        </w:rPr>
        <w:t>.</w:t>
      </w:r>
      <w:r w:rsidR="001C4587">
        <w:rPr>
          <w:color w:val="auto"/>
        </w:rPr>
        <w:fldChar w:fldCharType="begin"/>
      </w:r>
      <w:r w:rsidR="00756A1C">
        <w:rPr>
          <w:color w:val="auto"/>
        </w:rPr>
        <w:instrText xml:space="preserve"> ADDIN EN.CITE &lt;EndNote&gt;&lt;Cite&gt;&lt;Author&gt;Petticrew&lt;/Author&gt;&lt;Year&gt;2019&lt;/Year&gt;&lt;RecNum&gt;10&lt;/RecNum&gt;&lt;DisplayText&gt;[10]&lt;/DisplayText&gt;&lt;record&gt;&lt;rec-number&gt;10&lt;/rec-number&gt;&lt;foreign-keys&gt;&lt;key app="EN" db-id="fxv2dwd28etpx6e0szpv0z0i995d09tepzrf" timestamp="1596113091"&gt;10&lt;/key&gt;&lt;/foreign-keys&gt;&lt;ref-type name="Journal Article"&gt;17&lt;/ref-type&gt;&lt;contributors&gt;&lt;authors&gt;&lt;author&gt;Petticrew, M.&lt;/author&gt;&lt;author&gt;Knai, C.&lt;/author&gt;&lt;author&gt;Thomas, J.&lt;/author&gt;&lt;author&gt;Rehfuess, E.&lt;/author&gt;&lt;author&gt;Noyes, J.&lt;/author&gt;&lt;author&gt;Gerhardus, A.&lt;/author&gt;&lt;author&gt;Grimshaw, J.&lt;/author&gt;&lt;author&gt;Rutter, H.&lt;/author&gt;&lt;author&gt;McGill, E.&lt;/author&gt;&lt;/authors&gt;&lt;/contributors&gt;&lt;titles&gt;&lt;title&gt;Implications of a complexity perspective for systematic reviews and guideline development in health decision making&lt;/title&gt;&lt;secondary-title&gt;BMJ Glob Health&lt;/secondary-title&gt;&lt;/titles&gt;&lt;periodical&gt;&lt;full-title&gt;BMJ Glob Health&lt;/full-title&gt;&lt;/periodical&gt;&lt;pages&gt;e000899&lt;/pages&gt;&lt;volume&gt;4&lt;/volume&gt;&lt;dates&gt;&lt;year&gt;2019&lt;/year&gt;&lt;/dates&gt;&lt;urls&gt;&lt;/urls&gt;&lt;/record&gt;&lt;/Cite&gt;&lt;/EndNote&gt;</w:instrText>
      </w:r>
      <w:r w:rsidR="001C4587">
        <w:rPr>
          <w:color w:val="auto"/>
        </w:rPr>
        <w:fldChar w:fldCharType="separate"/>
      </w:r>
      <w:r w:rsidR="001C4587">
        <w:rPr>
          <w:noProof/>
          <w:color w:val="auto"/>
        </w:rPr>
        <w:t>[10]</w:t>
      </w:r>
      <w:r w:rsidR="001C4587">
        <w:rPr>
          <w:color w:val="auto"/>
        </w:rPr>
        <w:fldChar w:fldCharType="end"/>
      </w:r>
    </w:p>
    <w:p w14:paraId="6AFD6086" w14:textId="0327D3BA" w:rsidR="00744979" w:rsidRPr="00744979" w:rsidRDefault="00D13559" w:rsidP="000D0D94">
      <w:pPr>
        <w:rPr>
          <w:color w:val="auto"/>
        </w:rPr>
      </w:pPr>
      <w:r w:rsidRPr="00E80C96">
        <w:rPr>
          <w:color w:val="auto"/>
        </w:rPr>
        <w:t xml:space="preserve">While the metaphor of the dry stone wall </w:t>
      </w:r>
      <w:r w:rsidR="00307497" w:rsidRPr="00E80C96">
        <w:rPr>
          <w:color w:val="auto"/>
        </w:rPr>
        <w:t xml:space="preserve">can be applied </w:t>
      </w:r>
      <w:r w:rsidRPr="00E80C96">
        <w:rPr>
          <w:color w:val="auto"/>
        </w:rPr>
        <w:t xml:space="preserve">at the level of the </w:t>
      </w:r>
      <w:r w:rsidRPr="001A2FBA">
        <w:rPr>
          <w:color w:val="auto"/>
        </w:rPr>
        <w:t>individual study</w:t>
      </w:r>
      <w:r w:rsidR="00D908A1" w:rsidRPr="001A2FBA">
        <w:rPr>
          <w:color w:val="auto"/>
        </w:rPr>
        <w:t xml:space="preserve">, as shown in </w:t>
      </w:r>
      <w:r w:rsidR="00307497" w:rsidRPr="001A2FBA">
        <w:rPr>
          <w:color w:val="auto"/>
        </w:rPr>
        <w:t>Table 2</w:t>
      </w:r>
      <w:r w:rsidRPr="001A2FBA">
        <w:rPr>
          <w:color w:val="auto"/>
        </w:rPr>
        <w:t xml:space="preserve">, the </w:t>
      </w:r>
      <w:r w:rsidR="000D0D94" w:rsidRPr="001A2FBA">
        <w:rPr>
          <w:color w:val="auto"/>
        </w:rPr>
        <w:t xml:space="preserve">mess of </w:t>
      </w:r>
      <w:r w:rsidR="00D908A1" w:rsidRPr="001A2FBA">
        <w:rPr>
          <w:color w:val="auto"/>
        </w:rPr>
        <w:t>th</w:t>
      </w:r>
      <w:r w:rsidR="00354BC9" w:rsidRPr="001A2FBA">
        <w:rPr>
          <w:color w:val="auto"/>
        </w:rPr>
        <w:t>is</w:t>
      </w:r>
      <w:r w:rsidR="000D0D94" w:rsidRPr="001A2FBA">
        <w:rPr>
          <w:color w:val="auto"/>
        </w:rPr>
        <w:t xml:space="preserve"> apparent dissonance</w:t>
      </w:r>
      <w:r w:rsidR="000D0D94" w:rsidRPr="00E80C96">
        <w:rPr>
          <w:color w:val="auto"/>
        </w:rPr>
        <w:t xml:space="preserve"> may be better resolved not </w:t>
      </w:r>
      <w:r w:rsidR="008C1006" w:rsidRPr="00E80C96">
        <w:rPr>
          <w:color w:val="auto"/>
        </w:rPr>
        <w:t xml:space="preserve">at the level of </w:t>
      </w:r>
      <w:r w:rsidR="00604532" w:rsidRPr="00E80C96">
        <w:rPr>
          <w:color w:val="auto"/>
        </w:rPr>
        <w:t xml:space="preserve">the </w:t>
      </w:r>
      <w:r w:rsidR="008C1006" w:rsidRPr="00E80C96">
        <w:rPr>
          <w:color w:val="auto"/>
        </w:rPr>
        <w:t>individual stud</w:t>
      </w:r>
      <w:r w:rsidR="00604532" w:rsidRPr="00E80C96">
        <w:rPr>
          <w:color w:val="auto"/>
        </w:rPr>
        <w:t>y</w:t>
      </w:r>
      <w:r w:rsidR="000D0D94" w:rsidRPr="00E80C96">
        <w:rPr>
          <w:color w:val="auto"/>
        </w:rPr>
        <w:t xml:space="preserve">, </w:t>
      </w:r>
      <w:r w:rsidR="008C1006" w:rsidRPr="00E80C96">
        <w:rPr>
          <w:color w:val="auto"/>
        </w:rPr>
        <w:t xml:space="preserve">but </w:t>
      </w:r>
      <w:r w:rsidRPr="00E80C96">
        <w:rPr>
          <w:color w:val="auto"/>
        </w:rPr>
        <w:t xml:space="preserve">by </w:t>
      </w:r>
      <w:r w:rsidRPr="00E80C96">
        <w:rPr>
          <w:color w:val="auto"/>
          <w:szCs w:val="22"/>
        </w:rPr>
        <w:t xml:space="preserve">cumulating evidence from multiple studies </w:t>
      </w:r>
      <w:r w:rsidR="000D0D94" w:rsidRPr="00E80C96">
        <w:rPr>
          <w:color w:val="auto"/>
        </w:rPr>
        <w:t xml:space="preserve">over </w:t>
      </w:r>
      <w:r w:rsidR="000D0D94" w:rsidRPr="00B42C02">
        <w:rPr>
          <w:color w:val="auto"/>
        </w:rPr>
        <w:t>time within a</w:t>
      </w:r>
      <w:r w:rsidR="00307497" w:rsidRPr="00B42C02">
        <w:rPr>
          <w:color w:val="auto"/>
        </w:rPr>
        <w:t>n intervention</w:t>
      </w:r>
      <w:r w:rsidR="000D0D94" w:rsidRPr="00B42C02">
        <w:rPr>
          <w:color w:val="auto"/>
        </w:rPr>
        <w:t xml:space="preserve"> </w:t>
      </w:r>
      <w:r w:rsidR="008C1006" w:rsidRPr="001A2FBA">
        <w:rPr>
          <w:color w:val="auto"/>
        </w:rPr>
        <w:t>research programme</w:t>
      </w:r>
      <w:r w:rsidR="000D0D94" w:rsidRPr="001A2FBA">
        <w:rPr>
          <w:color w:val="auto"/>
        </w:rPr>
        <w:t xml:space="preserve"> or a systematic review. </w:t>
      </w:r>
      <w:r w:rsidR="00307497" w:rsidRPr="001A2FBA">
        <w:rPr>
          <w:color w:val="auto"/>
        </w:rPr>
        <w:t xml:space="preserve">Our final </w:t>
      </w:r>
      <w:r w:rsidR="000F745D" w:rsidRPr="001A2FBA">
        <w:rPr>
          <w:color w:val="auto"/>
        </w:rPr>
        <w:t>case study</w:t>
      </w:r>
      <w:r w:rsidR="00307497" w:rsidRPr="001A2FBA">
        <w:rPr>
          <w:color w:val="auto"/>
        </w:rPr>
        <w:t xml:space="preserve"> illustrates</w:t>
      </w:r>
      <w:r w:rsidR="00307497" w:rsidRPr="00B42C02">
        <w:rPr>
          <w:color w:val="auto"/>
        </w:rPr>
        <w:t xml:space="preserve"> how </w:t>
      </w:r>
      <w:r w:rsidR="00354BC9" w:rsidRPr="00B42C02">
        <w:rPr>
          <w:color w:val="auto"/>
        </w:rPr>
        <w:t xml:space="preserve">we applied </w:t>
      </w:r>
      <w:r w:rsidR="00307497" w:rsidRPr="00B42C02">
        <w:rPr>
          <w:color w:val="auto"/>
        </w:rPr>
        <w:t xml:space="preserve">the principles of linking diverse sources of evidence on causal estimation and causal explanation to </w:t>
      </w:r>
      <w:r w:rsidR="000D0D94" w:rsidRPr="00B42C02">
        <w:rPr>
          <w:color w:val="auto"/>
        </w:rPr>
        <w:t>identif</w:t>
      </w:r>
      <w:r w:rsidR="00354BC9" w:rsidRPr="00B42C02">
        <w:rPr>
          <w:color w:val="auto"/>
        </w:rPr>
        <w:t xml:space="preserve">ying </w:t>
      </w:r>
      <w:r w:rsidR="000D0D94" w:rsidRPr="00B42C02">
        <w:rPr>
          <w:color w:val="auto"/>
        </w:rPr>
        <w:t xml:space="preserve">patterns and testing theories </w:t>
      </w:r>
      <w:r w:rsidR="00307497" w:rsidRPr="00B42C02">
        <w:rPr>
          <w:color w:val="auto"/>
        </w:rPr>
        <w:t xml:space="preserve">about intervention functions </w:t>
      </w:r>
      <w:r w:rsidR="000D0D94" w:rsidRPr="00B42C02">
        <w:rPr>
          <w:color w:val="auto"/>
        </w:rPr>
        <w:t xml:space="preserve">across a cumulated body of work </w:t>
      </w:r>
      <w:r w:rsidR="00744979" w:rsidRPr="00B42C02">
        <w:rPr>
          <w:color w:val="auto"/>
        </w:rPr>
        <w:t xml:space="preserve">on </w:t>
      </w:r>
      <w:r w:rsidR="00744979" w:rsidRPr="001A2FBA">
        <w:rPr>
          <w:color w:val="auto"/>
        </w:rPr>
        <w:t xml:space="preserve">infrastructure to support </w:t>
      </w:r>
      <w:r w:rsidR="00354BC9" w:rsidRPr="001A2FBA">
        <w:rPr>
          <w:color w:val="auto"/>
        </w:rPr>
        <w:t xml:space="preserve">active travel </w:t>
      </w:r>
      <w:r w:rsidR="008C1006" w:rsidRPr="001A2FBA">
        <w:rPr>
          <w:color w:val="auto"/>
        </w:rPr>
        <w:t xml:space="preserve">(Table </w:t>
      </w:r>
      <w:r w:rsidR="00601C44" w:rsidRPr="001A2FBA">
        <w:rPr>
          <w:color w:val="auto"/>
        </w:rPr>
        <w:t>4</w:t>
      </w:r>
      <w:r w:rsidR="008C1006" w:rsidRPr="001A2FBA">
        <w:rPr>
          <w:color w:val="auto"/>
        </w:rPr>
        <w:t>)</w:t>
      </w:r>
      <w:r w:rsidR="00354BC9" w:rsidRPr="001A2FBA">
        <w:rPr>
          <w:color w:val="auto"/>
        </w:rPr>
        <w:t>.</w:t>
      </w:r>
      <w:r w:rsidR="00DB7768" w:rsidRPr="001A2FBA">
        <w:rPr>
          <w:color w:val="auto"/>
        </w:rPr>
        <w:t>[31]</w:t>
      </w:r>
      <w:r w:rsidR="00354BC9" w:rsidRPr="001A2FBA">
        <w:rPr>
          <w:color w:val="auto"/>
        </w:rPr>
        <w:t xml:space="preserve"> It draws </w:t>
      </w:r>
      <w:r w:rsidR="00D908A1" w:rsidRPr="001A2FBA">
        <w:rPr>
          <w:color w:val="auto"/>
        </w:rPr>
        <w:t>on a variety of</w:t>
      </w:r>
      <w:r w:rsidR="00D908A1" w:rsidRPr="00B42C02">
        <w:rPr>
          <w:color w:val="auto"/>
        </w:rPr>
        <w:t xml:space="preserve"> research methods</w:t>
      </w:r>
      <w:r w:rsidR="00354BC9" w:rsidRPr="00B42C02">
        <w:rPr>
          <w:color w:val="auto"/>
        </w:rPr>
        <w:t xml:space="preserve">, </w:t>
      </w:r>
      <w:r w:rsidR="00D908A1" w:rsidRPr="00B42C02">
        <w:rPr>
          <w:color w:val="auto"/>
        </w:rPr>
        <w:t>rest</w:t>
      </w:r>
      <w:r w:rsidR="00354BC9" w:rsidRPr="00B42C02">
        <w:rPr>
          <w:color w:val="auto"/>
        </w:rPr>
        <w:t>ing</w:t>
      </w:r>
      <w:r w:rsidR="00D908A1" w:rsidRPr="00B42C02">
        <w:rPr>
          <w:color w:val="auto"/>
        </w:rPr>
        <w:t xml:space="preserve"> on different philosophical assumptions</w:t>
      </w:r>
      <w:r w:rsidR="00354BC9" w:rsidRPr="00B42C02">
        <w:rPr>
          <w:color w:val="auto"/>
        </w:rPr>
        <w:t>,</w:t>
      </w:r>
      <w:r w:rsidR="00744979" w:rsidRPr="00B42C02">
        <w:rPr>
          <w:color w:val="auto"/>
        </w:rPr>
        <w:t xml:space="preserve"> in pursuit of ‘clarification and insight, for which a more interpretive and discursive synthesis is needed’.</w:t>
      </w:r>
      <w:r w:rsidR="001C4587" w:rsidRPr="00B42C02">
        <w:rPr>
          <w:color w:val="auto"/>
        </w:rPr>
        <w:fldChar w:fldCharType="begin"/>
      </w:r>
      <w:r w:rsidR="00756A1C" w:rsidRPr="00B42C02">
        <w:rPr>
          <w:color w:val="auto"/>
        </w:rPr>
        <w:instrText xml:space="preserve"> ADDIN EN.CITE &lt;EndNote&gt;&lt;Cite&gt;&lt;Author&gt;Greenhalgh&lt;/Author&gt;&lt;Year&gt;2018&lt;/Year&gt;&lt;RecNum&gt;9&lt;/RecNum&gt;&lt;DisplayText&gt;[3, 9]&lt;/DisplayText&gt;&lt;record&gt;&lt;rec-number&gt;9&lt;/rec-number&gt;&lt;foreign-keys&gt;&lt;key app="EN" db-id="fxv2dwd28etpx6e0szpv0z0i995d09tepzrf" timestamp="1596113091"&gt;9&lt;/key&gt;&lt;/foreign-keys&gt;&lt;ref-type name="Journal Article"&gt;17&lt;/ref-type&gt;&lt;contributors&gt;&lt;authors&gt;&lt;author&gt;Greenhalgh, T.&lt;/author&gt;&lt;author&gt;Thorne, S.&lt;/author&gt;&lt;author&gt;Malterud, K.&lt;/author&gt;&lt;/authors&gt;&lt;/contributors&gt;&lt;titles&gt;&lt;title&gt;Time to challenge the spurious hierarchy of systematic over narrative reviews?&lt;/title&gt;&lt;secondary-title&gt;Eur J Clin Invest&lt;/secondary-title&gt;&lt;/titles&gt;&lt;periodical&gt;&lt;full-title&gt;Eur J Clin Invest&lt;/full-title&gt;&lt;/periodical&gt;&lt;pages&gt;e12931&lt;/pages&gt;&lt;volume&gt;48&lt;/volume&gt;&lt;dates&gt;&lt;year&gt;2018&lt;/year&gt;&lt;/dates&gt;&lt;urls&gt;&lt;/urls&gt;&lt;/record&gt;&lt;/Cite&gt;&lt;Cite&gt;&lt;Author&gt;Greenhalgh&lt;/Author&gt;&lt;Year&gt;2020&lt;/Year&gt;&lt;RecNum&gt;3&lt;/RecNum&gt;&lt;record&gt;&lt;rec-number&gt;3&lt;/rec-number&gt;&lt;foreign-keys&gt;&lt;key app="EN" db-id="fxv2dwd28etpx6e0szpv0z0i995d09tepzrf" timestamp="1596113091"&gt;3&lt;/key&gt;&lt;/foreign-keys&gt;&lt;ref-type name="Journal Article"&gt;17&lt;/ref-type&gt;&lt;contributors&gt;&lt;authors&gt;&lt;author&gt;Greenhalgh, T.&lt;/author&gt;&lt;/authors&gt;&lt;/contributors&gt;&lt;titles&gt;&lt;title&gt;Will COVID-19 be evidence-based medicine&amp;apos;s nemesis?&lt;/title&gt;&lt;secondary-title&gt;PLoS Med&lt;/secondary-title&gt;&lt;/titles&gt;&lt;periodical&gt;&lt;full-title&gt;PLoS Med&lt;/full-title&gt;&lt;/periodical&gt;&lt;pages&gt;e1003266&lt;/pages&gt;&lt;volume&gt;17&lt;/volume&gt;&lt;dates&gt;&lt;year&gt;2020&lt;/year&gt;&lt;/dates&gt;&lt;urls&gt;&lt;/urls&gt;&lt;/record&gt;&lt;/Cite&gt;&lt;/EndNote&gt;</w:instrText>
      </w:r>
      <w:r w:rsidR="001C4587" w:rsidRPr="00B42C02">
        <w:rPr>
          <w:color w:val="auto"/>
        </w:rPr>
        <w:fldChar w:fldCharType="separate"/>
      </w:r>
      <w:r w:rsidR="001C4587" w:rsidRPr="00B42C02">
        <w:rPr>
          <w:noProof/>
          <w:color w:val="auto"/>
        </w:rPr>
        <w:t>[3, 9]</w:t>
      </w:r>
      <w:r w:rsidR="001C4587" w:rsidRPr="00B42C02">
        <w:rPr>
          <w:color w:val="auto"/>
        </w:rPr>
        <w:fldChar w:fldCharType="end"/>
      </w:r>
    </w:p>
    <w:p w14:paraId="20F1A5B9" w14:textId="77777777" w:rsidR="007B0EFC" w:rsidRDefault="007B0EFC" w:rsidP="001A2FBA">
      <w:pPr>
        <w:pStyle w:val="Heading1"/>
      </w:pPr>
    </w:p>
    <w:p w14:paraId="59C88478" w14:textId="77777777" w:rsidR="007B0EFC" w:rsidRDefault="007B0EFC" w:rsidP="007B0EFC">
      <w:pPr>
        <w:sectPr w:rsidR="007B0EFC" w:rsidSect="0010091A">
          <w:footerReference w:type="default" r:id="rId17"/>
          <w:pgSz w:w="11906" w:h="16838"/>
          <w:pgMar w:top="1440" w:right="2160" w:bottom="1440" w:left="2160" w:header="709" w:footer="709" w:gutter="0"/>
          <w:cols w:space="720"/>
          <w:docGrid w:linePitch="360"/>
        </w:sectPr>
      </w:pPr>
    </w:p>
    <w:p w14:paraId="691C0FE1" w14:textId="29F24776" w:rsidR="00756A1C" w:rsidRPr="001A2FBA" w:rsidRDefault="00756A1C" w:rsidP="001A2FBA">
      <w:pPr>
        <w:pStyle w:val="Heading1"/>
      </w:pPr>
      <w:r w:rsidRPr="001A2FBA">
        <w:lastRenderedPageBreak/>
        <w:t xml:space="preserve">Table 4. </w:t>
      </w:r>
      <w:r w:rsidR="000F745D" w:rsidRPr="001A2FBA">
        <w:t xml:space="preserve">Case study </w:t>
      </w:r>
      <w:r w:rsidRPr="001A2FBA">
        <w:t>of the dry stone wall principle applied to a systematic review</w:t>
      </w:r>
    </w:p>
    <w:tbl>
      <w:tblPr>
        <w:tblW w:w="15417" w:type="dxa"/>
        <w:tblLook w:val="04A0" w:firstRow="1" w:lastRow="0" w:firstColumn="1" w:lastColumn="0" w:noHBand="0" w:noVBand="1"/>
      </w:tblPr>
      <w:tblGrid>
        <w:gridCol w:w="1809"/>
        <w:gridCol w:w="1985"/>
        <w:gridCol w:w="5811"/>
        <w:gridCol w:w="5812"/>
      </w:tblGrid>
      <w:tr w:rsidR="00756A1C" w:rsidRPr="00E80C96" w14:paraId="44CEDA44" w14:textId="77777777" w:rsidTr="00FC3676">
        <w:trPr>
          <w:cantSplit/>
          <w:tblHeader/>
        </w:trPr>
        <w:tc>
          <w:tcPr>
            <w:tcW w:w="1809" w:type="dxa"/>
            <w:tcBorders>
              <w:top w:val="single" w:sz="4" w:space="0" w:color="auto"/>
              <w:bottom w:val="single" w:sz="4" w:space="0" w:color="auto"/>
            </w:tcBorders>
          </w:tcPr>
          <w:p w14:paraId="749A20F9" w14:textId="77777777" w:rsidR="00756A1C" w:rsidRPr="00E80C96" w:rsidRDefault="00756A1C" w:rsidP="00FC3676">
            <w:pPr>
              <w:spacing w:after="0" w:line="240" w:lineRule="auto"/>
              <w:rPr>
                <w:b/>
                <w:bCs/>
                <w:color w:val="auto"/>
                <w:sz w:val="18"/>
              </w:rPr>
            </w:pPr>
            <w:r w:rsidRPr="00E80C96">
              <w:rPr>
                <w:b/>
                <w:bCs/>
                <w:color w:val="auto"/>
                <w:sz w:val="18"/>
              </w:rPr>
              <w:t xml:space="preserve">Intervention </w:t>
            </w:r>
            <w:r>
              <w:rPr>
                <w:b/>
                <w:bCs/>
                <w:color w:val="auto"/>
                <w:sz w:val="18"/>
              </w:rPr>
              <w:t>considered</w:t>
            </w:r>
          </w:p>
        </w:tc>
        <w:tc>
          <w:tcPr>
            <w:tcW w:w="1985" w:type="dxa"/>
            <w:tcBorders>
              <w:top w:val="single" w:sz="4" w:space="0" w:color="auto"/>
              <w:bottom w:val="single" w:sz="4" w:space="0" w:color="auto"/>
            </w:tcBorders>
            <w:shd w:val="clear" w:color="auto" w:fill="auto"/>
          </w:tcPr>
          <w:p w14:paraId="57EFE26C" w14:textId="77777777" w:rsidR="00756A1C" w:rsidRPr="00E80C96" w:rsidRDefault="00756A1C" w:rsidP="00FC3676">
            <w:pPr>
              <w:spacing w:after="0" w:line="240" w:lineRule="auto"/>
              <w:rPr>
                <w:b/>
                <w:bCs/>
                <w:color w:val="auto"/>
                <w:sz w:val="18"/>
              </w:rPr>
            </w:pPr>
            <w:r w:rsidRPr="00E80C96">
              <w:rPr>
                <w:b/>
                <w:bCs/>
                <w:color w:val="auto"/>
                <w:sz w:val="18"/>
              </w:rPr>
              <w:t>Main research question</w:t>
            </w:r>
          </w:p>
        </w:tc>
        <w:tc>
          <w:tcPr>
            <w:tcW w:w="5811" w:type="dxa"/>
            <w:tcBorders>
              <w:top w:val="single" w:sz="4" w:space="0" w:color="auto"/>
              <w:bottom w:val="single" w:sz="4" w:space="0" w:color="auto"/>
            </w:tcBorders>
            <w:shd w:val="clear" w:color="auto" w:fill="auto"/>
          </w:tcPr>
          <w:p w14:paraId="28CE2DB7" w14:textId="77777777" w:rsidR="00756A1C" w:rsidRPr="00E80C96" w:rsidRDefault="00756A1C" w:rsidP="00FC3676">
            <w:pPr>
              <w:spacing w:after="0" w:line="240" w:lineRule="auto"/>
              <w:rPr>
                <w:b/>
                <w:bCs/>
                <w:color w:val="auto"/>
                <w:sz w:val="18"/>
              </w:rPr>
            </w:pPr>
            <w:r w:rsidRPr="00E80C96">
              <w:rPr>
                <w:b/>
                <w:bCs/>
                <w:color w:val="auto"/>
                <w:sz w:val="18"/>
              </w:rPr>
              <w:t xml:space="preserve">Key </w:t>
            </w:r>
            <w:r>
              <w:rPr>
                <w:b/>
                <w:bCs/>
                <w:color w:val="auto"/>
                <w:sz w:val="18"/>
              </w:rPr>
              <w:t>principles</w:t>
            </w:r>
            <w:r w:rsidRPr="00E80C96">
              <w:rPr>
                <w:b/>
                <w:bCs/>
                <w:color w:val="auto"/>
                <w:sz w:val="18"/>
              </w:rPr>
              <w:t xml:space="preserve"> of approach taken</w:t>
            </w:r>
          </w:p>
        </w:tc>
        <w:tc>
          <w:tcPr>
            <w:tcW w:w="5812" w:type="dxa"/>
            <w:tcBorders>
              <w:top w:val="single" w:sz="4" w:space="0" w:color="auto"/>
              <w:bottom w:val="single" w:sz="4" w:space="0" w:color="auto"/>
            </w:tcBorders>
            <w:shd w:val="clear" w:color="auto" w:fill="auto"/>
          </w:tcPr>
          <w:p w14:paraId="08BC8F37" w14:textId="77777777" w:rsidR="00756A1C" w:rsidRPr="00E80C96" w:rsidRDefault="00756A1C" w:rsidP="00FC3676">
            <w:pPr>
              <w:spacing w:after="0" w:line="240" w:lineRule="auto"/>
              <w:rPr>
                <w:b/>
                <w:bCs/>
                <w:color w:val="auto"/>
                <w:sz w:val="18"/>
              </w:rPr>
            </w:pPr>
            <w:r>
              <w:rPr>
                <w:b/>
                <w:bCs/>
                <w:color w:val="auto"/>
                <w:sz w:val="18"/>
              </w:rPr>
              <w:t>Examples of key methods and findings</w:t>
            </w:r>
          </w:p>
        </w:tc>
      </w:tr>
      <w:tr w:rsidR="00756A1C" w:rsidRPr="00E80C96" w14:paraId="076952AB" w14:textId="77777777" w:rsidTr="00FC3676">
        <w:trPr>
          <w:cantSplit/>
          <w:trHeight w:val="204"/>
        </w:trPr>
        <w:tc>
          <w:tcPr>
            <w:tcW w:w="1809" w:type="dxa"/>
            <w:vMerge w:val="restart"/>
            <w:tcBorders>
              <w:top w:val="single" w:sz="4" w:space="0" w:color="auto"/>
            </w:tcBorders>
          </w:tcPr>
          <w:p w14:paraId="4E983FC3" w14:textId="28601B8A" w:rsidR="00756A1C" w:rsidRPr="006A684F" w:rsidRDefault="00756A1C" w:rsidP="00FC3676">
            <w:pPr>
              <w:spacing w:after="0" w:line="240" w:lineRule="auto"/>
              <w:rPr>
                <w:color w:val="auto"/>
                <w:sz w:val="18"/>
              </w:rPr>
            </w:pPr>
            <w:r w:rsidRPr="006A684F">
              <w:rPr>
                <w:color w:val="auto"/>
                <w:sz w:val="18"/>
              </w:rPr>
              <w:t>‘Environmental changes aimed at encouraging walking or cycling’</w:t>
            </w:r>
            <w:r>
              <w:rPr>
                <w:color w:val="auto"/>
                <w:sz w:val="18"/>
              </w:rPr>
              <w:fldChar w:fldCharType="begin"/>
            </w:r>
            <w:r>
              <w:rPr>
                <w:color w:val="auto"/>
                <w:sz w:val="18"/>
              </w:rPr>
              <w:instrText xml:space="preserve"> ADDIN EN.CITE &lt;EndNote&gt;&lt;Cite&gt;&lt;Author&gt;Panter&lt;/Author&gt;&lt;Year&gt;2019&lt;/Year&gt;&lt;RecNum&gt;31&lt;/RecNum&gt;&lt;DisplayText&gt;[31]&lt;/DisplayText&gt;&lt;record&gt;&lt;rec-number&gt;31&lt;/rec-number&gt;&lt;foreign-keys&gt;&lt;key app="EN" db-id="fxv2dwd28etpx6e0szpv0z0i995d09tepzrf" timestamp="1596113092"&gt;31&lt;/key&gt;&lt;/foreign-keys&gt;&lt;ref-type name="Journal Article"&gt;17&lt;/ref-type&gt;&lt;contributors&gt;&lt;authors&gt;&lt;author&gt;Panter, J.&lt;/author&gt;&lt;author&gt;Guell, C.&lt;/author&gt;&lt;author&gt;Humphreys, D.&lt;/author&gt;&lt;author&gt;Ogilvie, D.&lt;/author&gt;&lt;/authors&gt;&lt;/contributors&gt;&lt;titles&gt;&lt;title&gt;Can changing the physical environment promote walking and cycling? A systematic review of what works and how&lt;/title&gt;&lt;secondary-title&gt;Health Place &lt;/secondary-title&gt;&lt;/titles&gt;&lt;pages&gt;102161&lt;/pages&gt;&lt;volume&gt;58&lt;/volume&gt;&lt;dates&gt;&lt;year&gt;2019&lt;/year&gt;&lt;/dates&gt;&lt;urls&gt;&lt;/urls&gt;&lt;/record&gt;&lt;/Cite&gt;&lt;/EndNote&gt;</w:instrText>
            </w:r>
            <w:r>
              <w:rPr>
                <w:color w:val="auto"/>
                <w:sz w:val="18"/>
              </w:rPr>
              <w:fldChar w:fldCharType="separate"/>
            </w:r>
            <w:r>
              <w:rPr>
                <w:noProof/>
                <w:color w:val="auto"/>
                <w:sz w:val="18"/>
              </w:rPr>
              <w:t>[31]</w:t>
            </w:r>
            <w:r>
              <w:rPr>
                <w:color w:val="auto"/>
                <w:sz w:val="18"/>
              </w:rPr>
              <w:fldChar w:fldCharType="end"/>
            </w:r>
            <w:r w:rsidRPr="006A684F">
              <w:rPr>
                <w:color w:val="auto"/>
                <w:sz w:val="18"/>
              </w:rPr>
              <w:t xml:space="preserve"> </w:t>
            </w:r>
          </w:p>
        </w:tc>
        <w:tc>
          <w:tcPr>
            <w:tcW w:w="1985" w:type="dxa"/>
            <w:vMerge w:val="restart"/>
            <w:tcBorders>
              <w:top w:val="single" w:sz="4" w:space="0" w:color="auto"/>
            </w:tcBorders>
            <w:shd w:val="clear" w:color="auto" w:fill="auto"/>
          </w:tcPr>
          <w:p w14:paraId="41D30C9B" w14:textId="77777777" w:rsidR="00756A1C" w:rsidRPr="006A684F" w:rsidRDefault="00756A1C" w:rsidP="00FC3676">
            <w:pPr>
              <w:spacing w:after="0" w:line="240" w:lineRule="auto"/>
              <w:rPr>
                <w:color w:val="auto"/>
                <w:sz w:val="18"/>
              </w:rPr>
            </w:pPr>
            <w:r w:rsidRPr="006A684F">
              <w:rPr>
                <w:color w:val="auto"/>
                <w:sz w:val="18"/>
              </w:rPr>
              <w:t xml:space="preserve">‘To understand how changes to the external physical environment may act to promote walking, cycling and physical activity and why these may or may not be effective’ </w:t>
            </w:r>
          </w:p>
          <w:p w14:paraId="58977E4F" w14:textId="77777777" w:rsidR="00756A1C" w:rsidRPr="006A684F"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46D57B09" w14:textId="77777777" w:rsidR="00756A1C" w:rsidRPr="00E80C96" w:rsidRDefault="00756A1C" w:rsidP="00FC3676">
            <w:pPr>
              <w:spacing w:after="0" w:line="240" w:lineRule="auto"/>
              <w:rPr>
                <w:color w:val="auto"/>
                <w:sz w:val="18"/>
              </w:rPr>
            </w:pPr>
            <w:r w:rsidRPr="006A684F">
              <w:rPr>
                <w:b/>
                <w:bCs/>
                <w:color w:val="auto"/>
                <w:sz w:val="18"/>
              </w:rPr>
              <w:t>Looking beyond interventions</w:t>
            </w:r>
          </w:p>
        </w:tc>
        <w:tc>
          <w:tcPr>
            <w:tcW w:w="5812" w:type="dxa"/>
            <w:tcBorders>
              <w:top w:val="single" w:sz="4" w:space="0" w:color="auto"/>
              <w:bottom w:val="single" w:sz="4" w:space="0" w:color="auto"/>
            </w:tcBorders>
            <w:shd w:val="clear" w:color="auto" w:fill="auto"/>
          </w:tcPr>
          <w:p w14:paraId="06DDD60D" w14:textId="77777777" w:rsidR="00756A1C" w:rsidRPr="00E80C96" w:rsidRDefault="00756A1C" w:rsidP="00FC3676">
            <w:pPr>
              <w:spacing w:after="0" w:line="240" w:lineRule="auto"/>
              <w:rPr>
                <w:color w:val="auto"/>
                <w:sz w:val="18"/>
              </w:rPr>
            </w:pPr>
          </w:p>
        </w:tc>
      </w:tr>
      <w:tr w:rsidR="00756A1C" w:rsidRPr="00E80C96" w14:paraId="29A15754" w14:textId="77777777" w:rsidTr="00FC3676">
        <w:trPr>
          <w:cantSplit/>
          <w:trHeight w:val="655"/>
        </w:trPr>
        <w:tc>
          <w:tcPr>
            <w:tcW w:w="1809" w:type="dxa"/>
            <w:vMerge/>
          </w:tcPr>
          <w:p w14:paraId="6E952875" w14:textId="77777777" w:rsidR="00756A1C" w:rsidRPr="00E80C96" w:rsidRDefault="00756A1C" w:rsidP="00FC3676">
            <w:pPr>
              <w:spacing w:after="0" w:line="240" w:lineRule="auto"/>
              <w:rPr>
                <w:color w:val="auto"/>
                <w:sz w:val="18"/>
              </w:rPr>
            </w:pPr>
          </w:p>
        </w:tc>
        <w:tc>
          <w:tcPr>
            <w:tcW w:w="1985" w:type="dxa"/>
            <w:vMerge/>
            <w:shd w:val="clear" w:color="auto" w:fill="auto"/>
          </w:tcPr>
          <w:p w14:paraId="6B3E1580"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47CBB939" w14:textId="77777777" w:rsidR="00756A1C" w:rsidRDefault="00756A1C" w:rsidP="00FC3676">
            <w:pPr>
              <w:autoSpaceDE w:val="0"/>
              <w:autoSpaceDN w:val="0"/>
              <w:adjustRightInd w:val="0"/>
              <w:spacing w:after="0" w:line="240" w:lineRule="auto"/>
              <w:rPr>
                <w:b/>
                <w:bCs/>
                <w:color w:val="auto"/>
                <w:sz w:val="18"/>
              </w:rPr>
            </w:pPr>
            <w:r w:rsidRPr="00E80C96">
              <w:rPr>
                <w:color w:val="auto"/>
                <w:sz w:val="18"/>
              </w:rPr>
              <w:t xml:space="preserve">‘Rather than synthesising evidence from similar classes or forms of interventions (e.g. cycle paths), it might be possible </w:t>
            </w:r>
            <w:r w:rsidRPr="00E80C96">
              <w:rPr>
                <w:b/>
                <w:bCs/>
                <w:color w:val="auto"/>
                <w:sz w:val="18"/>
              </w:rPr>
              <w:t xml:space="preserve">to synthesise evidence from interventions which have the same function </w:t>
            </w:r>
            <w:r w:rsidRPr="00E80C96">
              <w:rPr>
                <w:color w:val="auto"/>
                <w:sz w:val="18"/>
              </w:rPr>
              <w:t>(e.g. interventions which change the perceived safety of cycling</w:t>
            </w:r>
            <w:r w:rsidRPr="00E80C96">
              <w:rPr>
                <w:b/>
                <w:bCs/>
                <w:color w:val="auto"/>
                <w:sz w:val="18"/>
              </w:rPr>
              <w:t xml:space="preserve"> regardless of the precise method used</w:t>
            </w:r>
            <w:r w:rsidRPr="00E80C96">
              <w:rPr>
                <w:color w:val="auto"/>
                <w:sz w:val="18"/>
              </w:rPr>
              <w:t xml:space="preserve">). This </w:t>
            </w:r>
            <w:r w:rsidRPr="003E72E3">
              <w:rPr>
                <w:b/>
                <w:bCs/>
                <w:color w:val="auto"/>
                <w:sz w:val="18"/>
              </w:rPr>
              <w:t>exploits the variation</w:t>
            </w:r>
            <w:r w:rsidRPr="00E80C96">
              <w:rPr>
                <w:color w:val="auto"/>
                <w:sz w:val="18"/>
              </w:rPr>
              <w:t xml:space="preserve"> in contexts where similar (but not exactly the same) interventions have been implemented’ </w:t>
            </w:r>
          </w:p>
        </w:tc>
        <w:tc>
          <w:tcPr>
            <w:tcW w:w="5812" w:type="dxa"/>
            <w:tcBorders>
              <w:top w:val="single" w:sz="4" w:space="0" w:color="auto"/>
              <w:bottom w:val="single" w:sz="4" w:space="0" w:color="auto"/>
            </w:tcBorders>
            <w:shd w:val="clear" w:color="auto" w:fill="auto"/>
          </w:tcPr>
          <w:p w14:paraId="6D8DA4EF" w14:textId="77777777" w:rsidR="00756A1C" w:rsidRPr="00E80C96" w:rsidRDefault="00756A1C" w:rsidP="00FC3676">
            <w:pPr>
              <w:spacing w:after="0" w:line="240" w:lineRule="auto"/>
              <w:rPr>
                <w:color w:val="auto"/>
                <w:sz w:val="18"/>
              </w:rPr>
            </w:pPr>
            <w:r w:rsidRPr="00E80C96">
              <w:rPr>
                <w:color w:val="auto"/>
                <w:sz w:val="18"/>
              </w:rPr>
              <w:t xml:space="preserve">‘We identified </w:t>
            </w:r>
            <w:r w:rsidRPr="00E80C96">
              <w:rPr>
                <w:b/>
                <w:bCs/>
                <w:color w:val="auto"/>
                <w:sz w:val="18"/>
              </w:rPr>
              <w:t>three common resources that interventions provide</w:t>
            </w:r>
            <w:r w:rsidRPr="00E80C96">
              <w:rPr>
                <w:color w:val="auto"/>
                <w:sz w:val="18"/>
              </w:rPr>
              <w:t xml:space="preserve"> to promote walking and cycling: (</w:t>
            </w:r>
            <w:proofErr w:type="spellStart"/>
            <w:r w:rsidRPr="00E80C96">
              <w:rPr>
                <w:color w:val="auto"/>
                <w:sz w:val="18"/>
              </w:rPr>
              <w:t>i</w:t>
            </w:r>
            <w:proofErr w:type="spellEnd"/>
            <w:r w:rsidRPr="00E80C96">
              <w:rPr>
                <w:color w:val="auto"/>
                <w:sz w:val="18"/>
              </w:rPr>
              <w:t xml:space="preserve">) improving accessibility and connectivity; (ii) improving traffic and personal safety; and (iii) improving the experience of walking and cycling’ </w:t>
            </w:r>
          </w:p>
          <w:p w14:paraId="6DFD4DDF" w14:textId="77777777" w:rsidR="00756A1C" w:rsidRPr="00E80C96" w:rsidRDefault="00756A1C" w:rsidP="00FC3676">
            <w:pPr>
              <w:spacing w:after="0" w:line="240" w:lineRule="auto"/>
              <w:rPr>
                <w:color w:val="auto"/>
                <w:sz w:val="18"/>
              </w:rPr>
            </w:pPr>
          </w:p>
        </w:tc>
      </w:tr>
      <w:tr w:rsidR="00756A1C" w:rsidRPr="00E80C96" w14:paraId="63AEE341" w14:textId="77777777" w:rsidTr="00FC3676">
        <w:trPr>
          <w:cantSplit/>
          <w:trHeight w:val="233"/>
        </w:trPr>
        <w:tc>
          <w:tcPr>
            <w:tcW w:w="1809" w:type="dxa"/>
            <w:vMerge/>
          </w:tcPr>
          <w:p w14:paraId="2D9FF9F9" w14:textId="77777777" w:rsidR="00756A1C" w:rsidRPr="00E80C96" w:rsidRDefault="00756A1C" w:rsidP="00FC3676">
            <w:pPr>
              <w:spacing w:after="0" w:line="240" w:lineRule="auto"/>
              <w:rPr>
                <w:color w:val="auto"/>
                <w:sz w:val="18"/>
              </w:rPr>
            </w:pPr>
          </w:p>
        </w:tc>
        <w:tc>
          <w:tcPr>
            <w:tcW w:w="1985" w:type="dxa"/>
            <w:vMerge/>
            <w:shd w:val="clear" w:color="auto" w:fill="auto"/>
          </w:tcPr>
          <w:p w14:paraId="6D4591BB"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20F4AFB1" w14:textId="77777777" w:rsidR="00756A1C" w:rsidRPr="00E80C96" w:rsidRDefault="00756A1C" w:rsidP="00FC3676">
            <w:pPr>
              <w:spacing w:after="0" w:line="240" w:lineRule="auto"/>
              <w:rPr>
                <w:color w:val="auto"/>
                <w:sz w:val="18"/>
              </w:rPr>
            </w:pPr>
            <w:r>
              <w:rPr>
                <w:b/>
                <w:bCs/>
                <w:color w:val="auto"/>
                <w:sz w:val="18"/>
              </w:rPr>
              <w:t>S</w:t>
            </w:r>
            <w:r w:rsidRPr="0049414E">
              <w:rPr>
                <w:b/>
                <w:bCs/>
                <w:color w:val="auto"/>
                <w:sz w:val="18"/>
              </w:rPr>
              <w:t>earching for patterns</w:t>
            </w:r>
          </w:p>
        </w:tc>
        <w:tc>
          <w:tcPr>
            <w:tcW w:w="5812" w:type="dxa"/>
            <w:tcBorders>
              <w:top w:val="single" w:sz="4" w:space="0" w:color="auto"/>
              <w:bottom w:val="single" w:sz="4" w:space="0" w:color="auto"/>
            </w:tcBorders>
            <w:shd w:val="clear" w:color="auto" w:fill="auto"/>
          </w:tcPr>
          <w:p w14:paraId="6604DD69" w14:textId="77777777" w:rsidR="00756A1C" w:rsidRPr="00E80C96" w:rsidRDefault="00756A1C" w:rsidP="00FC3676">
            <w:pPr>
              <w:spacing w:after="0" w:line="240" w:lineRule="auto"/>
              <w:rPr>
                <w:color w:val="auto"/>
                <w:sz w:val="18"/>
              </w:rPr>
            </w:pPr>
          </w:p>
        </w:tc>
      </w:tr>
      <w:tr w:rsidR="00756A1C" w:rsidRPr="00E80C96" w14:paraId="3C0E59F8" w14:textId="77777777" w:rsidTr="00FC3676">
        <w:trPr>
          <w:cantSplit/>
          <w:trHeight w:val="655"/>
        </w:trPr>
        <w:tc>
          <w:tcPr>
            <w:tcW w:w="1809" w:type="dxa"/>
            <w:vMerge/>
          </w:tcPr>
          <w:p w14:paraId="475113D9" w14:textId="77777777" w:rsidR="00756A1C" w:rsidRPr="00E80C96" w:rsidRDefault="00756A1C" w:rsidP="00FC3676">
            <w:pPr>
              <w:spacing w:after="0" w:line="240" w:lineRule="auto"/>
              <w:rPr>
                <w:color w:val="auto"/>
                <w:sz w:val="18"/>
              </w:rPr>
            </w:pPr>
          </w:p>
        </w:tc>
        <w:tc>
          <w:tcPr>
            <w:tcW w:w="1985" w:type="dxa"/>
            <w:vMerge/>
            <w:shd w:val="clear" w:color="auto" w:fill="auto"/>
          </w:tcPr>
          <w:p w14:paraId="0C734081"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3C7E5215" w14:textId="77777777" w:rsidR="00756A1C" w:rsidRPr="00AE559F" w:rsidRDefault="00756A1C" w:rsidP="00FC3676">
            <w:pPr>
              <w:spacing w:after="0" w:line="240" w:lineRule="auto"/>
              <w:rPr>
                <w:color w:val="auto"/>
                <w:sz w:val="18"/>
              </w:rPr>
            </w:pPr>
            <w:r>
              <w:rPr>
                <w:color w:val="auto"/>
                <w:sz w:val="18"/>
              </w:rPr>
              <w:t>‘</w:t>
            </w:r>
            <w:r w:rsidRPr="00AE559F">
              <w:rPr>
                <w:color w:val="auto"/>
                <w:sz w:val="18"/>
              </w:rPr>
              <w:t xml:space="preserve">In the spirit of triangulating a range of types of evidence, we used </w:t>
            </w:r>
            <w:r w:rsidRPr="00AE559F">
              <w:rPr>
                <w:b/>
                <w:bCs/>
                <w:color w:val="auto"/>
                <w:sz w:val="18"/>
              </w:rPr>
              <w:t>principles from a range of different methods</w:t>
            </w:r>
            <w:r w:rsidRPr="00AE559F">
              <w:rPr>
                <w:color w:val="auto"/>
                <w:sz w:val="18"/>
              </w:rPr>
              <w:t xml:space="preserve"> including narrative and realist reviews and qualitative analysis as recommended and used a </w:t>
            </w:r>
            <w:r w:rsidRPr="00AE559F">
              <w:rPr>
                <w:b/>
                <w:bCs/>
                <w:color w:val="auto"/>
                <w:sz w:val="18"/>
              </w:rPr>
              <w:t>sequential explanatory approach</w:t>
            </w:r>
            <w:r>
              <w:rPr>
                <w:color w:val="auto"/>
                <w:sz w:val="18"/>
              </w:rPr>
              <w:t xml:space="preserve"> […] </w:t>
            </w:r>
            <w:r w:rsidRPr="00E80C96">
              <w:rPr>
                <w:color w:val="auto"/>
                <w:sz w:val="18"/>
              </w:rPr>
              <w:t xml:space="preserve">We extracted information on the </w:t>
            </w:r>
            <w:r w:rsidRPr="0096467D">
              <w:rPr>
                <w:b/>
                <w:bCs/>
                <w:color w:val="auto"/>
                <w:sz w:val="18"/>
              </w:rPr>
              <w:t>evidence for effects (‘estimation’), contexts and mechanisms (‘explanation’)</w:t>
            </w:r>
            <w:r w:rsidRPr="00E80C96">
              <w:rPr>
                <w:color w:val="auto"/>
                <w:sz w:val="18"/>
              </w:rPr>
              <w:t xml:space="preserve"> and assessed credibility, and </w:t>
            </w:r>
            <w:r w:rsidRPr="0096467D">
              <w:rPr>
                <w:b/>
                <w:bCs/>
                <w:color w:val="auto"/>
                <w:sz w:val="18"/>
              </w:rPr>
              <w:t>synthesised material narratively</w:t>
            </w:r>
            <w:r>
              <w:rPr>
                <w:color w:val="auto"/>
                <w:sz w:val="18"/>
              </w:rPr>
              <w:t xml:space="preserve"> […]’ </w:t>
            </w:r>
          </w:p>
        </w:tc>
        <w:tc>
          <w:tcPr>
            <w:tcW w:w="5812" w:type="dxa"/>
            <w:tcBorders>
              <w:top w:val="single" w:sz="4" w:space="0" w:color="auto"/>
              <w:bottom w:val="single" w:sz="4" w:space="0" w:color="auto"/>
            </w:tcBorders>
            <w:shd w:val="clear" w:color="auto" w:fill="auto"/>
          </w:tcPr>
          <w:p w14:paraId="551FB277" w14:textId="77777777" w:rsidR="00756A1C" w:rsidRDefault="00756A1C" w:rsidP="00FC3676">
            <w:pPr>
              <w:spacing w:after="0" w:line="240" w:lineRule="auto"/>
              <w:rPr>
                <w:color w:val="auto"/>
                <w:sz w:val="18"/>
              </w:rPr>
            </w:pPr>
            <w:r>
              <w:rPr>
                <w:color w:val="auto"/>
                <w:sz w:val="18"/>
              </w:rPr>
              <w:t>‘</w:t>
            </w:r>
            <w:r w:rsidRPr="001009B2">
              <w:rPr>
                <w:color w:val="auto"/>
                <w:sz w:val="18"/>
              </w:rPr>
              <w:t xml:space="preserve">We found some evidence that interventions were </w:t>
            </w:r>
            <w:r w:rsidRPr="001009B2">
              <w:rPr>
                <w:b/>
                <w:bCs/>
                <w:color w:val="auto"/>
                <w:sz w:val="18"/>
              </w:rPr>
              <w:t>considered with the wider physical and social system</w:t>
            </w:r>
            <w:r w:rsidRPr="001009B2">
              <w:rPr>
                <w:color w:val="auto"/>
                <w:sz w:val="18"/>
              </w:rPr>
              <w:t xml:space="preserve"> in policy documents and qualitative or mixed method studies. These sources of evidence are </w:t>
            </w:r>
            <w:r w:rsidRPr="001009B2">
              <w:rPr>
                <w:b/>
                <w:bCs/>
                <w:color w:val="auto"/>
                <w:sz w:val="18"/>
              </w:rPr>
              <w:t>traditionally viewed as lower quality</w:t>
            </w:r>
            <w:r w:rsidRPr="001009B2">
              <w:rPr>
                <w:color w:val="auto"/>
                <w:sz w:val="18"/>
              </w:rPr>
              <w:t xml:space="preserve">, and although they were few in number here, we found that they were </w:t>
            </w:r>
            <w:r w:rsidRPr="001009B2">
              <w:rPr>
                <w:b/>
                <w:bCs/>
                <w:color w:val="auto"/>
                <w:sz w:val="18"/>
              </w:rPr>
              <w:t>useful in painting a conceptually richer picture of potential contexts and mechanisms</w:t>
            </w:r>
            <w:r>
              <w:rPr>
                <w:color w:val="auto"/>
                <w:sz w:val="18"/>
              </w:rPr>
              <w:t>’</w:t>
            </w:r>
          </w:p>
        </w:tc>
      </w:tr>
      <w:tr w:rsidR="00756A1C" w:rsidRPr="00E80C96" w14:paraId="0114C58D" w14:textId="77777777" w:rsidTr="00FC3676">
        <w:trPr>
          <w:cantSplit/>
          <w:trHeight w:val="246"/>
        </w:trPr>
        <w:tc>
          <w:tcPr>
            <w:tcW w:w="1809" w:type="dxa"/>
            <w:vMerge/>
          </w:tcPr>
          <w:p w14:paraId="0D9E57AA" w14:textId="77777777" w:rsidR="00756A1C" w:rsidRPr="00E80C96" w:rsidRDefault="00756A1C" w:rsidP="00FC3676">
            <w:pPr>
              <w:spacing w:after="0" w:line="240" w:lineRule="auto"/>
              <w:rPr>
                <w:color w:val="auto"/>
                <w:sz w:val="18"/>
              </w:rPr>
            </w:pPr>
          </w:p>
        </w:tc>
        <w:tc>
          <w:tcPr>
            <w:tcW w:w="1985" w:type="dxa"/>
            <w:vMerge/>
            <w:shd w:val="clear" w:color="auto" w:fill="auto"/>
          </w:tcPr>
          <w:p w14:paraId="0E95BCB3"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2174CB63" w14:textId="77777777" w:rsidR="00756A1C" w:rsidRPr="00E80C96" w:rsidRDefault="00756A1C" w:rsidP="00FC3676">
            <w:pPr>
              <w:spacing w:after="0" w:line="240" w:lineRule="auto"/>
              <w:rPr>
                <w:color w:val="auto"/>
                <w:sz w:val="18"/>
              </w:rPr>
            </w:pPr>
            <w:r w:rsidRPr="0049414E">
              <w:rPr>
                <w:b/>
                <w:bCs/>
                <w:color w:val="auto"/>
                <w:sz w:val="18"/>
              </w:rPr>
              <w:t>Embracing the mess</w:t>
            </w:r>
          </w:p>
        </w:tc>
        <w:tc>
          <w:tcPr>
            <w:tcW w:w="5812" w:type="dxa"/>
            <w:tcBorders>
              <w:top w:val="single" w:sz="4" w:space="0" w:color="auto"/>
              <w:bottom w:val="single" w:sz="4" w:space="0" w:color="auto"/>
            </w:tcBorders>
            <w:shd w:val="clear" w:color="auto" w:fill="auto"/>
          </w:tcPr>
          <w:p w14:paraId="18AB5CD3" w14:textId="77777777" w:rsidR="00756A1C" w:rsidRPr="00E80C96" w:rsidRDefault="00756A1C" w:rsidP="00FC3676">
            <w:pPr>
              <w:spacing w:after="0" w:line="240" w:lineRule="auto"/>
              <w:rPr>
                <w:color w:val="auto"/>
                <w:sz w:val="18"/>
              </w:rPr>
            </w:pPr>
          </w:p>
        </w:tc>
      </w:tr>
      <w:tr w:rsidR="00756A1C" w:rsidRPr="00E80C96" w14:paraId="53629382" w14:textId="77777777" w:rsidTr="00FC3676">
        <w:trPr>
          <w:cantSplit/>
          <w:trHeight w:val="840"/>
        </w:trPr>
        <w:tc>
          <w:tcPr>
            <w:tcW w:w="1809" w:type="dxa"/>
            <w:vMerge/>
            <w:tcBorders>
              <w:bottom w:val="single" w:sz="4" w:space="0" w:color="auto"/>
            </w:tcBorders>
          </w:tcPr>
          <w:p w14:paraId="14EB5CDC" w14:textId="77777777" w:rsidR="00756A1C" w:rsidRPr="00E80C96" w:rsidRDefault="00756A1C" w:rsidP="00FC3676">
            <w:pPr>
              <w:spacing w:after="0" w:line="240" w:lineRule="auto"/>
              <w:rPr>
                <w:color w:val="auto"/>
                <w:sz w:val="18"/>
              </w:rPr>
            </w:pPr>
          </w:p>
        </w:tc>
        <w:tc>
          <w:tcPr>
            <w:tcW w:w="1985" w:type="dxa"/>
            <w:vMerge/>
            <w:tcBorders>
              <w:bottom w:val="single" w:sz="4" w:space="0" w:color="auto"/>
            </w:tcBorders>
            <w:shd w:val="clear" w:color="auto" w:fill="auto"/>
          </w:tcPr>
          <w:p w14:paraId="245624F6" w14:textId="77777777" w:rsidR="00756A1C" w:rsidRPr="00E80C96" w:rsidRDefault="00756A1C" w:rsidP="00FC3676">
            <w:pPr>
              <w:spacing w:after="0" w:line="240" w:lineRule="auto"/>
              <w:rPr>
                <w:color w:val="auto"/>
                <w:sz w:val="18"/>
              </w:rPr>
            </w:pPr>
          </w:p>
        </w:tc>
        <w:tc>
          <w:tcPr>
            <w:tcW w:w="5811" w:type="dxa"/>
            <w:tcBorders>
              <w:top w:val="single" w:sz="4" w:space="0" w:color="auto"/>
              <w:bottom w:val="single" w:sz="4" w:space="0" w:color="auto"/>
            </w:tcBorders>
            <w:shd w:val="clear" w:color="auto" w:fill="auto"/>
          </w:tcPr>
          <w:p w14:paraId="17D4C9D3" w14:textId="77777777" w:rsidR="00756A1C" w:rsidRDefault="00756A1C" w:rsidP="00FC3676">
            <w:pPr>
              <w:spacing w:after="0" w:line="240" w:lineRule="auto"/>
              <w:rPr>
                <w:b/>
                <w:bCs/>
                <w:color w:val="auto"/>
                <w:sz w:val="18"/>
              </w:rPr>
            </w:pPr>
            <w:r>
              <w:rPr>
                <w:color w:val="auto"/>
                <w:sz w:val="18"/>
              </w:rPr>
              <w:t>‘We</w:t>
            </w:r>
            <w:r w:rsidRPr="00AE559F">
              <w:rPr>
                <w:color w:val="auto"/>
                <w:sz w:val="18"/>
              </w:rPr>
              <w:t xml:space="preserve"> </w:t>
            </w:r>
            <w:r w:rsidRPr="00AE559F">
              <w:rPr>
                <w:b/>
                <w:bCs/>
                <w:color w:val="auto"/>
                <w:sz w:val="18"/>
              </w:rPr>
              <w:t>identified common functions</w:t>
            </w:r>
            <w:r w:rsidRPr="00AE559F">
              <w:rPr>
                <w:color w:val="auto"/>
                <w:sz w:val="18"/>
              </w:rPr>
              <w:t xml:space="preserve"> – overarching themes – across these interventions </w:t>
            </w:r>
            <w:r>
              <w:rPr>
                <w:color w:val="auto"/>
                <w:sz w:val="18"/>
              </w:rPr>
              <w:t xml:space="preserve">[and] </w:t>
            </w:r>
            <w:r w:rsidRPr="00AE559F">
              <w:rPr>
                <w:b/>
                <w:bCs/>
                <w:color w:val="auto"/>
                <w:sz w:val="18"/>
              </w:rPr>
              <w:t>synthesised</w:t>
            </w:r>
            <w:r w:rsidRPr="00AE559F">
              <w:rPr>
                <w:color w:val="auto"/>
                <w:sz w:val="18"/>
              </w:rPr>
              <w:t xml:space="preserve"> </w:t>
            </w:r>
            <w:r>
              <w:rPr>
                <w:color w:val="auto"/>
                <w:sz w:val="18"/>
              </w:rPr>
              <w:t>[…]</w:t>
            </w:r>
            <w:r w:rsidRPr="00AE559F">
              <w:rPr>
                <w:color w:val="auto"/>
                <w:sz w:val="18"/>
              </w:rPr>
              <w:t xml:space="preserve"> combinations of contexts, mechanisms and outcomes </w:t>
            </w:r>
            <w:r w:rsidRPr="00AE559F">
              <w:rPr>
                <w:b/>
                <w:bCs/>
                <w:color w:val="auto"/>
                <w:sz w:val="18"/>
              </w:rPr>
              <w:t>on a more abstract level</w:t>
            </w:r>
            <w:r w:rsidRPr="00AE559F">
              <w:rPr>
                <w:color w:val="auto"/>
                <w:sz w:val="18"/>
              </w:rPr>
              <w:t xml:space="preserve"> </w:t>
            </w:r>
            <w:r>
              <w:rPr>
                <w:color w:val="auto"/>
                <w:sz w:val="18"/>
              </w:rPr>
              <w:t xml:space="preserve">[…] </w:t>
            </w:r>
            <w:r w:rsidRPr="00AE559F">
              <w:rPr>
                <w:color w:val="auto"/>
                <w:sz w:val="18"/>
              </w:rPr>
              <w:t>with a focus on exploring patterns of outcomes (more successful and less successful) and on those with the strongest or most convincing evidence</w:t>
            </w:r>
            <w:r>
              <w:rPr>
                <w:color w:val="auto"/>
                <w:sz w:val="18"/>
              </w:rPr>
              <w:t xml:space="preserve"> […] We </w:t>
            </w:r>
            <w:r w:rsidRPr="00AE559F">
              <w:rPr>
                <w:b/>
                <w:bCs/>
                <w:color w:val="auto"/>
                <w:sz w:val="18"/>
              </w:rPr>
              <w:t>distilled three potential ways</w:t>
            </w:r>
            <w:r w:rsidRPr="00AE559F">
              <w:rPr>
                <w:color w:val="auto"/>
                <w:sz w:val="18"/>
              </w:rPr>
              <w:t xml:space="preserve"> in which the interaction of an intervention's function with different contexts may lead to processes and outcomes being enabled or disabl</w:t>
            </w:r>
            <w:r>
              <w:rPr>
                <w:color w:val="auto"/>
                <w:sz w:val="18"/>
              </w:rPr>
              <w:t>e</w:t>
            </w:r>
            <w:r w:rsidRPr="00AE559F">
              <w:rPr>
                <w:color w:val="auto"/>
                <w:sz w:val="18"/>
              </w:rPr>
              <w:t>d</w:t>
            </w:r>
            <w:r>
              <w:rPr>
                <w:color w:val="auto"/>
                <w:sz w:val="18"/>
              </w:rPr>
              <w:t>’</w:t>
            </w:r>
          </w:p>
        </w:tc>
        <w:tc>
          <w:tcPr>
            <w:tcW w:w="5812" w:type="dxa"/>
            <w:tcBorders>
              <w:top w:val="single" w:sz="4" w:space="0" w:color="auto"/>
              <w:bottom w:val="single" w:sz="4" w:space="0" w:color="auto"/>
            </w:tcBorders>
            <w:shd w:val="clear" w:color="auto" w:fill="auto"/>
          </w:tcPr>
          <w:p w14:paraId="594F5451" w14:textId="77777777" w:rsidR="00756A1C" w:rsidRPr="00E80C96" w:rsidRDefault="00756A1C" w:rsidP="00FC3676">
            <w:pPr>
              <w:spacing w:after="0" w:line="240" w:lineRule="auto"/>
              <w:rPr>
                <w:color w:val="auto"/>
                <w:sz w:val="18"/>
              </w:rPr>
            </w:pPr>
            <w:r w:rsidRPr="00E80C96">
              <w:rPr>
                <w:color w:val="auto"/>
                <w:sz w:val="18"/>
              </w:rPr>
              <w:t xml:space="preserve">‘The </w:t>
            </w:r>
            <w:r w:rsidRPr="00E80C96">
              <w:rPr>
                <w:b/>
                <w:bCs/>
                <w:color w:val="auto"/>
                <w:sz w:val="18"/>
              </w:rPr>
              <w:t>most plausible mechanisms</w:t>
            </w:r>
            <w:r w:rsidRPr="00E80C96">
              <w:rPr>
                <w:color w:val="auto"/>
                <w:sz w:val="18"/>
              </w:rPr>
              <w:t xml:space="preserve"> concerned (</w:t>
            </w:r>
            <w:proofErr w:type="spellStart"/>
            <w:r w:rsidRPr="00E80C96">
              <w:rPr>
                <w:color w:val="auto"/>
                <w:sz w:val="18"/>
              </w:rPr>
              <w:t>i</w:t>
            </w:r>
            <w:proofErr w:type="spellEnd"/>
            <w:r w:rsidRPr="00E80C96">
              <w:rPr>
                <w:color w:val="auto"/>
                <w:sz w:val="18"/>
              </w:rPr>
              <w:t>) improving accessibility and convenience of walking and cycling and (ii) reducing potential conflict between users</w:t>
            </w:r>
            <w:r>
              <w:rPr>
                <w:color w:val="auto"/>
                <w:sz w:val="18"/>
              </w:rPr>
              <w:t xml:space="preserve"> […] </w:t>
            </w:r>
            <w:r w:rsidRPr="001009B2">
              <w:rPr>
                <w:b/>
                <w:bCs/>
                <w:color w:val="auto"/>
                <w:sz w:val="18"/>
              </w:rPr>
              <w:t>The most effective interventions appeared to target accessibility and safety</w:t>
            </w:r>
            <w:r w:rsidRPr="001009B2">
              <w:rPr>
                <w:color w:val="auto"/>
                <w:sz w:val="18"/>
              </w:rPr>
              <w:t xml:space="preserve"> in supportive and unsupportive individual and physical contexts</w:t>
            </w:r>
            <w:r>
              <w:rPr>
                <w:color w:val="auto"/>
                <w:sz w:val="18"/>
              </w:rPr>
              <w:t>’</w:t>
            </w:r>
          </w:p>
        </w:tc>
      </w:tr>
    </w:tbl>
    <w:p w14:paraId="579B3DC0" w14:textId="3FE37E17" w:rsidR="007B0EFC" w:rsidRPr="007B0EFC" w:rsidRDefault="00844D03" w:rsidP="00844D03">
      <w:pPr>
        <w:spacing w:before="280" w:after="280"/>
        <w:sectPr w:rsidR="007B0EFC" w:rsidRPr="007B0EFC" w:rsidSect="00756A1C">
          <w:footerReference w:type="default" r:id="rId18"/>
          <w:pgSz w:w="16838" w:h="11906" w:orient="landscape"/>
          <w:pgMar w:top="720" w:right="720" w:bottom="720" w:left="720" w:header="709" w:footer="709" w:gutter="0"/>
          <w:cols w:space="720"/>
          <w:docGrid w:linePitch="360"/>
        </w:sectPr>
      </w:pPr>
      <w:r w:rsidRPr="00151611">
        <w:rPr>
          <w:color w:val="auto"/>
          <w:sz w:val="18"/>
        </w:rPr>
        <w:t>Emphases added.</w:t>
      </w:r>
    </w:p>
    <w:p w14:paraId="6D6F8EFC" w14:textId="1DA82B8B" w:rsidR="00F82D31" w:rsidRPr="00E80C96" w:rsidRDefault="00F82D31" w:rsidP="001A2FBA">
      <w:pPr>
        <w:pStyle w:val="Heading1"/>
      </w:pPr>
      <w:r w:rsidRPr="00E80C96">
        <w:lastRenderedPageBreak/>
        <w:t xml:space="preserve">Conclusions </w:t>
      </w:r>
    </w:p>
    <w:p w14:paraId="6BCD46A4" w14:textId="18D86D65" w:rsidR="00F82D31" w:rsidRPr="00E80C96" w:rsidRDefault="00F82D31" w:rsidP="00F82D31">
      <w:pPr>
        <w:rPr>
          <w:color w:val="auto"/>
        </w:rPr>
      </w:pPr>
      <w:r w:rsidRPr="00E80C96">
        <w:rPr>
          <w:color w:val="auto"/>
        </w:rPr>
        <w:t>Many readers engaged with conducting, synthesising, or applying the findings of population health intervention research are likely to agree with the editors of the Cochrane Handbook, who recently wrote that in spite of all the developments in quantitative methods for evidence synthesis, it is frequently still not possible for these ‘to provide insight beyond a commentary on what evidence has been identified’.</w:t>
      </w:r>
      <w:r w:rsidR="001C4587">
        <w:rPr>
          <w:color w:val="auto"/>
        </w:rPr>
        <w:fldChar w:fldCharType="begin"/>
      </w:r>
      <w:r w:rsidR="00756A1C">
        <w:rPr>
          <w:color w:val="auto"/>
        </w:rPr>
        <w:instrText xml:space="preserve"> ADDIN EN.CITE &lt;EndNote&gt;&lt;Cite&gt;&lt;Author&gt;Higgins&lt;/Author&gt;&lt;Year&gt;2019&lt;/Year&gt;&lt;RecNum&gt;7&lt;/RecNum&gt;&lt;DisplayText&gt;[7]&lt;/DisplayText&gt;&lt;record&gt;&lt;rec-number&gt;7&lt;/rec-number&gt;&lt;foreign-keys&gt;&lt;key app="EN" db-id="fxv2dwd28etpx6e0szpv0z0i995d09tepzrf" timestamp="1596113091"&gt;7&lt;/key&gt;&lt;/foreign-keys&gt;&lt;ref-type name="Journal Article"&gt;17&lt;/ref-type&gt;&lt;contributors&gt;&lt;authors&gt;&lt;author&gt;Higgins, J.&lt;/author&gt;&lt;author&gt;López-López, J.&lt;/author&gt;&lt;author&gt;Becker, B.&lt;/author&gt;&lt;author&gt;Davies, S.&lt;/author&gt;&lt;author&gt;Dawson, S.&lt;/author&gt;&lt;author&gt;Grimshaw, J.&lt;/author&gt;&lt;author&gt;McGuinness, L.&lt;/author&gt;&lt;author&gt;Moore, T.&lt;/author&gt;&lt;author&gt;Rehfuess, E.&lt;/author&gt;&lt;author&gt;Thomas, J.&lt;/author&gt;&lt;author&gt;Caldwell, D.&lt;/author&gt;&lt;/authors&gt;&lt;/contributors&gt;&lt;titles&gt;&lt;title&gt;Synthesising quantitative evidence in systematic reviews of complex health interventions&lt;/title&gt;&lt;secondary-title&gt;BMJ Glob Health&lt;/secondary-title&gt;&lt;/titles&gt;&lt;periodical&gt;&lt;full-title&gt;BMJ Glob Health&lt;/full-title&gt;&lt;/periodical&gt;&lt;pages&gt;e000858&lt;/pages&gt;&lt;volume&gt;4&lt;/volume&gt;&lt;dates&gt;&lt;year&gt;2019&lt;/year&gt;&lt;/dates&gt;&lt;urls&gt;&lt;/urls&gt;&lt;/record&gt;&lt;/Cite&gt;&lt;/EndNote&gt;</w:instrText>
      </w:r>
      <w:r w:rsidR="001C4587">
        <w:rPr>
          <w:color w:val="auto"/>
        </w:rPr>
        <w:fldChar w:fldCharType="separate"/>
      </w:r>
      <w:r w:rsidR="001C4587">
        <w:rPr>
          <w:noProof/>
          <w:color w:val="auto"/>
        </w:rPr>
        <w:t>[7]</w:t>
      </w:r>
      <w:r w:rsidR="001C4587">
        <w:rPr>
          <w:color w:val="auto"/>
        </w:rPr>
        <w:fldChar w:fldCharType="end"/>
      </w:r>
      <w:r w:rsidRPr="00E80C96">
        <w:rPr>
          <w:color w:val="auto"/>
        </w:rPr>
        <w:t xml:space="preserve"> </w:t>
      </w:r>
    </w:p>
    <w:p w14:paraId="3D1BED67" w14:textId="3E47B126" w:rsidR="00F82D31" w:rsidRPr="00E80C96" w:rsidRDefault="00F82D31" w:rsidP="00F82D31">
      <w:pPr>
        <w:rPr>
          <w:color w:val="auto"/>
        </w:rPr>
      </w:pPr>
      <w:r w:rsidRPr="00C05173">
        <w:rPr>
          <w:color w:val="auto"/>
        </w:rPr>
        <w:t>We need to find a better way</w:t>
      </w:r>
      <w:r w:rsidR="00744979" w:rsidRPr="00C05173">
        <w:rPr>
          <w:color w:val="auto"/>
        </w:rPr>
        <w:t>, otherwise merely piling up more studies may leave us confronting another kind of stac</w:t>
      </w:r>
      <w:r w:rsidR="00C05173">
        <w:rPr>
          <w:color w:val="auto"/>
        </w:rPr>
        <w:t xml:space="preserve">k — </w:t>
      </w:r>
      <w:r w:rsidR="00744979" w:rsidRPr="00C05173">
        <w:rPr>
          <w:color w:val="auto"/>
        </w:rPr>
        <w:t xml:space="preserve">endlessly circling the runway of a conclusion on which we never seem to have clearance to land. </w:t>
      </w:r>
      <w:r w:rsidRPr="00C05173">
        <w:rPr>
          <w:color w:val="auto"/>
        </w:rPr>
        <w:t>In this paper we have respond</w:t>
      </w:r>
      <w:r w:rsidR="00744979" w:rsidRPr="00C05173">
        <w:rPr>
          <w:color w:val="auto"/>
        </w:rPr>
        <w:t>ed</w:t>
      </w:r>
      <w:r w:rsidRPr="00C05173">
        <w:rPr>
          <w:color w:val="auto"/>
        </w:rPr>
        <w:t xml:space="preserve"> to a longstanding call for more</w:t>
      </w:r>
      <w:r w:rsidRPr="00E80C96">
        <w:rPr>
          <w:color w:val="auto"/>
        </w:rPr>
        <w:t xml:space="preserve"> ‘holistic sense-making’ in this arena. We have </w:t>
      </w:r>
      <w:r w:rsidR="00460BB0">
        <w:rPr>
          <w:color w:val="auto"/>
        </w:rPr>
        <w:t xml:space="preserve">outlined a strategy of </w:t>
      </w:r>
      <w:r w:rsidRPr="00E80C96">
        <w:rPr>
          <w:color w:val="auto"/>
        </w:rPr>
        <w:t>constructing ‘dry stone walls’ of evidence</w:t>
      </w:r>
      <w:r w:rsidR="00460BB0">
        <w:rPr>
          <w:color w:val="auto"/>
        </w:rPr>
        <w:t>: pluralist mosaics whose strength derives from the complementarity of their components rather than being found in spite of it.</w:t>
      </w:r>
      <w:r w:rsidR="001C4587">
        <w:rPr>
          <w:color w:val="auto"/>
        </w:rPr>
        <w:fldChar w:fldCharType="begin"/>
      </w:r>
      <w:r w:rsidR="001569DB">
        <w:rPr>
          <w:color w:val="auto"/>
        </w:rPr>
        <w:instrText xml:space="preserve"> ADDIN EN.CITE &lt;EndNote&gt;&lt;Cite&gt;&lt;Author&gt;Illari&lt;/Author&gt;&lt;Year&gt;2014&lt;/Year&gt;&lt;RecNum&gt;39&lt;/RecNum&gt;&lt;DisplayText&gt;[46]&lt;/DisplayText&gt;&lt;record&gt;&lt;rec-number&gt;39&lt;/rec-number&gt;&lt;foreign-keys&gt;&lt;key app="EN" db-id="fxv2dwd28etpx6e0szpv0z0i995d09tepzrf" timestamp="1596113092"&gt;39&lt;/key&gt;&lt;/foreign-keys&gt;&lt;ref-type name="Book"&gt;6&lt;/ref-type&gt;&lt;contributors&gt;&lt;authors&gt;&lt;author&gt;Illari, P.&lt;/author&gt;&lt;author&gt;Russo, P.&lt;/author&gt;&lt;/authors&gt;&lt;/contributors&gt;&lt;titles&gt;&lt;title&gt;Causality: philosophical theory meets scientific practice&lt;/title&gt;&lt;/titles&gt;&lt;dates&gt;&lt;year&gt;2014&lt;/year&gt;&lt;/dates&gt;&lt;pub-location&gt;Oxford&lt;/pub-location&gt;&lt;publisher&gt;Oxford University Press&lt;/publisher&gt;&lt;urls&gt;&lt;/urls&gt;&lt;/record&gt;&lt;/Cite&gt;&lt;/EndNote&gt;</w:instrText>
      </w:r>
      <w:r w:rsidR="001C4587">
        <w:rPr>
          <w:color w:val="auto"/>
        </w:rPr>
        <w:fldChar w:fldCharType="separate"/>
      </w:r>
      <w:r w:rsidR="001569DB">
        <w:rPr>
          <w:noProof/>
          <w:color w:val="auto"/>
        </w:rPr>
        <w:t>[46]</w:t>
      </w:r>
      <w:r w:rsidR="001C4587">
        <w:rPr>
          <w:color w:val="auto"/>
        </w:rPr>
        <w:fldChar w:fldCharType="end"/>
      </w:r>
      <w:r w:rsidR="00460BB0">
        <w:rPr>
          <w:color w:val="auto"/>
        </w:rPr>
        <w:t xml:space="preserve"> This approach has the potential to be </w:t>
      </w:r>
      <w:r w:rsidRPr="00E80C96">
        <w:rPr>
          <w:color w:val="auto"/>
        </w:rPr>
        <w:t>robust enough to support more plausible inference to guide action, while accepting and adapting to the reality of the</w:t>
      </w:r>
      <w:r w:rsidR="00460BB0">
        <w:rPr>
          <w:color w:val="auto"/>
        </w:rPr>
        <w:t xml:space="preserve"> public health</w:t>
      </w:r>
      <w:r w:rsidRPr="00E80C96">
        <w:rPr>
          <w:color w:val="auto"/>
        </w:rPr>
        <w:t xml:space="preserve"> landscape rather than wishing it were otherwise. </w:t>
      </w:r>
    </w:p>
    <w:p w14:paraId="736F4A94" w14:textId="0034234C" w:rsidR="00F82D31" w:rsidRPr="00E80C96" w:rsidRDefault="00F82D31" w:rsidP="00F82D31">
      <w:pPr>
        <w:rPr>
          <w:color w:val="auto"/>
        </w:rPr>
      </w:pPr>
      <w:r w:rsidRPr="00E80C96">
        <w:rPr>
          <w:color w:val="auto"/>
        </w:rPr>
        <w:t xml:space="preserve">This will entail facing up to the challenge of working as ‘scholars, rather than </w:t>
      </w:r>
      <w:r w:rsidRPr="001A2FBA">
        <w:rPr>
          <w:color w:val="auto"/>
        </w:rPr>
        <w:t>just researchers’</w:t>
      </w:r>
      <w:r w:rsidR="001C4587" w:rsidRPr="001A2FBA">
        <w:rPr>
          <w:color w:val="auto"/>
        </w:rPr>
        <w:fldChar w:fldCharType="begin"/>
      </w:r>
      <w:r w:rsidR="00756A1C" w:rsidRPr="001A2FBA">
        <w:rPr>
          <w:color w:val="auto"/>
        </w:rPr>
        <w:instrText xml:space="preserve"> ADDIN EN.CITE &lt;EndNote&gt;&lt;Cite&gt;&lt;Author&gt;Hawe&lt;/Author&gt;&lt;Year&gt;2012&lt;/Year&gt;&lt;RecNum&gt;21&lt;/RecNum&gt;&lt;DisplayText&gt;[21]&lt;/DisplayText&gt;&lt;record&gt;&lt;rec-number&gt;21&lt;/rec-number&gt;&lt;foreign-keys&gt;&lt;key app="EN" db-id="fxv2dwd28etpx6e0szpv0z0i995d09tepzrf" timestamp="1596113092"&gt;21&lt;/key&gt;&lt;/foreign-keys&gt;&lt;ref-type name="Journal Article"&gt;17&lt;/ref-type&gt;&lt;contributors&gt;&lt;authors&gt;&lt;author&gt;Hawe, P.&lt;/author&gt;&lt;/authors&gt;&lt;/contributors&gt;&lt;auth-address&gt;University of Calgary, 3rd Floor, TRW Building, 3280 Hospital Drive NW, Calgary, AB T2N 4Z6, Canada. phawe@ucalgary.ca&lt;/auth-address&gt;&lt;titles&gt;&lt;title&gt;The truth, but not the whole truth? Call for an amnesty on unreported results of public health interventions&lt;/title&gt;&lt;secondary-title&gt;J Epidemiol Community Health&lt;/secondary-title&gt;&lt;alt-title&gt;Journal of epidemiology and community health&lt;/alt-title&gt;&lt;/titles&gt;&lt;periodical&gt;&lt;full-title&gt;J Epidemiol Community Health&lt;/full-title&gt;&lt;/periodical&gt;&lt;pages&gt;285&lt;/pages&gt;&lt;volume&gt;66&lt;/volume&gt;&lt;edition&gt;2011/10/18&lt;/edition&gt;&lt;keywords&gt;&lt;keyword&gt;*Bias (Epidemiology)&lt;/keyword&gt;&lt;keyword&gt;Humans&lt;/keyword&gt;&lt;keyword&gt;Outcome Assessment (Health Care)/*standards&lt;/keyword&gt;&lt;keyword&gt;Public Health/*methods&lt;/keyword&gt;&lt;keyword&gt;Randomized Controlled Trials as Topic/*standards&lt;/keyword&gt;&lt;keyword&gt;*Registries&lt;/keyword&gt;&lt;/keywords&gt;&lt;dates&gt;&lt;year&gt;2012&lt;/year&gt;&lt;pub-dates&gt;&lt;date&gt;Apr&lt;/date&gt;&lt;/pub-dates&gt;&lt;/dates&gt;&lt;isbn&gt;0143-005x&lt;/isbn&gt;&lt;accession-num&gt;22003082&lt;/accession-num&gt;&lt;urls&gt;&lt;/urls&gt;&lt;electronic-resource-num&gt;10.1136/jech.2011.140350&lt;/electronic-resource-num&gt;&lt;remote-database-provider&gt;NLM&lt;/remote-database-provider&gt;&lt;language&gt;eng&lt;/language&gt;&lt;/record&gt;&lt;/Cite&gt;&lt;/EndNote&gt;</w:instrText>
      </w:r>
      <w:r w:rsidR="001C4587" w:rsidRPr="001A2FBA">
        <w:rPr>
          <w:color w:val="auto"/>
        </w:rPr>
        <w:fldChar w:fldCharType="separate"/>
      </w:r>
      <w:r w:rsidR="001C4587" w:rsidRPr="001A2FBA">
        <w:rPr>
          <w:noProof/>
          <w:color w:val="auto"/>
        </w:rPr>
        <w:t>[21]</w:t>
      </w:r>
      <w:r w:rsidR="001C4587" w:rsidRPr="001A2FBA">
        <w:rPr>
          <w:color w:val="auto"/>
        </w:rPr>
        <w:fldChar w:fldCharType="end"/>
      </w:r>
      <w:r w:rsidRPr="001A2FBA">
        <w:rPr>
          <w:color w:val="auto"/>
        </w:rPr>
        <w:t xml:space="preserve"> – that is, artisan</w:t>
      </w:r>
      <w:r w:rsidR="00A76BCC" w:rsidRPr="001A2FBA">
        <w:rPr>
          <w:color w:val="auto"/>
        </w:rPr>
        <w:t>al</w:t>
      </w:r>
      <w:r w:rsidRPr="001A2FBA">
        <w:rPr>
          <w:color w:val="auto"/>
        </w:rPr>
        <w:t xml:space="preserve"> dry stone </w:t>
      </w:r>
      <w:proofErr w:type="spellStart"/>
      <w:r w:rsidRPr="001A2FBA">
        <w:rPr>
          <w:color w:val="auto"/>
        </w:rPr>
        <w:t>wallers</w:t>
      </w:r>
      <w:proofErr w:type="spellEnd"/>
      <w:r w:rsidRPr="001A2FBA">
        <w:rPr>
          <w:color w:val="auto"/>
        </w:rPr>
        <w:t xml:space="preserve"> rather than</w:t>
      </w:r>
      <w:r w:rsidRPr="00CC490D">
        <w:rPr>
          <w:color w:val="auto"/>
        </w:rPr>
        <w:t xml:space="preserve"> bricklayers. We are not advocating a new method of evidence synthesis as such, but a more eclectic, flexible and reflexive approach; ‘not the abandonment of more reductive lines of research but the enlargement of these’</w:t>
      </w:r>
      <w:r w:rsidR="001C4587">
        <w:rPr>
          <w:color w:val="auto"/>
        </w:rPr>
        <w:fldChar w:fldCharType="begin"/>
      </w:r>
      <w:r w:rsidR="001569DB">
        <w:rPr>
          <w:color w:val="auto"/>
        </w:rPr>
        <w:instrText xml:space="preserve"> ADDIN EN.CITE &lt;EndNote&gt;&lt;Cite&gt;&lt;Author&gt;Rayner&lt;/Author&gt;&lt;Year&gt;2014&lt;/Year&gt;&lt;RecNum&gt;40&lt;/RecNum&gt;&lt;DisplayText&gt;[47]&lt;/DisplayText&gt;&lt;record&gt;&lt;rec-number&gt;40&lt;/rec-number&gt;&lt;foreign-keys&gt;&lt;key app="EN" db-id="fxv2dwd28etpx6e0szpv0z0i995d09tepzrf" timestamp="1596113092"&gt;40&lt;/key&gt;&lt;/foreign-keys&gt;&lt;ref-type name="Book Section"&gt;5&lt;/ref-type&gt;&lt;contributors&gt;&lt;authors&gt;&lt;author&gt;Rayner, G.&lt;/author&gt;&lt;/authors&gt;&lt;/contributors&gt;&lt;titles&gt;&lt;title&gt;Changing the “surfeits of our own behaviour”: an introductory note on behaviour and obesity&lt;/title&gt;&lt;secondary-title&gt;ESRC Behaviour Change Seminar Series. Seminar Two: Obesity, food and physical activity&lt;/secondary-title&gt;&lt;/titles&gt;&lt;dates&gt;&lt;year&gt;2014&lt;/year&gt;&lt;/dates&gt;&lt;pub-location&gt;London&lt;/pub-location&gt;&lt;publisher&gt;Economic and Social Research Council&lt;/publisher&gt;&lt;urls&gt;&lt;/urls&gt;&lt;/record&gt;&lt;/Cite&gt;&lt;/EndNote&gt;</w:instrText>
      </w:r>
      <w:r w:rsidR="001C4587">
        <w:rPr>
          <w:color w:val="auto"/>
        </w:rPr>
        <w:fldChar w:fldCharType="separate"/>
      </w:r>
      <w:r w:rsidR="001569DB">
        <w:rPr>
          <w:noProof/>
          <w:color w:val="auto"/>
        </w:rPr>
        <w:t>[47]</w:t>
      </w:r>
      <w:r w:rsidR="001C4587">
        <w:rPr>
          <w:color w:val="auto"/>
        </w:rPr>
        <w:fldChar w:fldCharType="end"/>
      </w:r>
      <w:r w:rsidRPr="00CC490D">
        <w:rPr>
          <w:color w:val="auto"/>
        </w:rPr>
        <w:t xml:space="preserve"> with the more thoughtful and</w:t>
      </w:r>
      <w:r w:rsidRPr="00E80C96">
        <w:rPr>
          <w:color w:val="auto"/>
        </w:rPr>
        <w:t xml:space="preserve"> practical application of theory to generating practice-based evidence in public health. Ironically, it may only be by combining growing quantitative sophistication with the least technologically dependent research method of all – the anthropological tradition of the ethnographic observation of people and societies – that we will really understand what makes for an </w:t>
      </w:r>
      <w:r w:rsidRPr="00725185">
        <w:rPr>
          <w:color w:val="auto"/>
        </w:rPr>
        <w:t>effective public health strategy.</w:t>
      </w:r>
      <w:r w:rsidR="00FD781B" w:rsidRPr="00725185">
        <w:rPr>
          <w:color w:val="auto"/>
        </w:rPr>
        <w:t xml:space="preserve"> </w:t>
      </w:r>
    </w:p>
    <w:p w14:paraId="425B1924" w14:textId="6D0F6D25" w:rsidR="00F82D31" w:rsidRPr="00E80C96" w:rsidRDefault="00F82D31" w:rsidP="001A2FBA">
      <w:pPr>
        <w:pStyle w:val="Heading1"/>
        <w:rPr>
          <w:sz w:val="18"/>
        </w:rPr>
      </w:pPr>
      <w:r>
        <w:br w:type="page"/>
      </w:r>
    </w:p>
    <w:p w14:paraId="2410851F" w14:textId="224B8257" w:rsidR="007A5146" w:rsidRPr="00E80C96" w:rsidRDefault="007A5146" w:rsidP="00335B03">
      <w:pPr>
        <w:rPr>
          <w:b/>
          <w:caps/>
          <w:color w:val="auto"/>
          <w:sz w:val="20"/>
          <w:szCs w:val="24"/>
        </w:rPr>
      </w:pPr>
      <w:r w:rsidRPr="00E80C96">
        <w:rPr>
          <w:b/>
          <w:caps/>
          <w:color w:val="auto"/>
          <w:sz w:val="20"/>
          <w:szCs w:val="24"/>
        </w:rPr>
        <w:lastRenderedPageBreak/>
        <w:t xml:space="preserve">CONTRIBUTORSHIP </w:t>
      </w:r>
    </w:p>
    <w:p w14:paraId="28CFA997" w14:textId="5C8FEE96" w:rsidR="007A5146" w:rsidRPr="00E80C96" w:rsidRDefault="007A5146" w:rsidP="007A5146">
      <w:pPr>
        <w:spacing w:line="240" w:lineRule="auto"/>
        <w:rPr>
          <w:color w:val="auto"/>
          <w:sz w:val="18"/>
          <w:szCs w:val="16"/>
        </w:rPr>
      </w:pPr>
      <w:r w:rsidRPr="00E80C96">
        <w:rPr>
          <w:color w:val="auto"/>
          <w:sz w:val="18"/>
          <w:szCs w:val="16"/>
        </w:rPr>
        <w:t xml:space="preserve">DO conceived of the original idea and drafted the manuscript. </w:t>
      </w:r>
      <w:r w:rsidR="00F604FA" w:rsidRPr="00E80C96">
        <w:rPr>
          <w:color w:val="auto"/>
          <w:sz w:val="18"/>
          <w:szCs w:val="16"/>
        </w:rPr>
        <w:t>AB</w:t>
      </w:r>
      <w:r w:rsidR="009408EA">
        <w:rPr>
          <w:color w:val="auto"/>
          <w:sz w:val="18"/>
          <w:szCs w:val="16"/>
        </w:rPr>
        <w:t xml:space="preserve"> </w:t>
      </w:r>
      <w:r w:rsidR="009408EA" w:rsidRPr="00E80C96">
        <w:rPr>
          <w:color w:val="auto"/>
          <w:sz w:val="18"/>
          <w:szCs w:val="16"/>
        </w:rPr>
        <w:t>provided critical feedback</w:t>
      </w:r>
      <w:r w:rsidR="009408EA">
        <w:rPr>
          <w:color w:val="auto"/>
          <w:sz w:val="18"/>
          <w:szCs w:val="16"/>
        </w:rPr>
        <w:t xml:space="preserve"> during the initial drafting.</w:t>
      </w:r>
      <w:r w:rsidR="00F604FA" w:rsidRPr="00E80C96">
        <w:rPr>
          <w:color w:val="auto"/>
          <w:sz w:val="18"/>
          <w:szCs w:val="16"/>
        </w:rPr>
        <w:t xml:space="preserve"> LF, CG, DH and JP</w:t>
      </w:r>
      <w:r w:rsidR="00D47DFC" w:rsidRPr="00E80C96">
        <w:rPr>
          <w:color w:val="auto"/>
          <w:sz w:val="18"/>
          <w:szCs w:val="16"/>
        </w:rPr>
        <w:t xml:space="preserve"> </w:t>
      </w:r>
      <w:r w:rsidR="009408EA">
        <w:rPr>
          <w:color w:val="auto"/>
          <w:sz w:val="18"/>
          <w:szCs w:val="16"/>
        </w:rPr>
        <w:t xml:space="preserve">undertook the studies used as worked examples in Tables 2 and 4 in collaboration with DO, and together with AB </w:t>
      </w:r>
      <w:r w:rsidR="00D47DFC" w:rsidRPr="00E80C96">
        <w:rPr>
          <w:color w:val="auto"/>
          <w:sz w:val="18"/>
          <w:szCs w:val="16"/>
        </w:rPr>
        <w:t>pr</w:t>
      </w:r>
      <w:r w:rsidRPr="00E80C96">
        <w:rPr>
          <w:color w:val="auto"/>
          <w:sz w:val="18"/>
          <w:szCs w:val="16"/>
        </w:rPr>
        <w:t xml:space="preserve">ovided critical feedback </w:t>
      </w:r>
      <w:r w:rsidR="009408EA">
        <w:rPr>
          <w:color w:val="auto"/>
          <w:sz w:val="18"/>
          <w:szCs w:val="16"/>
        </w:rPr>
        <w:t xml:space="preserve">during later drafting </w:t>
      </w:r>
      <w:r w:rsidRPr="00E80C96">
        <w:rPr>
          <w:color w:val="auto"/>
          <w:sz w:val="18"/>
          <w:szCs w:val="16"/>
        </w:rPr>
        <w:t xml:space="preserve">and contributed to the final version of the manuscript. DO is </w:t>
      </w:r>
      <w:r w:rsidR="00F51124" w:rsidRPr="00E80C96">
        <w:rPr>
          <w:color w:val="auto"/>
          <w:sz w:val="18"/>
          <w:szCs w:val="16"/>
        </w:rPr>
        <w:t xml:space="preserve">the </w:t>
      </w:r>
      <w:r w:rsidRPr="00E80C96">
        <w:rPr>
          <w:color w:val="auto"/>
          <w:sz w:val="18"/>
          <w:szCs w:val="16"/>
        </w:rPr>
        <w:t xml:space="preserve">guarantor. </w:t>
      </w:r>
    </w:p>
    <w:p w14:paraId="41A9C997" w14:textId="77777777" w:rsidR="007A5146" w:rsidRPr="00E80C96" w:rsidRDefault="007A5146" w:rsidP="00646578">
      <w:pPr>
        <w:rPr>
          <w:b/>
          <w:caps/>
          <w:color w:val="auto"/>
          <w:sz w:val="20"/>
          <w:szCs w:val="24"/>
        </w:rPr>
      </w:pPr>
      <w:r w:rsidRPr="00E80C96">
        <w:rPr>
          <w:b/>
          <w:caps/>
          <w:color w:val="auto"/>
          <w:sz w:val="20"/>
          <w:szCs w:val="24"/>
        </w:rPr>
        <w:t xml:space="preserve">FUNDING </w:t>
      </w:r>
    </w:p>
    <w:p w14:paraId="29A38D61" w14:textId="4F018BE2" w:rsidR="00DB7768" w:rsidRPr="00E80C96" w:rsidRDefault="007A5146" w:rsidP="004B3C70">
      <w:pPr>
        <w:spacing w:line="240" w:lineRule="auto"/>
        <w:rPr>
          <w:color w:val="auto"/>
          <w:sz w:val="18"/>
          <w:szCs w:val="16"/>
        </w:rPr>
      </w:pPr>
      <w:r w:rsidRPr="00E80C96">
        <w:rPr>
          <w:color w:val="auto"/>
          <w:sz w:val="18"/>
          <w:szCs w:val="16"/>
        </w:rPr>
        <w:t>DO</w:t>
      </w:r>
      <w:r w:rsidR="00F604FA" w:rsidRPr="00E80C96">
        <w:rPr>
          <w:color w:val="auto"/>
          <w:sz w:val="18"/>
          <w:szCs w:val="16"/>
        </w:rPr>
        <w:t xml:space="preserve"> and JP are </w:t>
      </w:r>
      <w:r w:rsidRPr="00E80C96">
        <w:rPr>
          <w:color w:val="auto"/>
          <w:sz w:val="18"/>
          <w:szCs w:val="16"/>
        </w:rPr>
        <w:t xml:space="preserve">supported by the Medical Research Council (Unit Programme number MC_UU_12015/6). </w:t>
      </w:r>
      <w:r w:rsidR="00F604FA" w:rsidRPr="00E80C96">
        <w:rPr>
          <w:color w:val="auto"/>
          <w:sz w:val="18"/>
          <w:szCs w:val="16"/>
        </w:rPr>
        <w:t>LF is funded by the National Institute for Health Research (NIHR) Global Health Research Group and Network on Diet and Activity, for which funding from NIHR is gratefully acknowledged (grant reference 16/137/34).</w:t>
      </w:r>
      <w:r w:rsidR="007B3B2E">
        <w:rPr>
          <w:color w:val="auto"/>
          <w:sz w:val="18"/>
          <w:szCs w:val="16"/>
        </w:rPr>
        <w:t xml:space="preserve"> </w:t>
      </w:r>
      <w:r w:rsidR="00DB7768" w:rsidRPr="00DB7768">
        <w:rPr>
          <w:color w:val="auto"/>
          <w:sz w:val="18"/>
          <w:szCs w:val="16"/>
        </w:rPr>
        <w:t>CG is funded by the Academy of Medical Sciences and the</w:t>
      </w:r>
      <w:r w:rsidR="00DB7768">
        <w:rPr>
          <w:color w:val="auto"/>
          <w:sz w:val="18"/>
          <w:szCs w:val="16"/>
        </w:rPr>
        <w:t xml:space="preserve"> </w:t>
      </w:r>
      <w:proofErr w:type="spellStart"/>
      <w:r w:rsidR="00DB7768" w:rsidRPr="00DB7768">
        <w:rPr>
          <w:color w:val="auto"/>
          <w:sz w:val="18"/>
          <w:szCs w:val="16"/>
        </w:rPr>
        <w:t>Wellcome</w:t>
      </w:r>
      <w:proofErr w:type="spellEnd"/>
      <w:r w:rsidR="00DB7768" w:rsidRPr="00DB7768">
        <w:rPr>
          <w:color w:val="auto"/>
          <w:sz w:val="18"/>
          <w:szCs w:val="16"/>
        </w:rPr>
        <w:t xml:space="preserve"> Trust (Springboar</w:t>
      </w:r>
      <w:r w:rsidR="00DB7768">
        <w:rPr>
          <w:color w:val="auto"/>
          <w:sz w:val="18"/>
          <w:szCs w:val="16"/>
        </w:rPr>
        <w:t xml:space="preserve">d—Health </w:t>
      </w:r>
      <w:r w:rsidR="00DB7768" w:rsidRPr="00DB7768">
        <w:rPr>
          <w:color w:val="auto"/>
          <w:sz w:val="18"/>
          <w:szCs w:val="16"/>
        </w:rPr>
        <w:t>of the Public 2040, grant reference HOP001</w:t>
      </w:r>
      <w:r w:rsidR="00DB7768">
        <w:rPr>
          <w:color w:val="auto"/>
          <w:sz w:val="18"/>
          <w:szCs w:val="16"/>
        </w:rPr>
        <w:t>/</w:t>
      </w:r>
      <w:r w:rsidR="00DB7768" w:rsidRPr="00DB7768">
        <w:rPr>
          <w:color w:val="auto"/>
          <w:sz w:val="18"/>
          <w:szCs w:val="16"/>
        </w:rPr>
        <w:t>1051).</w:t>
      </w:r>
      <w:r w:rsidR="00DB7768">
        <w:rPr>
          <w:color w:val="auto"/>
          <w:sz w:val="18"/>
          <w:szCs w:val="16"/>
        </w:rPr>
        <w:t xml:space="preserve"> </w:t>
      </w:r>
      <w:r w:rsidRPr="00E80C96">
        <w:rPr>
          <w:color w:val="auto"/>
          <w:sz w:val="18"/>
          <w:szCs w:val="16"/>
        </w:rPr>
        <w:t xml:space="preserve">The paper was initially developed in the course of a visiting appointment as Thought Leader in Residence at the School of Public Health at the University of Sydney, for which the intellectual environment and financial support provided by the Prevention Research Collaboration is gratefully acknowledged. It was further developed under the auspices of the Centre for Diet and Activity Research (CEDAR), a UKCRC Public Health Research Centre of Excellence at the University of Cambridge, for which funding from the British Heart Foundation, Economic and Social Research Council, Medical Research Council, National Institute for Health Research and the </w:t>
      </w:r>
      <w:proofErr w:type="spellStart"/>
      <w:r w:rsidRPr="00E80C96">
        <w:rPr>
          <w:color w:val="auto"/>
          <w:sz w:val="18"/>
          <w:szCs w:val="16"/>
        </w:rPr>
        <w:t>Wellcome</w:t>
      </w:r>
      <w:proofErr w:type="spellEnd"/>
      <w:r w:rsidRPr="00E80C96">
        <w:rPr>
          <w:color w:val="auto"/>
          <w:sz w:val="18"/>
          <w:szCs w:val="16"/>
        </w:rPr>
        <w:t xml:space="preserve"> Trust, under the auspices of the United Kingdom Clinical Research Collaboration, is gratefully acknowledged</w:t>
      </w:r>
      <w:r w:rsidR="00A1640B">
        <w:rPr>
          <w:color w:val="auto"/>
          <w:sz w:val="18"/>
          <w:szCs w:val="16"/>
        </w:rPr>
        <w:t xml:space="preserve"> </w:t>
      </w:r>
      <w:r w:rsidR="00A1640B" w:rsidRPr="00E80C96">
        <w:rPr>
          <w:color w:val="auto"/>
          <w:sz w:val="18"/>
          <w:szCs w:val="16"/>
        </w:rPr>
        <w:t xml:space="preserve">(grant reference </w:t>
      </w:r>
      <w:r w:rsidR="00A1640B" w:rsidRPr="00A1640B">
        <w:rPr>
          <w:color w:val="auto"/>
          <w:sz w:val="18"/>
          <w:szCs w:val="16"/>
        </w:rPr>
        <w:t>MR/K023187/1</w:t>
      </w:r>
      <w:r w:rsidR="00A1640B">
        <w:rPr>
          <w:color w:val="auto"/>
          <w:sz w:val="18"/>
          <w:szCs w:val="16"/>
        </w:rPr>
        <w:t>)</w:t>
      </w:r>
      <w:r w:rsidR="00D47DFC" w:rsidRPr="00E80C96">
        <w:rPr>
          <w:color w:val="auto"/>
          <w:sz w:val="18"/>
          <w:szCs w:val="16"/>
        </w:rPr>
        <w:t>.</w:t>
      </w:r>
      <w:r w:rsidR="004B3C70">
        <w:rPr>
          <w:color w:val="auto"/>
          <w:sz w:val="18"/>
          <w:szCs w:val="16"/>
        </w:rPr>
        <w:t xml:space="preserve"> The views </w:t>
      </w:r>
      <w:r w:rsidR="004B3C70" w:rsidRPr="007B3B2E">
        <w:rPr>
          <w:color w:val="auto"/>
          <w:sz w:val="18"/>
          <w:szCs w:val="16"/>
        </w:rPr>
        <w:t>expressed in this publication are those of the authors and</w:t>
      </w:r>
      <w:r w:rsidR="004B3C70">
        <w:rPr>
          <w:color w:val="auto"/>
          <w:sz w:val="18"/>
          <w:szCs w:val="16"/>
        </w:rPr>
        <w:t xml:space="preserve"> </w:t>
      </w:r>
      <w:r w:rsidR="004B3C70" w:rsidRPr="007B3B2E">
        <w:rPr>
          <w:color w:val="auto"/>
          <w:sz w:val="18"/>
          <w:szCs w:val="16"/>
        </w:rPr>
        <w:t>not necessarily those of the National Health Service (NHS),</w:t>
      </w:r>
      <w:r w:rsidR="004B3C70">
        <w:rPr>
          <w:color w:val="auto"/>
          <w:sz w:val="18"/>
          <w:szCs w:val="16"/>
        </w:rPr>
        <w:t xml:space="preserve"> </w:t>
      </w:r>
      <w:r w:rsidR="004B3C70" w:rsidRPr="007B3B2E">
        <w:rPr>
          <w:color w:val="auto"/>
          <w:sz w:val="18"/>
          <w:szCs w:val="16"/>
        </w:rPr>
        <w:t>the NIHR</w:t>
      </w:r>
      <w:r w:rsidR="004B3C70">
        <w:rPr>
          <w:color w:val="auto"/>
          <w:sz w:val="18"/>
          <w:szCs w:val="16"/>
        </w:rPr>
        <w:t>,</w:t>
      </w:r>
      <w:r w:rsidR="004B3C70" w:rsidRPr="007B3B2E">
        <w:rPr>
          <w:color w:val="auto"/>
          <w:sz w:val="18"/>
          <w:szCs w:val="16"/>
        </w:rPr>
        <w:t xml:space="preserve"> the Department of Health and Social Care</w:t>
      </w:r>
      <w:r w:rsidR="004B3C70">
        <w:rPr>
          <w:color w:val="auto"/>
          <w:sz w:val="18"/>
          <w:szCs w:val="16"/>
        </w:rPr>
        <w:t xml:space="preserve"> or any other funder.</w:t>
      </w:r>
    </w:p>
    <w:p w14:paraId="1B0593E3" w14:textId="56906AA1" w:rsidR="007A5146" w:rsidRPr="00E80C96" w:rsidRDefault="007A5146" w:rsidP="00646578">
      <w:pPr>
        <w:rPr>
          <w:b/>
          <w:caps/>
          <w:color w:val="auto"/>
          <w:sz w:val="20"/>
          <w:szCs w:val="24"/>
        </w:rPr>
      </w:pPr>
      <w:r w:rsidRPr="00E80C96">
        <w:rPr>
          <w:b/>
          <w:caps/>
          <w:color w:val="auto"/>
          <w:sz w:val="20"/>
          <w:szCs w:val="24"/>
        </w:rPr>
        <w:t>COMPETING INTEREST</w:t>
      </w:r>
      <w:r w:rsidR="00687FD6">
        <w:rPr>
          <w:b/>
          <w:caps/>
          <w:color w:val="auto"/>
          <w:sz w:val="20"/>
          <w:szCs w:val="24"/>
        </w:rPr>
        <w:t>s</w:t>
      </w:r>
    </w:p>
    <w:p w14:paraId="40073E43" w14:textId="4EAC38E2" w:rsidR="007A5146" w:rsidRPr="001A2FBA" w:rsidRDefault="00687FD6" w:rsidP="00646578">
      <w:pPr>
        <w:rPr>
          <w:color w:val="auto"/>
          <w:sz w:val="18"/>
          <w:szCs w:val="16"/>
        </w:rPr>
      </w:pPr>
      <w:r w:rsidRPr="001A2FBA">
        <w:rPr>
          <w:color w:val="auto"/>
          <w:sz w:val="18"/>
          <w:szCs w:val="16"/>
        </w:rPr>
        <w:t>The authors declare no competing interests.</w:t>
      </w:r>
    </w:p>
    <w:p w14:paraId="70EC5F29" w14:textId="77777777" w:rsidR="007A5146" w:rsidRPr="00E80C96" w:rsidRDefault="007A5146" w:rsidP="00646578">
      <w:pPr>
        <w:rPr>
          <w:b/>
          <w:caps/>
          <w:color w:val="auto"/>
          <w:sz w:val="20"/>
          <w:szCs w:val="24"/>
        </w:rPr>
      </w:pPr>
      <w:r w:rsidRPr="00E80C96">
        <w:rPr>
          <w:b/>
          <w:caps/>
          <w:color w:val="auto"/>
          <w:sz w:val="20"/>
          <w:szCs w:val="24"/>
        </w:rPr>
        <w:t xml:space="preserve">DATA SHARING </w:t>
      </w:r>
    </w:p>
    <w:p w14:paraId="370BAB65" w14:textId="77777777" w:rsidR="007A5146" w:rsidRPr="00E80C96" w:rsidRDefault="007A5146" w:rsidP="007A5146">
      <w:pPr>
        <w:rPr>
          <w:color w:val="auto"/>
          <w:sz w:val="18"/>
          <w:szCs w:val="16"/>
        </w:rPr>
      </w:pPr>
      <w:r w:rsidRPr="00E80C96">
        <w:rPr>
          <w:color w:val="auto"/>
          <w:sz w:val="18"/>
          <w:szCs w:val="16"/>
        </w:rPr>
        <w:t>There are no data in this work.</w:t>
      </w:r>
    </w:p>
    <w:p w14:paraId="55BB1323" w14:textId="77777777" w:rsidR="007A5146" w:rsidRPr="00E80C96" w:rsidRDefault="007A5146" w:rsidP="00646578">
      <w:pPr>
        <w:rPr>
          <w:b/>
          <w:caps/>
          <w:color w:val="auto"/>
          <w:sz w:val="20"/>
          <w:szCs w:val="24"/>
        </w:rPr>
      </w:pPr>
      <w:r w:rsidRPr="00E80C96">
        <w:rPr>
          <w:b/>
          <w:caps/>
          <w:color w:val="auto"/>
          <w:sz w:val="20"/>
          <w:szCs w:val="24"/>
        </w:rPr>
        <w:t xml:space="preserve">PATIENT CONSENT </w:t>
      </w:r>
    </w:p>
    <w:p w14:paraId="04DA1091" w14:textId="433E0109" w:rsidR="007A5146" w:rsidRPr="00E80C96" w:rsidRDefault="007A5146" w:rsidP="007A5146">
      <w:pPr>
        <w:spacing w:after="0" w:line="240" w:lineRule="auto"/>
        <w:rPr>
          <w:color w:val="auto"/>
          <w:sz w:val="18"/>
          <w:szCs w:val="16"/>
        </w:rPr>
      </w:pPr>
      <w:r w:rsidRPr="00E80C96">
        <w:rPr>
          <w:color w:val="auto"/>
          <w:sz w:val="18"/>
          <w:szCs w:val="16"/>
        </w:rPr>
        <w:t xml:space="preserve">Not applicable. </w:t>
      </w:r>
    </w:p>
    <w:p w14:paraId="3CBA8804" w14:textId="77777777" w:rsidR="00646578" w:rsidRPr="00E80C96" w:rsidRDefault="00646578" w:rsidP="007A5146">
      <w:pPr>
        <w:spacing w:after="0" w:line="240" w:lineRule="auto"/>
        <w:rPr>
          <w:color w:val="auto"/>
          <w:sz w:val="18"/>
          <w:szCs w:val="16"/>
        </w:rPr>
      </w:pPr>
    </w:p>
    <w:p w14:paraId="3CBA3EE7" w14:textId="77777777" w:rsidR="007A5146" w:rsidRPr="00E80C96" w:rsidRDefault="007A5146" w:rsidP="00646578">
      <w:pPr>
        <w:rPr>
          <w:b/>
          <w:caps/>
          <w:color w:val="auto"/>
          <w:sz w:val="20"/>
          <w:szCs w:val="24"/>
        </w:rPr>
      </w:pPr>
      <w:r w:rsidRPr="00E80C96">
        <w:rPr>
          <w:b/>
          <w:caps/>
          <w:color w:val="auto"/>
          <w:sz w:val="20"/>
          <w:szCs w:val="24"/>
        </w:rPr>
        <w:t xml:space="preserve">ETHICAL APPROVAL </w:t>
      </w:r>
    </w:p>
    <w:p w14:paraId="500BEE8C" w14:textId="77777777" w:rsidR="007A5146" w:rsidRPr="00E80C96" w:rsidRDefault="007A5146" w:rsidP="007A5146">
      <w:pPr>
        <w:spacing w:after="0" w:line="240" w:lineRule="auto"/>
        <w:rPr>
          <w:color w:val="auto"/>
          <w:sz w:val="18"/>
          <w:szCs w:val="16"/>
        </w:rPr>
      </w:pPr>
      <w:r w:rsidRPr="00E80C96">
        <w:rPr>
          <w:color w:val="auto"/>
          <w:sz w:val="18"/>
          <w:szCs w:val="16"/>
        </w:rPr>
        <w:t xml:space="preserve">Not applicable. </w:t>
      </w:r>
    </w:p>
    <w:p w14:paraId="7EF9D846" w14:textId="5DBCA45A" w:rsidR="00996011" w:rsidRDefault="00D746BD" w:rsidP="00AA3532">
      <w:pPr>
        <w:pStyle w:val="Heading1"/>
        <w:rPr>
          <w:b w:val="0"/>
          <w:szCs w:val="28"/>
        </w:rPr>
      </w:pPr>
      <w:r w:rsidRPr="00E80C96">
        <w:br w:type="page"/>
      </w:r>
      <w:bookmarkStart w:id="3" w:name="_GoBack"/>
      <w:bookmarkEnd w:id="3"/>
    </w:p>
    <w:p w14:paraId="3E22731D" w14:textId="082E9AEB" w:rsidR="001C4587" w:rsidRDefault="00FE2B91" w:rsidP="00F30724">
      <w:pPr>
        <w:pStyle w:val="Heading2"/>
      </w:pPr>
      <w:r>
        <w:lastRenderedPageBreak/>
        <w:t>REFERENCES</w:t>
      </w:r>
    </w:p>
    <w:p w14:paraId="5921BE6C" w14:textId="77777777" w:rsidR="001569DB" w:rsidRPr="001569DB" w:rsidRDefault="001C4587" w:rsidP="001569DB">
      <w:pPr>
        <w:pStyle w:val="EndNoteBibliography"/>
        <w:spacing w:after="0"/>
        <w:rPr>
          <w:noProof/>
        </w:rPr>
      </w:pPr>
      <w:r>
        <w:rPr>
          <w:color w:val="auto"/>
        </w:rPr>
        <w:fldChar w:fldCharType="begin"/>
      </w:r>
      <w:r>
        <w:rPr>
          <w:color w:val="auto"/>
        </w:rPr>
        <w:instrText xml:space="preserve"> ADDIN EN.REFLIST </w:instrText>
      </w:r>
      <w:r>
        <w:rPr>
          <w:color w:val="auto"/>
        </w:rPr>
        <w:fldChar w:fldCharType="separate"/>
      </w:r>
      <w:r w:rsidR="001569DB" w:rsidRPr="001569DB">
        <w:rPr>
          <w:b/>
          <w:noProof/>
        </w:rPr>
        <w:t>1</w:t>
      </w:r>
      <w:r w:rsidR="001569DB" w:rsidRPr="001569DB">
        <w:rPr>
          <w:noProof/>
        </w:rPr>
        <w:t xml:space="preserve"> Marteau T, White M, Rutter H, et al. Increasing healthy life expectancy equitably in England by 5 years by 2035: could it be achieved? Lancet 2019;393:2571-2573.</w:t>
      </w:r>
    </w:p>
    <w:p w14:paraId="3A2754D4" w14:textId="77777777" w:rsidR="001569DB" w:rsidRPr="001569DB" w:rsidRDefault="001569DB" w:rsidP="001569DB">
      <w:pPr>
        <w:pStyle w:val="EndNoteBibliography"/>
        <w:spacing w:after="0"/>
        <w:rPr>
          <w:noProof/>
        </w:rPr>
      </w:pPr>
      <w:r w:rsidRPr="001569DB">
        <w:rPr>
          <w:b/>
          <w:noProof/>
        </w:rPr>
        <w:t>2</w:t>
      </w:r>
      <w:r w:rsidRPr="001569DB">
        <w:rPr>
          <w:noProof/>
        </w:rPr>
        <w:t xml:space="preserve"> Ogilvie D, Adams J, Bauman A, et al. Using natural experimental studies to guide public health action: turning the evidence-based medicine paradigm on its head. J Epidemiol Community Health 2020;74:203-208.</w:t>
      </w:r>
    </w:p>
    <w:p w14:paraId="74DC1E56" w14:textId="77777777" w:rsidR="001569DB" w:rsidRPr="001569DB" w:rsidRDefault="001569DB" w:rsidP="001569DB">
      <w:pPr>
        <w:pStyle w:val="EndNoteBibliography"/>
        <w:spacing w:after="0"/>
        <w:rPr>
          <w:noProof/>
        </w:rPr>
      </w:pPr>
      <w:r w:rsidRPr="001569DB">
        <w:rPr>
          <w:b/>
          <w:noProof/>
        </w:rPr>
        <w:t>3</w:t>
      </w:r>
      <w:r w:rsidRPr="001569DB">
        <w:rPr>
          <w:noProof/>
        </w:rPr>
        <w:t xml:space="preserve"> Greenhalgh T. Will COVID-19 be evidence-based medicine's nemesis? PLoS Med 2020;17:e1003266.</w:t>
      </w:r>
    </w:p>
    <w:p w14:paraId="43D061E6" w14:textId="77777777" w:rsidR="001569DB" w:rsidRPr="001569DB" w:rsidRDefault="001569DB" w:rsidP="001569DB">
      <w:pPr>
        <w:pStyle w:val="EndNoteBibliography"/>
        <w:spacing w:after="0"/>
        <w:rPr>
          <w:noProof/>
        </w:rPr>
      </w:pPr>
      <w:r w:rsidRPr="001569DB">
        <w:rPr>
          <w:b/>
          <w:noProof/>
        </w:rPr>
        <w:t>4</w:t>
      </w:r>
      <w:r w:rsidRPr="001569DB">
        <w:rPr>
          <w:noProof/>
        </w:rPr>
        <w:t xml:space="preserve"> Ogilvie D, Craig P, Griffin S, et al. A translational framework for public health research. BMC Public Health 2009;9:116.</w:t>
      </w:r>
    </w:p>
    <w:p w14:paraId="46AE896D" w14:textId="77777777" w:rsidR="001569DB" w:rsidRPr="001569DB" w:rsidRDefault="001569DB" w:rsidP="001569DB">
      <w:pPr>
        <w:pStyle w:val="EndNoteBibliography"/>
        <w:spacing w:after="0"/>
        <w:rPr>
          <w:noProof/>
        </w:rPr>
      </w:pPr>
      <w:r w:rsidRPr="001569DB">
        <w:rPr>
          <w:b/>
          <w:noProof/>
        </w:rPr>
        <w:t>5</w:t>
      </w:r>
      <w:r w:rsidRPr="001569DB">
        <w:rPr>
          <w:noProof/>
        </w:rPr>
        <w:t xml:space="preserve"> Reis R, Salvo D, Ogilvie D, et al. Scaling up physical activity interventions across the globe: stepping up to larger and smarter approaches to get people moving. Lancet 2016;388:1337–1348.</w:t>
      </w:r>
    </w:p>
    <w:p w14:paraId="5A0B87EE" w14:textId="77777777" w:rsidR="001569DB" w:rsidRPr="001569DB" w:rsidRDefault="001569DB" w:rsidP="001569DB">
      <w:pPr>
        <w:pStyle w:val="EndNoteBibliography"/>
        <w:spacing w:after="0"/>
        <w:rPr>
          <w:noProof/>
        </w:rPr>
      </w:pPr>
      <w:r w:rsidRPr="001569DB">
        <w:rPr>
          <w:b/>
          <w:noProof/>
        </w:rPr>
        <w:t>6</w:t>
      </w:r>
      <w:r w:rsidRPr="001569DB">
        <w:rPr>
          <w:noProof/>
        </w:rPr>
        <w:t xml:space="preserve"> Antman E, Lau J, Kupelnick B, et al. A comparison of results of meta-analyses of randomized control trials and recommendations of clinical experts. Treatments for myocardial infarction. JAMA 1992;268:240-248.</w:t>
      </w:r>
    </w:p>
    <w:p w14:paraId="76F0ACD4" w14:textId="77777777" w:rsidR="001569DB" w:rsidRPr="001569DB" w:rsidRDefault="001569DB" w:rsidP="001569DB">
      <w:pPr>
        <w:pStyle w:val="EndNoteBibliography"/>
        <w:spacing w:after="0"/>
        <w:rPr>
          <w:noProof/>
        </w:rPr>
      </w:pPr>
      <w:r w:rsidRPr="001569DB">
        <w:rPr>
          <w:b/>
          <w:noProof/>
        </w:rPr>
        <w:t>7</w:t>
      </w:r>
      <w:r w:rsidRPr="001569DB">
        <w:rPr>
          <w:noProof/>
        </w:rPr>
        <w:t xml:space="preserve"> Higgins J, López-López J, Becker B, et al. Synthesising quantitative evidence in systematic reviews of complex health interventions. BMJ Glob Health 2019;4:e000858.</w:t>
      </w:r>
    </w:p>
    <w:p w14:paraId="02005BC2" w14:textId="77777777" w:rsidR="001569DB" w:rsidRPr="001569DB" w:rsidRDefault="001569DB" w:rsidP="001569DB">
      <w:pPr>
        <w:pStyle w:val="EndNoteBibliography"/>
        <w:spacing w:after="0"/>
        <w:rPr>
          <w:noProof/>
        </w:rPr>
      </w:pPr>
      <w:r w:rsidRPr="001569DB">
        <w:rPr>
          <w:b/>
          <w:noProof/>
        </w:rPr>
        <w:t>8</w:t>
      </w:r>
      <w:r w:rsidRPr="001569DB">
        <w:rPr>
          <w:noProof/>
        </w:rPr>
        <w:t xml:space="preserve"> Trochim W. Evaluation policy and evaluation practice. Denver, Colorado: American Evaluation Association; 2008.</w:t>
      </w:r>
    </w:p>
    <w:p w14:paraId="661291D3" w14:textId="77777777" w:rsidR="001569DB" w:rsidRPr="001569DB" w:rsidRDefault="001569DB" w:rsidP="001569DB">
      <w:pPr>
        <w:pStyle w:val="EndNoteBibliography"/>
        <w:spacing w:after="0"/>
        <w:rPr>
          <w:noProof/>
        </w:rPr>
      </w:pPr>
      <w:r w:rsidRPr="001569DB">
        <w:rPr>
          <w:b/>
          <w:noProof/>
        </w:rPr>
        <w:t>9</w:t>
      </w:r>
      <w:r w:rsidRPr="001569DB">
        <w:rPr>
          <w:noProof/>
        </w:rPr>
        <w:t xml:space="preserve"> Greenhalgh T, Thorne S, Malterud K. Time to challenge the spurious hierarchy of systematic over narrative reviews? Eur J Clin Invest 2018;48:e12931.</w:t>
      </w:r>
    </w:p>
    <w:p w14:paraId="1C4272A5" w14:textId="77777777" w:rsidR="001569DB" w:rsidRPr="001569DB" w:rsidRDefault="001569DB" w:rsidP="001569DB">
      <w:pPr>
        <w:pStyle w:val="EndNoteBibliography"/>
        <w:spacing w:after="0"/>
        <w:rPr>
          <w:noProof/>
        </w:rPr>
      </w:pPr>
      <w:r w:rsidRPr="001569DB">
        <w:rPr>
          <w:b/>
          <w:noProof/>
        </w:rPr>
        <w:t>10</w:t>
      </w:r>
      <w:r w:rsidRPr="001569DB">
        <w:rPr>
          <w:noProof/>
        </w:rPr>
        <w:t xml:space="preserve"> Petticrew M, Knai C, Thomas J, et al. Implications of a complexity perspective for systematic reviews and guideline development in health decision making. BMJ Glob Health 2019;4:e000899.</w:t>
      </w:r>
    </w:p>
    <w:p w14:paraId="56D66064" w14:textId="77777777" w:rsidR="001569DB" w:rsidRPr="001569DB" w:rsidRDefault="001569DB" w:rsidP="001569DB">
      <w:pPr>
        <w:pStyle w:val="EndNoteBibliography"/>
        <w:spacing w:after="0"/>
        <w:rPr>
          <w:noProof/>
        </w:rPr>
      </w:pPr>
      <w:r w:rsidRPr="001569DB">
        <w:rPr>
          <w:b/>
          <w:noProof/>
        </w:rPr>
        <w:t>11</w:t>
      </w:r>
      <w:r w:rsidRPr="001569DB">
        <w:rPr>
          <w:noProof/>
        </w:rPr>
        <w:t xml:space="preserve"> Sallis J, Cerin E, Conway T, et al. Physical activity in relation to urban environments in 14 cities worldwide: a cross-sectional study. Lancet 2016;387:2207–2217.</w:t>
      </w:r>
    </w:p>
    <w:p w14:paraId="593DFEC9" w14:textId="77777777" w:rsidR="001569DB" w:rsidRPr="001569DB" w:rsidRDefault="001569DB" w:rsidP="001569DB">
      <w:pPr>
        <w:pStyle w:val="EndNoteBibliography"/>
        <w:spacing w:after="0"/>
        <w:rPr>
          <w:noProof/>
        </w:rPr>
      </w:pPr>
      <w:r w:rsidRPr="001569DB">
        <w:rPr>
          <w:b/>
          <w:noProof/>
        </w:rPr>
        <w:t>12</w:t>
      </w:r>
      <w:r w:rsidRPr="001569DB">
        <w:rPr>
          <w:noProof/>
        </w:rPr>
        <w:t xml:space="preserve"> Hawe P, Shiell A, Riley T. Complex interventions: how "out of control" can a randomised controlled trial be? BMJ 2004;328:1561-1563.</w:t>
      </w:r>
    </w:p>
    <w:p w14:paraId="76B6CDC7" w14:textId="77777777" w:rsidR="001569DB" w:rsidRPr="001569DB" w:rsidRDefault="001569DB" w:rsidP="001569DB">
      <w:pPr>
        <w:pStyle w:val="EndNoteBibliography"/>
        <w:spacing w:after="0"/>
        <w:rPr>
          <w:noProof/>
        </w:rPr>
      </w:pPr>
      <w:r w:rsidRPr="001569DB">
        <w:rPr>
          <w:b/>
          <w:noProof/>
        </w:rPr>
        <w:t>13</w:t>
      </w:r>
      <w:r w:rsidRPr="001569DB">
        <w:rPr>
          <w:noProof/>
        </w:rPr>
        <w:t xml:space="preserve"> Rutter H, Savona N, Glonti K, et al. The need for a complex systems model of evidence for public health. Lancet 2017;390:2602-2604.</w:t>
      </w:r>
    </w:p>
    <w:p w14:paraId="05D9BC47" w14:textId="77777777" w:rsidR="001569DB" w:rsidRPr="001569DB" w:rsidRDefault="001569DB" w:rsidP="001569DB">
      <w:pPr>
        <w:pStyle w:val="EndNoteBibliography"/>
        <w:spacing w:after="0"/>
        <w:rPr>
          <w:noProof/>
        </w:rPr>
      </w:pPr>
      <w:r w:rsidRPr="001569DB">
        <w:rPr>
          <w:b/>
          <w:noProof/>
        </w:rPr>
        <w:t>14</w:t>
      </w:r>
      <w:r w:rsidRPr="001569DB">
        <w:rPr>
          <w:noProof/>
        </w:rPr>
        <w:t xml:space="preserve"> Egan M, McGill E, Penney T, et al. Guidance on systems approaches to local public health evaluation. Part 2: What to consider when planning a systems evaluation. London: National Institute for Health Research School for Public Health Research; 2019.</w:t>
      </w:r>
    </w:p>
    <w:p w14:paraId="0405EDB6" w14:textId="77777777" w:rsidR="001569DB" w:rsidRPr="001569DB" w:rsidRDefault="001569DB" w:rsidP="001569DB">
      <w:pPr>
        <w:pStyle w:val="EndNoteBibliography"/>
        <w:spacing w:after="0"/>
        <w:rPr>
          <w:noProof/>
        </w:rPr>
      </w:pPr>
      <w:r w:rsidRPr="001569DB">
        <w:rPr>
          <w:b/>
          <w:noProof/>
        </w:rPr>
        <w:t>15</w:t>
      </w:r>
      <w:r w:rsidRPr="001569DB">
        <w:rPr>
          <w:noProof/>
        </w:rPr>
        <w:t xml:space="preserve"> Dunning T. Natural experiments in the social sciences: a design-based approach. Cambridge: Cambridge University Press; 2012.</w:t>
      </w:r>
    </w:p>
    <w:p w14:paraId="7267812D" w14:textId="16E307AA" w:rsidR="001569DB" w:rsidRPr="001569DB" w:rsidRDefault="001569DB" w:rsidP="001569DB">
      <w:pPr>
        <w:pStyle w:val="EndNoteBibliography"/>
        <w:spacing w:after="0"/>
        <w:rPr>
          <w:noProof/>
        </w:rPr>
      </w:pPr>
      <w:r w:rsidRPr="001569DB">
        <w:rPr>
          <w:b/>
          <w:noProof/>
        </w:rPr>
        <w:t>16</w:t>
      </w:r>
      <w:r w:rsidRPr="001569DB">
        <w:rPr>
          <w:noProof/>
        </w:rPr>
        <w:t xml:space="preserve"> Nutbeam D. Looking beyond RCTs (http://preventioncentre.org.au/blog/looking-beyond-rcts). Sydney: The Australian Prevention Partnership Centre; 2016.</w:t>
      </w:r>
    </w:p>
    <w:p w14:paraId="59FAF973" w14:textId="77777777" w:rsidR="001569DB" w:rsidRPr="001569DB" w:rsidRDefault="001569DB" w:rsidP="001569DB">
      <w:pPr>
        <w:pStyle w:val="EndNoteBibliography"/>
        <w:spacing w:after="0"/>
        <w:rPr>
          <w:noProof/>
        </w:rPr>
      </w:pPr>
      <w:r w:rsidRPr="001569DB">
        <w:rPr>
          <w:b/>
          <w:noProof/>
        </w:rPr>
        <w:lastRenderedPageBreak/>
        <w:t>17</w:t>
      </w:r>
      <w:r w:rsidRPr="001569DB">
        <w:rPr>
          <w:noProof/>
        </w:rPr>
        <w:t xml:space="preserve"> Barnett D, Barnett A, Nathan A, et al. Built environmental correlates of older adults’ total physical activity and walking: a systematic review and meta-analysis. Int J Behav Nutr Phys Act 2017;14:103.</w:t>
      </w:r>
    </w:p>
    <w:p w14:paraId="6EAC626D" w14:textId="77777777" w:rsidR="001569DB" w:rsidRPr="001569DB" w:rsidRDefault="001569DB" w:rsidP="001569DB">
      <w:pPr>
        <w:pStyle w:val="EndNoteBibliography"/>
        <w:spacing w:after="0"/>
        <w:rPr>
          <w:noProof/>
        </w:rPr>
      </w:pPr>
      <w:r w:rsidRPr="001569DB">
        <w:rPr>
          <w:b/>
          <w:noProof/>
        </w:rPr>
        <w:t>18</w:t>
      </w:r>
      <w:r w:rsidRPr="001569DB">
        <w:rPr>
          <w:noProof/>
        </w:rPr>
        <w:t xml:space="preserve"> Kelly M, Russo M. Causal narratives in public health: the difference between mechanisms of aetiology and mechanisms of prevention in non-communicable diseases. Sociol Health Illness 2018;40:82-99.</w:t>
      </w:r>
    </w:p>
    <w:p w14:paraId="0AE39013" w14:textId="77777777" w:rsidR="001569DB" w:rsidRPr="001569DB" w:rsidRDefault="001569DB" w:rsidP="001569DB">
      <w:pPr>
        <w:pStyle w:val="EndNoteBibliography"/>
        <w:spacing w:after="0"/>
        <w:rPr>
          <w:noProof/>
        </w:rPr>
      </w:pPr>
      <w:r w:rsidRPr="001569DB">
        <w:rPr>
          <w:b/>
          <w:noProof/>
        </w:rPr>
        <w:t>19</w:t>
      </w:r>
      <w:r w:rsidRPr="001569DB">
        <w:rPr>
          <w:noProof/>
        </w:rPr>
        <w:t xml:space="preserve"> Craig P, Cooper C, Gunnell D, et al. Using natural experiments to evaluate population health interventions: new MRC guidance. J Epidemiol Community Health 2012;66:1182-1186.</w:t>
      </w:r>
    </w:p>
    <w:p w14:paraId="3C3A8A46" w14:textId="77777777" w:rsidR="001569DB" w:rsidRPr="001569DB" w:rsidRDefault="001569DB" w:rsidP="001569DB">
      <w:pPr>
        <w:pStyle w:val="EndNoteBibliography"/>
        <w:spacing w:after="0"/>
        <w:rPr>
          <w:noProof/>
        </w:rPr>
      </w:pPr>
      <w:r w:rsidRPr="001569DB">
        <w:rPr>
          <w:b/>
          <w:noProof/>
        </w:rPr>
        <w:t>20</w:t>
      </w:r>
      <w:r w:rsidRPr="001569DB">
        <w:rPr>
          <w:noProof/>
        </w:rPr>
        <w:t xml:space="preserve"> Morris J. Uses of epidemiology. Edinburgh: Livingstone; 1957.</w:t>
      </w:r>
    </w:p>
    <w:p w14:paraId="3437614C" w14:textId="77777777" w:rsidR="001569DB" w:rsidRPr="001569DB" w:rsidRDefault="001569DB" w:rsidP="001569DB">
      <w:pPr>
        <w:pStyle w:val="EndNoteBibliography"/>
        <w:spacing w:after="0"/>
        <w:rPr>
          <w:noProof/>
        </w:rPr>
      </w:pPr>
      <w:r w:rsidRPr="001569DB">
        <w:rPr>
          <w:b/>
          <w:noProof/>
        </w:rPr>
        <w:t>21</w:t>
      </w:r>
      <w:r w:rsidRPr="001569DB">
        <w:rPr>
          <w:noProof/>
        </w:rPr>
        <w:t xml:space="preserve"> Hawe P. The truth, but not the whole truth? Call for an amnesty on unreported results of public health interventions. J Epidemiol Community Health 2012;66:285.</w:t>
      </w:r>
    </w:p>
    <w:p w14:paraId="4ACAD9B4" w14:textId="77777777" w:rsidR="001569DB" w:rsidRPr="001569DB" w:rsidRDefault="001569DB" w:rsidP="001569DB">
      <w:pPr>
        <w:pStyle w:val="EndNoteBibliography"/>
        <w:spacing w:after="0"/>
        <w:rPr>
          <w:noProof/>
        </w:rPr>
      </w:pPr>
      <w:r w:rsidRPr="001569DB">
        <w:rPr>
          <w:b/>
          <w:noProof/>
        </w:rPr>
        <w:t>22</w:t>
      </w:r>
      <w:r w:rsidRPr="001569DB">
        <w:rPr>
          <w:noProof/>
        </w:rPr>
        <w:t xml:space="preserve"> Ling T. Evaluating complex and unfolding interventions in real time. Evaluation 2012;18:79-91.</w:t>
      </w:r>
    </w:p>
    <w:p w14:paraId="5EADC3AD" w14:textId="77777777" w:rsidR="001569DB" w:rsidRPr="001569DB" w:rsidRDefault="001569DB" w:rsidP="001569DB">
      <w:pPr>
        <w:pStyle w:val="EndNoteBibliography"/>
        <w:spacing w:after="0"/>
        <w:rPr>
          <w:noProof/>
        </w:rPr>
      </w:pPr>
      <w:r w:rsidRPr="001569DB">
        <w:rPr>
          <w:b/>
          <w:noProof/>
        </w:rPr>
        <w:t>23</w:t>
      </w:r>
      <w:r w:rsidRPr="001569DB">
        <w:rPr>
          <w:noProof/>
        </w:rPr>
        <w:t xml:space="preserve"> Craig P, Di Ruggiero E, Frohlich K, et al. Taking account of context in population health intervention research: guidance for producers, users and funders of research. Southampton: National Institute for Health Research; 2018.</w:t>
      </w:r>
    </w:p>
    <w:p w14:paraId="76A19672" w14:textId="77777777" w:rsidR="001569DB" w:rsidRPr="001569DB" w:rsidRDefault="001569DB" w:rsidP="001569DB">
      <w:pPr>
        <w:pStyle w:val="EndNoteBibliography"/>
        <w:spacing w:after="0"/>
        <w:rPr>
          <w:noProof/>
        </w:rPr>
      </w:pPr>
      <w:r w:rsidRPr="001569DB">
        <w:rPr>
          <w:b/>
          <w:noProof/>
        </w:rPr>
        <w:t>24</w:t>
      </w:r>
      <w:r w:rsidRPr="001569DB">
        <w:rPr>
          <w:noProof/>
        </w:rPr>
        <w:t xml:space="preserve"> Moore G, Audrey S, Barker M, et al. Process evaluation of complex interventions: Medical Research Council guidance. BMJ 2015;350:h1258.</w:t>
      </w:r>
    </w:p>
    <w:p w14:paraId="47204252" w14:textId="77777777" w:rsidR="001569DB" w:rsidRPr="001569DB" w:rsidRDefault="001569DB" w:rsidP="001569DB">
      <w:pPr>
        <w:pStyle w:val="EndNoteBibliography"/>
        <w:spacing w:after="0"/>
        <w:rPr>
          <w:noProof/>
        </w:rPr>
      </w:pPr>
      <w:r w:rsidRPr="001569DB">
        <w:rPr>
          <w:b/>
          <w:noProof/>
        </w:rPr>
        <w:t>25</w:t>
      </w:r>
      <w:r w:rsidRPr="001569DB">
        <w:rPr>
          <w:noProof/>
        </w:rPr>
        <w:t xml:space="preserve"> Bunge M. How does it work? The search for explanatory mechanisms. Philos Soc Sci 2004;34:182-210.</w:t>
      </w:r>
    </w:p>
    <w:p w14:paraId="634ECA64" w14:textId="77777777" w:rsidR="001569DB" w:rsidRPr="001569DB" w:rsidRDefault="001569DB" w:rsidP="001569DB">
      <w:pPr>
        <w:pStyle w:val="EndNoteBibliography"/>
        <w:spacing w:after="0"/>
        <w:rPr>
          <w:noProof/>
        </w:rPr>
      </w:pPr>
      <w:r w:rsidRPr="001569DB">
        <w:rPr>
          <w:b/>
          <w:noProof/>
        </w:rPr>
        <w:t>26</w:t>
      </w:r>
      <w:r w:rsidRPr="001569DB">
        <w:rPr>
          <w:noProof/>
        </w:rPr>
        <w:t xml:space="preserve"> Hulvej Rod M, Ingholt L, Sørensen B, et al. The spirit of the intervention: reflections on social effectiveness in public health intervention research. Critical Public Health 2014;24:296-307.</w:t>
      </w:r>
    </w:p>
    <w:p w14:paraId="1209A224" w14:textId="77777777" w:rsidR="001569DB" w:rsidRPr="001569DB" w:rsidRDefault="001569DB" w:rsidP="001569DB">
      <w:pPr>
        <w:pStyle w:val="EndNoteBibliography"/>
        <w:spacing w:after="0"/>
        <w:rPr>
          <w:noProof/>
        </w:rPr>
      </w:pPr>
      <w:r w:rsidRPr="001569DB">
        <w:rPr>
          <w:b/>
          <w:noProof/>
        </w:rPr>
        <w:t>27</w:t>
      </w:r>
      <w:r w:rsidRPr="001569DB">
        <w:rPr>
          <w:noProof/>
        </w:rPr>
        <w:t xml:space="preserve"> Bonell C, Moore G, Warren E, et al. Are randomised controlled trials positivist? Reviewing the social science and philosophy literature to assess positivist tendencies of trials of social interventions in public health and health services. Trials 2018;19:238.</w:t>
      </w:r>
    </w:p>
    <w:p w14:paraId="4480427B" w14:textId="77777777" w:rsidR="001569DB" w:rsidRPr="001569DB" w:rsidRDefault="001569DB" w:rsidP="001569DB">
      <w:pPr>
        <w:pStyle w:val="EndNoteBibliography"/>
        <w:spacing w:after="0"/>
        <w:rPr>
          <w:noProof/>
        </w:rPr>
      </w:pPr>
      <w:r w:rsidRPr="001569DB">
        <w:rPr>
          <w:b/>
          <w:noProof/>
        </w:rPr>
        <w:t>28</w:t>
      </w:r>
      <w:r w:rsidRPr="001569DB">
        <w:rPr>
          <w:noProof/>
        </w:rPr>
        <w:t xml:space="preserve"> Cohn S, Clinch M, Bunn C, et al. Entangled complexity: why complex interventions are just not complicated enough. J Health Serv Res Policy 2013;18(1):40-43.</w:t>
      </w:r>
    </w:p>
    <w:p w14:paraId="346382D8" w14:textId="77777777" w:rsidR="001569DB" w:rsidRPr="001569DB" w:rsidRDefault="001569DB" w:rsidP="001569DB">
      <w:pPr>
        <w:pStyle w:val="EndNoteBibliography"/>
        <w:spacing w:after="0"/>
        <w:rPr>
          <w:noProof/>
        </w:rPr>
      </w:pPr>
      <w:r w:rsidRPr="001569DB">
        <w:rPr>
          <w:b/>
          <w:noProof/>
        </w:rPr>
        <w:t>29</w:t>
      </w:r>
      <w:r w:rsidRPr="001569DB">
        <w:rPr>
          <w:noProof/>
        </w:rPr>
        <w:t xml:space="preserve"> Barth J, Munder T, Gerger H, et al. Comparative efficacy of seven psychotherapeutic interventions for patients with depression: a network meta-analysis. PLoS Med 2013;10:e1001454.</w:t>
      </w:r>
    </w:p>
    <w:p w14:paraId="3A1CF298" w14:textId="77777777" w:rsidR="001569DB" w:rsidRPr="001569DB" w:rsidRDefault="001569DB" w:rsidP="001569DB">
      <w:pPr>
        <w:pStyle w:val="EndNoteBibliography"/>
        <w:spacing w:after="0"/>
        <w:rPr>
          <w:noProof/>
        </w:rPr>
      </w:pPr>
      <w:r w:rsidRPr="001569DB">
        <w:rPr>
          <w:b/>
          <w:noProof/>
        </w:rPr>
        <w:t>30</w:t>
      </w:r>
      <w:r w:rsidRPr="001569DB">
        <w:rPr>
          <w:noProof/>
        </w:rPr>
        <w:t xml:space="preserve"> Cuijpers P. Effective therapies or effective mechanisms in treatment guidelines for depression? Depress Anxiety 2013;30:1055-1057.</w:t>
      </w:r>
    </w:p>
    <w:p w14:paraId="4D02DEDD" w14:textId="77777777" w:rsidR="001569DB" w:rsidRPr="001569DB" w:rsidRDefault="001569DB" w:rsidP="001569DB">
      <w:pPr>
        <w:pStyle w:val="EndNoteBibliography"/>
        <w:spacing w:after="0"/>
        <w:rPr>
          <w:noProof/>
        </w:rPr>
      </w:pPr>
      <w:r w:rsidRPr="001569DB">
        <w:rPr>
          <w:b/>
          <w:noProof/>
        </w:rPr>
        <w:t>31</w:t>
      </w:r>
      <w:r w:rsidRPr="001569DB">
        <w:rPr>
          <w:noProof/>
        </w:rPr>
        <w:t xml:space="preserve"> Panter J, Guell C, Humphreys D, et al. Can changing the physical environment promote walking and cycling? A systematic review of what works and how. Health Place 2019;58:102161.</w:t>
      </w:r>
    </w:p>
    <w:p w14:paraId="467BF6E1" w14:textId="77777777" w:rsidR="001569DB" w:rsidRPr="001569DB" w:rsidRDefault="001569DB" w:rsidP="001569DB">
      <w:pPr>
        <w:pStyle w:val="EndNoteBibliography"/>
        <w:spacing w:after="0"/>
        <w:rPr>
          <w:noProof/>
        </w:rPr>
      </w:pPr>
      <w:r w:rsidRPr="001569DB">
        <w:rPr>
          <w:b/>
          <w:noProof/>
        </w:rPr>
        <w:t>32</w:t>
      </w:r>
      <w:r w:rsidRPr="001569DB">
        <w:rPr>
          <w:noProof/>
        </w:rPr>
        <w:t xml:space="preserve"> Physical activity and the environment: NICE guideline. London: National Institute for Health and Care Excellence; 2018.</w:t>
      </w:r>
    </w:p>
    <w:p w14:paraId="4D375763" w14:textId="77777777" w:rsidR="001569DB" w:rsidRPr="001569DB" w:rsidRDefault="001569DB" w:rsidP="001569DB">
      <w:pPr>
        <w:pStyle w:val="EndNoteBibliography"/>
        <w:spacing w:after="0"/>
        <w:rPr>
          <w:noProof/>
        </w:rPr>
      </w:pPr>
      <w:r w:rsidRPr="001569DB">
        <w:rPr>
          <w:b/>
          <w:noProof/>
        </w:rPr>
        <w:t>33</w:t>
      </w:r>
      <w:r w:rsidRPr="001569DB">
        <w:rPr>
          <w:noProof/>
        </w:rPr>
        <w:t xml:space="preserve"> Guideline scope: physical activity and the environment update. London: National Institute for Health and Care Excellence; 2016.</w:t>
      </w:r>
    </w:p>
    <w:p w14:paraId="3D4A1184" w14:textId="16396BE3" w:rsidR="001569DB" w:rsidRPr="001569DB" w:rsidRDefault="001569DB" w:rsidP="001569DB">
      <w:pPr>
        <w:pStyle w:val="EndNoteBibliography"/>
        <w:spacing w:after="0"/>
        <w:rPr>
          <w:noProof/>
        </w:rPr>
      </w:pPr>
      <w:r w:rsidRPr="001569DB">
        <w:rPr>
          <w:b/>
          <w:noProof/>
        </w:rPr>
        <w:t>34</w:t>
      </w:r>
      <w:r w:rsidRPr="001569DB">
        <w:rPr>
          <w:noProof/>
        </w:rPr>
        <w:t xml:space="preserve"> Traffic Management Act 2004: network management in response to COVID-19 (http://www.gov.uk/government/publications/reallocating-road-</w:t>
      </w:r>
      <w:r w:rsidRPr="001569DB">
        <w:rPr>
          <w:noProof/>
        </w:rPr>
        <w:lastRenderedPageBreak/>
        <w:t>space-in-response-to-covid-19-statutory-guidance-for-local-authorities/traffic-management-act-2004-network-management-in-response-to-covid-19). London: Department for Transport; 2020.</w:t>
      </w:r>
    </w:p>
    <w:p w14:paraId="3B66929D" w14:textId="77777777" w:rsidR="001569DB" w:rsidRPr="001569DB" w:rsidRDefault="001569DB" w:rsidP="001569DB">
      <w:pPr>
        <w:pStyle w:val="EndNoteBibliography"/>
        <w:spacing w:after="0"/>
        <w:rPr>
          <w:noProof/>
        </w:rPr>
      </w:pPr>
      <w:r w:rsidRPr="001569DB">
        <w:rPr>
          <w:b/>
          <w:noProof/>
        </w:rPr>
        <w:t>35</w:t>
      </w:r>
      <w:r w:rsidRPr="001569DB">
        <w:rPr>
          <w:noProof/>
        </w:rPr>
        <w:t xml:space="preserve"> Noyes J, Booth A, Cargo M, et al. Chapter 21: Qualitative evidence. In: Higgins J, Thomas J, Chandler J, et al., editors. Cochrane handbook for systematic reviews of interventions version 60 (updated July 2019): Cochrane; 2019.</w:t>
      </w:r>
    </w:p>
    <w:p w14:paraId="28C9E71E" w14:textId="77777777" w:rsidR="001569DB" w:rsidRPr="001569DB" w:rsidRDefault="001569DB" w:rsidP="001569DB">
      <w:pPr>
        <w:pStyle w:val="EndNoteBibliography"/>
        <w:spacing w:after="0"/>
        <w:rPr>
          <w:noProof/>
        </w:rPr>
      </w:pPr>
      <w:r w:rsidRPr="001569DB">
        <w:rPr>
          <w:b/>
          <w:noProof/>
        </w:rPr>
        <w:t>36</w:t>
      </w:r>
      <w:r w:rsidRPr="001569DB">
        <w:rPr>
          <w:noProof/>
        </w:rPr>
        <w:t xml:space="preserve"> Ogilvie D, Cummins S, Petticrew M, et al. Assessing the evaluability of complex public health interventions: five questions for researchers, funders and policymakers. Milbank Q 2011;89:206–225.</w:t>
      </w:r>
    </w:p>
    <w:p w14:paraId="1B2139AC" w14:textId="77777777" w:rsidR="001569DB" w:rsidRPr="001569DB" w:rsidRDefault="001569DB" w:rsidP="001569DB">
      <w:pPr>
        <w:pStyle w:val="EndNoteBibliography"/>
        <w:spacing w:after="0"/>
        <w:rPr>
          <w:noProof/>
        </w:rPr>
      </w:pPr>
      <w:r w:rsidRPr="001569DB">
        <w:rPr>
          <w:b/>
          <w:noProof/>
        </w:rPr>
        <w:t>37</w:t>
      </w:r>
      <w:r w:rsidRPr="001569DB">
        <w:rPr>
          <w:noProof/>
        </w:rPr>
        <w:t xml:space="preserve"> Fiorentino A, Dammann O. Evidence, illness, and causation: an epidemiological perspective on the Russo-Williamson thesis. Stud Hist Philos Biol Biomed Sci 2015;54:1-9.</w:t>
      </w:r>
    </w:p>
    <w:p w14:paraId="03CEACE8" w14:textId="77777777" w:rsidR="001569DB" w:rsidRPr="001569DB" w:rsidRDefault="001569DB" w:rsidP="001569DB">
      <w:pPr>
        <w:pStyle w:val="EndNoteBibliography"/>
        <w:spacing w:after="0"/>
        <w:rPr>
          <w:noProof/>
        </w:rPr>
      </w:pPr>
      <w:r w:rsidRPr="001569DB">
        <w:rPr>
          <w:b/>
          <w:noProof/>
        </w:rPr>
        <w:t>38</w:t>
      </w:r>
      <w:r w:rsidRPr="001569DB">
        <w:rPr>
          <w:noProof/>
        </w:rPr>
        <w:t xml:space="preserve"> Lipton P. Inference to the best explanation. In: Newton-Smith W, editor. A companion to the philosophy of science. Oxford: Blackwell; 2000.</w:t>
      </w:r>
    </w:p>
    <w:p w14:paraId="6C9293D0" w14:textId="77777777" w:rsidR="001569DB" w:rsidRPr="001569DB" w:rsidRDefault="001569DB" w:rsidP="001569DB">
      <w:pPr>
        <w:pStyle w:val="EndNoteBibliography"/>
        <w:spacing w:after="0"/>
        <w:rPr>
          <w:noProof/>
        </w:rPr>
      </w:pPr>
      <w:r w:rsidRPr="001569DB">
        <w:rPr>
          <w:b/>
          <w:noProof/>
        </w:rPr>
        <w:t>39</w:t>
      </w:r>
      <w:r w:rsidRPr="001569DB">
        <w:rPr>
          <w:noProof/>
        </w:rPr>
        <w:t xml:space="preserve"> Trochim W. Outcome pattern matching and program theory. Eval Program Plann 1989;12:355-366.</w:t>
      </w:r>
    </w:p>
    <w:p w14:paraId="6D16C019" w14:textId="77777777" w:rsidR="001569DB" w:rsidRPr="001569DB" w:rsidRDefault="001569DB" w:rsidP="001569DB">
      <w:pPr>
        <w:pStyle w:val="EndNoteBibliography"/>
        <w:spacing w:after="0"/>
        <w:rPr>
          <w:noProof/>
        </w:rPr>
      </w:pPr>
      <w:r w:rsidRPr="001569DB">
        <w:rPr>
          <w:b/>
          <w:noProof/>
        </w:rPr>
        <w:t>40</w:t>
      </w:r>
      <w:r w:rsidRPr="001569DB">
        <w:rPr>
          <w:noProof/>
        </w:rPr>
        <w:t xml:space="preserve"> Ogilvie D, Foley L, Nimegeer A, et al. Health impacts of the M74 urban motorway extension: a mixed-method natural experimental study. Public Health Res 2017;5:3.</w:t>
      </w:r>
    </w:p>
    <w:p w14:paraId="1BBFCC53" w14:textId="77777777" w:rsidR="001569DB" w:rsidRPr="001569DB" w:rsidRDefault="001569DB" w:rsidP="001569DB">
      <w:pPr>
        <w:pStyle w:val="EndNoteBibliography"/>
        <w:spacing w:after="0"/>
        <w:rPr>
          <w:noProof/>
        </w:rPr>
      </w:pPr>
      <w:r w:rsidRPr="001569DB">
        <w:rPr>
          <w:b/>
          <w:noProof/>
        </w:rPr>
        <w:t>41</w:t>
      </w:r>
      <w:r w:rsidRPr="001569DB">
        <w:rPr>
          <w:noProof/>
        </w:rPr>
        <w:t xml:space="preserve"> Pawson R. Evidence-based policy: a realist perspective. London: Sage; 2006.</w:t>
      </w:r>
    </w:p>
    <w:p w14:paraId="492F8CAE" w14:textId="77777777" w:rsidR="001569DB" w:rsidRPr="001569DB" w:rsidRDefault="001569DB" w:rsidP="001569DB">
      <w:pPr>
        <w:pStyle w:val="EndNoteBibliography"/>
        <w:spacing w:after="0"/>
        <w:rPr>
          <w:noProof/>
        </w:rPr>
      </w:pPr>
      <w:r w:rsidRPr="001569DB">
        <w:rPr>
          <w:b/>
          <w:noProof/>
        </w:rPr>
        <w:t>42</w:t>
      </w:r>
      <w:r w:rsidRPr="001569DB">
        <w:rPr>
          <w:noProof/>
        </w:rPr>
        <w:t xml:space="preserve"> Collier D, Brady H, Seawright J. Outdated views of qualitative methods: time to move on. Polit Anal 2010;18:506-513.</w:t>
      </w:r>
    </w:p>
    <w:p w14:paraId="06D75AA4" w14:textId="77777777" w:rsidR="001569DB" w:rsidRPr="001569DB" w:rsidRDefault="001569DB" w:rsidP="001569DB">
      <w:pPr>
        <w:pStyle w:val="EndNoteBibliography"/>
        <w:spacing w:after="0"/>
        <w:rPr>
          <w:noProof/>
        </w:rPr>
      </w:pPr>
      <w:r w:rsidRPr="001569DB">
        <w:rPr>
          <w:b/>
          <w:noProof/>
        </w:rPr>
        <w:t>43</w:t>
      </w:r>
      <w:r w:rsidRPr="001569DB">
        <w:rPr>
          <w:noProof/>
        </w:rPr>
        <w:t xml:space="preserve"> Freedman D. On types of scientific inquiry: the role of qualitative reasoning. In: Box-Steffensmeier J, Brady H, Collier D, editors. Oxford handbook of political methodology. Oxford: Oxford University Press; 1991.</w:t>
      </w:r>
    </w:p>
    <w:p w14:paraId="6868818B" w14:textId="77777777" w:rsidR="001569DB" w:rsidRPr="001569DB" w:rsidRDefault="001569DB" w:rsidP="001569DB">
      <w:pPr>
        <w:pStyle w:val="EndNoteBibliography"/>
        <w:spacing w:after="0"/>
        <w:rPr>
          <w:noProof/>
        </w:rPr>
      </w:pPr>
      <w:r w:rsidRPr="001569DB">
        <w:rPr>
          <w:b/>
          <w:noProof/>
        </w:rPr>
        <w:t>44</w:t>
      </w:r>
      <w:r w:rsidRPr="001569DB">
        <w:rPr>
          <w:noProof/>
        </w:rPr>
        <w:t xml:space="preserve"> Greenhalgh T. Face coverings for the public: laying straw men to rest. J Eval Clin Pract 2020:e13415.</w:t>
      </w:r>
    </w:p>
    <w:p w14:paraId="5845DEF6" w14:textId="77777777" w:rsidR="001569DB" w:rsidRPr="001569DB" w:rsidRDefault="001569DB" w:rsidP="001569DB">
      <w:pPr>
        <w:pStyle w:val="EndNoteBibliography"/>
        <w:spacing w:after="0"/>
        <w:rPr>
          <w:noProof/>
        </w:rPr>
      </w:pPr>
      <w:r w:rsidRPr="001569DB">
        <w:rPr>
          <w:b/>
          <w:noProof/>
        </w:rPr>
        <w:t>45</w:t>
      </w:r>
      <w:r w:rsidRPr="001569DB">
        <w:rPr>
          <w:noProof/>
        </w:rPr>
        <w:t xml:space="preserve"> Schwartz M. The importance of stupidity in scientific research. J Cell Sci 2008;171:1771.</w:t>
      </w:r>
    </w:p>
    <w:p w14:paraId="666DE520" w14:textId="77777777" w:rsidR="001569DB" w:rsidRPr="001569DB" w:rsidRDefault="001569DB" w:rsidP="001569DB">
      <w:pPr>
        <w:pStyle w:val="EndNoteBibliography"/>
        <w:spacing w:after="0"/>
        <w:rPr>
          <w:noProof/>
        </w:rPr>
      </w:pPr>
      <w:r w:rsidRPr="001569DB">
        <w:rPr>
          <w:b/>
          <w:noProof/>
        </w:rPr>
        <w:t>46</w:t>
      </w:r>
      <w:r w:rsidRPr="001569DB">
        <w:rPr>
          <w:noProof/>
        </w:rPr>
        <w:t xml:space="preserve"> Illari P, Russo P. Causality: philosophical theory meets scientific practice. Oxford: Oxford University Press; 2014.</w:t>
      </w:r>
    </w:p>
    <w:p w14:paraId="7DF41CAA" w14:textId="77777777" w:rsidR="001569DB" w:rsidRPr="001569DB" w:rsidRDefault="001569DB" w:rsidP="001569DB">
      <w:pPr>
        <w:pStyle w:val="EndNoteBibliography"/>
        <w:rPr>
          <w:noProof/>
        </w:rPr>
      </w:pPr>
      <w:r w:rsidRPr="001569DB">
        <w:rPr>
          <w:b/>
          <w:noProof/>
        </w:rPr>
        <w:t>47</w:t>
      </w:r>
      <w:r w:rsidRPr="001569DB">
        <w:rPr>
          <w:noProof/>
        </w:rPr>
        <w:t xml:space="preserve"> Rayner G. Changing the “surfeits of our own behaviour”: an introductory note on behaviour and obesity.  ESRC Behaviour Change Seminar Series Seminar Two: Obesity, food and physical activity. London: Economic and Social Research Council; 2014.</w:t>
      </w:r>
    </w:p>
    <w:p w14:paraId="769BDE10" w14:textId="12A8DFB1" w:rsidR="00744979" w:rsidRDefault="001C4587" w:rsidP="001569DB">
      <w:pPr>
        <w:pStyle w:val="Heading2"/>
      </w:pPr>
      <w:r>
        <w:fldChar w:fldCharType="end"/>
      </w:r>
    </w:p>
    <w:sectPr w:rsidR="00744979" w:rsidSect="0010091A">
      <w:headerReference w:type="default" r:id="rId19"/>
      <w:footerReference w:type="default" r:id="rId20"/>
      <w:pgSz w:w="11906" w:h="16838"/>
      <w:pgMar w:top="1440" w:right="2160" w:bottom="1440" w:left="216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7EB964" w14:textId="77777777" w:rsidR="0083296F" w:rsidRDefault="0083296F">
      <w:pPr>
        <w:spacing w:after="0" w:line="240" w:lineRule="auto"/>
      </w:pPr>
      <w:r>
        <w:separator/>
      </w:r>
    </w:p>
  </w:endnote>
  <w:endnote w:type="continuationSeparator" w:id="0">
    <w:p w14:paraId="3F9B89BD" w14:textId="77777777" w:rsidR="0083296F" w:rsidRDefault="0083296F">
      <w:pPr>
        <w:spacing w:after="0" w:line="240" w:lineRule="auto"/>
      </w:pPr>
      <w:r>
        <w:continuationSeparator/>
      </w:r>
    </w:p>
  </w:endnote>
  <w:endnote w:type="continuationNotice" w:id="1">
    <w:p w14:paraId="10737D99" w14:textId="77777777" w:rsidR="0083296F" w:rsidRDefault="008329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34202" w14:textId="77777777" w:rsidR="00EA4963" w:rsidRDefault="00EA4963" w:rsidP="00F83ECD">
    <w:pPr>
      <w:pStyle w:val="Footer"/>
      <w:jc w:val="center"/>
    </w:pPr>
    <w:r>
      <w:fldChar w:fldCharType="begin"/>
    </w:r>
    <w:r>
      <w:instrText xml:space="preserve"> PAGE   \* MERGEFORMAT </w:instrText>
    </w:r>
    <w:r>
      <w:fldChar w:fldCharType="separate"/>
    </w:r>
    <w:r>
      <w:t>5</w:t>
    </w:r>
    <w:r>
      <w:rPr>
        <w:noProof/>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522DDF" w14:textId="5D44E270" w:rsidR="00EA4963" w:rsidRPr="006A684F" w:rsidRDefault="00EA4963" w:rsidP="006A684F">
    <w:pPr>
      <w:pStyle w:val="Footer"/>
      <w:jc w:val="center"/>
    </w:pPr>
    <w:r>
      <w:fldChar w:fldCharType="begin"/>
    </w:r>
    <w:r>
      <w:instrText xml:space="preserve"> PAGE   \* MERGEFORMAT </w:instrText>
    </w:r>
    <w:r>
      <w:fldChar w:fldCharType="separate"/>
    </w:r>
    <w:r>
      <w:t>13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9AAFAB" w14:textId="77777777" w:rsidR="00EA4963" w:rsidRPr="00ED7792" w:rsidRDefault="00EA4963" w:rsidP="00ED7792">
    <w:pPr>
      <w:pStyle w:val="Footer"/>
      <w:jc w:val="center"/>
    </w:pPr>
    <w:r>
      <w:fldChar w:fldCharType="begin"/>
    </w:r>
    <w:r>
      <w:instrText xml:space="preserve"> PAGE   \* MERGEFORMAT </w:instrText>
    </w:r>
    <w:r>
      <w:fldChar w:fldCharType="separate"/>
    </w:r>
    <w:r>
      <w:rPr>
        <w:noProof/>
      </w:rPr>
      <w:t>22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24E789" w14:textId="24448A18" w:rsidR="00CC0C00" w:rsidRPr="00CC0C00" w:rsidRDefault="00CC0C00" w:rsidP="00CC0C0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83CC61" w14:textId="77777777" w:rsidR="00CC0C00" w:rsidRPr="00CC0C00" w:rsidRDefault="00CC0C00" w:rsidP="00CC0C00">
    <w:pPr>
      <w:pStyle w:val="Footer"/>
      <w:jc w:val="center"/>
    </w:pPr>
    <w:r>
      <w:fldChar w:fldCharType="begin"/>
    </w:r>
    <w:r>
      <w:instrText xml:space="preserve"> PAGE   \* MERGEFORMAT </w:instrText>
    </w:r>
    <w:r>
      <w:fldChar w:fldCharType="separate"/>
    </w:r>
    <w:r>
      <w:t>9</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964CD" w14:textId="24C0293E" w:rsidR="00CC0C00" w:rsidRPr="00CC0C00" w:rsidRDefault="00CC0C00" w:rsidP="00CC0C0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B444CC" w14:textId="77777777" w:rsidR="00CC0C00" w:rsidRPr="00CC0C00" w:rsidRDefault="00CC0C00" w:rsidP="00CC0C00">
    <w:pPr>
      <w:pStyle w:val="Footer"/>
      <w:jc w:val="center"/>
    </w:pPr>
    <w:r>
      <w:fldChar w:fldCharType="begin"/>
    </w:r>
    <w:r>
      <w:instrText xml:space="preserve"> PAGE   \* MERGEFORMAT </w:instrText>
    </w:r>
    <w:r>
      <w:fldChar w:fldCharType="separate"/>
    </w:r>
    <w:r>
      <w:t>11</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23FA55" w14:textId="172D3099" w:rsidR="00CC0C00" w:rsidRPr="00CC0C00" w:rsidRDefault="00CC0C00" w:rsidP="00CC0C00">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23016E" w14:textId="77777777" w:rsidR="00CC0C00" w:rsidRPr="00CC0C00" w:rsidRDefault="00CC0C00" w:rsidP="00CC0C00">
    <w:pPr>
      <w:pStyle w:val="Footer"/>
      <w:jc w:val="center"/>
    </w:pPr>
    <w:r>
      <w:fldChar w:fldCharType="begin"/>
    </w:r>
    <w:r>
      <w:instrText xml:space="preserve"> PAGE   \* MERGEFORMAT </w:instrText>
    </w:r>
    <w:r>
      <w:fldChar w:fldCharType="separate"/>
    </w:r>
    <w:r>
      <w:t>11</w:t>
    </w:r>
    <w:r>
      <w:rPr>
        <w:noProof/>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E57003" w14:textId="46070A91" w:rsidR="00CC0C00" w:rsidRPr="00CC0C00" w:rsidRDefault="00CC0C00" w:rsidP="00CC0C00">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BAA6DE" w14:textId="77777777" w:rsidR="0083296F" w:rsidRDefault="0083296F">
      <w:pPr>
        <w:spacing w:after="0" w:line="240" w:lineRule="auto"/>
      </w:pPr>
      <w:r>
        <w:separator/>
      </w:r>
    </w:p>
  </w:footnote>
  <w:footnote w:type="continuationSeparator" w:id="0">
    <w:p w14:paraId="3CB6A5D9" w14:textId="77777777" w:rsidR="0083296F" w:rsidRDefault="0083296F">
      <w:pPr>
        <w:spacing w:after="0" w:line="240" w:lineRule="auto"/>
      </w:pPr>
      <w:r>
        <w:continuationSeparator/>
      </w:r>
    </w:p>
  </w:footnote>
  <w:footnote w:type="continuationNotice" w:id="1">
    <w:p w14:paraId="568BD71C" w14:textId="77777777" w:rsidR="0083296F" w:rsidRDefault="0083296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4D804" w14:textId="6967C121" w:rsidR="00EA4963" w:rsidRPr="003F6BF6" w:rsidRDefault="00EA4963" w:rsidP="003F6B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7B63F" w14:textId="74BF4931" w:rsidR="00EA4963" w:rsidRPr="00E64076" w:rsidRDefault="00EA4963" w:rsidP="00E640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50598"/>
    <w:multiLevelType w:val="hybridMultilevel"/>
    <w:tmpl w:val="92428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991F44"/>
    <w:multiLevelType w:val="hybridMultilevel"/>
    <w:tmpl w:val="46A8EB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51534C"/>
    <w:multiLevelType w:val="hybridMultilevel"/>
    <w:tmpl w:val="3F1C7F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244BE9"/>
    <w:multiLevelType w:val="multilevel"/>
    <w:tmpl w:val="D646C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2C526F"/>
    <w:multiLevelType w:val="hybridMultilevel"/>
    <w:tmpl w:val="7D7EC3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6008EC"/>
    <w:multiLevelType w:val="hybridMultilevel"/>
    <w:tmpl w:val="027834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6A812B4"/>
    <w:multiLevelType w:val="hybridMultilevel"/>
    <w:tmpl w:val="8FECB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340B68"/>
    <w:multiLevelType w:val="multilevel"/>
    <w:tmpl w:val="6E3C6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942BB9"/>
    <w:multiLevelType w:val="hybridMultilevel"/>
    <w:tmpl w:val="3F1C7F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6639BB"/>
    <w:multiLevelType w:val="multilevel"/>
    <w:tmpl w:val="12F82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04B4476"/>
    <w:multiLevelType w:val="hybridMultilevel"/>
    <w:tmpl w:val="6846DC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8"/>
  </w:num>
  <w:num w:numId="3">
    <w:abstractNumId w:val="2"/>
  </w:num>
  <w:num w:numId="4">
    <w:abstractNumId w:val="1"/>
  </w:num>
  <w:num w:numId="5">
    <w:abstractNumId w:val="10"/>
  </w:num>
  <w:num w:numId="6">
    <w:abstractNumId w:val="5"/>
  </w:num>
  <w:num w:numId="7">
    <w:abstractNumId w:val="7"/>
  </w:num>
  <w:num w:numId="8">
    <w:abstractNumId w:val="3"/>
  </w:num>
  <w:num w:numId="9">
    <w:abstractNumId w:val="9"/>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Vancouver modified for JECH&lt;/Style&gt;&lt;LeftDelim&gt;{&lt;/LeftDelim&gt;&lt;RightDelim&gt;}&lt;/RightDelim&gt;&lt;FontName&gt;Palatino Linotype&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xv2dwd28etpx6e0szpv0z0i995d09tepzrf&quot;&gt;Dry stone wall (clean for final draft)&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record-ids&gt;&lt;/item&gt;&lt;/Libraries&gt;"/>
  </w:docVars>
  <w:rsids>
    <w:rsidRoot w:val="006F5AEA"/>
    <w:rsid w:val="00000863"/>
    <w:rsid w:val="0000169C"/>
    <w:rsid w:val="0000316D"/>
    <w:rsid w:val="00005BEE"/>
    <w:rsid w:val="00007930"/>
    <w:rsid w:val="000103F0"/>
    <w:rsid w:val="00010CE0"/>
    <w:rsid w:val="00011629"/>
    <w:rsid w:val="00012F53"/>
    <w:rsid w:val="00012F79"/>
    <w:rsid w:val="00013E59"/>
    <w:rsid w:val="0001541E"/>
    <w:rsid w:val="00015CD3"/>
    <w:rsid w:val="00016F4B"/>
    <w:rsid w:val="0001761B"/>
    <w:rsid w:val="000210D5"/>
    <w:rsid w:val="00021413"/>
    <w:rsid w:val="0002157C"/>
    <w:rsid w:val="00023792"/>
    <w:rsid w:val="0002476A"/>
    <w:rsid w:val="00024B79"/>
    <w:rsid w:val="00030EF5"/>
    <w:rsid w:val="000316B5"/>
    <w:rsid w:val="00032BD5"/>
    <w:rsid w:val="00032EC2"/>
    <w:rsid w:val="0003315D"/>
    <w:rsid w:val="000336D5"/>
    <w:rsid w:val="000336E0"/>
    <w:rsid w:val="00033C42"/>
    <w:rsid w:val="0003514B"/>
    <w:rsid w:val="00040991"/>
    <w:rsid w:val="00042DBA"/>
    <w:rsid w:val="00043183"/>
    <w:rsid w:val="00046103"/>
    <w:rsid w:val="000466BA"/>
    <w:rsid w:val="000466C7"/>
    <w:rsid w:val="0004715E"/>
    <w:rsid w:val="000476C5"/>
    <w:rsid w:val="00047B02"/>
    <w:rsid w:val="00050F1C"/>
    <w:rsid w:val="00051169"/>
    <w:rsid w:val="00051643"/>
    <w:rsid w:val="000518C1"/>
    <w:rsid w:val="000532E9"/>
    <w:rsid w:val="00053C62"/>
    <w:rsid w:val="000556F6"/>
    <w:rsid w:val="000557D4"/>
    <w:rsid w:val="00056671"/>
    <w:rsid w:val="00057D84"/>
    <w:rsid w:val="00060785"/>
    <w:rsid w:val="000607D9"/>
    <w:rsid w:val="000616AB"/>
    <w:rsid w:val="00061D1F"/>
    <w:rsid w:val="0006214B"/>
    <w:rsid w:val="000627BA"/>
    <w:rsid w:val="000635D7"/>
    <w:rsid w:val="0006475E"/>
    <w:rsid w:val="00067200"/>
    <w:rsid w:val="00072749"/>
    <w:rsid w:val="00072BB7"/>
    <w:rsid w:val="00074AFD"/>
    <w:rsid w:val="00074EA3"/>
    <w:rsid w:val="00076C99"/>
    <w:rsid w:val="000773BE"/>
    <w:rsid w:val="00077C05"/>
    <w:rsid w:val="000800CA"/>
    <w:rsid w:val="0008115F"/>
    <w:rsid w:val="000824C9"/>
    <w:rsid w:val="00084DD2"/>
    <w:rsid w:val="00086EF7"/>
    <w:rsid w:val="00092BAA"/>
    <w:rsid w:val="00092BCE"/>
    <w:rsid w:val="000931AA"/>
    <w:rsid w:val="00093896"/>
    <w:rsid w:val="00093924"/>
    <w:rsid w:val="00093B46"/>
    <w:rsid w:val="00094685"/>
    <w:rsid w:val="00095572"/>
    <w:rsid w:val="00095849"/>
    <w:rsid w:val="00096705"/>
    <w:rsid w:val="000968C2"/>
    <w:rsid w:val="000A0C34"/>
    <w:rsid w:val="000A0D51"/>
    <w:rsid w:val="000A10DA"/>
    <w:rsid w:val="000A1C6D"/>
    <w:rsid w:val="000A2D87"/>
    <w:rsid w:val="000A346F"/>
    <w:rsid w:val="000A3E20"/>
    <w:rsid w:val="000B0F55"/>
    <w:rsid w:val="000B1995"/>
    <w:rsid w:val="000B235B"/>
    <w:rsid w:val="000B2885"/>
    <w:rsid w:val="000B28CD"/>
    <w:rsid w:val="000B6B1D"/>
    <w:rsid w:val="000B7899"/>
    <w:rsid w:val="000C32F7"/>
    <w:rsid w:val="000C35D0"/>
    <w:rsid w:val="000C3613"/>
    <w:rsid w:val="000C5A08"/>
    <w:rsid w:val="000C7870"/>
    <w:rsid w:val="000C7FBF"/>
    <w:rsid w:val="000D0D94"/>
    <w:rsid w:val="000D2B9B"/>
    <w:rsid w:val="000D2CED"/>
    <w:rsid w:val="000D3B31"/>
    <w:rsid w:val="000D468B"/>
    <w:rsid w:val="000D4EB2"/>
    <w:rsid w:val="000D5768"/>
    <w:rsid w:val="000D5F7D"/>
    <w:rsid w:val="000D67B3"/>
    <w:rsid w:val="000D7589"/>
    <w:rsid w:val="000D7C27"/>
    <w:rsid w:val="000E033A"/>
    <w:rsid w:val="000E055E"/>
    <w:rsid w:val="000E07FA"/>
    <w:rsid w:val="000E17DB"/>
    <w:rsid w:val="000E1FF2"/>
    <w:rsid w:val="000E2462"/>
    <w:rsid w:val="000E287D"/>
    <w:rsid w:val="000E2AC0"/>
    <w:rsid w:val="000E3A06"/>
    <w:rsid w:val="000E47A0"/>
    <w:rsid w:val="000E4C93"/>
    <w:rsid w:val="000E4FE3"/>
    <w:rsid w:val="000E611F"/>
    <w:rsid w:val="000E783D"/>
    <w:rsid w:val="000E7A9E"/>
    <w:rsid w:val="000E7DFC"/>
    <w:rsid w:val="000F00FD"/>
    <w:rsid w:val="000F1180"/>
    <w:rsid w:val="000F1430"/>
    <w:rsid w:val="000F15C8"/>
    <w:rsid w:val="000F21DB"/>
    <w:rsid w:val="000F2225"/>
    <w:rsid w:val="000F251F"/>
    <w:rsid w:val="000F47F9"/>
    <w:rsid w:val="000F49AF"/>
    <w:rsid w:val="000F4C63"/>
    <w:rsid w:val="000F50C3"/>
    <w:rsid w:val="000F67B9"/>
    <w:rsid w:val="000F6EB5"/>
    <w:rsid w:val="000F745D"/>
    <w:rsid w:val="000F7727"/>
    <w:rsid w:val="000F78E9"/>
    <w:rsid w:val="0010091A"/>
    <w:rsid w:val="001009B2"/>
    <w:rsid w:val="00100BEB"/>
    <w:rsid w:val="001016BB"/>
    <w:rsid w:val="00102E59"/>
    <w:rsid w:val="0010349B"/>
    <w:rsid w:val="00104688"/>
    <w:rsid w:val="00105453"/>
    <w:rsid w:val="0010646E"/>
    <w:rsid w:val="001118E9"/>
    <w:rsid w:val="00111B70"/>
    <w:rsid w:val="001120F6"/>
    <w:rsid w:val="00115D5A"/>
    <w:rsid w:val="001164DF"/>
    <w:rsid w:val="00116755"/>
    <w:rsid w:val="00120615"/>
    <w:rsid w:val="00122E2A"/>
    <w:rsid w:val="001236F3"/>
    <w:rsid w:val="00124F35"/>
    <w:rsid w:val="00125557"/>
    <w:rsid w:val="001257BE"/>
    <w:rsid w:val="00126BD8"/>
    <w:rsid w:val="001274BA"/>
    <w:rsid w:val="00127D64"/>
    <w:rsid w:val="00130D7A"/>
    <w:rsid w:val="00134DED"/>
    <w:rsid w:val="00136377"/>
    <w:rsid w:val="00136699"/>
    <w:rsid w:val="00136D0F"/>
    <w:rsid w:val="00141B29"/>
    <w:rsid w:val="001424CF"/>
    <w:rsid w:val="00143B84"/>
    <w:rsid w:val="001479D3"/>
    <w:rsid w:val="00150109"/>
    <w:rsid w:val="00150957"/>
    <w:rsid w:val="00151611"/>
    <w:rsid w:val="00152A85"/>
    <w:rsid w:val="00153998"/>
    <w:rsid w:val="00155523"/>
    <w:rsid w:val="001558A9"/>
    <w:rsid w:val="001569DB"/>
    <w:rsid w:val="001604FC"/>
    <w:rsid w:val="00161AC5"/>
    <w:rsid w:val="00162A1A"/>
    <w:rsid w:val="00162AA4"/>
    <w:rsid w:val="001633CB"/>
    <w:rsid w:val="00163649"/>
    <w:rsid w:val="00163B6F"/>
    <w:rsid w:val="00163E0C"/>
    <w:rsid w:val="0016474C"/>
    <w:rsid w:val="00165552"/>
    <w:rsid w:val="00166393"/>
    <w:rsid w:val="001672BC"/>
    <w:rsid w:val="00167368"/>
    <w:rsid w:val="00167490"/>
    <w:rsid w:val="00171148"/>
    <w:rsid w:val="00172356"/>
    <w:rsid w:val="001727E2"/>
    <w:rsid w:val="00173613"/>
    <w:rsid w:val="00173C2B"/>
    <w:rsid w:val="001756D0"/>
    <w:rsid w:val="001760AE"/>
    <w:rsid w:val="00176C25"/>
    <w:rsid w:val="001823F1"/>
    <w:rsid w:val="0018259A"/>
    <w:rsid w:val="00184379"/>
    <w:rsid w:val="0018456C"/>
    <w:rsid w:val="00185787"/>
    <w:rsid w:val="00185954"/>
    <w:rsid w:val="00185D70"/>
    <w:rsid w:val="00186996"/>
    <w:rsid w:val="00186FC2"/>
    <w:rsid w:val="0019075C"/>
    <w:rsid w:val="0019151B"/>
    <w:rsid w:val="00191ABC"/>
    <w:rsid w:val="00191DCB"/>
    <w:rsid w:val="00192651"/>
    <w:rsid w:val="00192F38"/>
    <w:rsid w:val="00193E69"/>
    <w:rsid w:val="0019661F"/>
    <w:rsid w:val="00196AB9"/>
    <w:rsid w:val="00196FCB"/>
    <w:rsid w:val="00197239"/>
    <w:rsid w:val="001A088F"/>
    <w:rsid w:val="001A0B48"/>
    <w:rsid w:val="001A240F"/>
    <w:rsid w:val="001A2FBA"/>
    <w:rsid w:val="001A3A1E"/>
    <w:rsid w:val="001A4768"/>
    <w:rsid w:val="001A5321"/>
    <w:rsid w:val="001A5483"/>
    <w:rsid w:val="001B2EDC"/>
    <w:rsid w:val="001B3BCB"/>
    <w:rsid w:val="001B570A"/>
    <w:rsid w:val="001B6DF0"/>
    <w:rsid w:val="001C051E"/>
    <w:rsid w:val="001C27E2"/>
    <w:rsid w:val="001C39D8"/>
    <w:rsid w:val="001C3B09"/>
    <w:rsid w:val="001C4587"/>
    <w:rsid w:val="001C5572"/>
    <w:rsid w:val="001C5E7F"/>
    <w:rsid w:val="001C6DDF"/>
    <w:rsid w:val="001C794B"/>
    <w:rsid w:val="001D06D3"/>
    <w:rsid w:val="001D20F6"/>
    <w:rsid w:val="001D2660"/>
    <w:rsid w:val="001D376D"/>
    <w:rsid w:val="001D4CC1"/>
    <w:rsid w:val="001D4E33"/>
    <w:rsid w:val="001D6289"/>
    <w:rsid w:val="001D7342"/>
    <w:rsid w:val="001D73C3"/>
    <w:rsid w:val="001D7BA1"/>
    <w:rsid w:val="001D7CE9"/>
    <w:rsid w:val="001E0D94"/>
    <w:rsid w:val="001E200C"/>
    <w:rsid w:val="001E25ED"/>
    <w:rsid w:val="001E2DCE"/>
    <w:rsid w:val="001E3079"/>
    <w:rsid w:val="001E36FB"/>
    <w:rsid w:val="001E37E0"/>
    <w:rsid w:val="001E3C4D"/>
    <w:rsid w:val="001E4B7B"/>
    <w:rsid w:val="001E6599"/>
    <w:rsid w:val="001E6DB2"/>
    <w:rsid w:val="001F035A"/>
    <w:rsid w:val="001F1746"/>
    <w:rsid w:val="001F385A"/>
    <w:rsid w:val="001F40E1"/>
    <w:rsid w:val="001F4C0B"/>
    <w:rsid w:val="001F7500"/>
    <w:rsid w:val="001F7542"/>
    <w:rsid w:val="002028B7"/>
    <w:rsid w:val="00202A0F"/>
    <w:rsid w:val="00203FCF"/>
    <w:rsid w:val="00205F8E"/>
    <w:rsid w:val="002074BD"/>
    <w:rsid w:val="00207B88"/>
    <w:rsid w:val="00212986"/>
    <w:rsid w:val="002130F8"/>
    <w:rsid w:val="00213313"/>
    <w:rsid w:val="002149CB"/>
    <w:rsid w:val="002154AE"/>
    <w:rsid w:val="00215877"/>
    <w:rsid w:val="00222BF1"/>
    <w:rsid w:val="00223A43"/>
    <w:rsid w:val="0022448C"/>
    <w:rsid w:val="002244CE"/>
    <w:rsid w:val="0022766D"/>
    <w:rsid w:val="00232464"/>
    <w:rsid w:val="002327A9"/>
    <w:rsid w:val="00232A72"/>
    <w:rsid w:val="00232E44"/>
    <w:rsid w:val="00232F41"/>
    <w:rsid w:val="002351EC"/>
    <w:rsid w:val="002365E0"/>
    <w:rsid w:val="002366E8"/>
    <w:rsid w:val="00236935"/>
    <w:rsid w:val="00236DE3"/>
    <w:rsid w:val="00236EE9"/>
    <w:rsid w:val="00240633"/>
    <w:rsid w:val="002418BB"/>
    <w:rsid w:val="0024249C"/>
    <w:rsid w:val="00243293"/>
    <w:rsid w:val="00243C65"/>
    <w:rsid w:val="002440FB"/>
    <w:rsid w:val="00245684"/>
    <w:rsid w:val="00245CA6"/>
    <w:rsid w:val="002461B9"/>
    <w:rsid w:val="0024731A"/>
    <w:rsid w:val="002534EE"/>
    <w:rsid w:val="0025432D"/>
    <w:rsid w:val="00256A72"/>
    <w:rsid w:val="002622D3"/>
    <w:rsid w:val="002626B1"/>
    <w:rsid w:val="0026451F"/>
    <w:rsid w:val="00264B5D"/>
    <w:rsid w:val="00265C6F"/>
    <w:rsid w:val="00266372"/>
    <w:rsid w:val="002670F8"/>
    <w:rsid w:val="00271930"/>
    <w:rsid w:val="00273D54"/>
    <w:rsid w:val="00275B91"/>
    <w:rsid w:val="00277E84"/>
    <w:rsid w:val="0028066B"/>
    <w:rsid w:val="00280B5A"/>
    <w:rsid w:val="002823FE"/>
    <w:rsid w:val="002826D9"/>
    <w:rsid w:val="00291245"/>
    <w:rsid w:val="00293358"/>
    <w:rsid w:val="002935C0"/>
    <w:rsid w:val="002952CE"/>
    <w:rsid w:val="00296EE1"/>
    <w:rsid w:val="00297309"/>
    <w:rsid w:val="00297C95"/>
    <w:rsid w:val="00297DBB"/>
    <w:rsid w:val="002A0F2C"/>
    <w:rsid w:val="002A2D3F"/>
    <w:rsid w:val="002A3282"/>
    <w:rsid w:val="002A4DF5"/>
    <w:rsid w:val="002A741D"/>
    <w:rsid w:val="002A75B9"/>
    <w:rsid w:val="002A7759"/>
    <w:rsid w:val="002A7B42"/>
    <w:rsid w:val="002B1E68"/>
    <w:rsid w:val="002B3837"/>
    <w:rsid w:val="002B4881"/>
    <w:rsid w:val="002B4C92"/>
    <w:rsid w:val="002B60F9"/>
    <w:rsid w:val="002B7F00"/>
    <w:rsid w:val="002C00EC"/>
    <w:rsid w:val="002C34BA"/>
    <w:rsid w:val="002C7403"/>
    <w:rsid w:val="002C7B39"/>
    <w:rsid w:val="002C7E89"/>
    <w:rsid w:val="002D1738"/>
    <w:rsid w:val="002D21DD"/>
    <w:rsid w:val="002D4509"/>
    <w:rsid w:val="002D51F4"/>
    <w:rsid w:val="002D63FB"/>
    <w:rsid w:val="002D7842"/>
    <w:rsid w:val="002E2EE7"/>
    <w:rsid w:val="002E49AE"/>
    <w:rsid w:val="002E4F3A"/>
    <w:rsid w:val="002E79A7"/>
    <w:rsid w:val="002E7B4F"/>
    <w:rsid w:val="002F01BE"/>
    <w:rsid w:val="002F1E82"/>
    <w:rsid w:val="002F1F72"/>
    <w:rsid w:val="002F3796"/>
    <w:rsid w:val="002F3949"/>
    <w:rsid w:val="002F6A79"/>
    <w:rsid w:val="002F729C"/>
    <w:rsid w:val="002F7786"/>
    <w:rsid w:val="00300DB1"/>
    <w:rsid w:val="00301E85"/>
    <w:rsid w:val="00302791"/>
    <w:rsid w:val="00302D03"/>
    <w:rsid w:val="003031F4"/>
    <w:rsid w:val="0030331A"/>
    <w:rsid w:val="0030368B"/>
    <w:rsid w:val="00304DDC"/>
    <w:rsid w:val="00304EE3"/>
    <w:rsid w:val="0030624A"/>
    <w:rsid w:val="00307466"/>
    <w:rsid w:val="00307497"/>
    <w:rsid w:val="00307498"/>
    <w:rsid w:val="0030795B"/>
    <w:rsid w:val="00310BE1"/>
    <w:rsid w:val="00311258"/>
    <w:rsid w:val="00312F80"/>
    <w:rsid w:val="003179F8"/>
    <w:rsid w:val="003203F6"/>
    <w:rsid w:val="003206C6"/>
    <w:rsid w:val="00320DD6"/>
    <w:rsid w:val="00321464"/>
    <w:rsid w:val="003214F4"/>
    <w:rsid w:val="00321FEE"/>
    <w:rsid w:val="00322963"/>
    <w:rsid w:val="00322A9C"/>
    <w:rsid w:val="0032442D"/>
    <w:rsid w:val="00324B23"/>
    <w:rsid w:val="003259B4"/>
    <w:rsid w:val="00333F53"/>
    <w:rsid w:val="00335542"/>
    <w:rsid w:val="00335B03"/>
    <w:rsid w:val="0033639A"/>
    <w:rsid w:val="00336EC2"/>
    <w:rsid w:val="00337827"/>
    <w:rsid w:val="00340CEE"/>
    <w:rsid w:val="00344F46"/>
    <w:rsid w:val="00345305"/>
    <w:rsid w:val="003471FD"/>
    <w:rsid w:val="00354BC9"/>
    <w:rsid w:val="00354DBA"/>
    <w:rsid w:val="00356637"/>
    <w:rsid w:val="00356DC7"/>
    <w:rsid w:val="00357A6D"/>
    <w:rsid w:val="003601C0"/>
    <w:rsid w:val="00360B1E"/>
    <w:rsid w:val="00360F0B"/>
    <w:rsid w:val="00361AEA"/>
    <w:rsid w:val="00362F0C"/>
    <w:rsid w:val="00365C66"/>
    <w:rsid w:val="003700DC"/>
    <w:rsid w:val="00370B89"/>
    <w:rsid w:val="00373962"/>
    <w:rsid w:val="003753C7"/>
    <w:rsid w:val="00375DDD"/>
    <w:rsid w:val="003761C0"/>
    <w:rsid w:val="003801A9"/>
    <w:rsid w:val="003806F3"/>
    <w:rsid w:val="003809A9"/>
    <w:rsid w:val="003819E6"/>
    <w:rsid w:val="00382D0E"/>
    <w:rsid w:val="00383CA9"/>
    <w:rsid w:val="00384EDD"/>
    <w:rsid w:val="00385F46"/>
    <w:rsid w:val="003911D4"/>
    <w:rsid w:val="00392CDF"/>
    <w:rsid w:val="00395DBB"/>
    <w:rsid w:val="003967ED"/>
    <w:rsid w:val="003A27D1"/>
    <w:rsid w:val="003A4B72"/>
    <w:rsid w:val="003A7185"/>
    <w:rsid w:val="003A7947"/>
    <w:rsid w:val="003B014E"/>
    <w:rsid w:val="003B1C91"/>
    <w:rsid w:val="003B2BE6"/>
    <w:rsid w:val="003B2FEA"/>
    <w:rsid w:val="003B3F0A"/>
    <w:rsid w:val="003B4149"/>
    <w:rsid w:val="003B4423"/>
    <w:rsid w:val="003B66DF"/>
    <w:rsid w:val="003B7606"/>
    <w:rsid w:val="003C1ACE"/>
    <w:rsid w:val="003C3502"/>
    <w:rsid w:val="003C66A3"/>
    <w:rsid w:val="003C68D2"/>
    <w:rsid w:val="003C6C2C"/>
    <w:rsid w:val="003D08C0"/>
    <w:rsid w:val="003D33C1"/>
    <w:rsid w:val="003D5179"/>
    <w:rsid w:val="003D6724"/>
    <w:rsid w:val="003E33E7"/>
    <w:rsid w:val="003E5784"/>
    <w:rsid w:val="003E72E3"/>
    <w:rsid w:val="003F2A80"/>
    <w:rsid w:val="003F4CFD"/>
    <w:rsid w:val="003F5660"/>
    <w:rsid w:val="003F6672"/>
    <w:rsid w:val="003F66C2"/>
    <w:rsid w:val="003F6BF6"/>
    <w:rsid w:val="003F794E"/>
    <w:rsid w:val="003F7AB5"/>
    <w:rsid w:val="00400200"/>
    <w:rsid w:val="00404F0F"/>
    <w:rsid w:val="004061A5"/>
    <w:rsid w:val="004065F9"/>
    <w:rsid w:val="00406E80"/>
    <w:rsid w:val="00406F30"/>
    <w:rsid w:val="00411C1B"/>
    <w:rsid w:val="004163A1"/>
    <w:rsid w:val="00417793"/>
    <w:rsid w:val="0042143F"/>
    <w:rsid w:val="004215F4"/>
    <w:rsid w:val="0042196A"/>
    <w:rsid w:val="00421ADA"/>
    <w:rsid w:val="0042202A"/>
    <w:rsid w:val="004221F0"/>
    <w:rsid w:val="004232A6"/>
    <w:rsid w:val="00423A58"/>
    <w:rsid w:val="00424242"/>
    <w:rsid w:val="004246CB"/>
    <w:rsid w:val="0042570B"/>
    <w:rsid w:val="00425E9A"/>
    <w:rsid w:val="00426B5A"/>
    <w:rsid w:val="0042735D"/>
    <w:rsid w:val="00427394"/>
    <w:rsid w:val="00427A4E"/>
    <w:rsid w:val="00427EAC"/>
    <w:rsid w:val="00431C52"/>
    <w:rsid w:val="00432358"/>
    <w:rsid w:val="00435B95"/>
    <w:rsid w:val="00435FF0"/>
    <w:rsid w:val="004366EA"/>
    <w:rsid w:val="004436CB"/>
    <w:rsid w:val="00445340"/>
    <w:rsid w:val="00445A88"/>
    <w:rsid w:val="00445B81"/>
    <w:rsid w:val="00445C82"/>
    <w:rsid w:val="0044704B"/>
    <w:rsid w:val="00450E69"/>
    <w:rsid w:val="00451839"/>
    <w:rsid w:val="00451F67"/>
    <w:rsid w:val="00452532"/>
    <w:rsid w:val="0045382D"/>
    <w:rsid w:val="00454D98"/>
    <w:rsid w:val="00455A4A"/>
    <w:rsid w:val="00455D3A"/>
    <w:rsid w:val="0045762E"/>
    <w:rsid w:val="00460A32"/>
    <w:rsid w:val="00460BB0"/>
    <w:rsid w:val="004611D3"/>
    <w:rsid w:val="004639B0"/>
    <w:rsid w:val="00464A1D"/>
    <w:rsid w:val="00466BE5"/>
    <w:rsid w:val="00470933"/>
    <w:rsid w:val="0047115C"/>
    <w:rsid w:val="00473A2F"/>
    <w:rsid w:val="004749E8"/>
    <w:rsid w:val="004762AF"/>
    <w:rsid w:val="00476B54"/>
    <w:rsid w:val="00476E06"/>
    <w:rsid w:val="00477F12"/>
    <w:rsid w:val="00481283"/>
    <w:rsid w:val="0048217F"/>
    <w:rsid w:val="00485443"/>
    <w:rsid w:val="00486097"/>
    <w:rsid w:val="004869E0"/>
    <w:rsid w:val="0048773F"/>
    <w:rsid w:val="00487989"/>
    <w:rsid w:val="00490052"/>
    <w:rsid w:val="00493195"/>
    <w:rsid w:val="00493C72"/>
    <w:rsid w:val="0049414E"/>
    <w:rsid w:val="00494355"/>
    <w:rsid w:val="0049507C"/>
    <w:rsid w:val="00496442"/>
    <w:rsid w:val="004979A4"/>
    <w:rsid w:val="004A056B"/>
    <w:rsid w:val="004A1EE2"/>
    <w:rsid w:val="004A5628"/>
    <w:rsid w:val="004A5A75"/>
    <w:rsid w:val="004A5EF3"/>
    <w:rsid w:val="004A6514"/>
    <w:rsid w:val="004B0087"/>
    <w:rsid w:val="004B0793"/>
    <w:rsid w:val="004B1959"/>
    <w:rsid w:val="004B1BF5"/>
    <w:rsid w:val="004B29CA"/>
    <w:rsid w:val="004B3171"/>
    <w:rsid w:val="004B3C70"/>
    <w:rsid w:val="004B4F8E"/>
    <w:rsid w:val="004B5364"/>
    <w:rsid w:val="004B76CF"/>
    <w:rsid w:val="004C0470"/>
    <w:rsid w:val="004C186B"/>
    <w:rsid w:val="004C20AE"/>
    <w:rsid w:val="004C4A64"/>
    <w:rsid w:val="004C5E8E"/>
    <w:rsid w:val="004C7149"/>
    <w:rsid w:val="004D0352"/>
    <w:rsid w:val="004D1023"/>
    <w:rsid w:val="004D11F6"/>
    <w:rsid w:val="004D1272"/>
    <w:rsid w:val="004D366E"/>
    <w:rsid w:val="004D3768"/>
    <w:rsid w:val="004D4477"/>
    <w:rsid w:val="004D7918"/>
    <w:rsid w:val="004D7CF9"/>
    <w:rsid w:val="004E05B1"/>
    <w:rsid w:val="004E0DBC"/>
    <w:rsid w:val="004E124C"/>
    <w:rsid w:val="004E2388"/>
    <w:rsid w:val="004E28B3"/>
    <w:rsid w:val="004E2C5D"/>
    <w:rsid w:val="004E3844"/>
    <w:rsid w:val="004E5F17"/>
    <w:rsid w:val="004E7D74"/>
    <w:rsid w:val="004F0D48"/>
    <w:rsid w:val="004F2705"/>
    <w:rsid w:val="004F3A00"/>
    <w:rsid w:val="004F52BD"/>
    <w:rsid w:val="004F64E8"/>
    <w:rsid w:val="004F793F"/>
    <w:rsid w:val="004F7CC7"/>
    <w:rsid w:val="004F7E75"/>
    <w:rsid w:val="00500413"/>
    <w:rsid w:val="00505142"/>
    <w:rsid w:val="00507F36"/>
    <w:rsid w:val="005103B7"/>
    <w:rsid w:val="005109F6"/>
    <w:rsid w:val="00511676"/>
    <w:rsid w:val="00511A46"/>
    <w:rsid w:val="00514B23"/>
    <w:rsid w:val="005216D4"/>
    <w:rsid w:val="00521A38"/>
    <w:rsid w:val="00521AFB"/>
    <w:rsid w:val="00525243"/>
    <w:rsid w:val="00526357"/>
    <w:rsid w:val="00532326"/>
    <w:rsid w:val="005327BC"/>
    <w:rsid w:val="00532E94"/>
    <w:rsid w:val="00533E02"/>
    <w:rsid w:val="00536ADB"/>
    <w:rsid w:val="005371C1"/>
    <w:rsid w:val="00545061"/>
    <w:rsid w:val="00545FB6"/>
    <w:rsid w:val="0055040D"/>
    <w:rsid w:val="00551BDA"/>
    <w:rsid w:val="00554084"/>
    <w:rsid w:val="00555315"/>
    <w:rsid w:val="0055569F"/>
    <w:rsid w:val="00555EF6"/>
    <w:rsid w:val="0055605C"/>
    <w:rsid w:val="00556820"/>
    <w:rsid w:val="00557B03"/>
    <w:rsid w:val="00563437"/>
    <w:rsid w:val="00563ACC"/>
    <w:rsid w:val="00563C52"/>
    <w:rsid w:val="00565154"/>
    <w:rsid w:val="005654E7"/>
    <w:rsid w:val="00565BB8"/>
    <w:rsid w:val="00566354"/>
    <w:rsid w:val="00571EA3"/>
    <w:rsid w:val="00572453"/>
    <w:rsid w:val="00572522"/>
    <w:rsid w:val="005727A3"/>
    <w:rsid w:val="00573C42"/>
    <w:rsid w:val="00574328"/>
    <w:rsid w:val="005750BA"/>
    <w:rsid w:val="005764B0"/>
    <w:rsid w:val="0058034D"/>
    <w:rsid w:val="00580979"/>
    <w:rsid w:val="00580DA0"/>
    <w:rsid w:val="00580FB4"/>
    <w:rsid w:val="005810C6"/>
    <w:rsid w:val="00581EA0"/>
    <w:rsid w:val="00582197"/>
    <w:rsid w:val="00582EA8"/>
    <w:rsid w:val="0058322E"/>
    <w:rsid w:val="005862EF"/>
    <w:rsid w:val="00586379"/>
    <w:rsid w:val="00586826"/>
    <w:rsid w:val="005879A9"/>
    <w:rsid w:val="005909A4"/>
    <w:rsid w:val="0059112D"/>
    <w:rsid w:val="0059228B"/>
    <w:rsid w:val="00592C81"/>
    <w:rsid w:val="005940D8"/>
    <w:rsid w:val="00596099"/>
    <w:rsid w:val="0059628A"/>
    <w:rsid w:val="00596D08"/>
    <w:rsid w:val="00597A63"/>
    <w:rsid w:val="005A0CCD"/>
    <w:rsid w:val="005A5A84"/>
    <w:rsid w:val="005A64DB"/>
    <w:rsid w:val="005A675D"/>
    <w:rsid w:val="005A743D"/>
    <w:rsid w:val="005A75DD"/>
    <w:rsid w:val="005A7F7C"/>
    <w:rsid w:val="005B1A5F"/>
    <w:rsid w:val="005B27E7"/>
    <w:rsid w:val="005B2A7D"/>
    <w:rsid w:val="005B2E5C"/>
    <w:rsid w:val="005B3FDF"/>
    <w:rsid w:val="005B43B9"/>
    <w:rsid w:val="005B5541"/>
    <w:rsid w:val="005B6A7D"/>
    <w:rsid w:val="005C1312"/>
    <w:rsid w:val="005C24AC"/>
    <w:rsid w:val="005C306D"/>
    <w:rsid w:val="005C35EB"/>
    <w:rsid w:val="005C5B97"/>
    <w:rsid w:val="005C5B9E"/>
    <w:rsid w:val="005C67FD"/>
    <w:rsid w:val="005C7479"/>
    <w:rsid w:val="005D138B"/>
    <w:rsid w:val="005D2A5F"/>
    <w:rsid w:val="005D2C48"/>
    <w:rsid w:val="005D2CFA"/>
    <w:rsid w:val="005D36E5"/>
    <w:rsid w:val="005D41CA"/>
    <w:rsid w:val="005D6986"/>
    <w:rsid w:val="005D6B50"/>
    <w:rsid w:val="005D6FE4"/>
    <w:rsid w:val="005D79FE"/>
    <w:rsid w:val="005E06FA"/>
    <w:rsid w:val="005E0C9F"/>
    <w:rsid w:val="005E1F4C"/>
    <w:rsid w:val="005E22A9"/>
    <w:rsid w:val="005E70EB"/>
    <w:rsid w:val="005F1346"/>
    <w:rsid w:val="005F4364"/>
    <w:rsid w:val="005F4A08"/>
    <w:rsid w:val="005F512A"/>
    <w:rsid w:val="005F5A8D"/>
    <w:rsid w:val="005F5C43"/>
    <w:rsid w:val="006008F1"/>
    <w:rsid w:val="006016D0"/>
    <w:rsid w:val="00601C44"/>
    <w:rsid w:val="006029A0"/>
    <w:rsid w:val="00603938"/>
    <w:rsid w:val="00604532"/>
    <w:rsid w:val="00606B07"/>
    <w:rsid w:val="0060779A"/>
    <w:rsid w:val="00610989"/>
    <w:rsid w:val="006124B8"/>
    <w:rsid w:val="0061667D"/>
    <w:rsid w:val="006214B1"/>
    <w:rsid w:val="0062152C"/>
    <w:rsid w:val="00621EAF"/>
    <w:rsid w:val="00623160"/>
    <w:rsid w:val="006247C4"/>
    <w:rsid w:val="00624E90"/>
    <w:rsid w:val="006269C0"/>
    <w:rsid w:val="00626A83"/>
    <w:rsid w:val="006274BE"/>
    <w:rsid w:val="00627D5A"/>
    <w:rsid w:val="006309DF"/>
    <w:rsid w:val="00631CAF"/>
    <w:rsid w:val="0063238B"/>
    <w:rsid w:val="00632A98"/>
    <w:rsid w:val="00632C9F"/>
    <w:rsid w:val="0063309A"/>
    <w:rsid w:val="0063452E"/>
    <w:rsid w:val="00635D20"/>
    <w:rsid w:val="006363A3"/>
    <w:rsid w:val="00636ACA"/>
    <w:rsid w:val="00636C82"/>
    <w:rsid w:val="006402C9"/>
    <w:rsid w:val="006404F6"/>
    <w:rsid w:val="00641013"/>
    <w:rsid w:val="006423CF"/>
    <w:rsid w:val="00643A4C"/>
    <w:rsid w:val="00643C70"/>
    <w:rsid w:val="00643CFF"/>
    <w:rsid w:val="00644499"/>
    <w:rsid w:val="00645CEA"/>
    <w:rsid w:val="00646578"/>
    <w:rsid w:val="00646BF3"/>
    <w:rsid w:val="00646E80"/>
    <w:rsid w:val="00650AD6"/>
    <w:rsid w:val="006511C8"/>
    <w:rsid w:val="006526D1"/>
    <w:rsid w:val="00653CB8"/>
    <w:rsid w:val="0065426C"/>
    <w:rsid w:val="00655B13"/>
    <w:rsid w:val="00655F0D"/>
    <w:rsid w:val="00657113"/>
    <w:rsid w:val="00657545"/>
    <w:rsid w:val="0066048E"/>
    <w:rsid w:val="0066141F"/>
    <w:rsid w:val="006626F5"/>
    <w:rsid w:val="00664409"/>
    <w:rsid w:val="006645E3"/>
    <w:rsid w:val="00667B7C"/>
    <w:rsid w:val="006703C7"/>
    <w:rsid w:val="00670FCB"/>
    <w:rsid w:val="00671C37"/>
    <w:rsid w:val="00672446"/>
    <w:rsid w:val="006731C8"/>
    <w:rsid w:val="006739AD"/>
    <w:rsid w:val="00680018"/>
    <w:rsid w:val="006800B4"/>
    <w:rsid w:val="00680CC9"/>
    <w:rsid w:val="006843D3"/>
    <w:rsid w:val="00685A6A"/>
    <w:rsid w:val="00686308"/>
    <w:rsid w:val="00687FD6"/>
    <w:rsid w:val="00690897"/>
    <w:rsid w:val="00691231"/>
    <w:rsid w:val="006932B4"/>
    <w:rsid w:val="00696DB0"/>
    <w:rsid w:val="0069716F"/>
    <w:rsid w:val="006A1C97"/>
    <w:rsid w:val="006A27E9"/>
    <w:rsid w:val="006A2A49"/>
    <w:rsid w:val="006A3990"/>
    <w:rsid w:val="006A4597"/>
    <w:rsid w:val="006A45DE"/>
    <w:rsid w:val="006A494A"/>
    <w:rsid w:val="006A684F"/>
    <w:rsid w:val="006A76DE"/>
    <w:rsid w:val="006B0348"/>
    <w:rsid w:val="006B2FFC"/>
    <w:rsid w:val="006B35A1"/>
    <w:rsid w:val="006B36EB"/>
    <w:rsid w:val="006B3961"/>
    <w:rsid w:val="006B4749"/>
    <w:rsid w:val="006B4AC1"/>
    <w:rsid w:val="006B5857"/>
    <w:rsid w:val="006B59FF"/>
    <w:rsid w:val="006B7858"/>
    <w:rsid w:val="006C0F83"/>
    <w:rsid w:val="006C0FC2"/>
    <w:rsid w:val="006C3A44"/>
    <w:rsid w:val="006C40C7"/>
    <w:rsid w:val="006C4855"/>
    <w:rsid w:val="006C5958"/>
    <w:rsid w:val="006C617B"/>
    <w:rsid w:val="006C7A5F"/>
    <w:rsid w:val="006D0357"/>
    <w:rsid w:val="006D443D"/>
    <w:rsid w:val="006D52C3"/>
    <w:rsid w:val="006D5DB9"/>
    <w:rsid w:val="006D6C17"/>
    <w:rsid w:val="006E142D"/>
    <w:rsid w:val="006E1FB7"/>
    <w:rsid w:val="006E22BA"/>
    <w:rsid w:val="006E23FB"/>
    <w:rsid w:val="006E2626"/>
    <w:rsid w:val="006E295C"/>
    <w:rsid w:val="006E300D"/>
    <w:rsid w:val="006E3D39"/>
    <w:rsid w:val="006E4040"/>
    <w:rsid w:val="006E4890"/>
    <w:rsid w:val="006E4A8E"/>
    <w:rsid w:val="006E511F"/>
    <w:rsid w:val="006E53E7"/>
    <w:rsid w:val="006E5605"/>
    <w:rsid w:val="006E6736"/>
    <w:rsid w:val="006E6E11"/>
    <w:rsid w:val="006E752F"/>
    <w:rsid w:val="006E75A4"/>
    <w:rsid w:val="006F03C1"/>
    <w:rsid w:val="006F0740"/>
    <w:rsid w:val="006F1C90"/>
    <w:rsid w:val="006F28B8"/>
    <w:rsid w:val="006F3379"/>
    <w:rsid w:val="006F361F"/>
    <w:rsid w:val="006F36E5"/>
    <w:rsid w:val="006F3769"/>
    <w:rsid w:val="006F3D04"/>
    <w:rsid w:val="006F4A32"/>
    <w:rsid w:val="006F5AEA"/>
    <w:rsid w:val="006F6794"/>
    <w:rsid w:val="006F73AD"/>
    <w:rsid w:val="00702DD2"/>
    <w:rsid w:val="007047A3"/>
    <w:rsid w:val="00706108"/>
    <w:rsid w:val="007076F9"/>
    <w:rsid w:val="0071037E"/>
    <w:rsid w:val="00711044"/>
    <w:rsid w:val="00711100"/>
    <w:rsid w:val="00711F8E"/>
    <w:rsid w:val="0071359C"/>
    <w:rsid w:val="00716E25"/>
    <w:rsid w:val="00717937"/>
    <w:rsid w:val="00724DD3"/>
    <w:rsid w:val="00725185"/>
    <w:rsid w:val="00726BED"/>
    <w:rsid w:val="00727310"/>
    <w:rsid w:val="0073023A"/>
    <w:rsid w:val="00731C17"/>
    <w:rsid w:val="00733ACA"/>
    <w:rsid w:val="00734583"/>
    <w:rsid w:val="007354B2"/>
    <w:rsid w:val="00735D2E"/>
    <w:rsid w:val="007360AB"/>
    <w:rsid w:val="007376AF"/>
    <w:rsid w:val="0074109C"/>
    <w:rsid w:val="00743056"/>
    <w:rsid w:val="00744979"/>
    <w:rsid w:val="00745C82"/>
    <w:rsid w:val="00746354"/>
    <w:rsid w:val="00746CAB"/>
    <w:rsid w:val="00750D35"/>
    <w:rsid w:val="00751189"/>
    <w:rsid w:val="0075230D"/>
    <w:rsid w:val="00752D22"/>
    <w:rsid w:val="00753492"/>
    <w:rsid w:val="00753C57"/>
    <w:rsid w:val="00753F2C"/>
    <w:rsid w:val="00756A1C"/>
    <w:rsid w:val="0075785A"/>
    <w:rsid w:val="007617C3"/>
    <w:rsid w:val="00762222"/>
    <w:rsid w:val="0076345C"/>
    <w:rsid w:val="0076436D"/>
    <w:rsid w:val="00764B94"/>
    <w:rsid w:val="00771E96"/>
    <w:rsid w:val="00772DFD"/>
    <w:rsid w:val="0077316E"/>
    <w:rsid w:val="0077409D"/>
    <w:rsid w:val="0077436D"/>
    <w:rsid w:val="007745E3"/>
    <w:rsid w:val="007756F2"/>
    <w:rsid w:val="00776883"/>
    <w:rsid w:val="00781093"/>
    <w:rsid w:val="00781EAD"/>
    <w:rsid w:val="007826AB"/>
    <w:rsid w:val="007853C1"/>
    <w:rsid w:val="0078647C"/>
    <w:rsid w:val="0078652E"/>
    <w:rsid w:val="00786AE2"/>
    <w:rsid w:val="00787274"/>
    <w:rsid w:val="0079079A"/>
    <w:rsid w:val="0079093A"/>
    <w:rsid w:val="00790B89"/>
    <w:rsid w:val="00792701"/>
    <w:rsid w:val="00792941"/>
    <w:rsid w:val="00792955"/>
    <w:rsid w:val="00793758"/>
    <w:rsid w:val="007970C7"/>
    <w:rsid w:val="0079785B"/>
    <w:rsid w:val="007A0C9C"/>
    <w:rsid w:val="007A0F5A"/>
    <w:rsid w:val="007A17CB"/>
    <w:rsid w:val="007A2223"/>
    <w:rsid w:val="007A3DDD"/>
    <w:rsid w:val="007A45F1"/>
    <w:rsid w:val="007A48BB"/>
    <w:rsid w:val="007A5146"/>
    <w:rsid w:val="007A7996"/>
    <w:rsid w:val="007B0EFC"/>
    <w:rsid w:val="007B3681"/>
    <w:rsid w:val="007B3B2E"/>
    <w:rsid w:val="007B4148"/>
    <w:rsid w:val="007B528C"/>
    <w:rsid w:val="007B5795"/>
    <w:rsid w:val="007C0695"/>
    <w:rsid w:val="007C14F1"/>
    <w:rsid w:val="007C2324"/>
    <w:rsid w:val="007C2B1E"/>
    <w:rsid w:val="007C359F"/>
    <w:rsid w:val="007C692D"/>
    <w:rsid w:val="007D06B9"/>
    <w:rsid w:val="007D37A0"/>
    <w:rsid w:val="007D524C"/>
    <w:rsid w:val="007D5422"/>
    <w:rsid w:val="007D77BD"/>
    <w:rsid w:val="007E06E2"/>
    <w:rsid w:val="007E0938"/>
    <w:rsid w:val="007E0C2F"/>
    <w:rsid w:val="007E15C6"/>
    <w:rsid w:val="007E303E"/>
    <w:rsid w:val="007E3B99"/>
    <w:rsid w:val="007E3CDE"/>
    <w:rsid w:val="007E4F7E"/>
    <w:rsid w:val="007E62F8"/>
    <w:rsid w:val="007E71A7"/>
    <w:rsid w:val="007E7CE3"/>
    <w:rsid w:val="007F03B3"/>
    <w:rsid w:val="007F1D49"/>
    <w:rsid w:val="007F34F2"/>
    <w:rsid w:val="007F3D73"/>
    <w:rsid w:val="007F43D9"/>
    <w:rsid w:val="007F4709"/>
    <w:rsid w:val="007F4CCC"/>
    <w:rsid w:val="007F5973"/>
    <w:rsid w:val="007F5C4A"/>
    <w:rsid w:val="007F6706"/>
    <w:rsid w:val="007F67ED"/>
    <w:rsid w:val="00800649"/>
    <w:rsid w:val="00800F60"/>
    <w:rsid w:val="00802A26"/>
    <w:rsid w:val="008030D5"/>
    <w:rsid w:val="008053E4"/>
    <w:rsid w:val="00807073"/>
    <w:rsid w:val="008136B1"/>
    <w:rsid w:val="00815AD2"/>
    <w:rsid w:val="00815B63"/>
    <w:rsid w:val="008177A5"/>
    <w:rsid w:val="00823405"/>
    <w:rsid w:val="00823844"/>
    <w:rsid w:val="008277E0"/>
    <w:rsid w:val="00830E64"/>
    <w:rsid w:val="0083296F"/>
    <w:rsid w:val="00833A75"/>
    <w:rsid w:val="0083430E"/>
    <w:rsid w:val="00834841"/>
    <w:rsid w:val="00836FDE"/>
    <w:rsid w:val="00841448"/>
    <w:rsid w:val="00841599"/>
    <w:rsid w:val="00841B0E"/>
    <w:rsid w:val="00843E91"/>
    <w:rsid w:val="008444B4"/>
    <w:rsid w:val="0084487D"/>
    <w:rsid w:val="00844D03"/>
    <w:rsid w:val="00845204"/>
    <w:rsid w:val="00846807"/>
    <w:rsid w:val="00847312"/>
    <w:rsid w:val="00847F92"/>
    <w:rsid w:val="008504C5"/>
    <w:rsid w:val="00850F92"/>
    <w:rsid w:val="008519CE"/>
    <w:rsid w:val="00852D37"/>
    <w:rsid w:val="008564B4"/>
    <w:rsid w:val="00860025"/>
    <w:rsid w:val="0086094C"/>
    <w:rsid w:val="008617B2"/>
    <w:rsid w:val="00862DF4"/>
    <w:rsid w:val="008631C3"/>
    <w:rsid w:val="008643A6"/>
    <w:rsid w:val="0086501C"/>
    <w:rsid w:val="0086531D"/>
    <w:rsid w:val="00866BCE"/>
    <w:rsid w:val="008703DD"/>
    <w:rsid w:val="0087384D"/>
    <w:rsid w:val="00873FE0"/>
    <w:rsid w:val="00875944"/>
    <w:rsid w:val="00875AD5"/>
    <w:rsid w:val="0087623A"/>
    <w:rsid w:val="00876D9C"/>
    <w:rsid w:val="00882617"/>
    <w:rsid w:val="00883A7C"/>
    <w:rsid w:val="008847F6"/>
    <w:rsid w:val="00886840"/>
    <w:rsid w:val="0088711F"/>
    <w:rsid w:val="008901AB"/>
    <w:rsid w:val="00891979"/>
    <w:rsid w:val="00892C19"/>
    <w:rsid w:val="0089333F"/>
    <w:rsid w:val="0089415D"/>
    <w:rsid w:val="00895441"/>
    <w:rsid w:val="00896217"/>
    <w:rsid w:val="008A1851"/>
    <w:rsid w:val="008A3267"/>
    <w:rsid w:val="008A4B64"/>
    <w:rsid w:val="008A4CFC"/>
    <w:rsid w:val="008A5E77"/>
    <w:rsid w:val="008A6708"/>
    <w:rsid w:val="008A7F46"/>
    <w:rsid w:val="008B113C"/>
    <w:rsid w:val="008B139C"/>
    <w:rsid w:val="008B6A8B"/>
    <w:rsid w:val="008B6C7E"/>
    <w:rsid w:val="008B7345"/>
    <w:rsid w:val="008C1006"/>
    <w:rsid w:val="008C19DB"/>
    <w:rsid w:val="008C3845"/>
    <w:rsid w:val="008C41B7"/>
    <w:rsid w:val="008C4D16"/>
    <w:rsid w:val="008D1EBD"/>
    <w:rsid w:val="008D36A3"/>
    <w:rsid w:val="008D39B8"/>
    <w:rsid w:val="008D43AE"/>
    <w:rsid w:val="008D450A"/>
    <w:rsid w:val="008D4BBC"/>
    <w:rsid w:val="008D5FC5"/>
    <w:rsid w:val="008D639F"/>
    <w:rsid w:val="008D64F9"/>
    <w:rsid w:val="008D7A4B"/>
    <w:rsid w:val="008E078B"/>
    <w:rsid w:val="008E2000"/>
    <w:rsid w:val="008E39D7"/>
    <w:rsid w:val="008F1811"/>
    <w:rsid w:val="008F1B6B"/>
    <w:rsid w:val="008F1FEA"/>
    <w:rsid w:val="008F30CE"/>
    <w:rsid w:val="008F49DF"/>
    <w:rsid w:val="008F6FDC"/>
    <w:rsid w:val="008F733C"/>
    <w:rsid w:val="008F7A64"/>
    <w:rsid w:val="008F7DBF"/>
    <w:rsid w:val="00902364"/>
    <w:rsid w:val="0090266E"/>
    <w:rsid w:val="00902BC0"/>
    <w:rsid w:val="0090321A"/>
    <w:rsid w:val="00904383"/>
    <w:rsid w:val="0090796A"/>
    <w:rsid w:val="00907DDB"/>
    <w:rsid w:val="009107A0"/>
    <w:rsid w:val="00910DC4"/>
    <w:rsid w:val="00911911"/>
    <w:rsid w:val="00911BCB"/>
    <w:rsid w:val="009125A4"/>
    <w:rsid w:val="00914603"/>
    <w:rsid w:val="00917275"/>
    <w:rsid w:val="00917F0B"/>
    <w:rsid w:val="00920B2A"/>
    <w:rsid w:val="00921329"/>
    <w:rsid w:val="00922D4C"/>
    <w:rsid w:val="00923CAB"/>
    <w:rsid w:val="009241E5"/>
    <w:rsid w:val="00924B2B"/>
    <w:rsid w:val="00926113"/>
    <w:rsid w:val="00927E6F"/>
    <w:rsid w:val="00930453"/>
    <w:rsid w:val="00930FD6"/>
    <w:rsid w:val="00932A09"/>
    <w:rsid w:val="00932D33"/>
    <w:rsid w:val="00932D60"/>
    <w:rsid w:val="0093301D"/>
    <w:rsid w:val="009345DD"/>
    <w:rsid w:val="00935500"/>
    <w:rsid w:val="009379C3"/>
    <w:rsid w:val="009408EA"/>
    <w:rsid w:val="00942CE7"/>
    <w:rsid w:val="00943670"/>
    <w:rsid w:val="00943F3E"/>
    <w:rsid w:val="00945D5D"/>
    <w:rsid w:val="0094608B"/>
    <w:rsid w:val="00947962"/>
    <w:rsid w:val="00947F0E"/>
    <w:rsid w:val="00951D77"/>
    <w:rsid w:val="00953034"/>
    <w:rsid w:val="009539BD"/>
    <w:rsid w:val="00953BFB"/>
    <w:rsid w:val="00953EB1"/>
    <w:rsid w:val="00957448"/>
    <w:rsid w:val="0096018D"/>
    <w:rsid w:val="009610B8"/>
    <w:rsid w:val="00963F07"/>
    <w:rsid w:val="00964636"/>
    <w:rsid w:val="0096467D"/>
    <w:rsid w:val="0096564E"/>
    <w:rsid w:val="009658F6"/>
    <w:rsid w:val="00966FD1"/>
    <w:rsid w:val="0096740B"/>
    <w:rsid w:val="00970502"/>
    <w:rsid w:val="00972A65"/>
    <w:rsid w:val="00972AF0"/>
    <w:rsid w:val="00973486"/>
    <w:rsid w:val="00973890"/>
    <w:rsid w:val="0097499C"/>
    <w:rsid w:val="00974BA1"/>
    <w:rsid w:val="00980075"/>
    <w:rsid w:val="00980AE4"/>
    <w:rsid w:val="00982B4B"/>
    <w:rsid w:val="009830EB"/>
    <w:rsid w:val="00983823"/>
    <w:rsid w:val="00983980"/>
    <w:rsid w:val="009847B7"/>
    <w:rsid w:val="00985EC7"/>
    <w:rsid w:val="00987964"/>
    <w:rsid w:val="00990811"/>
    <w:rsid w:val="00990FB4"/>
    <w:rsid w:val="00993C2D"/>
    <w:rsid w:val="00993DAC"/>
    <w:rsid w:val="00996011"/>
    <w:rsid w:val="009970EB"/>
    <w:rsid w:val="009973F7"/>
    <w:rsid w:val="009A0AC0"/>
    <w:rsid w:val="009A0C89"/>
    <w:rsid w:val="009A1491"/>
    <w:rsid w:val="009A1D8F"/>
    <w:rsid w:val="009A29DC"/>
    <w:rsid w:val="009A443B"/>
    <w:rsid w:val="009A54D7"/>
    <w:rsid w:val="009A7187"/>
    <w:rsid w:val="009A741F"/>
    <w:rsid w:val="009B1066"/>
    <w:rsid w:val="009B141A"/>
    <w:rsid w:val="009B1862"/>
    <w:rsid w:val="009B2E56"/>
    <w:rsid w:val="009B5F6E"/>
    <w:rsid w:val="009B64EC"/>
    <w:rsid w:val="009C1531"/>
    <w:rsid w:val="009C1622"/>
    <w:rsid w:val="009C3F05"/>
    <w:rsid w:val="009C4047"/>
    <w:rsid w:val="009C456B"/>
    <w:rsid w:val="009C4CD9"/>
    <w:rsid w:val="009C4E5D"/>
    <w:rsid w:val="009C5F0A"/>
    <w:rsid w:val="009C6795"/>
    <w:rsid w:val="009C68CA"/>
    <w:rsid w:val="009D24D0"/>
    <w:rsid w:val="009D5299"/>
    <w:rsid w:val="009D6AB8"/>
    <w:rsid w:val="009D6BB1"/>
    <w:rsid w:val="009D6BBC"/>
    <w:rsid w:val="009E09BC"/>
    <w:rsid w:val="009E1976"/>
    <w:rsid w:val="009E2BF0"/>
    <w:rsid w:val="009E4988"/>
    <w:rsid w:val="009E4A86"/>
    <w:rsid w:val="009E6507"/>
    <w:rsid w:val="009E7A64"/>
    <w:rsid w:val="009F03D1"/>
    <w:rsid w:val="009F0B44"/>
    <w:rsid w:val="009F0BB8"/>
    <w:rsid w:val="009F24D3"/>
    <w:rsid w:val="009F3A04"/>
    <w:rsid w:val="009F4673"/>
    <w:rsid w:val="009F54D9"/>
    <w:rsid w:val="009F7DA0"/>
    <w:rsid w:val="00A035A1"/>
    <w:rsid w:val="00A0378C"/>
    <w:rsid w:val="00A03B65"/>
    <w:rsid w:val="00A03B94"/>
    <w:rsid w:val="00A03EEA"/>
    <w:rsid w:val="00A054E7"/>
    <w:rsid w:val="00A05D82"/>
    <w:rsid w:val="00A0606F"/>
    <w:rsid w:val="00A07145"/>
    <w:rsid w:val="00A075BE"/>
    <w:rsid w:val="00A0765A"/>
    <w:rsid w:val="00A10EF2"/>
    <w:rsid w:val="00A119B5"/>
    <w:rsid w:val="00A122BC"/>
    <w:rsid w:val="00A13AB5"/>
    <w:rsid w:val="00A141AC"/>
    <w:rsid w:val="00A15413"/>
    <w:rsid w:val="00A159B4"/>
    <w:rsid w:val="00A15DE6"/>
    <w:rsid w:val="00A1640B"/>
    <w:rsid w:val="00A1734F"/>
    <w:rsid w:val="00A21318"/>
    <w:rsid w:val="00A22A83"/>
    <w:rsid w:val="00A23963"/>
    <w:rsid w:val="00A25276"/>
    <w:rsid w:val="00A267B3"/>
    <w:rsid w:val="00A27E62"/>
    <w:rsid w:val="00A31C1B"/>
    <w:rsid w:val="00A33EC3"/>
    <w:rsid w:val="00A35028"/>
    <w:rsid w:val="00A3587C"/>
    <w:rsid w:val="00A37AB1"/>
    <w:rsid w:val="00A37B39"/>
    <w:rsid w:val="00A40242"/>
    <w:rsid w:val="00A40D37"/>
    <w:rsid w:val="00A4140E"/>
    <w:rsid w:val="00A43184"/>
    <w:rsid w:val="00A43BC7"/>
    <w:rsid w:val="00A4459F"/>
    <w:rsid w:val="00A44B89"/>
    <w:rsid w:val="00A46595"/>
    <w:rsid w:val="00A46F15"/>
    <w:rsid w:val="00A4714D"/>
    <w:rsid w:val="00A503C6"/>
    <w:rsid w:val="00A51A8D"/>
    <w:rsid w:val="00A52BD3"/>
    <w:rsid w:val="00A5312B"/>
    <w:rsid w:val="00A554BC"/>
    <w:rsid w:val="00A56AFD"/>
    <w:rsid w:val="00A57006"/>
    <w:rsid w:val="00A62634"/>
    <w:rsid w:val="00A636EA"/>
    <w:rsid w:val="00A63E8D"/>
    <w:rsid w:val="00A66B5D"/>
    <w:rsid w:val="00A674E7"/>
    <w:rsid w:val="00A700CA"/>
    <w:rsid w:val="00A70338"/>
    <w:rsid w:val="00A703BE"/>
    <w:rsid w:val="00A70A1F"/>
    <w:rsid w:val="00A70EBF"/>
    <w:rsid w:val="00A722C4"/>
    <w:rsid w:val="00A7240F"/>
    <w:rsid w:val="00A730AF"/>
    <w:rsid w:val="00A7398D"/>
    <w:rsid w:val="00A73CD7"/>
    <w:rsid w:val="00A74653"/>
    <w:rsid w:val="00A75AE0"/>
    <w:rsid w:val="00A75B8A"/>
    <w:rsid w:val="00A76BCC"/>
    <w:rsid w:val="00A77C2C"/>
    <w:rsid w:val="00A80094"/>
    <w:rsid w:val="00A808EB"/>
    <w:rsid w:val="00A80955"/>
    <w:rsid w:val="00A84194"/>
    <w:rsid w:val="00A85F3E"/>
    <w:rsid w:val="00A86C9A"/>
    <w:rsid w:val="00A90159"/>
    <w:rsid w:val="00A90BBE"/>
    <w:rsid w:val="00A90DF3"/>
    <w:rsid w:val="00A91FA9"/>
    <w:rsid w:val="00A9207D"/>
    <w:rsid w:val="00A95955"/>
    <w:rsid w:val="00A968EF"/>
    <w:rsid w:val="00A976F6"/>
    <w:rsid w:val="00AA0063"/>
    <w:rsid w:val="00AA0791"/>
    <w:rsid w:val="00AA0EB9"/>
    <w:rsid w:val="00AA2335"/>
    <w:rsid w:val="00AA25BC"/>
    <w:rsid w:val="00AA266D"/>
    <w:rsid w:val="00AA3532"/>
    <w:rsid w:val="00AA4A60"/>
    <w:rsid w:val="00AA519D"/>
    <w:rsid w:val="00AA7F74"/>
    <w:rsid w:val="00AB0503"/>
    <w:rsid w:val="00AB076B"/>
    <w:rsid w:val="00AB1EE4"/>
    <w:rsid w:val="00AB2642"/>
    <w:rsid w:val="00AB301B"/>
    <w:rsid w:val="00AB3866"/>
    <w:rsid w:val="00AB3E13"/>
    <w:rsid w:val="00AB4E94"/>
    <w:rsid w:val="00AB5A6A"/>
    <w:rsid w:val="00AB5BEB"/>
    <w:rsid w:val="00AC008B"/>
    <w:rsid w:val="00AC079D"/>
    <w:rsid w:val="00AC0B4D"/>
    <w:rsid w:val="00AC31F6"/>
    <w:rsid w:val="00AC52D6"/>
    <w:rsid w:val="00AC5B18"/>
    <w:rsid w:val="00AC5BCA"/>
    <w:rsid w:val="00AC70C2"/>
    <w:rsid w:val="00AC7343"/>
    <w:rsid w:val="00AD04DB"/>
    <w:rsid w:val="00AD20BC"/>
    <w:rsid w:val="00AD2482"/>
    <w:rsid w:val="00AD368C"/>
    <w:rsid w:val="00AD3DFD"/>
    <w:rsid w:val="00AD45E2"/>
    <w:rsid w:val="00AD6D7E"/>
    <w:rsid w:val="00AD7FE2"/>
    <w:rsid w:val="00AE2CE2"/>
    <w:rsid w:val="00AE2EB9"/>
    <w:rsid w:val="00AE3275"/>
    <w:rsid w:val="00AE5050"/>
    <w:rsid w:val="00AE54D2"/>
    <w:rsid w:val="00AE559F"/>
    <w:rsid w:val="00AE590E"/>
    <w:rsid w:val="00AE6FD7"/>
    <w:rsid w:val="00AF0357"/>
    <w:rsid w:val="00AF206B"/>
    <w:rsid w:val="00AF2070"/>
    <w:rsid w:val="00AF21FF"/>
    <w:rsid w:val="00AF385A"/>
    <w:rsid w:val="00AF508B"/>
    <w:rsid w:val="00AF6B09"/>
    <w:rsid w:val="00AF7BC3"/>
    <w:rsid w:val="00B01093"/>
    <w:rsid w:val="00B01122"/>
    <w:rsid w:val="00B02D40"/>
    <w:rsid w:val="00B05A43"/>
    <w:rsid w:val="00B05D32"/>
    <w:rsid w:val="00B06188"/>
    <w:rsid w:val="00B104D3"/>
    <w:rsid w:val="00B10CC4"/>
    <w:rsid w:val="00B11058"/>
    <w:rsid w:val="00B11C7F"/>
    <w:rsid w:val="00B133EB"/>
    <w:rsid w:val="00B1492E"/>
    <w:rsid w:val="00B15060"/>
    <w:rsid w:val="00B15413"/>
    <w:rsid w:val="00B159F7"/>
    <w:rsid w:val="00B17103"/>
    <w:rsid w:val="00B17D7E"/>
    <w:rsid w:val="00B23627"/>
    <w:rsid w:val="00B24120"/>
    <w:rsid w:val="00B24E54"/>
    <w:rsid w:val="00B25617"/>
    <w:rsid w:val="00B275E7"/>
    <w:rsid w:val="00B2779E"/>
    <w:rsid w:val="00B32A71"/>
    <w:rsid w:val="00B3511E"/>
    <w:rsid w:val="00B36483"/>
    <w:rsid w:val="00B37B29"/>
    <w:rsid w:val="00B4031F"/>
    <w:rsid w:val="00B41945"/>
    <w:rsid w:val="00B42C02"/>
    <w:rsid w:val="00B42EE4"/>
    <w:rsid w:val="00B4319E"/>
    <w:rsid w:val="00B43D0A"/>
    <w:rsid w:val="00B44039"/>
    <w:rsid w:val="00B47500"/>
    <w:rsid w:val="00B5382D"/>
    <w:rsid w:val="00B53EA6"/>
    <w:rsid w:val="00B546F7"/>
    <w:rsid w:val="00B555FE"/>
    <w:rsid w:val="00B56B21"/>
    <w:rsid w:val="00B609AE"/>
    <w:rsid w:val="00B61CAF"/>
    <w:rsid w:val="00B626F9"/>
    <w:rsid w:val="00B6322C"/>
    <w:rsid w:val="00B64920"/>
    <w:rsid w:val="00B64CED"/>
    <w:rsid w:val="00B65CD3"/>
    <w:rsid w:val="00B65FA5"/>
    <w:rsid w:val="00B66D18"/>
    <w:rsid w:val="00B70CC3"/>
    <w:rsid w:val="00B71161"/>
    <w:rsid w:val="00B77458"/>
    <w:rsid w:val="00B77542"/>
    <w:rsid w:val="00B77899"/>
    <w:rsid w:val="00B81948"/>
    <w:rsid w:val="00B8221E"/>
    <w:rsid w:val="00B8346F"/>
    <w:rsid w:val="00B855DB"/>
    <w:rsid w:val="00B85615"/>
    <w:rsid w:val="00B87012"/>
    <w:rsid w:val="00B8728F"/>
    <w:rsid w:val="00B9150D"/>
    <w:rsid w:val="00B92E28"/>
    <w:rsid w:val="00B93637"/>
    <w:rsid w:val="00B95539"/>
    <w:rsid w:val="00B95742"/>
    <w:rsid w:val="00B95D3C"/>
    <w:rsid w:val="00BA023A"/>
    <w:rsid w:val="00BA30CF"/>
    <w:rsid w:val="00BA4079"/>
    <w:rsid w:val="00BA51EA"/>
    <w:rsid w:val="00BA5ABD"/>
    <w:rsid w:val="00BB2142"/>
    <w:rsid w:val="00BB2144"/>
    <w:rsid w:val="00BB2F0D"/>
    <w:rsid w:val="00BB33DC"/>
    <w:rsid w:val="00BB3D87"/>
    <w:rsid w:val="00BB5388"/>
    <w:rsid w:val="00BB55A4"/>
    <w:rsid w:val="00BB6852"/>
    <w:rsid w:val="00BB6B7C"/>
    <w:rsid w:val="00BB75C9"/>
    <w:rsid w:val="00BC15C8"/>
    <w:rsid w:val="00BC274B"/>
    <w:rsid w:val="00BC29C6"/>
    <w:rsid w:val="00BC47F8"/>
    <w:rsid w:val="00BC4E26"/>
    <w:rsid w:val="00BC514D"/>
    <w:rsid w:val="00BC5181"/>
    <w:rsid w:val="00BC597B"/>
    <w:rsid w:val="00BC7E75"/>
    <w:rsid w:val="00BD081D"/>
    <w:rsid w:val="00BD2D75"/>
    <w:rsid w:val="00BD334D"/>
    <w:rsid w:val="00BD3ABE"/>
    <w:rsid w:val="00BD4AE3"/>
    <w:rsid w:val="00BD6538"/>
    <w:rsid w:val="00BE0E11"/>
    <w:rsid w:val="00BE2647"/>
    <w:rsid w:val="00BE6908"/>
    <w:rsid w:val="00BE6AB6"/>
    <w:rsid w:val="00BE73A5"/>
    <w:rsid w:val="00BE7766"/>
    <w:rsid w:val="00BE7F0B"/>
    <w:rsid w:val="00BF0378"/>
    <w:rsid w:val="00BF370F"/>
    <w:rsid w:val="00BF3EFA"/>
    <w:rsid w:val="00BF4176"/>
    <w:rsid w:val="00BF4DEB"/>
    <w:rsid w:val="00C00100"/>
    <w:rsid w:val="00C003E9"/>
    <w:rsid w:val="00C0105F"/>
    <w:rsid w:val="00C026F5"/>
    <w:rsid w:val="00C0281B"/>
    <w:rsid w:val="00C049B0"/>
    <w:rsid w:val="00C05173"/>
    <w:rsid w:val="00C0666C"/>
    <w:rsid w:val="00C0778E"/>
    <w:rsid w:val="00C101F3"/>
    <w:rsid w:val="00C10BD1"/>
    <w:rsid w:val="00C10CBD"/>
    <w:rsid w:val="00C11D95"/>
    <w:rsid w:val="00C129A9"/>
    <w:rsid w:val="00C13173"/>
    <w:rsid w:val="00C168C9"/>
    <w:rsid w:val="00C16B06"/>
    <w:rsid w:val="00C17139"/>
    <w:rsid w:val="00C22616"/>
    <w:rsid w:val="00C2345F"/>
    <w:rsid w:val="00C23D78"/>
    <w:rsid w:val="00C23DFB"/>
    <w:rsid w:val="00C24746"/>
    <w:rsid w:val="00C24AA0"/>
    <w:rsid w:val="00C25E59"/>
    <w:rsid w:val="00C26344"/>
    <w:rsid w:val="00C2715C"/>
    <w:rsid w:val="00C27735"/>
    <w:rsid w:val="00C320AC"/>
    <w:rsid w:val="00C322F6"/>
    <w:rsid w:val="00C33969"/>
    <w:rsid w:val="00C35CFD"/>
    <w:rsid w:val="00C363A0"/>
    <w:rsid w:val="00C37629"/>
    <w:rsid w:val="00C42E7E"/>
    <w:rsid w:val="00C43037"/>
    <w:rsid w:val="00C4419B"/>
    <w:rsid w:val="00C45FB1"/>
    <w:rsid w:val="00C52F41"/>
    <w:rsid w:val="00C53DC6"/>
    <w:rsid w:val="00C53F9A"/>
    <w:rsid w:val="00C54EC6"/>
    <w:rsid w:val="00C54FF9"/>
    <w:rsid w:val="00C55D43"/>
    <w:rsid w:val="00C56CC9"/>
    <w:rsid w:val="00C57818"/>
    <w:rsid w:val="00C61280"/>
    <w:rsid w:val="00C668E3"/>
    <w:rsid w:val="00C66EA4"/>
    <w:rsid w:val="00C726B5"/>
    <w:rsid w:val="00C72BDD"/>
    <w:rsid w:val="00C73FAD"/>
    <w:rsid w:val="00C74C7E"/>
    <w:rsid w:val="00C7547F"/>
    <w:rsid w:val="00C81483"/>
    <w:rsid w:val="00C82579"/>
    <w:rsid w:val="00C841C4"/>
    <w:rsid w:val="00C84E63"/>
    <w:rsid w:val="00C8597B"/>
    <w:rsid w:val="00C9037A"/>
    <w:rsid w:val="00C90DFE"/>
    <w:rsid w:val="00C938D6"/>
    <w:rsid w:val="00C93F00"/>
    <w:rsid w:val="00C96D50"/>
    <w:rsid w:val="00C97520"/>
    <w:rsid w:val="00C97DAD"/>
    <w:rsid w:val="00CA2D30"/>
    <w:rsid w:val="00CA3F51"/>
    <w:rsid w:val="00CA6C3F"/>
    <w:rsid w:val="00CA7159"/>
    <w:rsid w:val="00CB1634"/>
    <w:rsid w:val="00CB43F2"/>
    <w:rsid w:val="00CB4FA7"/>
    <w:rsid w:val="00CB5A68"/>
    <w:rsid w:val="00CB61A5"/>
    <w:rsid w:val="00CB75DA"/>
    <w:rsid w:val="00CB7A09"/>
    <w:rsid w:val="00CC0C00"/>
    <w:rsid w:val="00CC0F5D"/>
    <w:rsid w:val="00CC0FD7"/>
    <w:rsid w:val="00CC1706"/>
    <w:rsid w:val="00CC2121"/>
    <w:rsid w:val="00CC490D"/>
    <w:rsid w:val="00CC5088"/>
    <w:rsid w:val="00CC706C"/>
    <w:rsid w:val="00CD204E"/>
    <w:rsid w:val="00CD2423"/>
    <w:rsid w:val="00CD6DED"/>
    <w:rsid w:val="00CD6F8F"/>
    <w:rsid w:val="00CD70BF"/>
    <w:rsid w:val="00CD79BE"/>
    <w:rsid w:val="00CE01F7"/>
    <w:rsid w:val="00CE0957"/>
    <w:rsid w:val="00CE0ED4"/>
    <w:rsid w:val="00CE17B8"/>
    <w:rsid w:val="00CE311A"/>
    <w:rsid w:val="00CE48E2"/>
    <w:rsid w:val="00CE5FEE"/>
    <w:rsid w:val="00CE75AA"/>
    <w:rsid w:val="00CF02CA"/>
    <w:rsid w:val="00CF346D"/>
    <w:rsid w:val="00CF36F7"/>
    <w:rsid w:val="00CF3DD5"/>
    <w:rsid w:val="00CF5C69"/>
    <w:rsid w:val="00CF61B4"/>
    <w:rsid w:val="00CF6800"/>
    <w:rsid w:val="00CF7495"/>
    <w:rsid w:val="00CF751B"/>
    <w:rsid w:val="00D01CCB"/>
    <w:rsid w:val="00D026AE"/>
    <w:rsid w:val="00D03BD8"/>
    <w:rsid w:val="00D03EEE"/>
    <w:rsid w:val="00D04B9E"/>
    <w:rsid w:val="00D066C2"/>
    <w:rsid w:val="00D069BE"/>
    <w:rsid w:val="00D06BA7"/>
    <w:rsid w:val="00D06D95"/>
    <w:rsid w:val="00D0726D"/>
    <w:rsid w:val="00D07946"/>
    <w:rsid w:val="00D07B3D"/>
    <w:rsid w:val="00D1253D"/>
    <w:rsid w:val="00D13559"/>
    <w:rsid w:val="00D145F2"/>
    <w:rsid w:val="00D15DE6"/>
    <w:rsid w:val="00D1787B"/>
    <w:rsid w:val="00D204FD"/>
    <w:rsid w:val="00D211FF"/>
    <w:rsid w:val="00D21E28"/>
    <w:rsid w:val="00D313BA"/>
    <w:rsid w:val="00D316BC"/>
    <w:rsid w:val="00D32E64"/>
    <w:rsid w:val="00D339A2"/>
    <w:rsid w:val="00D340C2"/>
    <w:rsid w:val="00D35057"/>
    <w:rsid w:val="00D366B4"/>
    <w:rsid w:val="00D367BE"/>
    <w:rsid w:val="00D3692C"/>
    <w:rsid w:val="00D4150B"/>
    <w:rsid w:val="00D420EF"/>
    <w:rsid w:val="00D42359"/>
    <w:rsid w:val="00D455A3"/>
    <w:rsid w:val="00D46976"/>
    <w:rsid w:val="00D47BDF"/>
    <w:rsid w:val="00D47DFC"/>
    <w:rsid w:val="00D50E83"/>
    <w:rsid w:val="00D514C5"/>
    <w:rsid w:val="00D523CA"/>
    <w:rsid w:val="00D54107"/>
    <w:rsid w:val="00D600C8"/>
    <w:rsid w:val="00D6475E"/>
    <w:rsid w:val="00D64A8C"/>
    <w:rsid w:val="00D70C7F"/>
    <w:rsid w:val="00D72538"/>
    <w:rsid w:val="00D746BD"/>
    <w:rsid w:val="00D74B56"/>
    <w:rsid w:val="00D75BCF"/>
    <w:rsid w:val="00D779FA"/>
    <w:rsid w:val="00D77EE9"/>
    <w:rsid w:val="00D80417"/>
    <w:rsid w:val="00D8174A"/>
    <w:rsid w:val="00D84DC5"/>
    <w:rsid w:val="00D851E0"/>
    <w:rsid w:val="00D86D87"/>
    <w:rsid w:val="00D87B8A"/>
    <w:rsid w:val="00D9077E"/>
    <w:rsid w:val="00D908A1"/>
    <w:rsid w:val="00D91220"/>
    <w:rsid w:val="00D93691"/>
    <w:rsid w:val="00D93C57"/>
    <w:rsid w:val="00D93CF8"/>
    <w:rsid w:val="00D941FC"/>
    <w:rsid w:val="00D958E9"/>
    <w:rsid w:val="00DA2A2B"/>
    <w:rsid w:val="00DA342F"/>
    <w:rsid w:val="00DA37CC"/>
    <w:rsid w:val="00DA429D"/>
    <w:rsid w:val="00DA436B"/>
    <w:rsid w:val="00DA4A12"/>
    <w:rsid w:val="00DA6B1C"/>
    <w:rsid w:val="00DA70E4"/>
    <w:rsid w:val="00DB0BD0"/>
    <w:rsid w:val="00DB1BFE"/>
    <w:rsid w:val="00DB3BAD"/>
    <w:rsid w:val="00DB5A54"/>
    <w:rsid w:val="00DB66B3"/>
    <w:rsid w:val="00DB6B24"/>
    <w:rsid w:val="00DB7768"/>
    <w:rsid w:val="00DC10D8"/>
    <w:rsid w:val="00DC1EBF"/>
    <w:rsid w:val="00DC2A32"/>
    <w:rsid w:val="00DC44B2"/>
    <w:rsid w:val="00DC6569"/>
    <w:rsid w:val="00DC7616"/>
    <w:rsid w:val="00DC7958"/>
    <w:rsid w:val="00DC7D29"/>
    <w:rsid w:val="00DD0762"/>
    <w:rsid w:val="00DD0F6D"/>
    <w:rsid w:val="00DD1452"/>
    <w:rsid w:val="00DD1671"/>
    <w:rsid w:val="00DD1E96"/>
    <w:rsid w:val="00DD36A5"/>
    <w:rsid w:val="00DD3FA9"/>
    <w:rsid w:val="00DD4E25"/>
    <w:rsid w:val="00DD601E"/>
    <w:rsid w:val="00DD7F9D"/>
    <w:rsid w:val="00DE1415"/>
    <w:rsid w:val="00DE3F7E"/>
    <w:rsid w:val="00DE4EC8"/>
    <w:rsid w:val="00DE5553"/>
    <w:rsid w:val="00DE5652"/>
    <w:rsid w:val="00DE5E06"/>
    <w:rsid w:val="00DF0935"/>
    <w:rsid w:val="00DF1EAC"/>
    <w:rsid w:val="00DF5281"/>
    <w:rsid w:val="00DF54F4"/>
    <w:rsid w:val="00DF729F"/>
    <w:rsid w:val="00DF7F50"/>
    <w:rsid w:val="00E00FD4"/>
    <w:rsid w:val="00E0213E"/>
    <w:rsid w:val="00E03B95"/>
    <w:rsid w:val="00E03F01"/>
    <w:rsid w:val="00E04ACC"/>
    <w:rsid w:val="00E05363"/>
    <w:rsid w:val="00E05C50"/>
    <w:rsid w:val="00E10D1E"/>
    <w:rsid w:val="00E118F9"/>
    <w:rsid w:val="00E11B96"/>
    <w:rsid w:val="00E122C0"/>
    <w:rsid w:val="00E13356"/>
    <w:rsid w:val="00E136A5"/>
    <w:rsid w:val="00E13F8B"/>
    <w:rsid w:val="00E13FA9"/>
    <w:rsid w:val="00E144AF"/>
    <w:rsid w:val="00E15F95"/>
    <w:rsid w:val="00E169A4"/>
    <w:rsid w:val="00E177ED"/>
    <w:rsid w:val="00E212A7"/>
    <w:rsid w:val="00E24A49"/>
    <w:rsid w:val="00E253BE"/>
    <w:rsid w:val="00E2622B"/>
    <w:rsid w:val="00E344DC"/>
    <w:rsid w:val="00E35784"/>
    <w:rsid w:val="00E437C2"/>
    <w:rsid w:val="00E4380B"/>
    <w:rsid w:val="00E43A79"/>
    <w:rsid w:val="00E4437D"/>
    <w:rsid w:val="00E446AF"/>
    <w:rsid w:val="00E44A2A"/>
    <w:rsid w:val="00E45203"/>
    <w:rsid w:val="00E47299"/>
    <w:rsid w:val="00E4770C"/>
    <w:rsid w:val="00E50021"/>
    <w:rsid w:val="00E51832"/>
    <w:rsid w:val="00E5328D"/>
    <w:rsid w:val="00E535F6"/>
    <w:rsid w:val="00E54AEF"/>
    <w:rsid w:val="00E54F1A"/>
    <w:rsid w:val="00E55B51"/>
    <w:rsid w:val="00E56487"/>
    <w:rsid w:val="00E568DA"/>
    <w:rsid w:val="00E56AB8"/>
    <w:rsid w:val="00E56C34"/>
    <w:rsid w:val="00E60174"/>
    <w:rsid w:val="00E6260C"/>
    <w:rsid w:val="00E64076"/>
    <w:rsid w:val="00E649B2"/>
    <w:rsid w:val="00E66266"/>
    <w:rsid w:val="00E66532"/>
    <w:rsid w:val="00E66D2D"/>
    <w:rsid w:val="00E676D0"/>
    <w:rsid w:val="00E6798B"/>
    <w:rsid w:val="00E67AFD"/>
    <w:rsid w:val="00E7125B"/>
    <w:rsid w:val="00E71354"/>
    <w:rsid w:val="00E7460E"/>
    <w:rsid w:val="00E75DE2"/>
    <w:rsid w:val="00E76829"/>
    <w:rsid w:val="00E77278"/>
    <w:rsid w:val="00E80241"/>
    <w:rsid w:val="00E809BB"/>
    <w:rsid w:val="00E80C96"/>
    <w:rsid w:val="00E82A55"/>
    <w:rsid w:val="00E83438"/>
    <w:rsid w:val="00E8467B"/>
    <w:rsid w:val="00E860C6"/>
    <w:rsid w:val="00E8629B"/>
    <w:rsid w:val="00E9026A"/>
    <w:rsid w:val="00E9152C"/>
    <w:rsid w:val="00E92AC2"/>
    <w:rsid w:val="00E931AE"/>
    <w:rsid w:val="00E93688"/>
    <w:rsid w:val="00E97731"/>
    <w:rsid w:val="00E97787"/>
    <w:rsid w:val="00E978CC"/>
    <w:rsid w:val="00E97B65"/>
    <w:rsid w:val="00EA4273"/>
    <w:rsid w:val="00EA48FB"/>
    <w:rsid w:val="00EA4963"/>
    <w:rsid w:val="00EA6DED"/>
    <w:rsid w:val="00EB35A5"/>
    <w:rsid w:val="00EB401D"/>
    <w:rsid w:val="00EB5A0C"/>
    <w:rsid w:val="00EC0D60"/>
    <w:rsid w:val="00EC1436"/>
    <w:rsid w:val="00EC5C1D"/>
    <w:rsid w:val="00EC6353"/>
    <w:rsid w:val="00EC65EB"/>
    <w:rsid w:val="00ED00FB"/>
    <w:rsid w:val="00ED093B"/>
    <w:rsid w:val="00ED153F"/>
    <w:rsid w:val="00ED1CFA"/>
    <w:rsid w:val="00ED3A47"/>
    <w:rsid w:val="00ED686C"/>
    <w:rsid w:val="00ED6C63"/>
    <w:rsid w:val="00ED7792"/>
    <w:rsid w:val="00EE0DB5"/>
    <w:rsid w:val="00EE1046"/>
    <w:rsid w:val="00EE4B1F"/>
    <w:rsid w:val="00EE6719"/>
    <w:rsid w:val="00EF02FF"/>
    <w:rsid w:val="00EF067D"/>
    <w:rsid w:val="00EF120A"/>
    <w:rsid w:val="00EF14B6"/>
    <w:rsid w:val="00EF1E94"/>
    <w:rsid w:val="00EF23D4"/>
    <w:rsid w:val="00EF2A72"/>
    <w:rsid w:val="00EF336D"/>
    <w:rsid w:val="00EF38F3"/>
    <w:rsid w:val="00EF5698"/>
    <w:rsid w:val="00EF57C5"/>
    <w:rsid w:val="00F00DC8"/>
    <w:rsid w:val="00F02780"/>
    <w:rsid w:val="00F0304B"/>
    <w:rsid w:val="00F06221"/>
    <w:rsid w:val="00F079F6"/>
    <w:rsid w:val="00F108B9"/>
    <w:rsid w:val="00F10FDC"/>
    <w:rsid w:val="00F11AE7"/>
    <w:rsid w:val="00F14749"/>
    <w:rsid w:val="00F14D62"/>
    <w:rsid w:val="00F1655B"/>
    <w:rsid w:val="00F178F1"/>
    <w:rsid w:val="00F2022D"/>
    <w:rsid w:val="00F21743"/>
    <w:rsid w:val="00F22161"/>
    <w:rsid w:val="00F22B31"/>
    <w:rsid w:val="00F23C05"/>
    <w:rsid w:val="00F23FA7"/>
    <w:rsid w:val="00F245D7"/>
    <w:rsid w:val="00F2561E"/>
    <w:rsid w:val="00F25E50"/>
    <w:rsid w:val="00F27513"/>
    <w:rsid w:val="00F300DF"/>
    <w:rsid w:val="00F30724"/>
    <w:rsid w:val="00F30E56"/>
    <w:rsid w:val="00F3154F"/>
    <w:rsid w:val="00F3353E"/>
    <w:rsid w:val="00F336B2"/>
    <w:rsid w:val="00F33BF7"/>
    <w:rsid w:val="00F33E00"/>
    <w:rsid w:val="00F33EE0"/>
    <w:rsid w:val="00F35380"/>
    <w:rsid w:val="00F37D32"/>
    <w:rsid w:val="00F40C0E"/>
    <w:rsid w:val="00F41132"/>
    <w:rsid w:val="00F4175D"/>
    <w:rsid w:val="00F42987"/>
    <w:rsid w:val="00F42BEF"/>
    <w:rsid w:val="00F453BF"/>
    <w:rsid w:val="00F46A8A"/>
    <w:rsid w:val="00F46B33"/>
    <w:rsid w:val="00F46BBA"/>
    <w:rsid w:val="00F47851"/>
    <w:rsid w:val="00F50B11"/>
    <w:rsid w:val="00F5107C"/>
    <w:rsid w:val="00F51124"/>
    <w:rsid w:val="00F5118B"/>
    <w:rsid w:val="00F5239E"/>
    <w:rsid w:val="00F54386"/>
    <w:rsid w:val="00F54475"/>
    <w:rsid w:val="00F54B65"/>
    <w:rsid w:val="00F572D0"/>
    <w:rsid w:val="00F604FA"/>
    <w:rsid w:val="00F61646"/>
    <w:rsid w:val="00F63DBD"/>
    <w:rsid w:val="00F64F30"/>
    <w:rsid w:val="00F65531"/>
    <w:rsid w:val="00F704E4"/>
    <w:rsid w:val="00F70794"/>
    <w:rsid w:val="00F7130B"/>
    <w:rsid w:val="00F72E1C"/>
    <w:rsid w:val="00F72E8E"/>
    <w:rsid w:val="00F7434F"/>
    <w:rsid w:val="00F7694E"/>
    <w:rsid w:val="00F82D31"/>
    <w:rsid w:val="00F83ECD"/>
    <w:rsid w:val="00F85347"/>
    <w:rsid w:val="00F879F6"/>
    <w:rsid w:val="00F909B3"/>
    <w:rsid w:val="00F91193"/>
    <w:rsid w:val="00F929F6"/>
    <w:rsid w:val="00F95E31"/>
    <w:rsid w:val="00F95E4C"/>
    <w:rsid w:val="00F9663D"/>
    <w:rsid w:val="00FA2FE0"/>
    <w:rsid w:val="00FA44B0"/>
    <w:rsid w:val="00FA4567"/>
    <w:rsid w:val="00FA4CF8"/>
    <w:rsid w:val="00FA5393"/>
    <w:rsid w:val="00FA61DE"/>
    <w:rsid w:val="00FB47B2"/>
    <w:rsid w:val="00FB6697"/>
    <w:rsid w:val="00FC1930"/>
    <w:rsid w:val="00FC2048"/>
    <w:rsid w:val="00FC3676"/>
    <w:rsid w:val="00FC412D"/>
    <w:rsid w:val="00FC43EB"/>
    <w:rsid w:val="00FD0D38"/>
    <w:rsid w:val="00FD1C3B"/>
    <w:rsid w:val="00FD1F68"/>
    <w:rsid w:val="00FD2120"/>
    <w:rsid w:val="00FD29DD"/>
    <w:rsid w:val="00FD2E31"/>
    <w:rsid w:val="00FD4565"/>
    <w:rsid w:val="00FD47BE"/>
    <w:rsid w:val="00FD62F4"/>
    <w:rsid w:val="00FD6D62"/>
    <w:rsid w:val="00FD781B"/>
    <w:rsid w:val="00FE2B91"/>
    <w:rsid w:val="00FE4637"/>
    <w:rsid w:val="00FE5C61"/>
    <w:rsid w:val="00FE5D0A"/>
    <w:rsid w:val="00FE66EC"/>
    <w:rsid w:val="00FE67A3"/>
    <w:rsid w:val="00FF05A1"/>
    <w:rsid w:val="00FF0F02"/>
    <w:rsid w:val="00FF1640"/>
    <w:rsid w:val="00FF1E58"/>
    <w:rsid w:val="00FF20EF"/>
    <w:rsid w:val="00FF28D5"/>
    <w:rsid w:val="00FF3BC7"/>
    <w:rsid w:val="00FF3FE5"/>
    <w:rsid w:val="00FF48DD"/>
    <w:rsid w:val="00FF4C96"/>
    <w:rsid w:val="150F0EF0"/>
    <w:rsid w:val="1A5E4139"/>
    <w:rsid w:val="1B113472"/>
    <w:rsid w:val="1F5974DE"/>
    <w:rsid w:val="2DEF1862"/>
    <w:rsid w:val="38577734"/>
    <w:rsid w:val="38764149"/>
    <w:rsid w:val="3C633C4D"/>
    <w:rsid w:val="440112C7"/>
    <w:rsid w:val="46166861"/>
    <w:rsid w:val="562C3929"/>
    <w:rsid w:val="5B6065DD"/>
    <w:rsid w:val="5C46281A"/>
    <w:rsid w:val="5EB32E0A"/>
    <w:rsid w:val="64EA2A72"/>
    <w:rsid w:val="71362E45"/>
    <w:rsid w:val="71862CE5"/>
    <w:rsid w:val="734E562B"/>
    <w:rsid w:val="73B57E2E"/>
    <w:rsid w:val="750D43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4CDCAE54"/>
  <w15:chartTrackingRefBased/>
  <w15:docId w15:val="{8A473314-92CF-4026-9057-2A6A34EE0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6A1C"/>
    <w:pPr>
      <w:spacing w:after="220" w:line="288" w:lineRule="auto"/>
    </w:pPr>
    <w:rPr>
      <w:rFonts w:ascii="Palatino Linotype" w:hAnsi="Palatino Linotype"/>
      <w:color w:val="000000"/>
      <w:kern w:val="22"/>
      <w:sz w:val="22"/>
    </w:rPr>
  </w:style>
  <w:style w:type="paragraph" w:styleId="Heading1">
    <w:name w:val="heading 1"/>
    <w:basedOn w:val="Normal"/>
    <w:next w:val="Normal"/>
    <w:link w:val="Heading1Char"/>
    <w:autoRedefine/>
    <w:uiPriority w:val="9"/>
    <w:qFormat/>
    <w:rsid w:val="001A2FBA"/>
    <w:pPr>
      <w:spacing w:before="280" w:after="280" w:line="240" w:lineRule="auto"/>
      <w:outlineLvl w:val="0"/>
    </w:pPr>
    <w:rPr>
      <w:b/>
      <w:caps/>
      <w:color w:val="auto"/>
      <w:sz w:val="24"/>
    </w:rPr>
  </w:style>
  <w:style w:type="paragraph" w:styleId="Heading2">
    <w:name w:val="heading 2"/>
    <w:basedOn w:val="Normal"/>
    <w:next w:val="Normal"/>
    <w:link w:val="Heading2Char"/>
    <w:autoRedefine/>
    <w:uiPriority w:val="9"/>
    <w:qFormat/>
    <w:rsid w:val="00930453"/>
    <w:pPr>
      <w:spacing w:before="220" w:line="240" w:lineRule="auto"/>
      <w:contextualSpacing/>
      <w:outlineLvl w:val="1"/>
    </w:pPr>
    <w:rPr>
      <w:b/>
      <w:color w:val="auto"/>
      <w:szCs w:val="28"/>
    </w:rPr>
  </w:style>
  <w:style w:type="paragraph" w:styleId="Heading3">
    <w:name w:val="heading 3"/>
    <w:basedOn w:val="Normal"/>
    <w:next w:val="Normal"/>
    <w:link w:val="Heading3Char"/>
    <w:uiPriority w:val="9"/>
    <w:qFormat/>
    <w:pPr>
      <w:spacing w:before="120" w:after="0" w:line="240" w:lineRule="auto"/>
      <w:contextualSpacing/>
      <w:outlineLvl w:val="2"/>
    </w:pPr>
    <w:rPr>
      <w:b/>
      <w:i/>
      <w:color w:val="auto"/>
      <w:szCs w:val="24"/>
    </w:rPr>
  </w:style>
  <w:style w:type="paragraph" w:styleId="Heading4">
    <w:name w:val="heading 4"/>
    <w:basedOn w:val="Normal"/>
    <w:next w:val="Normal"/>
    <w:link w:val="Heading4Char"/>
    <w:uiPriority w:val="9"/>
    <w:qFormat/>
    <w:pPr>
      <w:pBdr>
        <w:bottom w:val="single" w:sz="4" w:space="1" w:color="71A0DC"/>
      </w:pBdr>
      <w:spacing w:before="200" w:after="100" w:line="240" w:lineRule="auto"/>
      <w:contextualSpacing/>
      <w:outlineLvl w:val="3"/>
    </w:pPr>
    <w:rPr>
      <w:rFonts w:ascii="Cambria" w:hAnsi="Cambria"/>
      <w:b/>
      <w:bCs/>
      <w:smallCaps/>
      <w:color w:val="3071C3"/>
      <w:spacing w:val="20"/>
    </w:rPr>
  </w:style>
  <w:style w:type="paragraph" w:styleId="Heading5">
    <w:name w:val="heading 5"/>
    <w:basedOn w:val="Normal"/>
    <w:next w:val="Normal"/>
    <w:link w:val="Heading5Char"/>
    <w:uiPriority w:val="9"/>
    <w:qFormat/>
    <w:pPr>
      <w:pBdr>
        <w:bottom w:val="single" w:sz="4" w:space="1" w:color="548DD4"/>
      </w:pBdr>
      <w:spacing w:before="200" w:after="100" w:line="240" w:lineRule="auto"/>
      <w:contextualSpacing/>
      <w:outlineLvl w:val="4"/>
    </w:pPr>
    <w:rPr>
      <w:rFonts w:ascii="Cambria" w:hAnsi="Cambria"/>
      <w:smallCaps/>
      <w:color w:val="3071C3"/>
      <w:spacing w:val="20"/>
    </w:rPr>
  </w:style>
  <w:style w:type="paragraph" w:styleId="Heading6">
    <w:name w:val="heading 6"/>
    <w:basedOn w:val="Normal"/>
    <w:next w:val="Normal"/>
    <w:link w:val="Heading6Char"/>
    <w:uiPriority w:val="9"/>
    <w:qFormat/>
    <w:pPr>
      <w:pBdr>
        <w:bottom w:val="dotted" w:sz="8" w:space="1" w:color="938953"/>
      </w:pBdr>
      <w:spacing w:before="200" w:after="100"/>
      <w:contextualSpacing/>
      <w:outlineLvl w:val="5"/>
    </w:pPr>
    <w:rPr>
      <w:rFonts w:ascii="Cambria" w:hAnsi="Cambria"/>
      <w:smallCaps/>
      <w:color w:val="938953"/>
      <w:spacing w:val="20"/>
    </w:rPr>
  </w:style>
  <w:style w:type="paragraph" w:styleId="Heading7">
    <w:name w:val="heading 7"/>
    <w:basedOn w:val="Normal"/>
    <w:next w:val="Normal"/>
    <w:link w:val="Heading7Char"/>
    <w:uiPriority w:val="9"/>
    <w:qFormat/>
    <w:pPr>
      <w:pBdr>
        <w:bottom w:val="dotted" w:sz="8" w:space="1" w:color="938953"/>
      </w:pBdr>
      <w:spacing w:before="200" w:after="100" w:line="240" w:lineRule="auto"/>
      <w:contextualSpacing/>
      <w:outlineLvl w:val="6"/>
    </w:pPr>
    <w:rPr>
      <w:rFonts w:ascii="Cambria" w:hAnsi="Cambria"/>
      <w:b/>
      <w:bCs/>
      <w:smallCaps/>
      <w:color w:val="938953"/>
      <w:spacing w:val="20"/>
      <w:sz w:val="16"/>
      <w:szCs w:val="16"/>
    </w:rPr>
  </w:style>
  <w:style w:type="paragraph" w:styleId="Heading8">
    <w:name w:val="heading 8"/>
    <w:basedOn w:val="Normal"/>
    <w:next w:val="Normal"/>
    <w:link w:val="Heading8Char"/>
    <w:uiPriority w:val="9"/>
    <w:qFormat/>
    <w:pPr>
      <w:spacing w:before="200" w:after="60" w:line="240" w:lineRule="auto"/>
      <w:contextualSpacing/>
      <w:outlineLvl w:val="7"/>
    </w:pPr>
    <w:rPr>
      <w:rFonts w:ascii="Cambria" w:hAnsi="Cambria"/>
      <w:b/>
      <w:smallCaps/>
      <w:color w:val="938953"/>
      <w:spacing w:val="20"/>
      <w:sz w:val="16"/>
      <w:szCs w:val="16"/>
    </w:rPr>
  </w:style>
  <w:style w:type="paragraph" w:styleId="Heading9">
    <w:name w:val="heading 9"/>
    <w:basedOn w:val="Normal"/>
    <w:next w:val="Normal"/>
    <w:link w:val="Heading9Char"/>
    <w:uiPriority w:val="9"/>
    <w:qFormat/>
    <w:pPr>
      <w:spacing w:before="200" w:after="60" w:line="240" w:lineRule="auto"/>
      <w:contextualSpacing/>
      <w:outlineLvl w:val="8"/>
    </w:pPr>
    <w:rPr>
      <w:rFonts w:ascii="Cambria" w:hAnsi="Cambria"/>
      <w:smallCaps/>
      <w:color w:val="938953"/>
      <w:spacing w:val="20"/>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uiPriority w:val="20"/>
    <w:qFormat/>
    <w:rPr>
      <w:b/>
      <w:bCs/>
      <w:smallCaps/>
      <w:dstrike w:val="0"/>
      <w:color w:val="5A5A5A"/>
      <w:spacing w:val="20"/>
      <w:kern w:val="0"/>
      <w:vertAlign w:val="baseline"/>
    </w:rPr>
  </w:style>
  <w:style w:type="character" w:styleId="Hyperlink">
    <w:name w:val="Hyperlink"/>
    <w:uiPriority w:val="99"/>
    <w:unhideWhenUsed/>
    <w:rPr>
      <w:color w:val="0000FF"/>
      <w:u w:val="single"/>
    </w:rPr>
  </w:style>
  <w:style w:type="character" w:styleId="Strong">
    <w:name w:val="Strong"/>
    <w:uiPriority w:val="22"/>
    <w:qFormat/>
    <w:rPr>
      <w:b/>
      <w:bCs/>
      <w:spacing w:val="0"/>
    </w:rPr>
  </w:style>
  <w:style w:type="character" w:styleId="CommentReference">
    <w:name w:val="annotation reference"/>
    <w:uiPriority w:val="99"/>
    <w:unhideWhenUsed/>
    <w:rPr>
      <w:sz w:val="16"/>
      <w:szCs w:val="16"/>
    </w:rPr>
  </w:style>
  <w:style w:type="character" w:customStyle="1" w:styleId="BodyTextChar">
    <w:name w:val="Body Text Char"/>
    <w:link w:val="BodyText"/>
    <w:rPr>
      <w:rFonts w:ascii="Cambria" w:eastAsia="Cambria" w:hAnsi="Cambria"/>
      <w:sz w:val="24"/>
      <w:szCs w:val="24"/>
      <w:lang w:val="en-US" w:eastAsia="en-US"/>
    </w:rPr>
  </w:style>
  <w:style w:type="character" w:customStyle="1" w:styleId="EndNoteBibliographyChar">
    <w:name w:val="EndNote Bibliography Char"/>
    <w:link w:val="EndNoteBibliography"/>
    <w:rPr>
      <w:rFonts w:ascii="Palatino Linotype" w:hAnsi="Palatino Linotype"/>
      <w:color w:val="000000"/>
      <w:kern w:val="22"/>
      <w:sz w:val="22"/>
    </w:rPr>
  </w:style>
  <w:style w:type="character" w:styleId="SubtleEmphasis">
    <w:name w:val="Subtle Emphasis"/>
    <w:uiPriority w:val="19"/>
    <w:qFormat/>
    <w:rPr>
      <w:smallCaps/>
      <w:dstrike w:val="0"/>
      <w:color w:val="5A5A5A"/>
      <w:vertAlign w:val="baseline"/>
    </w:rPr>
  </w:style>
  <w:style w:type="character" w:customStyle="1" w:styleId="Heading1Char">
    <w:name w:val="Heading 1 Char"/>
    <w:link w:val="Heading1"/>
    <w:uiPriority w:val="9"/>
    <w:rsid w:val="001A2FBA"/>
    <w:rPr>
      <w:rFonts w:ascii="Palatino Linotype" w:hAnsi="Palatino Linotype"/>
      <w:b/>
      <w:caps/>
      <w:kern w:val="22"/>
      <w:sz w:val="24"/>
    </w:rPr>
  </w:style>
  <w:style w:type="character" w:customStyle="1" w:styleId="TitleChar">
    <w:name w:val="Title Char"/>
    <w:link w:val="Title"/>
    <w:uiPriority w:val="10"/>
    <w:rPr>
      <w:rFonts w:ascii="Cambria" w:eastAsia="Times New Roman" w:hAnsi="Cambria" w:cs="Times New Roman"/>
      <w:smallCaps/>
      <w:color w:val="17365D"/>
      <w:spacing w:val="5"/>
      <w:sz w:val="72"/>
      <w:szCs w:val="72"/>
    </w:rPr>
  </w:style>
  <w:style w:type="character" w:customStyle="1" w:styleId="EndNoteBibliographyTitleChar">
    <w:name w:val="EndNote Bibliography Title Char"/>
    <w:link w:val="EndNoteBibliographyTitle"/>
    <w:rPr>
      <w:rFonts w:ascii="Palatino Linotype" w:hAnsi="Palatino Linotype"/>
      <w:color w:val="000000"/>
      <w:kern w:val="22"/>
      <w:sz w:val="22"/>
    </w:rPr>
  </w:style>
  <w:style w:type="character" w:customStyle="1" w:styleId="Heading2Char">
    <w:name w:val="Heading 2 Char"/>
    <w:link w:val="Heading2"/>
    <w:uiPriority w:val="9"/>
    <w:rsid w:val="00930453"/>
    <w:rPr>
      <w:rFonts w:ascii="Palatino Linotype" w:hAnsi="Palatino Linotype"/>
      <w:b/>
      <w:kern w:val="22"/>
      <w:sz w:val="22"/>
      <w:szCs w:val="28"/>
    </w:rPr>
  </w:style>
  <w:style w:type="character" w:customStyle="1" w:styleId="Heading5Char">
    <w:name w:val="Heading 5 Char"/>
    <w:link w:val="Heading5"/>
    <w:uiPriority w:val="9"/>
    <w:semiHidden/>
    <w:rPr>
      <w:rFonts w:ascii="Cambria" w:eastAsia="Times New Roman" w:hAnsi="Cambria" w:cs="Times New Roman"/>
      <w:smallCaps/>
      <w:color w:val="3071C3"/>
      <w:spacing w:val="20"/>
    </w:rPr>
  </w:style>
  <w:style w:type="character" w:customStyle="1" w:styleId="Heading9Char">
    <w:name w:val="Heading 9 Char"/>
    <w:link w:val="Heading9"/>
    <w:uiPriority w:val="9"/>
    <w:semiHidden/>
    <w:rPr>
      <w:rFonts w:ascii="Cambria" w:eastAsia="Times New Roman" w:hAnsi="Cambria" w:cs="Times New Roman"/>
      <w:smallCaps/>
      <w:color w:val="938953"/>
      <w:spacing w:val="20"/>
      <w:sz w:val="16"/>
      <w:szCs w:val="16"/>
    </w:rPr>
  </w:style>
  <w:style w:type="character" w:customStyle="1" w:styleId="Heading7Char">
    <w:name w:val="Heading 7 Char"/>
    <w:link w:val="Heading7"/>
    <w:uiPriority w:val="9"/>
    <w:semiHidden/>
    <w:rPr>
      <w:rFonts w:ascii="Cambria" w:eastAsia="Times New Roman" w:hAnsi="Cambria" w:cs="Times New Roman"/>
      <w:b/>
      <w:bCs/>
      <w:smallCaps/>
      <w:color w:val="938953"/>
      <w:spacing w:val="20"/>
      <w:sz w:val="16"/>
      <w:szCs w:val="16"/>
    </w:rPr>
  </w:style>
  <w:style w:type="character" w:customStyle="1" w:styleId="FooterChar">
    <w:name w:val="Footer Char"/>
    <w:link w:val="Footer"/>
    <w:uiPriority w:val="99"/>
    <w:rPr>
      <w:rFonts w:ascii="Times New Roman" w:hAnsi="Times New Roman" w:cs="Times New Roman"/>
      <w:sz w:val="24"/>
    </w:rPr>
  </w:style>
  <w:style w:type="character" w:customStyle="1" w:styleId="PlainTextChar">
    <w:name w:val="Plain Text Char"/>
    <w:link w:val="PlainText"/>
    <w:uiPriority w:val="99"/>
    <w:rPr>
      <w:rFonts w:ascii="Consolas" w:hAnsi="Consolas" w:cs="Times New Roman"/>
      <w:sz w:val="21"/>
      <w:szCs w:val="21"/>
    </w:rPr>
  </w:style>
  <w:style w:type="character" w:styleId="IntenseReference">
    <w:name w:val="Intense Reference"/>
    <w:uiPriority w:val="32"/>
    <w:qFormat/>
    <w:rPr>
      <w:rFonts w:ascii="Cambria" w:eastAsia="Times New Roman" w:hAnsi="Cambria" w:cs="Times New Roman"/>
      <w:b/>
      <w:bCs/>
      <w:i/>
      <w:iCs/>
      <w:smallCaps/>
      <w:color w:val="17365D"/>
      <w:spacing w:val="20"/>
    </w:rPr>
  </w:style>
  <w:style w:type="character" w:customStyle="1" w:styleId="Heading4Char">
    <w:name w:val="Heading 4 Char"/>
    <w:link w:val="Heading4"/>
    <w:uiPriority w:val="9"/>
    <w:semiHidden/>
    <w:rPr>
      <w:rFonts w:ascii="Cambria" w:eastAsia="Times New Roman" w:hAnsi="Cambria" w:cs="Times New Roman"/>
      <w:b/>
      <w:bCs/>
      <w:smallCaps/>
      <w:color w:val="3071C3"/>
      <w:spacing w:val="20"/>
    </w:rPr>
  </w:style>
  <w:style w:type="character" w:customStyle="1" w:styleId="IntenseQuoteChar">
    <w:name w:val="Intense Quote Char"/>
    <w:link w:val="IntenseQuote"/>
    <w:uiPriority w:val="30"/>
    <w:rPr>
      <w:rFonts w:ascii="Cambria" w:eastAsia="Times New Roman" w:hAnsi="Cambria" w:cs="Times New Roman"/>
      <w:smallCaps/>
      <w:color w:val="365F91"/>
    </w:rPr>
  </w:style>
  <w:style w:type="character" w:customStyle="1" w:styleId="CommentSubjectChar">
    <w:name w:val="Comment Subject Char"/>
    <w:link w:val="CommentSubject"/>
    <w:uiPriority w:val="99"/>
    <w:semiHidden/>
    <w:rPr>
      <w:rFonts w:ascii="Palatino Linotype" w:hAnsi="Palatino Linotype"/>
      <w:b/>
      <w:bCs/>
      <w:color w:val="000000"/>
      <w:kern w:val="22"/>
    </w:rPr>
  </w:style>
  <w:style w:type="character" w:customStyle="1" w:styleId="BalloonTextChar">
    <w:name w:val="Balloon Text Char"/>
    <w:link w:val="BalloonText"/>
    <w:uiPriority w:val="99"/>
    <w:semiHidden/>
    <w:rPr>
      <w:rFonts w:ascii="Tahoma" w:hAnsi="Tahoma" w:cs="Tahoma"/>
      <w:sz w:val="16"/>
      <w:szCs w:val="16"/>
      <w:lang w:eastAsia="en-US"/>
    </w:rPr>
  </w:style>
  <w:style w:type="character" w:customStyle="1" w:styleId="Heading6Char">
    <w:name w:val="Heading 6 Char"/>
    <w:link w:val="Heading6"/>
    <w:uiPriority w:val="9"/>
    <w:semiHidden/>
    <w:rPr>
      <w:rFonts w:ascii="Cambria" w:eastAsia="Times New Roman" w:hAnsi="Cambria" w:cs="Times New Roman"/>
      <w:smallCaps/>
      <w:color w:val="938953"/>
      <w:spacing w:val="20"/>
    </w:rPr>
  </w:style>
  <w:style w:type="character" w:customStyle="1" w:styleId="HeaderChar">
    <w:name w:val="Header Char"/>
    <w:link w:val="Header"/>
    <w:uiPriority w:val="99"/>
    <w:rPr>
      <w:rFonts w:ascii="Times New Roman" w:hAnsi="Times New Roman" w:cs="Times New Roman"/>
      <w:sz w:val="24"/>
    </w:rPr>
  </w:style>
  <w:style w:type="character" w:styleId="SubtleReference">
    <w:name w:val="Subtle Reference"/>
    <w:uiPriority w:val="31"/>
    <w:qFormat/>
    <w:rPr>
      <w:rFonts w:ascii="Cambria" w:eastAsia="Times New Roman" w:hAnsi="Cambria" w:cs="Times New Roman"/>
      <w:i/>
      <w:iCs/>
      <w:smallCaps/>
      <w:color w:val="5A5A5A"/>
      <w:spacing w:val="20"/>
    </w:rPr>
  </w:style>
  <w:style w:type="character" w:customStyle="1" w:styleId="QuoteChar">
    <w:name w:val="Quote Char"/>
    <w:link w:val="Quote"/>
    <w:uiPriority w:val="29"/>
    <w:rPr>
      <w:i/>
      <w:iCs/>
      <w:color w:val="5A5A5A"/>
    </w:rPr>
  </w:style>
  <w:style w:type="character" w:customStyle="1" w:styleId="CommentTextChar">
    <w:name w:val="Comment Text Char"/>
    <w:link w:val="CommentText"/>
    <w:uiPriority w:val="99"/>
    <w:rPr>
      <w:rFonts w:ascii="Palatino Linotype" w:hAnsi="Palatino Linotype"/>
      <w:color w:val="000000"/>
      <w:kern w:val="22"/>
    </w:rPr>
  </w:style>
  <w:style w:type="character" w:customStyle="1" w:styleId="SubtitleChar">
    <w:name w:val="Subtitle Char"/>
    <w:link w:val="Subtitle"/>
    <w:uiPriority w:val="11"/>
    <w:rPr>
      <w:smallCaps/>
      <w:color w:val="938953"/>
      <w:spacing w:val="5"/>
      <w:sz w:val="28"/>
      <w:szCs w:val="28"/>
    </w:rPr>
  </w:style>
  <w:style w:type="character" w:styleId="IntenseEmphasis">
    <w:name w:val="Intense Emphasis"/>
    <w:uiPriority w:val="21"/>
    <w:qFormat/>
    <w:rPr>
      <w:b/>
      <w:bCs/>
      <w:smallCaps/>
      <w:color w:val="4F81BD"/>
      <w:spacing w:val="40"/>
    </w:rPr>
  </w:style>
  <w:style w:type="character" w:customStyle="1" w:styleId="Heading3Char">
    <w:name w:val="Heading 3 Char"/>
    <w:link w:val="Heading3"/>
    <w:uiPriority w:val="9"/>
    <w:rPr>
      <w:rFonts w:ascii="Palatino Linotype" w:hAnsi="Palatino Linotype"/>
      <w:b/>
      <w:i/>
      <w:kern w:val="22"/>
      <w:sz w:val="22"/>
      <w:szCs w:val="24"/>
    </w:rPr>
  </w:style>
  <w:style w:type="character" w:styleId="BookTitle">
    <w:name w:val="Book Title"/>
    <w:uiPriority w:val="33"/>
    <w:qFormat/>
    <w:rPr>
      <w:rFonts w:ascii="Cambria" w:eastAsia="Times New Roman" w:hAnsi="Cambria" w:cs="Times New Roman"/>
      <w:b/>
      <w:bCs/>
      <w:smallCaps/>
      <w:color w:val="17365D"/>
      <w:spacing w:val="10"/>
      <w:u w:val="single"/>
    </w:rPr>
  </w:style>
  <w:style w:type="character" w:customStyle="1" w:styleId="Heading8Char">
    <w:name w:val="Heading 8 Char"/>
    <w:link w:val="Heading8"/>
    <w:uiPriority w:val="9"/>
    <w:semiHidden/>
    <w:rPr>
      <w:rFonts w:ascii="Cambria" w:eastAsia="Times New Roman" w:hAnsi="Cambria" w:cs="Times New Roman"/>
      <w:b/>
      <w:smallCaps/>
      <w:color w:val="938953"/>
      <w:spacing w:val="20"/>
      <w:sz w:val="16"/>
      <w:szCs w:val="16"/>
    </w:rPr>
  </w:style>
  <w:style w:type="character" w:customStyle="1" w:styleId="apple-converted-space">
    <w:name w:val="apple-converted-space"/>
  </w:style>
  <w:style w:type="paragraph" w:styleId="PlainText">
    <w:name w:val="Plain Text"/>
    <w:basedOn w:val="Normal"/>
    <w:link w:val="PlainTextChar"/>
    <w:uiPriority w:val="99"/>
    <w:unhideWhenUsed/>
    <w:rPr>
      <w:rFonts w:ascii="Consolas" w:hAnsi="Consolas"/>
      <w:sz w:val="21"/>
      <w:szCs w:val="21"/>
    </w:rPr>
  </w:style>
  <w:style w:type="paragraph" w:styleId="CommentSubject">
    <w:name w:val="annotation subject"/>
    <w:basedOn w:val="CommentText"/>
    <w:next w:val="CommentText"/>
    <w:link w:val="CommentSubjectChar"/>
    <w:uiPriority w:val="99"/>
    <w:unhideWhenUsed/>
    <w:rPr>
      <w:b/>
      <w:bCs/>
    </w:rPr>
  </w:style>
  <w:style w:type="paragraph" w:styleId="CommentText">
    <w:name w:val="annotation text"/>
    <w:basedOn w:val="Normal"/>
    <w:link w:val="CommentTextChar"/>
    <w:uiPriority w:val="99"/>
    <w:unhideWhenUsed/>
    <w:rPr>
      <w:sz w:val="20"/>
    </w:rPr>
  </w:style>
  <w:style w:type="paragraph" w:styleId="Caption">
    <w:name w:val="caption"/>
    <w:basedOn w:val="Normal"/>
    <w:next w:val="Normal"/>
    <w:uiPriority w:val="35"/>
    <w:qFormat/>
    <w:rPr>
      <w:b/>
      <w:bCs/>
      <w:smallCaps/>
      <w:color w:val="1F497D"/>
      <w:spacing w:val="10"/>
      <w:sz w:val="18"/>
      <w:szCs w:val="18"/>
    </w:rPr>
  </w:style>
  <w:style w:type="paragraph" w:styleId="BodyText">
    <w:name w:val="Body Text"/>
    <w:basedOn w:val="Normal"/>
    <w:link w:val="BodyTextChar"/>
    <w:pPr>
      <w:spacing w:before="180" w:after="180"/>
    </w:pPr>
    <w:rPr>
      <w:rFonts w:ascii="Cambria" w:eastAsia="Cambria" w:hAnsi="Cambria"/>
      <w:szCs w:val="24"/>
      <w:lang w:val="en-US"/>
    </w:rPr>
  </w:style>
  <w:style w:type="paragraph" w:styleId="Header">
    <w:name w:val="header"/>
    <w:basedOn w:val="Normal"/>
    <w:link w:val="HeaderChar"/>
    <w:uiPriority w:val="99"/>
    <w:unhideWhenUsed/>
    <w:pPr>
      <w:tabs>
        <w:tab w:val="center" w:pos="4513"/>
        <w:tab w:val="right" w:pos="9026"/>
      </w:tabs>
    </w:pPr>
  </w:style>
  <w:style w:type="paragraph" w:styleId="BalloonText">
    <w:name w:val="Balloon Text"/>
    <w:basedOn w:val="Normal"/>
    <w:link w:val="BalloonTextChar"/>
    <w:uiPriority w:val="99"/>
    <w:unhideWhenUsed/>
    <w:rPr>
      <w:rFonts w:ascii="Tahoma" w:hAnsi="Tahoma" w:cs="Tahoma"/>
      <w:sz w:val="16"/>
      <w:szCs w:val="16"/>
    </w:rPr>
  </w:style>
  <w:style w:type="paragraph" w:styleId="Title">
    <w:name w:val="Title"/>
    <w:next w:val="Normal"/>
    <w:link w:val="TitleChar"/>
    <w:uiPriority w:val="10"/>
    <w:qFormat/>
    <w:pPr>
      <w:spacing w:after="160"/>
      <w:contextualSpacing/>
    </w:pPr>
    <w:rPr>
      <w:rFonts w:ascii="Cambria" w:hAnsi="Cambria"/>
      <w:smallCaps/>
      <w:color w:val="17365D"/>
      <w:spacing w:val="5"/>
      <w:sz w:val="72"/>
      <w:szCs w:val="72"/>
    </w:rPr>
  </w:style>
  <w:style w:type="paragraph" w:styleId="Subtitle">
    <w:name w:val="Subtitle"/>
    <w:next w:val="Normal"/>
    <w:link w:val="SubtitleChar"/>
    <w:uiPriority w:val="11"/>
    <w:qFormat/>
    <w:pPr>
      <w:spacing w:after="600"/>
    </w:pPr>
    <w:rPr>
      <w:smallCaps/>
      <w:color w:val="938953"/>
      <w:spacing w:val="5"/>
      <w:sz w:val="28"/>
      <w:szCs w:val="28"/>
    </w:rPr>
  </w:style>
  <w:style w:type="paragraph" w:styleId="Footer">
    <w:name w:val="footer"/>
    <w:basedOn w:val="Normal"/>
    <w:link w:val="FooterChar"/>
    <w:uiPriority w:val="99"/>
    <w:unhideWhenUsed/>
    <w:pPr>
      <w:tabs>
        <w:tab w:val="center" w:pos="4513"/>
        <w:tab w:val="right" w:pos="9026"/>
      </w:tabs>
    </w:pPr>
  </w:style>
  <w:style w:type="paragraph" w:styleId="NoSpacing">
    <w:name w:val="No Spacing"/>
    <w:basedOn w:val="Normal"/>
    <w:uiPriority w:val="1"/>
    <w:qFormat/>
    <w:pPr>
      <w:spacing w:after="0" w:line="240" w:lineRule="auto"/>
    </w:pPr>
  </w:style>
  <w:style w:type="paragraph" w:styleId="ListParagraph">
    <w:name w:val="List Paragraph"/>
    <w:basedOn w:val="Normal"/>
    <w:uiPriority w:val="34"/>
    <w:qFormat/>
    <w:pPr>
      <w:ind w:left="720"/>
      <w:contextualSpacing/>
    </w:pPr>
  </w:style>
  <w:style w:type="paragraph" w:customStyle="1" w:styleId="EndNoteBibliography">
    <w:name w:val="EndNote Bibliography"/>
    <w:basedOn w:val="Normal"/>
    <w:link w:val="EndNoteBibliographyChar"/>
    <w:pPr>
      <w:spacing w:line="240" w:lineRule="auto"/>
    </w:pPr>
  </w:style>
  <w:style w:type="paragraph" w:customStyle="1" w:styleId="EndNoteBibliographyTitle">
    <w:name w:val="EndNote Bibliography Title"/>
    <w:basedOn w:val="Normal"/>
    <w:link w:val="EndNoteBibliographyTitleChar"/>
    <w:pPr>
      <w:spacing w:after="0"/>
      <w:jc w:val="center"/>
    </w:pPr>
  </w:style>
  <w:style w:type="paragraph" w:styleId="Quote">
    <w:name w:val="Quote"/>
    <w:basedOn w:val="Normal"/>
    <w:next w:val="Normal"/>
    <w:link w:val="QuoteChar"/>
    <w:uiPriority w:val="29"/>
    <w:qFormat/>
    <w:rPr>
      <w:i/>
      <w:iCs/>
      <w:color w:val="5A5A5A"/>
    </w:rPr>
  </w:style>
  <w:style w:type="paragraph" w:styleId="IntenseQuote">
    <w:name w:val="Intense Quote"/>
    <w:basedOn w:val="Normal"/>
    <w:next w:val="Normal"/>
    <w:link w:val="IntenseQuoteChar"/>
    <w:uiPriority w:val="30"/>
    <w:qFormat/>
    <w:pPr>
      <w:pBdr>
        <w:top w:val="single" w:sz="4" w:space="12" w:color="7BA0CD"/>
        <w:left w:val="single" w:sz="4" w:space="15" w:color="7BA0CD"/>
        <w:bottom w:val="single" w:sz="12" w:space="10" w:color="365F91"/>
        <w:right w:val="single" w:sz="12" w:space="15" w:color="365F91"/>
        <w:between w:val="single" w:sz="4" w:space="12" w:color="7BA0CD"/>
      </w:pBdr>
      <w:spacing w:line="300" w:lineRule="auto"/>
      <w:ind w:left="2506" w:right="432"/>
    </w:pPr>
    <w:rPr>
      <w:rFonts w:ascii="Cambria" w:hAnsi="Cambria"/>
      <w:smallCaps/>
      <w:color w:val="365F91"/>
    </w:rPr>
  </w:style>
  <w:style w:type="paragraph" w:styleId="TOCHeading">
    <w:name w:val="TOC Heading"/>
    <w:basedOn w:val="Heading1"/>
    <w:next w:val="Normal"/>
    <w:uiPriority w:val="39"/>
    <w:qFormat/>
    <w:pPr>
      <w:outlineLvl w:val="9"/>
    </w:pPr>
    <w:rPr>
      <w:rFonts w:ascii="Cambria" w:hAnsi="Cambria"/>
      <w:color w:val="0F243E"/>
      <w:lang w:bidi="en-US"/>
    </w:rPr>
  </w:style>
  <w:style w:type="paragraph" w:customStyle="1" w:styleId="FirstParagraph">
    <w:name w:val="First Paragraph"/>
    <w:basedOn w:val="BodyText"/>
    <w:next w:val="BodyText"/>
    <w:rsid w:val="00A51A8D"/>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unhideWhenUsed/>
    <w:rsid w:val="00D50E83"/>
    <w:rPr>
      <w:rFonts w:ascii="Palatino Linotype" w:hAnsi="Palatino Linotype"/>
      <w:color w:val="000000"/>
      <w:kern w:val="22"/>
      <w:sz w:val="22"/>
    </w:rPr>
  </w:style>
  <w:style w:type="character" w:styleId="LineNumber">
    <w:name w:val="line number"/>
    <w:uiPriority w:val="99"/>
    <w:semiHidden/>
    <w:unhideWhenUsed/>
    <w:rsid w:val="00324B23"/>
  </w:style>
  <w:style w:type="paragraph" w:styleId="NormalWeb">
    <w:name w:val="Normal (Web)"/>
    <w:basedOn w:val="Normal"/>
    <w:uiPriority w:val="99"/>
    <w:unhideWhenUsed/>
    <w:rsid w:val="00496442"/>
    <w:pPr>
      <w:spacing w:before="100" w:beforeAutospacing="1" w:after="100" w:afterAutospacing="1" w:line="240" w:lineRule="auto"/>
    </w:pPr>
    <w:rPr>
      <w:rFonts w:ascii="Times New Roman" w:hAnsi="Times New Roman"/>
      <w:color w:val="auto"/>
      <w:kern w:val="0"/>
      <w:sz w:val="24"/>
      <w:szCs w:val="24"/>
    </w:rPr>
  </w:style>
  <w:style w:type="paragraph" w:styleId="FootnoteText">
    <w:name w:val="footnote text"/>
    <w:basedOn w:val="Normal"/>
    <w:link w:val="FootnoteTextChar"/>
    <w:uiPriority w:val="99"/>
    <w:semiHidden/>
    <w:unhideWhenUsed/>
    <w:rsid w:val="00BB75C9"/>
    <w:rPr>
      <w:sz w:val="20"/>
    </w:rPr>
  </w:style>
  <w:style w:type="character" w:customStyle="1" w:styleId="FootnoteTextChar">
    <w:name w:val="Footnote Text Char"/>
    <w:link w:val="FootnoteText"/>
    <w:uiPriority w:val="99"/>
    <w:semiHidden/>
    <w:rsid w:val="00BB75C9"/>
    <w:rPr>
      <w:rFonts w:ascii="Palatino Linotype" w:hAnsi="Palatino Linotype"/>
      <w:color w:val="000000"/>
      <w:kern w:val="22"/>
    </w:rPr>
  </w:style>
  <w:style w:type="character" w:styleId="FootnoteReference">
    <w:name w:val="footnote reference"/>
    <w:uiPriority w:val="99"/>
    <w:semiHidden/>
    <w:unhideWhenUsed/>
    <w:rsid w:val="00BB75C9"/>
    <w:rPr>
      <w:vertAlign w:val="superscript"/>
    </w:rPr>
  </w:style>
  <w:style w:type="character" w:styleId="UnresolvedMention">
    <w:name w:val="Unresolved Mention"/>
    <w:uiPriority w:val="99"/>
    <w:semiHidden/>
    <w:unhideWhenUsed/>
    <w:rsid w:val="00DB1BFE"/>
    <w:rPr>
      <w:color w:val="605E5C"/>
      <w:shd w:val="clear" w:color="auto" w:fill="E1DFDD"/>
    </w:rPr>
  </w:style>
  <w:style w:type="character" w:styleId="FollowedHyperlink">
    <w:name w:val="FollowedHyperlink"/>
    <w:basedOn w:val="DefaultParagraphFont"/>
    <w:uiPriority w:val="99"/>
    <w:semiHidden/>
    <w:unhideWhenUsed/>
    <w:rsid w:val="00BF4DEB"/>
    <w:rPr>
      <w:color w:val="954F72" w:themeColor="followedHyperlink"/>
      <w:u w:val="single"/>
    </w:rPr>
  </w:style>
  <w:style w:type="paragraph" w:customStyle="1" w:styleId="p">
    <w:name w:val="p"/>
    <w:basedOn w:val="Normal"/>
    <w:rsid w:val="00AE559F"/>
    <w:pPr>
      <w:spacing w:before="100" w:beforeAutospacing="1" w:after="100" w:afterAutospacing="1" w:line="240" w:lineRule="auto"/>
    </w:pPr>
    <w:rPr>
      <w:rFonts w:ascii="Times New Roman" w:hAnsi="Times New Roman"/>
      <w:color w:val="auto"/>
      <w:kern w:val="0"/>
      <w:sz w:val="24"/>
      <w:szCs w:val="24"/>
    </w:rPr>
  </w:style>
  <w:style w:type="character" w:customStyle="1" w:styleId="UnresolvedMention1">
    <w:name w:val="Unresolved Mention1"/>
    <w:uiPriority w:val="99"/>
    <w:semiHidden/>
    <w:unhideWhenUsed/>
    <w:rsid w:val="00F46A8A"/>
    <w:rPr>
      <w:color w:val="605E5C"/>
      <w:shd w:val="clear" w:color="auto" w:fill="E1DFDD"/>
    </w:rPr>
  </w:style>
  <w:style w:type="character" w:customStyle="1" w:styleId="pagecontents">
    <w:name w:val="pagecontents"/>
    <w:basedOn w:val="DefaultParagraphFont"/>
    <w:rsid w:val="00CE31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94513">
      <w:bodyDiv w:val="1"/>
      <w:marLeft w:val="0"/>
      <w:marRight w:val="0"/>
      <w:marTop w:val="0"/>
      <w:marBottom w:val="0"/>
      <w:divBdr>
        <w:top w:val="none" w:sz="0" w:space="0" w:color="auto"/>
        <w:left w:val="none" w:sz="0" w:space="0" w:color="auto"/>
        <w:bottom w:val="none" w:sz="0" w:space="0" w:color="auto"/>
        <w:right w:val="none" w:sz="0" w:space="0" w:color="auto"/>
      </w:divBdr>
    </w:div>
    <w:div w:id="133720216">
      <w:bodyDiv w:val="1"/>
      <w:marLeft w:val="0"/>
      <w:marRight w:val="0"/>
      <w:marTop w:val="0"/>
      <w:marBottom w:val="0"/>
      <w:divBdr>
        <w:top w:val="none" w:sz="0" w:space="0" w:color="auto"/>
        <w:left w:val="none" w:sz="0" w:space="0" w:color="auto"/>
        <w:bottom w:val="none" w:sz="0" w:space="0" w:color="auto"/>
        <w:right w:val="none" w:sz="0" w:space="0" w:color="auto"/>
      </w:divBdr>
    </w:div>
    <w:div w:id="226190295">
      <w:bodyDiv w:val="1"/>
      <w:marLeft w:val="0"/>
      <w:marRight w:val="0"/>
      <w:marTop w:val="0"/>
      <w:marBottom w:val="0"/>
      <w:divBdr>
        <w:top w:val="none" w:sz="0" w:space="0" w:color="auto"/>
        <w:left w:val="none" w:sz="0" w:space="0" w:color="auto"/>
        <w:bottom w:val="none" w:sz="0" w:space="0" w:color="auto"/>
        <w:right w:val="none" w:sz="0" w:space="0" w:color="auto"/>
      </w:divBdr>
    </w:div>
    <w:div w:id="346911210">
      <w:bodyDiv w:val="1"/>
      <w:marLeft w:val="0"/>
      <w:marRight w:val="0"/>
      <w:marTop w:val="0"/>
      <w:marBottom w:val="0"/>
      <w:divBdr>
        <w:top w:val="none" w:sz="0" w:space="0" w:color="auto"/>
        <w:left w:val="none" w:sz="0" w:space="0" w:color="auto"/>
        <w:bottom w:val="none" w:sz="0" w:space="0" w:color="auto"/>
        <w:right w:val="none" w:sz="0" w:space="0" w:color="auto"/>
      </w:divBdr>
    </w:div>
    <w:div w:id="520434811">
      <w:bodyDiv w:val="1"/>
      <w:marLeft w:val="0"/>
      <w:marRight w:val="0"/>
      <w:marTop w:val="0"/>
      <w:marBottom w:val="0"/>
      <w:divBdr>
        <w:top w:val="none" w:sz="0" w:space="0" w:color="auto"/>
        <w:left w:val="none" w:sz="0" w:space="0" w:color="auto"/>
        <w:bottom w:val="none" w:sz="0" w:space="0" w:color="auto"/>
        <w:right w:val="none" w:sz="0" w:space="0" w:color="auto"/>
      </w:divBdr>
      <w:divsChild>
        <w:div w:id="249313335">
          <w:marLeft w:val="0"/>
          <w:marRight w:val="0"/>
          <w:marTop w:val="0"/>
          <w:marBottom w:val="0"/>
          <w:divBdr>
            <w:top w:val="none" w:sz="0" w:space="0" w:color="auto"/>
            <w:left w:val="none" w:sz="0" w:space="0" w:color="auto"/>
            <w:bottom w:val="none" w:sz="0" w:space="0" w:color="auto"/>
            <w:right w:val="none" w:sz="0" w:space="0" w:color="auto"/>
          </w:divBdr>
          <w:divsChild>
            <w:div w:id="1494296149">
              <w:marLeft w:val="0"/>
              <w:marRight w:val="0"/>
              <w:marTop w:val="0"/>
              <w:marBottom w:val="0"/>
              <w:divBdr>
                <w:top w:val="none" w:sz="0" w:space="0" w:color="auto"/>
                <w:left w:val="none" w:sz="0" w:space="0" w:color="auto"/>
                <w:bottom w:val="none" w:sz="0" w:space="0" w:color="auto"/>
                <w:right w:val="none" w:sz="0" w:space="0" w:color="auto"/>
              </w:divBdr>
              <w:divsChild>
                <w:div w:id="104517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456078">
      <w:bodyDiv w:val="1"/>
      <w:marLeft w:val="0"/>
      <w:marRight w:val="0"/>
      <w:marTop w:val="0"/>
      <w:marBottom w:val="0"/>
      <w:divBdr>
        <w:top w:val="none" w:sz="0" w:space="0" w:color="auto"/>
        <w:left w:val="none" w:sz="0" w:space="0" w:color="auto"/>
        <w:bottom w:val="none" w:sz="0" w:space="0" w:color="auto"/>
        <w:right w:val="none" w:sz="0" w:space="0" w:color="auto"/>
      </w:divBdr>
    </w:div>
    <w:div w:id="640578240">
      <w:bodyDiv w:val="1"/>
      <w:marLeft w:val="0"/>
      <w:marRight w:val="0"/>
      <w:marTop w:val="0"/>
      <w:marBottom w:val="0"/>
      <w:divBdr>
        <w:top w:val="none" w:sz="0" w:space="0" w:color="auto"/>
        <w:left w:val="none" w:sz="0" w:space="0" w:color="auto"/>
        <w:bottom w:val="none" w:sz="0" w:space="0" w:color="auto"/>
        <w:right w:val="none" w:sz="0" w:space="0" w:color="auto"/>
      </w:divBdr>
      <w:divsChild>
        <w:div w:id="47727195">
          <w:marLeft w:val="0"/>
          <w:marRight w:val="0"/>
          <w:marTop w:val="0"/>
          <w:marBottom w:val="0"/>
          <w:divBdr>
            <w:top w:val="none" w:sz="0" w:space="0" w:color="auto"/>
            <w:left w:val="none" w:sz="0" w:space="0" w:color="auto"/>
            <w:bottom w:val="none" w:sz="0" w:space="0" w:color="auto"/>
            <w:right w:val="none" w:sz="0" w:space="0" w:color="auto"/>
          </w:divBdr>
          <w:divsChild>
            <w:div w:id="330303659">
              <w:marLeft w:val="0"/>
              <w:marRight w:val="0"/>
              <w:marTop w:val="0"/>
              <w:marBottom w:val="0"/>
              <w:divBdr>
                <w:top w:val="none" w:sz="0" w:space="0" w:color="auto"/>
                <w:left w:val="none" w:sz="0" w:space="0" w:color="auto"/>
                <w:bottom w:val="none" w:sz="0" w:space="0" w:color="auto"/>
                <w:right w:val="none" w:sz="0" w:space="0" w:color="auto"/>
              </w:divBdr>
              <w:divsChild>
                <w:div w:id="195725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3623995">
      <w:bodyDiv w:val="1"/>
      <w:marLeft w:val="0"/>
      <w:marRight w:val="0"/>
      <w:marTop w:val="0"/>
      <w:marBottom w:val="0"/>
      <w:divBdr>
        <w:top w:val="none" w:sz="0" w:space="0" w:color="auto"/>
        <w:left w:val="none" w:sz="0" w:space="0" w:color="auto"/>
        <w:bottom w:val="none" w:sz="0" w:space="0" w:color="auto"/>
        <w:right w:val="none" w:sz="0" w:space="0" w:color="auto"/>
      </w:divBdr>
    </w:div>
    <w:div w:id="1197239064">
      <w:bodyDiv w:val="1"/>
      <w:marLeft w:val="0"/>
      <w:marRight w:val="0"/>
      <w:marTop w:val="0"/>
      <w:marBottom w:val="0"/>
      <w:divBdr>
        <w:top w:val="none" w:sz="0" w:space="0" w:color="auto"/>
        <w:left w:val="none" w:sz="0" w:space="0" w:color="auto"/>
        <w:bottom w:val="none" w:sz="0" w:space="0" w:color="auto"/>
        <w:right w:val="none" w:sz="0" w:space="0" w:color="auto"/>
      </w:divBdr>
    </w:div>
    <w:div w:id="1336154374">
      <w:bodyDiv w:val="1"/>
      <w:marLeft w:val="0"/>
      <w:marRight w:val="0"/>
      <w:marTop w:val="0"/>
      <w:marBottom w:val="0"/>
      <w:divBdr>
        <w:top w:val="none" w:sz="0" w:space="0" w:color="auto"/>
        <w:left w:val="none" w:sz="0" w:space="0" w:color="auto"/>
        <w:bottom w:val="none" w:sz="0" w:space="0" w:color="auto"/>
        <w:right w:val="none" w:sz="0" w:space="0" w:color="auto"/>
      </w:divBdr>
    </w:div>
    <w:div w:id="1370033817">
      <w:bodyDiv w:val="1"/>
      <w:marLeft w:val="0"/>
      <w:marRight w:val="0"/>
      <w:marTop w:val="0"/>
      <w:marBottom w:val="0"/>
      <w:divBdr>
        <w:top w:val="none" w:sz="0" w:space="0" w:color="auto"/>
        <w:left w:val="none" w:sz="0" w:space="0" w:color="auto"/>
        <w:bottom w:val="none" w:sz="0" w:space="0" w:color="auto"/>
        <w:right w:val="none" w:sz="0" w:space="0" w:color="auto"/>
      </w:divBdr>
    </w:div>
    <w:div w:id="1446580832">
      <w:bodyDiv w:val="1"/>
      <w:marLeft w:val="0"/>
      <w:marRight w:val="0"/>
      <w:marTop w:val="0"/>
      <w:marBottom w:val="0"/>
      <w:divBdr>
        <w:top w:val="none" w:sz="0" w:space="0" w:color="auto"/>
        <w:left w:val="none" w:sz="0" w:space="0" w:color="auto"/>
        <w:bottom w:val="none" w:sz="0" w:space="0" w:color="auto"/>
        <w:right w:val="none" w:sz="0" w:space="0" w:color="auto"/>
      </w:divBdr>
    </w:div>
    <w:div w:id="1622108854">
      <w:bodyDiv w:val="1"/>
      <w:marLeft w:val="0"/>
      <w:marRight w:val="0"/>
      <w:marTop w:val="0"/>
      <w:marBottom w:val="0"/>
      <w:divBdr>
        <w:top w:val="none" w:sz="0" w:space="0" w:color="auto"/>
        <w:left w:val="none" w:sz="0" w:space="0" w:color="auto"/>
        <w:bottom w:val="none" w:sz="0" w:space="0" w:color="auto"/>
        <w:right w:val="none" w:sz="0" w:space="0" w:color="auto"/>
      </w:divBdr>
    </w:div>
    <w:div w:id="1693143484">
      <w:bodyDiv w:val="1"/>
      <w:marLeft w:val="0"/>
      <w:marRight w:val="0"/>
      <w:marTop w:val="0"/>
      <w:marBottom w:val="0"/>
      <w:divBdr>
        <w:top w:val="none" w:sz="0" w:space="0" w:color="auto"/>
        <w:left w:val="none" w:sz="0" w:space="0" w:color="auto"/>
        <w:bottom w:val="none" w:sz="0" w:space="0" w:color="auto"/>
        <w:right w:val="none" w:sz="0" w:space="0" w:color="auto"/>
      </w:divBdr>
    </w:div>
    <w:div w:id="1821114762">
      <w:bodyDiv w:val="1"/>
      <w:marLeft w:val="0"/>
      <w:marRight w:val="0"/>
      <w:marTop w:val="0"/>
      <w:marBottom w:val="0"/>
      <w:divBdr>
        <w:top w:val="none" w:sz="0" w:space="0" w:color="auto"/>
        <w:left w:val="none" w:sz="0" w:space="0" w:color="auto"/>
        <w:bottom w:val="none" w:sz="0" w:space="0" w:color="auto"/>
        <w:right w:val="none" w:sz="0" w:space="0" w:color="auto"/>
      </w:divBdr>
    </w:div>
    <w:div w:id="1987784107">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oter" Target="footer9.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5.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5AA925-BC67-4AEE-8034-722A7A32C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14435</Words>
  <Characters>82282</Characters>
  <Application>Microsoft Office Word</Application>
  <DocSecurity>0</DocSecurity>
  <PresentationFormat/>
  <Lines>685</Lines>
  <Paragraphs>193</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
    </vt:vector>
  </TitlesOfParts>
  <Company>University of Sydney</Company>
  <LinksUpToDate>false</LinksUpToDate>
  <CharactersWithSpaces>96524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Ogilvie</dc:creator>
  <cp:keywords/>
  <dc:description/>
  <cp:lastModifiedBy>David Ogilvie</cp:lastModifiedBy>
  <cp:revision>8</cp:revision>
  <cp:lastPrinted>2020-11-13T08:16:00Z</cp:lastPrinted>
  <dcterms:created xsi:type="dcterms:W3CDTF">2020-11-13T08:18:00Z</dcterms:created>
  <dcterms:modified xsi:type="dcterms:W3CDTF">2020-11-17T14:03:00Z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1033-10.2.0.5811</vt:lpwstr>
  </property>
</Properties>
</file>