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D73358A" w14:textId="3674DD8F" w:rsidR="00C11AC9" w:rsidRPr="00DE57B8" w:rsidRDefault="00812266" w:rsidP="00685B81">
      <w:pPr>
        <w:spacing w:line="480" w:lineRule="auto"/>
        <w:rPr>
          <w:rFonts w:ascii="Times New Roman" w:hAnsi="Times New Roman" w:cs="Times New Roman"/>
          <w:b/>
          <w:sz w:val="28"/>
          <w:lang w:val="en-GB"/>
        </w:rPr>
      </w:pPr>
      <w:r>
        <w:rPr>
          <w:rFonts w:ascii="Times New Roman" w:hAnsi="Times New Roman" w:cs="Times New Roman"/>
          <w:b/>
          <w:sz w:val="28"/>
          <w:lang w:val="en-GB"/>
        </w:rPr>
        <w:t>Shunt infusion studies: impact on patient outcome</w:t>
      </w:r>
      <w:r w:rsidR="00FA5BF6">
        <w:rPr>
          <w:rFonts w:ascii="Times New Roman" w:hAnsi="Times New Roman" w:cs="Times New Roman"/>
          <w:b/>
          <w:sz w:val="28"/>
          <w:lang w:val="en-GB"/>
        </w:rPr>
        <w:t>,</w:t>
      </w:r>
      <w:r>
        <w:rPr>
          <w:rFonts w:ascii="Times New Roman" w:hAnsi="Times New Roman" w:cs="Times New Roman"/>
          <w:b/>
          <w:sz w:val="28"/>
          <w:lang w:val="en-GB"/>
        </w:rPr>
        <w:t xml:space="preserve"> </w:t>
      </w:r>
      <w:r w:rsidR="001C54D6">
        <w:rPr>
          <w:rFonts w:ascii="Times New Roman" w:hAnsi="Times New Roman" w:cs="Times New Roman"/>
          <w:b/>
          <w:sz w:val="28"/>
          <w:lang w:val="en-GB"/>
        </w:rPr>
        <w:t>including</w:t>
      </w:r>
      <w:r>
        <w:rPr>
          <w:rFonts w:ascii="Times New Roman" w:hAnsi="Times New Roman" w:cs="Times New Roman"/>
          <w:b/>
          <w:sz w:val="28"/>
          <w:lang w:val="en-GB"/>
        </w:rPr>
        <w:t xml:space="preserve"> health economics</w:t>
      </w:r>
    </w:p>
    <w:p w14:paraId="37D9BBA3" w14:textId="4E10FC27" w:rsidR="00CB18DE" w:rsidRPr="00DE57B8" w:rsidRDefault="00CB18DE" w:rsidP="00685B81">
      <w:pPr>
        <w:spacing w:line="480" w:lineRule="auto"/>
        <w:rPr>
          <w:rFonts w:ascii="Times New Roman" w:hAnsi="Times New Roman" w:cs="Times New Roman"/>
          <w:lang w:val="en-GB"/>
        </w:rPr>
      </w:pPr>
      <w:r w:rsidRPr="00DE57B8">
        <w:rPr>
          <w:rFonts w:ascii="Times New Roman" w:hAnsi="Times New Roman" w:cs="Times New Roman"/>
          <w:lang w:val="en-GB"/>
        </w:rPr>
        <w:t>Afroditi – Despina Lalou</w:t>
      </w:r>
      <w:r w:rsidR="00DB3EC2" w:rsidRPr="00DE57B8">
        <w:rPr>
          <w:rFonts w:ascii="Times New Roman" w:hAnsi="Times New Roman" w:cs="Times New Roman"/>
          <w:vertAlign w:val="superscript"/>
          <w:lang w:val="en-GB"/>
        </w:rPr>
        <w:t>1</w:t>
      </w:r>
      <w:r w:rsidRPr="00DE57B8">
        <w:rPr>
          <w:rFonts w:ascii="Times New Roman" w:hAnsi="Times New Roman" w:cs="Times New Roman"/>
          <w:lang w:val="en-GB"/>
        </w:rPr>
        <w:t>, Marek Czosnyka</w:t>
      </w:r>
      <w:r w:rsidR="00DB3EC2" w:rsidRPr="00DE57B8">
        <w:rPr>
          <w:rFonts w:ascii="Times New Roman" w:hAnsi="Times New Roman" w:cs="Times New Roman"/>
          <w:vertAlign w:val="superscript"/>
          <w:lang w:val="en-GB"/>
        </w:rPr>
        <w:t>1</w:t>
      </w:r>
      <w:r w:rsidRPr="00DE57B8">
        <w:rPr>
          <w:rFonts w:ascii="Times New Roman" w:hAnsi="Times New Roman" w:cs="Times New Roman"/>
          <w:lang w:val="en-GB"/>
        </w:rPr>
        <w:t>,</w:t>
      </w:r>
      <w:r w:rsidR="00DB3EC2" w:rsidRPr="00DE57B8">
        <w:rPr>
          <w:rFonts w:ascii="Times New Roman" w:hAnsi="Times New Roman" w:cs="Times New Roman"/>
          <w:lang w:val="en-GB"/>
        </w:rPr>
        <w:t xml:space="preserve"> </w:t>
      </w:r>
      <w:r w:rsidRPr="00DE57B8">
        <w:rPr>
          <w:rFonts w:ascii="Times New Roman" w:hAnsi="Times New Roman" w:cs="Times New Roman"/>
          <w:lang w:val="en-GB"/>
        </w:rPr>
        <w:t>Matthew</w:t>
      </w:r>
      <w:r w:rsidR="00DB3EC2" w:rsidRPr="00DE57B8">
        <w:rPr>
          <w:rFonts w:ascii="Times New Roman" w:hAnsi="Times New Roman" w:cs="Times New Roman"/>
          <w:lang w:val="en-GB"/>
        </w:rPr>
        <w:t xml:space="preserve"> R.</w:t>
      </w:r>
      <w:r w:rsidRPr="00DE57B8">
        <w:rPr>
          <w:rFonts w:ascii="Times New Roman" w:hAnsi="Times New Roman" w:cs="Times New Roman"/>
          <w:lang w:val="en-GB"/>
        </w:rPr>
        <w:t xml:space="preserve"> Garnett</w:t>
      </w:r>
      <w:r w:rsidR="00DB3EC2" w:rsidRPr="00DE57B8">
        <w:rPr>
          <w:rFonts w:ascii="Times New Roman" w:hAnsi="Times New Roman" w:cs="Times New Roman"/>
          <w:vertAlign w:val="superscript"/>
          <w:lang w:val="en-GB"/>
        </w:rPr>
        <w:t>1</w:t>
      </w:r>
      <w:r w:rsidRPr="00DE57B8">
        <w:rPr>
          <w:rFonts w:ascii="Times New Roman" w:hAnsi="Times New Roman" w:cs="Times New Roman"/>
          <w:lang w:val="en-GB"/>
        </w:rPr>
        <w:t>, Eva Nabbanja</w:t>
      </w:r>
      <w:r w:rsidR="00DB3EC2" w:rsidRPr="00DE57B8">
        <w:rPr>
          <w:rFonts w:ascii="Times New Roman" w:hAnsi="Times New Roman" w:cs="Times New Roman"/>
          <w:vertAlign w:val="superscript"/>
          <w:lang w:val="en-GB"/>
        </w:rPr>
        <w:t>1</w:t>
      </w:r>
      <w:r w:rsidRPr="00DE57B8">
        <w:rPr>
          <w:rFonts w:ascii="Times New Roman" w:hAnsi="Times New Roman" w:cs="Times New Roman"/>
          <w:lang w:val="en-GB"/>
        </w:rPr>
        <w:t xml:space="preserve">, </w:t>
      </w:r>
      <w:proofErr w:type="spellStart"/>
      <w:r w:rsidR="00430E5A" w:rsidRPr="00DE57B8">
        <w:rPr>
          <w:rFonts w:ascii="Times New Roman" w:hAnsi="Times New Roman" w:cs="Times New Roman"/>
          <w:lang w:val="en-GB"/>
        </w:rPr>
        <w:t>G</w:t>
      </w:r>
      <w:r w:rsidR="00B368AC" w:rsidRPr="00DE57B8">
        <w:rPr>
          <w:rFonts w:ascii="Times New Roman" w:hAnsi="Times New Roman" w:cs="Times New Roman"/>
          <w:lang w:val="en-GB"/>
        </w:rPr>
        <w:t>i</w:t>
      </w:r>
      <w:r w:rsidR="00430E5A" w:rsidRPr="00DE57B8">
        <w:rPr>
          <w:rFonts w:ascii="Times New Roman" w:hAnsi="Times New Roman" w:cs="Times New Roman"/>
          <w:lang w:val="en-GB"/>
        </w:rPr>
        <w:t>anpaolo</w:t>
      </w:r>
      <w:proofErr w:type="spellEnd"/>
      <w:r w:rsidR="00430E5A" w:rsidRPr="00DE57B8">
        <w:rPr>
          <w:rFonts w:ascii="Times New Roman" w:hAnsi="Times New Roman" w:cs="Times New Roman"/>
          <w:lang w:val="en-GB"/>
        </w:rPr>
        <w:t xml:space="preserve"> Petrella</w:t>
      </w:r>
      <w:r w:rsidR="002971C7" w:rsidRPr="00DE57B8">
        <w:rPr>
          <w:rFonts w:ascii="Times New Roman" w:hAnsi="Times New Roman" w:cs="Times New Roman"/>
          <w:vertAlign w:val="superscript"/>
          <w:lang w:val="en-GB"/>
        </w:rPr>
        <w:t>2</w:t>
      </w:r>
      <w:r w:rsidR="00430E5A" w:rsidRPr="00DE57B8">
        <w:rPr>
          <w:rFonts w:ascii="Times New Roman" w:hAnsi="Times New Roman" w:cs="Times New Roman"/>
          <w:lang w:val="en-GB"/>
        </w:rPr>
        <w:t xml:space="preserve">, </w:t>
      </w:r>
      <w:r w:rsidRPr="00DE57B8">
        <w:rPr>
          <w:rFonts w:ascii="Times New Roman" w:hAnsi="Times New Roman" w:cs="Times New Roman"/>
          <w:lang w:val="en-GB"/>
        </w:rPr>
        <w:t>Peter J. Hutchinson</w:t>
      </w:r>
      <w:r w:rsidR="00DB3EC2" w:rsidRPr="00DE57B8">
        <w:rPr>
          <w:rFonts w:ascii="Times New Roman" w:hAnsi="Times New Roman" w:cs="Times New Roman"/>
          <w:vertAlign w:val="superscript"/>
          <w:lang w:val="en-GB"/>
        </w:rPr>
        <w:t>1</w:t>
      </w:r>
      <w:r w:rsidR="00430E5A" w:rsidRPr="00DE57B8">
        <w:rPr>
          <w:rFonts w:ascii="Times New Roman" w:hAnsi="Times New Roman" w:cs="Times New Roman"/>
          <w:lang w:val="en-GB"/>
        </w:rPr>
        <w:t>,</w:t>
      </w:r>
      <w:r w:rsidRPr="00DE57B8">
        <w:rPr>
          <w:rFonts w:ascii="Times New Roman" w:hAnsi="Times New Roman" w:cs="Times New Roman"/>
          <w:lang w:val="en-GB"/>
        </w:rPr>
        <w:t xml:space="preserve"> </w:t>
      </w:r>
      <w:r w:rsidR="002971C7" w:rsidRPr="00DE57B8">
        <w:rPr>
          <w:rFonts w:ascii="Times New Roman" w:hAnsi="Times New Roman" w:cs="Times New Roman"/>
          <w:lang w:val="en-GB"/>
        </w:rPr>
        <w:t>John D Pickard</w:t>
      </w:r>
      <w:r w:rsidR="002971C7" w:rsidRPr="00DE57B8">
        <w:rPr>
          <w:rFonts w:ascii="Times New Roman" w:hAnsi="Times New Roman" w:cs="Times New Roman"/>
          <w:vertAlign w:val="superscript"/>
          <w:lang w:val="en-GB"/>
        </w:rPr>
        <w:t>1</w:t>
      </w:r>
      <w:r w:rsidR="003A6667">
        <w:rPr>
          <w:rFonts w:ascii="Times New Roman" w:hAnsi="Times New Roman" w:cs="Times New Roman"/>
          <w:vertAlign w:val="superscript"/>
          <w:lang w:val="en-GB"/>
        </w:rPr>
        <w:t>*</w:t>
      </w:r>
      <w:r w:rsidR="00603AA4">
        <w:rPr>
          <w:rFonts w:ascii="Times New Roman" w:hAnsi="Times New Roman" w:cs="Times New Roman"/>
          <w:lang w:val="en-GB"/>
        </w:rPr>
        <w:t>,</w:t>
      </w:r>
      <w:r w:rsidR="002971C7" w:rsidRPr="00DE57B8">
        <w:rPr>
          <w:rFonts w:ascii="Times New Roman" w:hAnsi="Times New Roman" w:cs="Times New Roman"/>
          <w:vertAlign w:val="superscript"/>
          <w:lang w:val="en-GB"/>
        </w:rPr>
        <w:t xml:space="preserve"> </w:t>
      </w:r>
      <w:r w:rsidR="00430E5A" w:rsidRPr="00DE57B8">
        <w:rPr>
          <w:rFonts w:ascii="Times New Roman" w:hAnsi="Times New Roman" w:cs="Times New Roman"/>
          <w:lang w:val="en-GB"/>
        </w:rPr>
        <w:t>Zofia Czosnyka</w:t>
      </w:r>
      <w:r w:rsidR="00DB3EC2" w:rsidRPr="00DE57B8">
        <w:rPr>
          <w:rFonts w:ascii="Times New Roman" w:hAnsi="Times New Roman" w:cs="Times New Roman"/>
          <w:vertAlign w:val="superscript"/>
          <w:lang w:val="en-GB"/>
        </w:rPr>
        <w:t>1</w:t>
      </w:r>
      <w:proofErr w:type="gramStart"/>
      <w:r w:rsidR="003A6667">
        <w:rPr>
          <w:rFonts w:ascii="Times New Roman" w:hAnsi="Times New Roman" w:cs="Times New Roman"/>
          <w:vertAlign w:val="superscript"/>
          <w:lang w:val="en-GB"/>
        </w:rPr>
        <w:t>*</w:t>
      </w:r>
      <w:r w:rsidR="00DE1553">
        <w:rPr>
          <w:rFonts w:ascii="Times New Roman" w:hAnsi="Times New Roman" w:cs="Times New Roman"/>
          <w:vertAlign w:val="superscript"/>
          <w:lang w:val="en-GB"/>
        </w:rPr>
        <w:t xml:space="preserve"> </w:t>
      </w:r>
      <w:r w:rsidR="00430E5A" w:rsidRPr="00DE57B8">
        <w:rPr>
          <w:rFonts w:ascii="Times New Roman" w:hAnsi="Times New Roman" w:cs="Times New Roman"/>
          <w:lang w:val="en-GB"/>
        </w:rPr>
        <w:t>,</w:t>
      </w:r>
      <w:proofErr w:type="gramEnd"/>
    </w:p>
    <w:p w14:paraId="5BBCB73B" w14:textId="119B924E" w:rsidR="0034563B" w:rsidRPr="00DE57B8" w:rsidRDefault="00DB3EC2" w:rsidP="004202EF">
      <w:pPr>
        <w:pStyle w:val="NormalWeb"/>
        <w:spacing w:before="0" w:after="0" w:line="480" w:lineRule="auto"/>
        <w:rPr>
          <w:rFonts w:cs="Times New Roman"/>
          <w:lang w:val="en-GB"/>
        </w:rPr>
      </w:pPr>
      <w:r w:rsidRPr="00DE57B8">
        <w:rPr>
          <w:rFonts w:cs="Times New Roman"/>
          <w:b/>
          <w:lang w:val="en-GB"/>
        </w:rPr>
        <w:t xml:space="preserve"> </w:t>
      </w:r>
      <w:r w:rsidR="0034563B" w:rsidRPr="00DE57B8">
        <w:rPr>
          <w:rFonts w:cs="Times New Roman"/>
          <w:vertAlign w:val="superscript"/>
          <w:lang w:val="en-GB"/>
        </w:rPr>
        <w:t xml:space="preserve">1 </w:t>
      </w:r>
      <w:r w:rsidR="00A00FDC" w:rsidRPr="00DE57B8">
        <w:rPr>
          <w:rFonts w:cs="Times New Roman"/>
          <w:lang w:val="en-GB"/>
        </w:rPr>
        <w:t>Division of Neurosurgery</w:t>
      </w:r>
      <w:r w:rsidR="00A00FDC">
        <w:rPr>
          <w:rFonts w:cs="Times New Roman"/>
          <w:lang w:val="en-GB"/>
        </w:rPr>
        <w:t>,</w:t>
      </w:r>
      <w:r w:rsidR="00A00FDC" w:rsidRPr="00DE57B8">
        <w:rPr>
          <w:rFonts w:cs="Times New Roman"/>
          <w:lang w:val="en-GB"/>
        </w:rPr>
        <w:t xml:space="preserve"> </w:t>
      </w:r>
      <w:r w:rsidR="0034563B" w:rsidRPr="00DE57B8">
        <w:rPr>
          <w:rFonts w:cs="Times New Roman"/>
          <w:lang w:val="en-GB"/>
        </w:rPr>
        <w:t>Department of Clinical Neurosciences, Cambridge University Hospital, Cambridge, UK</w:t>
      </w:r>
    </w:p>
    <w:p w14:paraId="3AF0CFA4" w14:textId="184870A9" w:rsidR="0023753B" w:rsidRPr="00DE57B8" w:rsidRDefault="0034563B" w:rsidP="0023753B">
      <w:pPr>
        <w:pStyle w:val="HTMLPreformatted"/>
        <w:shd w:val="clear" w:color="auto" w:fill="FFFFFF"/>
        <w:rPr>
          <w:rFonts w:ascii="Times New Roman" w:hAnsi="Times New Roman" w:cs="Times New Roman"/>
          <w:color w:val="333333"/>
          <w:sz w:val="22"/>
          <w:lang w:val="en-GB"/>
        </w:rPr>
      </w:pPr>
      <w:r w:rsidRPr="00DE57B8">
        <w:rPr>
          <w:rFonts w:ascii="Times New Roman" w:hAnsi="Times New Roman" w:cs="Times New Roman"/>
          <w:vertAlign w:val="superscript"/>
          <w:lang w:val="en-GB"/>
        </w:rPr>
        <w:t>2</w:t>
      </w:r>
      <w:r w:rsidR="00C7194D" w:rsidRPr="00DE57B8">
        <w:rPr>
          <w:rFonts w:ascii="Times New Roman" w:hAnsi="Times New Roman" w:cs="Times New Roman"/>
          <w:color w:val="333333"/>
          <w:sz w:val="22"/>
          <w:lang w:val="en-GB"/>
        </w:rPr>
        <w:t xml:space="preserve"> </w:t>
      </w:r>
      <w:r w:rsidR="00B07DD4" w:rsidRPr="00DE57B8">
        <w:rPr>
          <w:rFonts w:ascii="Times New Roman" w:hAnsi="Times New Roman" w:cs="Times New Roman"/>
          <w:sz w:val="24"/>
          <w:lang w:val="en-GB"/>
        </w:rPr>
        <w:t xml:space="preserve">Department of Neurosurgery, </w:t>
      </w:r>
      <w:proofErr w:type="spellStart"/>
      <w:r w:rsidR="0023753B" w:rsidRPr="00DE57B8">
        <w:rPr>
          <w:rFonts w:ascii="Times New Roman" w:hAnsi="Times New Roman" w:cs="Times New Roman"/>
          <w:sz w:val="24"/>
          <w:lang w:val="en-GB"/>
        </w:rPr>
        <w:t>Ospedale</w:t>
      </w:r>
      <w:proofErr w:type="spellEnd"/>
      <w:r w:rsidR="0023753B" w:rsidRPr="00DE57B8">
        <w:rPr>
          <w:rFonts w:ascii="Times New Roman" w:hAnsi="Times New Roman" w:cs="Times New Roman"/>
          <w:sz w:val="24"/>
          <w:lang w:val="en-GB"/>
        </w:rPr>
        <w:t xml:space="preserve"> S.M. Goretti, Latina, Italy </w:t>
      </w:r>
    </w:p>
    <w:p w14:paraId="649058E1" w14:textId="2FBB352F" w:rsidR="00C11AC9" w:rsidRDefault="00C11AC9" w:rsidP="00685B81">
      <w:pPr>
        <w:spacing w:line="480" w:lineRule="auto"/>
        <w:rPr>
          <w:rFonts w:ascii="Arial" w:hAnsi="Arial" w:cs="Arial"/>
          <w:b/>
          <w:sz w:val="28"/>
          <w:lang w:val="en-GB"/>
        </w:rPr>
      </w:pPr>
    </w:p>
    <w:p w14:paraId="3BF41A73" w14:textId="1EA78778" w:rsidR="00175E35" w:rsidRDefault="00175E35" w:rsidP="00685B81">
      <w:pPr>
        <w:spacing w:line="480" w:lineRule="auto"/>
        <w:rPr>
          <w:rFonts w:ascii="Arial" w:hAnsi="Arial" w:cs="Arial"/>
          <w:b/>
          <w:sz w:val="28"/>
          <w:lang w:val="en-GB"/>
        </w:rPr>
      </w:pPr>
    </w:p>
    <w:p w14:paraId="1A055CB4" w14:textId="77777777" w:rsidR="005B2366" w:rsidRDefault="005B2366" w:rsidP="005B2366">
      <w:pPr>
        <w:spacing w:line="480" w:lineRule="auto"/>
        <w:rPr>
          <w:rFonts w:ascii="Arial" w:hAnsi="Arial" w:cs="Arial"/>
          <w:lang w:val="en-GB"/>
        </w:rPr>
      </w:pPr>
      <w:r w:rsidRPr="00817946">
        <w:rPr>
          <w:rFonts w:ascii="Arial" w:hAnsi="Arial" w:cs="Arial"/>
          <w:b/>
          <w:lang w:val="en-GB"/>
        </w:rPr>
        <w:t>Corresponding author:</w:t>
      </w:r>
      <w:r>
        <w:rPr>
          <w:rFonts w:ascii="Arial" w:hAnsi="Arial" w:cs="Arial"/>
          <w:b/>
          <w:lang w:val="en-GB"/>
        </w:rPr>
        <w:t xml:space="preserve"> </w:t>
      </w:r>
      <w:r>
        <w:rPr>
          <w:rFonts w:ascii="Arial" w:hAnsi="Arial" w:cs="Arial"/>
          <w:lang w:val="en-GB"/>
        </w:rPr>
        <w:t>Afroditi-Despina Lalou, adl43@cam.ac.uk</w:t>
      </w:r>
    </w:p>
    <w:p w14:paraId="5AC21425" w14:textId="10B0813B" w:rsidR="005B2366" w:rsidRDefault="005B2366" w:rsidP="005B2366">
      <w:pPr>
        <w:spacing w:line="480" w:lineRule="auto"/>
        <w:rPr>
          <w:rFonts w:ascii="Arial" w:hAnsi="Arial" w:cs="Arial"/>
          <w:lang w:val="en-GB"/>
        </w:rPr>
      </w:pPr>
      <w:r>
        <w:rPr>
          <w:rFonts w:ascii="Arial" w:hAnsi="Arial" w:cs="Arial"/>
          <w:lang w:val="en-GB"/>
        </w:rPr>
        <w:t>Newnham College, Sidgwick Avenue, CB39DF. Cambridge, United Kingdom</w:t>
      </w:r>
    </w:p>
    <w:p w14:paraId="628BB677" w14:textId="12F3F0D7" w:rsidR="005B2366" w:rsidRDefault="005B2366" w:rsidP="005B2366">
      <w:pPr>
        <w:spacing w:line="480" w:lineRule="auto"/>
        <w:rPr>
          <w:rFonts w:ascii="Arial" w:hAnsi="Arial" w:cs="Arial"/>
          <w:lang w:val="en-GB"/>
        </w:rPr>
      </w:pPr>
      <w:r>
        <w:rPr>
          <w:rFonts w:ascii="Arial" w:hAnsi="Arial" w:cs="Arial"/>
          <w:b/>
          <w:lang w:val="en-GB"/>
        </w:rPr>
        <w:t xml:space="preserve">Previous presentations: </w:t>
      </w:r>
      <w:r>
        <w:rPr>
          <w:rFonts w:ascii="Arial" w:hAnsi="Arial" w:cs="Arial"/>
          <w:lang w:val="en-GB"/>
        </w:rPr>
        <w:t xml:space="preserve">Part of these findings have been previously presented in A) Hydrocephalus 2017, </w:t>
      </w:r>
      <w:proofErr w:type="spellStart"/>
      <w:r>
        <w:rPr>
          <w:rFonts w:ascii="Arial" w:hAnsi="Arial" w:cs="Arial"/>
          <w:lang w:val="en-GB"/>
        </w:rPr>
        <w:t>Septeber</w:t>
      </w:r>
      <w:proofErr w:type="spellEnd"/>
      <w:r>
        <w:rPr>
          <w:rFonts w:ascii="Arial" w:hAnsi="Arial" w:cs="Arial"/>
          <w:lang w:val="en-GB"/>
        </w:rPr>
        <w:t xml:space="preserve"> 2017, Kobe Japan, as an oral presentation and B) Society of British Neurosurgeons Spring 2018 meeting, April </w:t>
      </w:r>
      <w:r w:rsidR="00884D2E">
        <w:rPr>
          <w:rFonts w:ascii="Arial" w:hAnsi="Arial" w:cs="Arial"/>
          <w:lang w:val="en-GB"/>
        </w:rPr>
        <w:t>2018, Torquay</w:t>
      </w:r>
      <w:r>
        <w:rPr>
          <w:rFonts w:ascii="Arial" w:hAnsi="Arial" w:cs="Arial"/>
          <w:lang w:val="en-GB"/>
        </w:rPr>
        <w:t>, UK</w:t>
      </w:r>
    </w:p>
    <w:p w14:paraId="0C47BFD2" w14:textId="37969DA4" w:rsidR="00175E35" w:rsidRDefault="00175E35" w:rsidP="00685B81">
      <w:pPr>
        <w:spacing w:line="480" w:lineRule="auto"/>
        <w:rPr>
          <w:rFonts w:ascii="Arial" w:hAnsi="Arial" w:cs="Arial"/>
          <w:b/>
          <w:sz w:val="28"/>
          <w:lang w:val="en-GB"/>
        </w:rPr>
      </w:pPr>
    </w:p>
    <w:p w14:paraId="10FBB38B" w14:textId="34B37329" w:rsidR="005C7415" w:rsidRDefault="005C7415" w:rsidP="005C7415">
      <w:pPr>
        <w:spacing w:line="480" w:lineRule="auto"/>
        <w:rPr>
          <w:rFonts w:ascii="Arial" w:hAnsi="Arial" w:cs="Arial"/>
          <w:sz w:val="24"/>
          <w:lang w:val="en-GB"/>
        </w:rPr>
      </w:pPr>
      <w:r w:rsidRPr="00BE2E06">
        <w:rPr>
          <w:rFonts w:ascii="Arial" w:hAnsi="Arial" w:cs="Arial"/>
          <w:b/>
          <w:sz w:val="24"/>
          <w:lang w:val="en-GB"/>
        </w:rPr>
        <w:t>Word count:</w:t>
      </w:r>
      <w:r>
        <w:rPr>
          <w:rFonts w:ascii="Arial" w:hAnsi="Arial" w:cs="Arial"/>
          <w:sz w:val="24"/>
          <w:lang w:val="en-GB"/>
        </w:rPr>
        <w:t xml:space="preserve"> </w:t>
      </w:r>
      <w:r w:rsidR="00F53EDC">
        <w:rPr>
          <w:rFonts w:ascii="Arial" w:hAnsi="Arial" w:cs="Arial"/>
          <w:sz w:val="24"/>
          <w:lang w:val="en-GB"/>
        </w:rPr>
        <w:t>3,945</w:t>
      </w:r>
    </w:p>
    <w:p w14:paraId="23238FF3" w14:textId="77777777" w:rsidR="005C7415" w:rsidRDefault="005C7415" w:rsidP="005C7415">
      <w:pPr>
        <w:spacing w:line="480" w:lineRule="auto"/>
        <w:rPr>
          <w:rFonts w:ascii="Arial" w:hAnsi="Arial" w:cs="Arial"/>
          <w:sz w:val="24"/>
          <w:lang w:val="en-GB"/>
        </w:rPr>
      </w:pPr>
      <w:r>
        <w:rPr>
          <w:rFonts w:ascii="Arial" w:hAnsi="Arial" w:cs="Arial"/>
          <w:b/>
          <w:sz w:val="24"/>
          <w:lang w:val="en-GB"/>
        </w:rPr>
        <w:t xml:space="preserve">Number of references: </w:t>
      </w:r>
      <w:r>
        <w:rPr>
          <w:rFonts w:ascii="Arial" w:hAnsi="Arial" w:cs="Arial"/>
          <w:sz w:val="24"/>
          <w:lang w:val="en-GB"/>
        </w:rPr>
        <w:t>43</w:t>
      </w:r>
    </w:p>
    <w:p w14:paraId="26561673" w14:textId="4D6D12C9" w:rsidR="005C7415" w:rsidRDefault="005C7415" w:rsidP="005C7415">
      <w:pPr>
        <w:spacing w:line="480" w:lineRule="auto"/>
        <w:rPr>
          <w:rFonts w:ascii="Arial" w:hAnsi="Arial" w:cs="Arial"/>
          <w:sz w:val="24"/>
          <w:lang w:val="en-GB"/>
        </w:rPr>
      </w:pPr>
      <w:r>
        <w:rPr>
          <w:rFonts w:ascii="Arial" w:hAnsi="Arial" w:cs="Arial"/>
          <w:b/>
          <w:sz w:val="24"/>
          <w:lang w:val="en-GB"/>
        </w:rPr>
        <w:t xml:space="preserve">Keywords: </w:t>
      </w:r>
      <w:r>
        <w:rPr>
          <w:rFonts w:ascii="Arial" w:hAnsi="Arial" w:cs="Arial"/>
          <w:sz w:val="24"/>
          <w:lang w:val="en-GB"/>
        </w:rPr>
        <w:t>cerebrospinal fluid diversion, hydrocephalus, idiopathic intracranial hypertension, infusion studies, pseudotumour cerebri, shunts, shunt testing in vivo</w:t>
      </w:r>
    </w:p>
    <w:p w14:paraId="6C76875F" w14:textId="6FFBD261" w:rsidR="000900D0" w:rsidRPr="000900D0" w:rsidRDefault="000900D0" w:rsidP="005C7415">
      <w:pPr>
        <w:spacing w:line="480" w:lineRule="auto"/>
        <w:rPr>
          <w:rFonts w:ascii="Arial" w:hAnsi="Arial" w:cs="Arial"/>
          <w:sz w:val="24"/>
          <w:lang w:val="en-GB"/>
        </w:rPr>
      </w:pPr>
      <w:r>
        <w:rPr>
          <w:rFonts w:ascii="Arial" w:hAnsi="Arial" w:cs="Arial"/>
          <w:b/>
          <w:sz w:val="24"/>
          <w:lang w:val="en-GB"/>
        </w:rPr>
        <w:t xml:space="preserve">Short title: </w:t>
      </w:r>
      <w:r>
        <w:rPr>
          <w:rFonts w:ascii="Arial" w:hAnsi="Arial" w:cs="Arial"/>
          <w:sz w:val="24"/>
          <w:lang w:val="en-GB"/>
        </w:rPr>
        <w:t>Shunt infusion tests: outcome &amp; financial results.</w:t>
      </w:r>
    </w:p>
    <w:p w14:paraId="57CA9CE2" w14:textId="5233044E" w:rsidR="00D358A9" w:rsidRPr="00D358A9" w:rsidRDefault="00D358A9" w:rsidP="00552212">
      <w:pPr>
        <w:spacing w:line="480" w:lineRule="auto"/>
        <w:rPr>
          <w:rFonts w:ascii="Arial" w:hAnsi="Arial" w:cs="Arial"/>
          <w:b/>
          <w:lang w:val="en-GB"/>
        </w:rPr>
      </w:pPr>
      <w:r>
        <w:rPr>
          <w:rFonts w:ascii="Arial" w:hAnsi="Arial" w:cs="Arial"/>
          <w:b/>
          <w:lang w:val="en-GB"/>
        </w:rPr>
        <w:lastRenderedPageBreak/>
        <w:t>Abbreviations list</w:t>
      </w:r>
    </w:p>
    <w:p w14:paraId="322482B8" w14:textId="7E81CF87" w:rsidR="00D358A9" w:rsidRDefault="00D358A9" w:rsidP="00D358A9">
      <w:pPr>
        <w:spacing w:line="276" w:lineRule="auto"/>
        <w:rPr>
          <w:rFonts w:ascii="Arial" w:hAnsi="Arial" w:cs="Arial"/>
          <w:lang w:val="en-GB"/>
        </w:rPr>
      </w:pPr>
      <w:r>
        <w:rPr>
          <w:rFonts w:ascii="Arial" w:hAnsi="Arial" w:cs="Arial"/>
          <w:lang w:val="en-GB"/>
        </w:rPr>
        <w:t>CSF: cerebrospinal fluid</w:t>
      </w:r>
    </w:p>
    <w:p w14:paraId="5503652E" w14:textId="5335B3D2" w:rsidR="00D358A9" w:rsidRDefault="00D358A9" w:rsidP="00D358A9">
      <w:pPr>
        <w:spacing w:line="276" w:lineRule="auto"/>
        <w:rPr>
          <w:rFonts w:ascii="Arial" w:hAnsi="Arial" w:cs="Arial"/>
          <w:lang w:val="en-GB"/>
        </w:rPr>
      </w:pPr>
      <w:r>
        <w:rPr>
          <w:rFonts w:ascii="Arial" w:hAnsi="Arial" w:cs="Arial"/>
          <w:lang w:val="en-GB"/>
        </w:rPr>
        <w:t>IIH: Idiopathic intracranial hypertension</w:t>
      </w:r>
    </w:p>
    <w:p w14:paraId="0533F0F3" w14:textId="2E9B715C" w:rsidR="00D358A9" w:rsidRDefault="00D358A9" w:rsidP="00D358A9">
      <w:pPr>
        <w:spacing w:line="276" w:lineRule="auto"/>
        <w:rPr>
          <w:rFonts w:ascii="Arial" w:hAnsi="Arial" w:cs="Arial"/>
          <w:lang w:val="en-GB"/>
        </w:rPr>
      </w:pPr>
      <w:r w:rsidRPr="0025199E">
        <w:rPr>
          <w:rFonts w:ascii="Arial" w:hAnsi="Arial" w:cs="Arial"/>
          <w:lang w:val="en-GB"/>
        </w:rPr>
        <w:t>PTCS</w:t>
      </w:r>
      <w:r>
        <w:rPr>
          <w:rFonts w:ascii="Arial" w:hAnsi="Arial" w:cs="Arial"/>
          <w:lang w:val="en-GB"/>
        </w:rPr>
        <w:t>: p</w:t>
      </w:r>
      <w:r w:rsidRPr="00DE57B8">
        <w:rPr>
          <w:rFonts w:ascii="Arial" w:hAnsi="Arial" w:cs="Arial"/>
          <w:lang w:val="en-GB"/>
        </w:rPr>
        <w:t>seudotumour cerebri syndrome</w:t>
      </w:r>
    </w:p>
    <w:p w14:paraId="1C58A5C6" w14:textId="03FC7168" w:rsidR="007776B2" w:rsidRDefault="007776B2" w:rsidP="00D358A9">
      <w:pPr>
        <w:spacing w:line="276" w:lineRule="auto"/>
        <w:rPr>
          <w:rFonts w:ascii="Arial" w:hAnsi="Arial" w:cs="Arial"/>
          <w:u w:val="single"/>
          <w:lang w:val="en-GB"/>
        </w:rPr>
      </w:pPr>
      <w:r>
        <w:rPr>
          <w:rFonts w:ascii="Arial" w:hAnsi="Arial" w:cs="Arial"/>
          <w:u w:val="single"/>
          <w:lang w:val="en-GB"/>
        </w:rPr>
        <w:t>CT: computed tomography</w:t>
      </w:r>
    </w:p>
    <w:p w14:paraId="06975762" w14:textId="1D540E56" w:rsidR="007776B2" w:rsidRDefault="007776B2" w:rsidP="00D358A9">
      <w:pPr>
        <w:spacing w:line="276" w:lineRule="auto"/>
        <w:rPr>
          <w:rFonts w:ascii="Arial" w:hAnsi="Arial" w:cs="Arial"/>
          <w:u w:val="single"/>
          <w:lang w:val="en-GB"/>
        </w:rPr>
      </w:pPr>
      <w:r>
        <w:rPr>
          <w:rFonts w:ascii="Arial" w:hAnsi="Arial" w:cs="Arial"/>
          <w:u w:val="single"/>
          <w:lang w:val="en-GB"/>
        </w:rPr>
        <w:t>MRI: magnetic resonance imaging</w:t>
      </w:r>
    </w:p>
    <w:p w14:paraId="3CB6BC61" w14:textId="23DF42E2" w:rsidR="007776B2" w:rsidRPr="00133F19" w:rsidRDefault="007776B2" w:rsidP="00D358A9">
      <w:pPr>
        <w:spacing w:line="276" w:lineRule="auto"/>
        <w:rPr>
          <w:rFonts w:ascii="Arial" w:hAnsi="Arial" w:cs="Arial"/>
          <w:u w:val="single"/>
          <w:lang w:val="en-GB"/>
        </w:rPr>
      </w:pPr>
      <w:r>
        <w:rPr>
          <w:rFonts w:ascii="Arial" w:hAnsi="Arial" w:cs="Arial"/>
          <w:u w:val="single"/>
          <w:lang w:val="en-GB"/>
        </w:rPr>
        <w:t>e-MR: electronic medical record</w:t>
      </w:r>
    </w:p>
    <w:p w14:paraId="54A2A431" w14:textId="5313DEB2" w:rsidR="00D358A9" w:rsidRDefault="00D358A9" w:rsidP="00D358A9">
      <w:pPr>
        <w:spacing w:line="276" w:lineRule="auto"/>
        <w:rPr>
          <w:rFonts w:ascii="Arial" w:hAnsi="Arial" w:cs="Arial"/>
          <w:b/>
          <w:lang w:val="en-GB"/>
        </w:rPr>
      </w:pPr>
    </w:p>
    <w:p w14:paraId="28F18662" w14:textId="1FAB2EED" w:rsidR="00552212" w:rsidRDefault="00552212" w:rsidP="00552212">
      <w:pPr>
        <w:spacing w:line="480" w:lineRule="auto"/>
        <w:rPr>
          <w:rFonts w:ascii="Arial" w:hAnsi="Arial" w:cs="Arial"/>
          <w:b/>
          <w:lang w:val="en-GB"/>
        </w:rPr>
      </w:pPr>
      <w:r>
        <w:rPr>
          <w:rFonts w:ascii="Arial" w:hAnsi="Arial" w:cs="Arial"/>
          <w:b/>
          <w:lang w:val="en-GB"/>
        </w:rPr>
        <w:t>Abstract</w:t>
      </w:r>
    </w:p>
    <w:p w14:paraId="144D7A53" w14:textId="37FDA147" w:rsidR="00552212" w:rsidRDefault="00F53EDC" w:rsidP="000A10F4">
      <w:pPr>
        <w:spacing w:line="360" w:lineRule="auto"/>
        <w:rPr>
          <w:rFonts w:ascii="Arial" w:hAnsi="Arial" w:cs="Arial"/>
          <w:lang w:val="en-GB"/>
        </w:rPr>
      </w:pPr>
      <w:r>
        <w:rPr>
          <w:rFonts w:ascii="Arial" w:hAnsi="Arial" w:cs="Arial"/>
          <w:b/>
          <w:lang w:val="en-GB"/>
        </w:rPr>
        <w:t>Objectives</w:t>
      </w:r>
      <w:r w:rsidR="00E23B89" w:rsidRPr="00DE57B8">
        <w:rPr>
          <w:rFonts w:ascii="Arial" w:hAnsi="Arial" w:cs="Arial"/>
          <w:b/>
          <w:lang w:val="en-GB"/>
        </w:rPr>
        <w:t xml:space="preserve">: </w:t>
      </w:r>
      <w:r w:rsidR="005B2366" w:rsidRPr="0025199E">
        <w:rPr>
          <w:rFonts w:ascii="Arial" w:hAnsi="Arial" w:cs="Arial"/>
          <w:lang w:val="en-GB"/>
        </w:rPr>
        <w:t>The diagnosis of</w:t>
      </w:r>
      <w:r w:rsidR="005B2366">
        <w:rPr>
          <w:rFonts w:ascii="Arial" w:hAnsi="Arial" w:cs="Arial"/>
          <w:lang w:val="en-GB"/>
        </w:rPr>
        <w:t xml:space="preserve"> </w:t>
      </w:r>
      <w:r w:rsidR="005B2366" w:rsidRPr="0025199E">
        <w:rPr>
          <w:rFonts w:ascii="Arial" w:hAnsi="Arial" w:cs="Arial"/>
          <w:lang w:val="en-GB"/>
        </w:rPr>
        <w:t xml:space="preserve">shunt malfunction is often not straightforward. </w:t>
      </w:r>
      <w:r w:rsidR="00552212" w:rsidRPr="0025199E">
        <w:rPr>
          <w:rFonts w:ascii="Arial" w:hAnsi="Arial" w:cs="Arial"/>
          <w:lang w:val="en-GB"/>
        </w:rPr>
        <w:t>We have explored, in symptomatic shunted patients with hydrocephalus or</w:t>
      </w:r>
      <w:r w:rsidR="003354C4">
        <w:rPr>
          <w:rFonts w:ascii="Arial" w:hAnsi="Arial" w:cs="Arial"/>
          <w:lang w:val="en-GB"/>
        </w:rPr>
        <w:t xml:space="preserve"> </w:t>
      </w:r>
      <w:r w:rsidR="003F373E">
        <w:rPr>
          <w:rFonts w:ascii="Arial" w:hAnsi="Arial" w:cs="Arial"/>
          <w:lang w:val="en-GB"/>
        </w:rPr>
        <w:t>p</w:t>
      </w:r>
      <w:r w:rsidR="003354C4" w:rsidRPr="00DE57B8">
        <w:rPr>
          <w:rFonts w:ascii="Arial" w:hAnsi="Arial" w:cs="Arial"/>
          <w:lang w:val="en-GB"/>
        </w:rPr>
        <w:t>seudotumour cerebri syndrome</w:t>
      </w:r>
      <w:r w:rsidR="00552212" w:rsidRPr="0025199E">
        <w:rPr>
          <w:rFonts w:ascii="Arial" w:hAnsi="Arial" w:cs="Arial"/>
          <w:lang w:val="en-GB"/>
        </w:rPr>
        <w:t xml:space="preserve"> </w:t>
      </w:r>
      <w:r w:rsidR="003354C4">
        <w:rPr>
          <w:rFonts w:ascii="Arial" w:hAnsi="Arial" w:cs="Arial"/>
          <w:lang w:val="en-GB"/>
        </w:rPr>
        <w:t>(</w:t>
      </w:r>
      <w:r w:rsidR="00552212" w:rsidRPr="0025199E">
        <w:rPr>
          <w:rFonts w:ascii="Arial" w:hAnsi="Arial" w:cs="Arial"/>
          <w:lang w:val="en-GB"/>
        </w:rPr>
        <w:t>PTCS</w:t>
      </w:r>
      <w:r w:rsidR="003354C4">
        <w:rPr>
          <w:rFonts w:ascii="Arial" w:hAnsi="Arial" w:cs="Arial"/>
          <w:lang w:val="en-GB"/>
        </w:rPr>
        <w:t>)</w:t>
      </w:r>
      <w:r w:rsidR="00552212" w:rsidRPr="0025199E">
        <w:rPr>
          <w:rFonts w:ascii="Arial" w:hAnsi="Arial" w:cs="Arial"/>
          <w:lang w:val="en-GB"/>
        </w:rPr>
        <w:t>, the accuracy of</w:t>
      </w:r>
      <w:r w:rsidR="003F373E">
        <w:rPr>
          <w:rFonts w:ascii="Arial" w:hAnsi="Arial" w:cs="Arial"/>
          <w:lang w:val="en-GB"/>
        </w:rPr>
        <w:t xml:space="preserve"> </w:t>
      </w:r>
      <w:r w:rsidR="00552212" w:rsidRPr="0025199E">
        <w:rPr>
          <w:rFonts w:ascii="Arial" w:hAnsi="Arial" w:cs="Arial"/>
          <w:lang w:val="en-GB"/>
        </w:rPr>
        <w:t xml:space="preserve">CSF infusion tests in differentiating a functioning shunt from </w:t>
      </w:r>
      <w:r w:rsidR="003354C4">
        <w:rPr>
          <w:rFonts w:ascii="Arial" w:hAnsi="Arial" w:cs="Arial"/>
          <w:lang w:val="en-GB"/>
        </w:rPr>
        <w:t xml:space="preserve">one </w:t>
      </w:r>
      <w:r w:rsidR="00552212" w:rsidRPr="0025199E">
        <w:rPr>
          <w:rFonts w:ascii="Arial" w:hAnsi="Arial" w:cs="Arial"/>
          <w:lang w:val="en-GB"/>
        </w:rPr>
        <w:t xml:space="preserve">with possible problems, and the health economic consequences. </w:t>
      </w:r>
    </w:p>
    <w:p w14:paraId="7B5A8B81" w14:textId="06D052C5" w:rsidR="00552212" w:rsidRPr="00DE57B8" w:rsidRDefault="00552212" w:rsidP="000A10F4">
      <w:pPr>
        <w:spacing w:line="360" w:lineRule="auto"/>
        <w:rPr>
          <w:rFonts w:ascii="Arial" w:hAnsi="Arial" w:cs="Arial"/>
          <w:lang w:val="en-GB"/>
        </w:rPr>
      </w:pPr>
      <w:r w:rsidRPr="00DE57B8">
        <w:rPr>
          <w:rFonts w:ascii="Arial" w:hAnsi="Arial" w:cs="Arial"/>
          <w:b/>
          <w:lang w:val="en-GB"/>
        </w:rPr>
        <w:t xml:space="preserve">Methods: </w:t>
      </w:r>
      <w:r w:rsidR="00365673" w:rsidRPr="00365673">
        <w:rPr>
          <w:rFonts w:ascii="Arial" w:hAnsi="Arial" w:cs="Arial"/>
          <w:lang w:val="en-GB"/>
        </w:rPr>
        <w:t>Participants:</w:t>
      </w:r>
      <w:r w:rsidR="00365673">
        <w:rPr>
          <w:rFonts w:ascii="Arial" w:hAnsi="Arial" w:cs="Arial"/>
          <w:b/>
          <w:lang w:val="en-GB"/>
        </w:rPr>
        <w:t xml:space="preserve"> </w:t>
      </w:r>
      <w:r w:rsidR="00365673" w:rsidRPr="00DE57B8">
        <w:rPr>
          <w:rFonts w:ascii="Arial" w:hAnsi="Arial" w:cs="Arial"/>
          <w:lang w:val="en-GB"/>
        </w:rPr>
        <w:t>hydrocephalus</w:t>
      </w:r>
      <w:r w:rsidR="00365673">
        <w:rPr>
          <w:rFonts w:ascii="Arial" w:hAnsi="Arial" w:cs="Arial"/>
          <w:lang w:val="en-GB"/>
        </w:rPr>
        <w:t>/</w:t>
      </w:r>
      <w:r w:rsidR="00365673" w:rsidRPr="00DE57B8">
        <w:rPr>
          <w:rFonts w:ascii="Arial" w:hAnsi="Arial" w:cs="Arial"/>
          <w:lang w:val="en-GB"/>
        </w:rPr>
        <w:t>PTCS</w:t>
      </w:r>
      <w:r w:rsidR="00365673">
        <w:rPr>
          <w:rFonts w:ascii="Arial" w:hAnsi="Arial" w:cs="Arial"/>
          <w:lang w:val="en-GB"/>
        </w:rPr>
        <w:t xml:space="preserve"> patients with</w:t>
      </w:r>
      <w:r w:rsidRPr="00DE57B8">
        <w:rPr>
          <w:rFonts w:ascii="Arial" w:hAnsi="Arial" w:cs="Arial"/>
          <w:highlight w:val="white"/>
          <w:lang w:val="en-GB"/>
        </w:rPr>
        <w:t xml:space="preserve"> infusion tests</w:t>
      </w:r>
      <w:r w:rsidR="006C6D5A">
        <w:rPr>
          <w:rFonts w:ascii="Arial" w:hAnsi="Arial" w:cs="Arial"/>
          <w:highlight w:val="white"/>
          <w:lang w:val="en-GB"/>
        </w:rPr>
        <w:t xml:space="preserve"> performed f</w:t>
      </w:r>
      <w:r w:rsidR="006C6D5A" w:rsidRPr="00DE57B8">
        <w:rPr>
          <w:rFonts w:ascii="Arial" w:hAnsi="Arial" w:cs="Arial"/>
          <w:highlight w:val="white"/>
          <w:lang w:val="en-GB"/>
        </w:rPr>
        <w:t>rom January 2013 until December 2015</w:t>
      </w:r>
      <w:r w:rsidRPr="00DE57B8">
        <w:rPr>
          <w:rFonts w:ascii="Arial" w:hAnsi="Arial" w:cs="Arial"/>
          <w:highlight w:val="white"/>
          <w:lang w:val="en-GB"/>
        </w:rPr>
        <w:t>.</w:t>
      </w:r>
      <w:r w:rsidRPr="00DE57B8">
        <w:rPr>
          <w:rFonts w:ascii="Arial" w:hAnsi="Arial" w:cs="Arial"/>
          <w:lang w:val="en-GB"/>
        </w:rPr>
        <w:t xml:space="preserve"> </w:t>
      </w:r>
      <w:r w:rsidR="00326FDA">
        <w:rPr>
          <w:rFonts w:ascii="Arial" w:hAnsi="Arial" w:cs="Arial"/>
          <w:lang w:val="en-GB"/>
        </w:rPr>
        <w:t>W</w:t>
      </w:r>
      <w:r w:rsidRPr="00DE57B8">
        <w:rPr>
          <w:rFonts w:ascii="Arial" w:hAnsi="Arial" w:cs="Arial"/>
          <w:lang w:val="en-GB"/>
        </w:rPr>
        <w:t xml:space="preserve">e followed patients up after 6 and 12 months from the test </w:t>
      </w:r>
      <w:r w:rsidRPr="00552212">
        <w:rPr>
          <w:rFonts w:ascii="Arial" w:hAnsi="Arial" w:cs="Arial"/>
          <w:lang w:val="en-GB"/>
        </w:rPr>
        <w:t>to determine whether they had improved</w:t>
      </w:r>
      <w:r w:rsidR="003F373E">
        <w:rPr>
          <w:rFonts w:ascii="Arial" w:hAnsi="Arial" w:cs="Arial"/>
          <w:lang w:val="en-GB"/>
        </w:rPr>
        <w:t>,</w:t>
      </w:r>
      <w:r w:rsidRPr="00552212">
        <w:rPr>
          <w:rFonts w:ascii="Arial" w:hAnsi="Arial" w:cs="Arial"/>
          <w:lang w:val="en-GB"/>
        </w:rPr>
        <w:t xml:space="preserve"> had persisting symptoms or had required urgent</w:t>
      </w:r>
      <w:r w:rsidR="00206D6B">
        <w:rPr>
          <w:rFonts w:ascii="Arial" w:hAnsi="Arial" w:cs="Arial"/>
          <w:lang w:val="en-GB"/>
        </w:rPr>
        <w:t xml:space="preserve"> </w:t>
      </w:r>
      <w:r w:rsidRPr="00552212">
        <w:rPr>
          <w:rFonts w:ascii="Arial" w:hAnsi="Arial" w:cs="Arial"/>
          <w:lang w:val="en-GB"/>
        </w:rPr>
        <w:t xml:space="preserve">revision. </w:t>
      </w:r>
      <w:r w:rsidR="00326FDA">
        <w:rPr>
          <w:rFonts w:ascii="Arial" w:hAnsi="Arial" w:cs="Arial"/>
          <w:lang w:val="en-GB"/>
        </w:rPr>
        <w:t>We calculated the total cost savings of revision versus infusion tests and standard protocol with ICP monitoring versus infusion tests.</w:t>
      </w:r>
    </w:p>
    <w:p w14:paraId="5BA6CD65" w14:textId="6370DD52" w:rsidR="00552212" w:rsidRDefault="00552212" w:rsidP="000A10F4">
      <w:pPr>
        <w:spacing w:after="0" w:line="360" w:lineRule="auto"/>
        <w:contextualSpacing/>
        <w:rPr>
          <w:rFonts w:ascii="Arial" w:hAnsi="Arial" w:cs="Arial"/>
          <w:szCs w:val="45"/>
          <w:shd w:val="clear" w:color="auto" w:fill="FFFFFF"/>
          <w:lang w:val="en-GB"/>
        </w:rPr>
      </w:pPr>
      <w:r w:rsidRPr="00DE57B8">
        <w:rPr>
          <w:rFonts w:ascii="Arial" w:hAnsi="Arial" w:cs="Arial"/>
          <w:b/>
          <w:lang w:val="en-GB"/>
        </w:rPr>
        <w:t xml:space="preserve">Results: </w:t>
      </w:r>
      <w:r w:rsidRPr="00DE57B8">
        <w:rPr>
          <w:rFonts w:ascii="Arial" w:hAnsi="Arial" w:cs="Arial"/>
          <w:lang w:val="en-GB"/>
        </w:rPr>
        <w:t>365 shunt infusion tests had been performed</w:t>
      </w:r>
      <w:r>
        <w:rPr>
          <w:rFonts w:ascii="Arial" w:hAnsi="Arial" w:cs="Arial"/>
          <w:lang w:val="en-GB"/>
        </w:rPr>
        <w:t xml:space="preserve"> </w:t>
      </w:r>
      <w:r w:rsidRPr="00552212">
        <w:rPr>
          <w:rFonts w:ascii="Arial" w:hAnsi="Arial" w:cs="Arial"/>
          <w:lang w:val="en-GB"/>
        </w:rPr>
        <w:t>where a shunt prechamber</w:t>
      </w:r>
      <w:r w:rsidR="003A7D2E">
        <w:rPr>
          <w:rFonts w:ascii="Arial" w:hAnsi="Arial" w:cs="Arial"/>
          <w:lang w:val="en-GB"/>
        </w:rPr>
        <w:t>/reservoir</w:t>
      </w:r>
      <w:r w:rsidRPr="00552212">
        <w:rPr>
          <w:rFonts w:ascii="Arial" w:hAnsi="Arial" w:cs="Arial"/>
          <w:lang w:val="en-GB"/>
        </w:rPr>
        <w:t xml:space="preserve"> was present: </w:t>
      </w:r>
      <w:r w:rsidRPr="00DE57B8">
        <w:rPr>
          <w:rFonts w:ascii="Arial" w:hAnsi="Arial" w:cs="Arial"/>
          <w:lang w:val="en-GB"/>
        </w:rPr>
        <w:t>For hydrocephalus patients, more than half of the tests (~5</w:t>
      </w:r>
      <w:r w:rsidR="00E0061A">
        <w:rPr>
          <w:rFonts w:ascii="Arial" w:hAnsi="Arial" w:cs="Arial"/>
          <w:lang w:val="en-GB"/>
        </w:rPr>
        <w:t>5</w:t>
      </w:r>
      <w:r w:rsidRPr="00DE57B8">
        <w:rPr>
          <w:rFonts w:ascii="Arial" w:hAnsi="Arial" w:cs="Arial"/>
          <w:lang w:val="en-GB"/>
        </w:rPr>
        <w:t>%, 155 out of 280) showed no shunt malfunction versus 125 with possible malfunction (ages 4 months to 90 years old</w:t>
      </w:r>
      <w:r w:rsidR="003354C4">
        <w:rPr>
          <w:rFonts w:ascii="Arial" w:hAnsi="Arial" w:cs="Arial"/>
          <w:lang w:val="en-GB"/>
        </w:rPr>
        <w:t xml:space="preserve">). </w:t>
      </w:r>
      <w:r w:rsidRPr="00DE57B8">
        <w:rPr>
          <w:rFonts w:ascii="Arial" w:hAnsi="Arial" w:cs="Arial"/>
          <w:lang w:val="en-GB"/>
        </w:rPr>
        <w:t xml:space="preserve">For PTCS patients aged 10 to 77 years old, 47 had possible problems and 38 no indication for shunt malfunction. Overall, </w:t>
      </w:r>
      <w:r w:rsidR="00206D6B">
        <w:rPr>
          <w:rFonts w:ascii="Arial" w:hAnsi="Arial" w:cs="Arial"/>
          <w:lang w:val="en-GB"/>
        </w:rPr>
        <w:t>&gt;</w:t>
      </w:r>
      <w:r w:rsidRPr="00DE57B8">
        <w:rPr>
          <w:rFonts w:ascii="Arial" w:hAnsi="Arial" w:cs="Arial"/>
          <w:lang w:val="en-GB"/>
        </w:rPr>
        <w:t>2</w:t>
      </w:r>
      <w:r w:rsidR="005C17BE">
        <w:rPr>
          <w:rFonts w:ascii="Arial" w:hAnsi="Arial" w:cs="Arial"/>
          <w:lang w:val="en-GB"/>
        </w:rPr>
        <w:t>9</w:t>
      </w:r>
      <w:r w:rsidRPr="00DE57B8">
        <w:rPr>
          <w:rFonts w:ascii="Arial" w:hAnsi="Arial" w:cs="Arial"/>
          <w:lang w:val="en-GB"/>
        </w:rPr>
        <w:t>0 unnecessary revisions were avoided over 3 years’ time. 258 (&gt;8</w:t>
      </w:r>
      <w:r w:rsidR="005C17BE">
        <w:rPr>
          <w:rFonts w:ascii="Arial" w:hAnsi="Arial" w:cs="Arial"/>
          <w:lang w:val="en-GB"/>
        </w:rPr>
        <w:t>5</w:t>
      </w:r>
      <w:r w:rsidRPr="00DE57B8">
        <w:rPr>
          <w:rFonts w:ascii="Arial" w:hAnsi="Arial" w:cs="Arial"/>
          <w:lang w:val="en-GB"/>
        </w:rPr>
        <w:t>%) of those non-surgically managed, remained well</w:t>
      </w:r>
      <w:r w:rsidR="003F373E">
        <w:rPr>
          <w:rFonts w:ascii="Arial" w:hAnsi="Arial" w:cs="Arial"/>
          <w:lang w:val="en-GB"/>
        </w:rPr>
        <w:t xml:space="preserve">, did not deteriorate and </w:t>
      </w:r>
      <w:r w:rsidRPr="00DE57B8">
        <w:rPr>
          <w:rFonts w:ascii="Arial" w:hAnsi="Arial" w:cs="Arial"/>
          <w:lang w:val="en-GB"/>
        </w:rPr>
        <w:t xml:space="preserve">did not require surgery. No infections were associated with infusion studies. </w:t>
      </w:r>
      <w:r w:rsidRPr="00552212">
        <w:rPr>
          <w:rFonts w:ascii="Arial" w:hAnsi="Arial" w:cs="Arial"/>
          <w:lang w:val="en-GB"/>
        </w:rPr>
        <w:t xml:space="preserve">For Cambridge, the overall savings from avoiding revisions </w:t>
      </w:r>
      <w:r w:rsidR="003354C4">
        <w:rPr>
          <w:rFonts w:ascii="Arial" w:hAnsi="Arial" w:cs="Arial"/>
          <w:lang w:val="en-GB"/>
        </w:rPr>
        <w:t>was</w:t>
      </w:r>
      <w:r w:rsidRPr="00552212">
        <w:rPr>
          <w:rFonts w:ascii="Arial" w:hAnsi="Arial" w:cs="Arial"/>
          <w:lang w:val="en-GB"/>
        </w:rPr>
        <w:t xml:space="preserve"> </w:t>
      </w:r>
      <w:r>
        <w:rPr>
          <w:rFonts w:ascii="Arial" w:hAnsi="Arial" w:cs="Arial"/>
          <w:lang w:val="en-GB"/>
        </w:rPr>
        <w:t xml:space="preserve">around </w:t>
      </w:r>
      <w:r w:rsidRPr="00552212">
        <w:rPr>
          <w:rFonts w:ascii="Arial" w:hAnsi="Arial" w:cs="Arial"/>
          <w:lang w:val="en-GB"/>
        </w:rPr>
        <w:t>£</w:t>
      </w:r>
      <w:r w:rsidRPr="00552212">
        <w:rPr>
          <w:rFonts w:ascii="Arial" w:hAnsi="Arial" w:cs="Arial"/>
          <w:szCs w:val="45"/>
          <w:shd w:val="clear" w:color="auto" w:fill="FFFFFF"/>
          <w:lang w:val="en-GB"/>
        </w:rPr>
        <w:t>945,415 annually.</w:t>
      </w:r>
    </w:p>
    <w:p w14:paraId="176D2B73" w14:textId="77777777" w:rsidR="00D32EDD" w:rsidRPr="00D32EDD" w:rsidRDefault="00D32EDD" w:rsidP="000A10F4">
      <w:pPr>
        <w:spacing w:after="0" w:line="360" w:lineRule="auto"/>
        <w:contextualSpacing/>
        <w:rPr>
          <w:rFonts w:ascii="Arial" w:hAnsi="Arial" w:cs="Arial"/>
          <w:sz w:val="12"/>
          <w:lang w:val="en-GB"/>
        </w:rPr>
      </w:pPr>
    </w:p>
    <w:p w14:paraId="29228D82" w14:textId="5D4A343F" w:rsidR="00552212" w:rsidRDefault="00552212" w:rsidP="000A10F4">
      <w:pPr>
        <w:spacing w:after="0" w:line="360" w:lineRule="auto"/>
        <w:contextualSpacing/>
        <w:rPr>
          <w:rFonts w:ascii="Arial" w:hAnsi="Arial" w:cs="Arial"/>
          <w:color w:val="FF0000"/>
          <w:lang w:val="en-GB"/>
        </w:rPr>
      </w:pPr>
      <w:r w:rsidRPr="00DE57B8">
        <w:rPr>
          <w:rFonts w:ascii="Arial" w:hAnsi="Arial" w:cs="Arial"/>
          <w:b/>
          <w:lang w:val="en-GB"/>
        </w:rPr>
        <w:t>Conclusions:</w:t>
      </w:r>
      <w:r w:rsidRPr="00DE57B8">
        <w:rPr>
          <w:rFonts w:ascii="Arial" w:hAnsi="Arial" w:cs="Arial"/>
          <w:lang w:val="en-GB"/>
        </w:rPr>
        <w:t xml:space="preserve"> Our results provide evidence of the importance of </w:t>
      </w:r>
      <w:r w:rsidR="003354C4">
        <w:rPr>
          <w:rFonts w:ascii="Arial" w:hAnsi="Arial" w:cs="Arial"/>
          <w:lang w:val="en-GB"/>
        </w:rPr>
        <w:t>shunt testing in vivo</w:t>
      </w:r>
      <w:r w:rsidRPr="00DE57B8">
        <w:rPr>
          <w:rFonts w:ascii="Arial" w:hAnsi="Arial" w:cs="Arial"/>
          <w:lang w:val="en-GB"/>
        </w:rPr>
        <w:t xml:space="preserve"> to confirm </w:t>
      </w:r>
      <w:r w:rsidR="00206D6B">
        <w:rPr>
          <w:rFonts w:ascii="Arial" w:hAnsi="Arial" w:cs="Arial"/>
          <w:lang w:val="en-GB"/>
        </w:rPr>
        <w:t>shunt malfunction</w:t>
      </w:r>
      <w:r w:rsidRPr="00552212">
        <w:rPr>
          <w:rFonts w:ascii="Arial" w:hAnsi="Arial" w:cs="Arial"/>
          <w:lang w:val="en-GB"/>
        </w:rPr>
        <w:t xml:space="preserve">. Avoiding unnecessary shunt revisions carries a strong health benefit for patients that also translates </w:t>
      </w:r>
      <w:r w:rsidR="003354C4">
        <w:rPr>
          <w:rFonts w:ascii="Arial" w:hAnsi="Arial" w:cs="Arial"/>
          <w:lang w:val="en-GB"/>
        </w:rPr>
        <w:t>to</w:t>
      </w:r>
      <w:r w:rsidRPr="00552212">
        <w:rPr>
          <w:rFonts w:ascii="Arial" w:hAnsi="Arial" w:cs="Arial"/>
          <w:lang w:val="en-GB"/>
        </w:rPr>
        <w:t xml:space="preserve"> a significant financial benefit for the National Health Service and potentially for other healthcare systems worldwide</w:t>
      </w:r>
      <w:r w:rsidRPr="0025199E">
        <w:rPr>
          <w:rFonts w:ascii="Arial" w:hAnsi="Arial" w:cs="Arial"/>
          <w:color w:val="FF0000"/>
          <w:lang w:val="en-GB"/>
        </w:rPr>
        <w:t xml:space="preserve">. </w:t>
      </w:r>
    </w:p>
    <w:p w14:paraId="02C34B81" w14:textId="77777777" w:rsidR="00B96438" w:rsidRPr="00DE57B8" w:rsidRDefault="00B96438" w:rsidP="00552212">
      <w:pPr>
        <w:spacing w:after="0" w:line="480" w:lineRule="auto"/>
        <w:contextualSpacing/>
        <w:rPr>
          <w:rFonts w:ascii="Arial" w:hAnsi="Arial" w:cs="Arial"/>
          <w:lang w:val="en-GB"/>
        </w:rPr>
      </w:pPr>
    </w:p>
    <w:p w14:paraId="10AE8B87" w14:textId="5618DCAA" w:rsidR="00C11AC9" w:rsidRPr="00DE57B8" w:rsidRDefault="00C11AC9" w:rsidP="00685B81">
      <w:pPr>
        <w:spacing w:line="480" w:lineRule="auto"/>
        <w:rPr>
          <w:rFonts w:ascii="Arial" w:hAnsi="Arial" w:cs="Arial"/>
          <w:b/>
          <w:lang w:val="en-GB"/>
        </w:rPr>
      </w:pPr>
      <w:r w:rsidRPr="00DE57B8">
        <w:rPr>
          <w:rFonts w:ascii="Arial" w:hAnsi="Arial" w:cs="Arial"/>
          <w:b/>
          <w:lang w:val="en-GB"/>
        </w:rPr>
        <w:t>Introduction</w:t>
      </w:r>
    </w:p>
    <w:p w14:paraId="15F6FA18" w14:textId="2BCEC0DD" w:rsidR="006051E2" w:rsidRDefault="006051E2" w:rsidP="006051E2">
      <w:pPr>
        <w:spacing w:line="480" w:lineRule="auto"/>
        <w:rPr>
          <w:rFonts w:ascii="Arial" w:hAnsi="Arial" w:cs="Arial"/>
          <w:color w:val="FF0000"/>
          <w:lang w:val="en-GB"/>
        </w:rPr>
      </w:pPr>
      <w:r w:rsidRPr="001C480D">
        <w:rPr>
          <w:rFonts w:ascii="Arial" w:hAnsi="Arial" w:cs="Arial"/>
          <w:lang w:val="en-GB"/>
        </w:rPr>
        <w:t xml:space="preserve">The most recent epidemiological study from the UK Shunt Registry demonstrates that 20% of CSF shunts fail within one year of primary insertion, ranging from 31% in infants to 17.4% in adults (Fernandez-Mendez R et al 2019, in press).  The main reasons for revision were underdrainage and infection, but overdrainage and mechanical failure continue to pose problems. The diagnosis of shunt malfunction based on a careful clinical history, examination, and investigations such as </w:t>
      </w:r>
      <w:r w:rsidR="007776B2">
        <w:rPr>
          <w:rFonts w:ascii="Arial" w:hAnsi="Arial" w:cs="Arial"/>
          <w:lang w:val="en-GB"/>
        </w:rPr>
        <w:t>computed tomography (</w:t>
      </w:r>
      <w:r w:rsidRPr="001C480D">
        <w:rPr>
          <w:rFonts w:ascii="Arial" w:hAnsi="Arial" w:cs="Arial"/>
          <w:lang w:val="en-GB"/>
        </w:rPr>
        <w:t>CT</w:t>
      </w:r>
      <w:r w:rsidR="007776B2">
        <w:rPr>
          <w:rFonts w:ascii="Arial" w:hAnsi="Arial" w:cs="Arial"/>
          <w:lang w:val="en-GB"/>
        </w:rPr>
        <w:t>)</w:t>
      </w:r>
      <w:r w:rsidRPr="001C480D">
        <w:rPr>
          <w:rFonts w:ascii="Arial" w:hAnsi="Arial" w:cs="Arial"/>
          <w:lang w:val="en-GB"/>
        </w:rPr>
        <w:t xml:space="preserve"> scanning and plain X ray shunt series, is not always straightforward</w:t>
      </w:r>
      <w:r w:rsidR="005C17BE">
        <w:rPr>
          <w:rFonts w:ascii="Arial" w:hAnsi="Arial" w:cs="Arial"/>
          <w:lang w:val="en-GB"/>
        </w:rPr>
        <w:t>.</w:t>
      </w:r>
      <w:r w:rsidR="001C480D">
        <w:rPr>
          <w:rFonts w:ascii="Arial" w:hAnsi="Arial" w:cs="Arial"/>
          <w:lang w:val="en-GB"/>
        </w:rPr>
        <w:fldChar w:fldCharType="begin" w:fldLock="1"/>
      </w:r>
      <w:r w:rsidR="00695898">
        <w:rPr>
          <w:rFonts w:ascii="Arial" w:hAnsi="Arial" w:cs="Arial"/>
          <w:lang w:val="en-GB"/>
        </w:rPr>
        <w:instrText>ADDIN CSL_CITATION {"citationItems":[{"id":"ITEM-1","itemData":{"DOI":"10.1007/s00701-017-3237-6","author":[{"dropping-particle":"","family":"Spirig","given":"José M","non-dropping-particle":"","parse-names":false,"suffix":""},{"dropping-particle":"","family":"Frank","given":"Melanie N","non-dropping-particle":"","parse-names":false,"suffix":""},{"dropping-particle":"","family":"Regli","given":"Luca","non-dropping-particle":"","parse-names":false,"suffix":""},{"dropping-particle":"","family":"Stieglitz","given":"Lennart H","non-dropping-particle":"","parse-names":false,"suffix":""}],"id":"ITEM-1","issued":{"date-parts":[["2017"]]},"page":"1421-1428","publisher":"Acta Neurochirurgica","title":"Shunt age-related complications in adult patients with suspected shunt dysfunction . A recommended diagnostic workup","type":"article-journal"},"uris":["http://www.mendeley.com/documents/?uuid=3b68ab3f-a4dd-4590-87ff-9be22d724532"]}],"mendeley":{"formattedCitation":"[48]","plainTextFormattedCitation":"[48]","previouslyFormattedCitation":"[47]"},"properties":{"noteIndex":0},"schema":"https://github.com/citation-style-language/schema/raw/master/csl-citation.json"}</w:instrText>
      </w:r>
      <w:r w:rsidR="001C480D">
        <w:rPr>
          <w:rFonts w:ascii="Arial" w:hAnsi="Arial" w:cs="Arial"/>
          <w:lang w:val="en-GB"/>
        </w:rPr>
        <w:fldChar w:fldCharType="separate"/>
      </w:r>
      <w:r w:rsidR="00695898" w:rsidRPr="00695898">
        <w:rPr>
          <w:rFonts w:ascii="Arial" w:hAnsi="Arial" w:cs="Arial"/>
          <w:noProof/>
          <w:lang w:val="en-GB"/>
        </w:rPr>
        <w:t>[48]</w:t>
      </w:r>
      <w:r w:rsidR="001C480D">
        <w:rPr>
          <w:rFonts w:ascii="Arial" w:hAnsi="Arial" w:cs="Arial"/>
          <w:lang w:val="en-GB"/>
        </w:rPr>
        <w:fldChar w:fldCharType="end"/>
      </w:r>
      <w:r w:rsidRPr="001C480D">
        <w:rPr>
          <w:rFonts w:ascii="Arial" w:hAnsi="Arial" w:cs="Arial"/>
          <w:lang w:val="en-GB"/>
        </w:rPr>
        <w:t xml:space="preserve"> </w:t>
      </w:r>
      <w:r w:rsidRPr="00216712">
        <w:rPr>
          <w:rFonts w:ascii="Arial" w:hAnsi="Arial" w:cs="Arial"/>
          <w:lang w:val="en-GB"/>
        </w:rPr>
        <w:t xml:space="preserve">For example, ventricular size may not change in cases with a blocked shunt. </w:t>
      </w:r>
      <w:r w:rsidRPr="00C66BEA">
        <w:rPr>
          <w:rFonts w:ascii="Arial" w:hAnsi="Arial" w:cs="Arial"/>
          <w:lang w:val="en-GB"/>
        </w:rPr>
        <w:t>Pumping a shunt prechamber is notoriously unreliable and potentially dangerou</w:t>
      </w:r>
      <w:r w:rsidR="00C66BEA">
        <w:rPr>
          <w:rFonts w:ascii="Arial" w:hAnsi="Arial" w:cs="Arial"/>
          <w:lang w:val="en-GB"/>
        </w:rPr>
        <w:t>s</w:t>
      </w:r>
      <w:r w:rsidR="00FB32EB">
        <w:rPr>
          <w:rFonts w:ascii="Arial" w:hAnsi="Arial" w:cs="Arial"/>
          <w:lang w:val="en-GB"/>
        </w:rPr>
        <w:t>.</w:t>
      </w:r>
      <w:r w:rsidR="00BA0D29" w:rsidRPr="00C66BEA">
        <w:rPr>
          <w:rFonts w:ascii="Arial" w:hAnsi="Arial" w:cs="Arial"/>
          <w:lang w:val="en-GB"/>
        </w:rPr>
        <w:fldChar w:fldCharType="begin" w:fldLock="1"/>
      </w:r>
      <w:r w:rsidR="00695898">
        <w:rPr>
          <w:rFonts w:ascii="Arial" w:hAnsi="Arial" w:cs="Arial"/>
          <w:lang w:val="en-GB"/>
        </w:rPr>
        <w:instrText>ADDIN CSL_CITATION {"citationItems":[{"id":"ITEM-1","itemData":{"DOI":"10.1186/1743-8454-4-2","author":[{"dropping-particle":"","family":"Bromby","given":"Adam","non-dropping-particle":"","parse-names":false,"suffix":""},{"dropping-particle":"","family":"Czosnyka","given":"Zofia","non-dropping-particle":"","parse-names":false,"suffix":""},{"dropping-particle":"","family":"Allin","given":"David","non-dropping-particle":"","parse-names":false,"suffix":""},{"dropping-particle":"","family":"Richards","given":"Hugh K","non-dropping-particle":"","parse-names":false,"suffix":""},{"dropping-particle":"","family":"Pickard","given":"John D","non-dropping-particle":"","parse-names":false,"suffix":""},{"dropping-particle":"","family":"Czosnyka","given":"Marek","non-dropping-particle":"","parse-names":false,"suffix":""}],"container-title":"Cerebrospinal fluid research","id":"ITEM-1","issued":{"date-parts":[["2007"]]},"page":"1-9","title":"Laboratory study on \"intracranial hypotension\" created by pumping the chamber of a hydrocephalus shunt","type":"article-journal","volume":"9"},"uris":["http://www.mendeley.com/documents/?uuid=5e73e751-9d13-4ea2-827b-acd4a89be86f"]}],"mendeley":{"formattedCitation":"[5]","plainTextFormattedCitation":"[5]","previouslyFormattedCitation":"[5]"},"properties":{"noteIndex":0},"schema":"https://github.com/citation-style-language/schema/raw/master/csl-citation.json"}</w:instrText>
      </w:r>
      <w:r w:rsidR="00BA0D29" w:rsidRPr="00C66BEA">
        <w:rPr>
          <w:rFonts w:ascii="Arial" w:hAnsi="Arial" w:cs="Arial"/>
          <w:lang w:val="en-GB"/>
        </w:rPr>
        <w:fldChar w:fldCharType="separate"/>
      </w:r>
      <w:r w:rsidR="00BE3142" w:rsidRPr="00BE3142">
        <w:rPr>
          <w:rFonts w:ascii="Arial" w:hAnsi="Arial" w:cs="Arial"/>
          <w:noProof/>
          <w:lang w:val="en-GB"/>
        </w:rPr>
        <w:t>[5]</w:t>
      </w:r>
      <w:r w:rsidR="00BA0D29" w:rsidRPr="00C66BEA">
        <w:rPr>
          <w:rFonts w:ascii="Arial" w:hAnsi="Arial" w:cs="Arial"/>
          <w:lang w:val="en-GB"/>
        </w:rPr>
        <w:fldChar w:fldCharType="end"/>
      </w:r>
      <w:r w:rsidRPr="00C66BEA">
        <w:rPr>
          <w:rFonts w:ascii="Arial" w:hAnsi="Arial" w:cs="Arial"/>
          <w:lang w:val="en-GB"/>
        </w:rPr>
        <w:t xml:space="preserve"> Admission for observation is expensive and</w:t>
      </w:r>
      <w:r w:rsidR="00C66BEA">
        <w:rPr>
          <w:rFonts w:ascii="Arial" w:hAnsi="Arial" w:cs="Arial"/>
          <w:lang w:val="en-GB"/>
        </w:rPr>
        <w:t xml:space="preserve"> excessive</w:t>
      </w:r>
      <w:r w:rsidRPr="00C66BEA">
        <w:rPr>
          <w:rFonts w:ascii="Arial" w:hAnsi="Arial" w:cs="Arial"/>
          <w:lang w:val="en-GB"/>
        </w:rPr>
        <w:t xml:space="preserve"> CT scanning carries a radiation burden. Many patients may be admitted and subjected to CT scanning on multiple occasions. There is a need to develop more reliable  methods of assessing shunt function and monitoring intracranial pressure (ICP)</w:t>
      </w:r>
      <w:r w:rsidR="00FB32EB">
        <w:rPr>
          <w:rFonts w:ascii="Arial" w:hAnsi="Arial" w:cs="Arial"/>
          <w:lang w:val="en-GB"/>
        </w:rPr>
        <w:t>.</w:t>
      </w:r>
      <w:r w:rsidRPr="00C66BEA">
        <w:rPr>
          <w:rFonts w:ascii="Arial" w:hAnsi="Arial" w:cs="Arial"/>
          <w:lang w:val="en-GB"/>
        </w:rPr>
        <w:t xml:space="preserve"> </w:t>
      </w:r>
      <w:r w:rsidRPr="00D57B0E">
        <w:rPr>
          <w:rFonts w:ascii="Arial" w:hAnsi="Arial" w:cs="Arial"/>
          <w:lang w:val="en-GB"/>
        </w:rPr>
        <w:fldChar w:fldCharType="begin" w:fldLock="1"/>
      </w:r>
      <w:r w:rsidR="00695898">
        <w:rPr>
          <w:rFonts w:ascii="Arial" w:hAnsi="Arial" w:cs="Arial"/>
          <w:lang w:val="en-GB"/>
        </w:rPr>
        <w:instrText>ADDIN CSL_CITATION {"citationItems":[{"id":"ITEM-1","itemData":{"DOI":"10.1186/1743-8454-3-S1-S55","ISSN":"1743-8454","abstract":"In recent years CSF shunt catheters impregnated with rifampicin and clindamycin have been introduced to the UK market (Bactiseal, Codman). These catheters have been shown to be effective in vitro against cultures of S. epidermidis. We have used data collected by the UK Shunt Registry to assess the effectiveness of Bactiseal catheters against shunt infection using a case-control design.","author":[{"dropping-particle":"","family":"Richards","given":"Hugh","non-dropping-particle":"","parse-names":false,"suffix":""},{"dropping-particle":"","family":"Seeley","given":"Helen","non-dropping-particle":"","parse-names":false,"suffix":""},{"dropping-particle":"","family":"Pickard","given":"John","non-dropping-particle":"","parse-names":false,"suffix":""}],"container-title":"Cerebrospinal fluid research","id":"ITEM-1","issued":{"date-parts":[["2009"]]},"page":"S31","title":"Who should perform shunt surgery? Data from the UK Shunt Registry","type":"article-journal","volume":"6"},"uris":["http://www.mendeley.com/documents/?uuid=bf7f40a9-2b11-4b15-ba2b-777856367640"]},{"id":"ITEM-2","itemData":{"DOI":"10.3171/2014.7.PEDS14328","ISBN":"1933-0707 1933-0715","ISSN":"1933-0707","PMID":"25988784","abstract":"Object. The objective of this systematic review was to answer the following question: What is the optimal treat- ment strategy for CSF shunt infection in pediatric patients with hydrocephalus? Methods. The US National Library of Medicine and the Cochrane Database of Systematic Reviews were queried using MeSH headings and key words relevant to the objective of this systematic review. Abstracts were reviewed, after which studies meeting the inclusion criteria were selected and graded according to their quality of evidence (Classes I–III). Evidentiary tables were constructed that summarized pertinent study results, and based on the quality of the lit- erature, recommendations were made (Levels I–III). Results. A review and critical appraisal of 27 studies that met the inclusion criteria allowed for a recommendation for supplementation of antibiotic treatment using partial (externalization) or complete shunt hardware removal, with a moderate degree of clinical certainty. However, a recommendation regarding whether complete shunt removal is favored over partial shunt removal (that is, externalization) could not be made owing to severe methodological deficien- cies in the existing literature. There is insufficient evidence to recommend the use of intrathecal antibiotic therapy as an adjunct to systemic antibiotic therapy in the management of routine CSF shunt infections. This also holds true for other clinical scenarios such as when an infected CSF shunt cannot be completely removed, when a shunt must be removed and immediately replaced in the face of ongoing CSF infection, or when the setting is ventricular shunt infection caused by specific organisms (for example, gram-negative bacteria). Conclusions. Supplementation of antibiotic treatment with partial (externalization) or complete shunt hardware re- moval are options in the management of CSF shunt infection. There is insufficient evidence to recommend either shunt externalization or complete shunt removal as the preferred surgical strategy for the management of CSF shunt infection. Therefore, clinical judgment is required. In addition, there is insufficient evidence to recommend the combination of intrathecal and systemic antibiotics for patients with CSF shunt infection when the infected shunt hardware cannot be fully removed, when the shunt must be removed and immediately replaced, or when the CSF shunt infection is caused by specific organisms. The potential neurotoxicity of intrathecal antibiotic ther…","author":[{"dropping-particle":"","family":"Tamber","given":"Mandeep S.","non-dropping-particle":"","parse-names":false,"suffix":""},{"dropping-particle":"","family":"Klimo","given":"Paul","non-dropping-particle":"","parse-names":false,"suffix":""},{"dropping-particle":"","family":"Mazzola","given":"Catherine A.","non-dropping-particle":"","parse-names":false,"suffix":""},{"dropping-particle":"","family":"Flannery","given":"Ann Marie","non-dropping-particle":"","parse-names":false,"suffix":""}],"container-title":"Journal of Neurosurgery: Pediatrics","id":"ITEM-2","issue":"Suppl1","issued":{"date-parts":[["2014"]]},"page":"60-71","title":"Pediatric hydrocephalus: systematic literature review and evidence-based guidelines. Part 8: Management of cerebrospinal fluid shunt infection","type":"article-journal","volume":"14"},"uris":["http://www.mendeley.com/documents/?uuid=c19914ff-ff88-4fe9-865d-e2259a78ee96"]},{"id":"ITEM-3","itemData":{"DOI":"10.3171/2014.7.PEDS13612","ISBN":"1933-0715","ISSN":"1933-0707","PMID":"25105511","abstract":"Object Most CSF-diverting shunt systems have an access port that can be percutaneously tapped. Tapping the shunt can yield valuable information as to its function and whether an infection is present. The fear of causing a shunt infection by tapping may limit the physician's willingness to do so. The authors of this study investigate the risk of infecting a shunt secondary to percutaneous tapping. Methods Following institutional review board approval, CSF specimens obtained from tapping an indwelling CSF-diverting shunt during the 2011 and 2012 calendar years were identified and matched with clinical information. A culture-positive CSF sample was defined as an infection. If results were equivocal, such as a broth-only-positive culture, a repeat CSF specimen was examined. The CSF was obtained by tapping the shunt access port with a 25-gauge butterfly needle after prepping the unshaven skin with chlorhexidine. Results During the study period, 266 children underwent 542 shunt taps. With 541 taps, no clinical evidence of a subsequent shunt infection was found. One child's CSF went from sterile to infected 11 days later; however, this patient had redness along the shunt tract at the time of the initial sterile tap. Conclusions The risk of infection from tapping a shunt is remote if the procedure is done correctly.","author":[{"dropping-particle":"","family":"Spiegelman","given":"Lindsey","non-dropping-particle":"","parse-names":false,"suffix":""},{"dropping-particle":"","family":"Asija","given":"Richa","non-dropping-particle":"","parse-names":false,"suffix":""},{"dropping-particle":"","family":"Silva","given":"Stephanie L.","non-dropping-particle":"Da","parse-names":false,"suffix":""},{"dropping-particle":"","family":"Krieger","given":"Mark D.","non-dropping-particle":"","parse-names":false,"suffix":""},{"dropping-particle":"","family":"McComb","given":"J. Gordon","non-dropping-particle":"","parse-names":false,"suffix":""}],"container-title":"Journal of Neurosurgery: Pediatrics","id":"ITEM-3","issue":"4","issued":{"date-parts":[["2014"]]},"page":"336-339","title":"What is the risk of infecting a cerebrospinal fluid–diverting shunt with percutaneous tapping?","type":"article-journal","volume":"14"},"uris":["http://www.mendeley.com/documents/?uuid=08e97dba-e5b3-44b7-9988-24f385ef3fb0"]},{"id":"ITEM-4","itemData":{"DOI":"10.1227/NEU.0b013e318208f360","ISBN":"0148-396X","ISSN":"0148396X","PMID":"21221037","abstract":"Cerebrospinal fluid (CSF) shunt procedures have dramatically reduced the morbidity and mortality rates associated with hydrocephalus. However, despite improvements in materials, devices, and surgical techniques, shunt failure and complications remain common and may require multiple surgical procedures.","author":[{"dropping-particle":"","family":"Korinek","given":"Anne Marie","non-dropping-particle":"","parse-names":false,"suffix":""},{"dropping-particle":"","family":"Fulla-Oller","given":"Laurence","non-dropping-particle":"","parse-names":false,"suffix":""},{"dropping-particle":"","family":"Boch","given":"Anne Laure","non-dropping-particle":"","parse-names":false,"suffix":""},{"dropping-particle":"","family":"Golmard","given":"Jean Louis","non-dropping-particle":"","parse-names":false,"suffix":""},{"dropping-particle":"","family":"Hadiji","given":"Bassem","non-dropping-particle":"","parse-names":false,"suffix":""},{"dropping-particle":"","family":"Puybasset","given":"Louis","non-dropping-particle":"","parse-names":false,"suffix":""}],"container-title":"Neurosurgery","id":"ITEM-4","issue":"4","issued":{"date-parts":[["2011"]]},"page":"985-994","title":"Morbidity of ventricular cerebrospinal fluid shunt surgery in adults: An 8-year study","type":"article-journal","volume":"68"},"uris":["http://www.mendeley.com/documents/?uuid=40ddcfd1-da51-4a36-a22e-6d711d572099"]},{"id":"ITEM-5","itemData":{"DOI":"10.3171/2015.5.peds14532","ISBN":"1933-0707","ISSN":"1933-0707","PMID":"26359766","abstract":"OBJECT Treatment for hydrocephalus has not advanced appreciably since the advent of CSF shunts more than 50 years ago. The outcome for pediatric patients with hydrocephalus has been the object for several studies; however, much uncertainty remains regarding the very long term outcome for these patients. Shunting became the standard treatment for hydrocephalus in Norway during the 1960s, and the first cohorts from this era have now reached middle age. Therefore, the objective of this study was to review surgical outcome, mortality, social outcome, and health-related quality of life in middle-aged patients treated for hydrocephalus during childhood. METHODS Data were collected in all patients, age 14 years or less, who required a CSF shunt during the years 1967-1970. Descriptive statistics were assessed regarding patient characteristics, surgical features, social functioning, and work participation. The time and cause of death, if applicable, were also determined. Kaplan-Meier survival estimates were used to determine the overall survival of patients. Information regarding self-perceived health and functional status was assessed using the 36-Item Short Form Health Survey (SF-36) and the Barthel Index score. RESULTS A total of 128 patients were included in the study, with no patient lost to follow-up. Of the 128 patients in the study, 61 (47.6%) patients died during the 42-45 years of observation. The patients who died belonged to the tumor group (22 patients) and the myelomeningocele group (13 patients). The mortality rate was lowered to 39% if the patients with tumors were excluded. The overall mortality rates at 1, 2, 10, 20, and 40 years from time of initial shunt insertion were 16%, 24%, 31%, 40%, and 48% respectively. The incidence of shunt-related mortality was 8%. The majority of children graduated from a normal school (67%) or from a school specializing in education for physically handicapped children (20%). Self-perceived health was significantly poorer in 6 out of 8 domains assessed by SF-36 as compared with the background population. Functional status among the survivors varied greatly during the follow-up period, but the majority of patients were self-dependent. A total of 56% of the patients were socially independent, and 42% of the patients were employed. CONCLUSIONS Approximately half of the patients are still alive. During the 42-45 year follow-up period, the mortality rate was 48%. Two deaths were due to acute shunt failure, and at least …","author":[{"dropping-particle":"","family":"Paulsen","given":"A H","non-dropping-particle":"","parse-names":false,"suffix":""},{"dropping-particle":"","family":"Lundar","given":"T","non-dropping-particle":"","parse-names":false,"suffix":""},{"dropping-particle":"","family":"Lindegaard","given":"K F","non-dropping-particle":"","parse-names":false,"suffix":""}],"container-title":"Journal of Neurosurgery-Pediatrics","id":"ITEM-5","issue":"6","issued":{"date-parts":[["2015"]]},"page":"633-641","title":"Pediatric hydrocephalus: 40-year outcomes in 128 hydrocephalic patients treated with shunts during childhood. Assessment of surgical outcome, work participation, and health-related quality of life","type":"article-journal","volume":"16"},"uris":["http://www.mendeley.com/documents/?uuid=2878c67c-ac42-4d9d-a592-4acc5e8693ab"]},{"id":"ITEM-6","itemData":{"DOI":"10.3171/2016.8.FOCUS16257.","author":[{"dropping-particle":"","family":"Dupepe","given":"Esther B","non-dropping-particle":"","parse-names":false,"suffix":""},{"dropping-particle":"","family":"Hopson","given":"Betsy","non-dropping-particle":"","parse-names":false,"suffix":""},{"dropping-particle":"","family":"Johnston","given":"James M","non-dropping-particle":"","parse-names":false,"suffix":""},{"dropping-particle":"","family":"Rozzelle","given":"Curtis J","non-dropping-particle":"","parse-names":false,"suffix":""},{"dropping-particle":"","family":"Oakes","given":"W Jerry","non-dropping-particle":"","parse-names":false,"suffix":""},{"dropping-particle":"","family":"Blount","given":"Jeffrey P","non-dropping-particle":"","parse-names":false,"suffix":""},{"dropping-particle":"","family":"Rocque","given":"Brandon G","non-dropping-particle":"","parse-names":false,"suffix":""}],"container-title":"Neurosurg Focus","id":"ITEM-6","issue":"November","issued":{"date-parts":[["2016"]]},"page":"1-6","title":"Rate of shunt revision as a function of age in patients with shunted hydrocephalus due to myelomeningocele","type":"article-journal","volume":"41"},"uris":["http://www.mendeley.com/documents/?uuid=8e7c54ef-18a4-4e3e-b11a-2aa0b9a8cab2"]}],"mendeley":{"formattedCitation":"[20, 29, 38, 44, 47, 49]","plainTextFormattedCitation":"[20, 29, 38, 44, 47, 49]","previouslyFormattedCitation":"[19, 28, 37, 43, 46, 48]"},"properties":{"noteIndex":0},"schema":"https://github.com/citation-style-language/schema/raw/master/csl-citation.json"}</w:instrText>
      </w:r>
      <w:r w:rsidRPr="00D57B0E">
        <w:rPr>
          <w:rFonts w:ascii="Arial" w:hAnsi="Arial" w:cs="Arial"/>
          <w:lang w:val="en-GB"/>
        </w:rPr>
        <w:fldChar w:fldCharType="separate"/>
      </w:r>
      <w:r w:rsidR="00695898" w:rsidRPr="00695898">
        <w:rPr>
          <w:rFonts w:ascii="Arial" w:hAnsi="Arial" w:cs="Arial"/>
          <w:noProof/>
          <w:lang w:val="en-GB"/>
        </w:rPr>
        <w:t>[20, 29, 38, 44, 47, 49]</w:t>
      </w:r>
      <w:r w:rsidRPr="00D57B0E">
        <w:rPr>
          <w:rFonts w:ascii="Arial" w:hAnsi="Arial" w:cs="Arial"/>
          <w:lang w:val="en-GB"/>
        </w:rPr>
        <w:fldChar w:fldCharType="end"/>
      </w:r>
      <w:r w:rsidR="00FB32EB">
        <w:rPr>
          <w:rFonts w:ascii="Arial" w:hAnsi="Arial" w:cs="Arial"/>
          <w:lang w:val="en-GB"/>
        </w:rPr>
        <w:t xml:space="preserve"> </w:t>
      </w:r>
      <w:proofErr w:type="spellStart"/>
      <w:r w:rsidRPr="00D57B0E">
        <w:rPr>
          <w:rFonts w:ascii="Arial" w:hAnsi="Arial" w:cs="Arial"/>
          <w:lang w:val="en-GB"/>
        </w:rPr>
        <w:t>Intrashunt</w:t>
      </w:r>
      <w:proofErr w:type="spellEnd"/>
      <w:r w:rsidRPr="00D57B0E">
        <w:rPr>
          <w:rFonts w:ascii="Arial" w:hAnsi="Arial" w:cs="Arial"/>
          <w:lang w:val="en-GB"/>
        </w:rPr>
        <w:t xml:space="preserve"> injection of a radionuclide, or creation of ultrasound bubbles or a thermal gradient all have their advocates. Optic nerve sheath diameter may be assessed using ultrasound or </w:t>
      </w:r>
      <w:r w:rsidR="007776B2">
        <w:rPr>
          <w:rFonts w:ascii="Arial" w:hAnsi="Arial" w:cs="Arial"/>
          <w:lang w:val="en-GB"/>
        </w:rPr>
        <w:t>magnetic resonance imaging (</w:t>
      </w:r>
      <w:r w:rsidRPr="00D57B0E">
        <w:rPr>
          <w:rFonts w:ascii="Arial" w:hAnsi="Arial" w:cs="Arial"/>
          <w:lang w:val="en-GB"/>
        </w:rPr>
        <w:t>MRI</w:t>
      </w:r>
      <w:r w:rsidR="007776B2">
        <w:rPr>
          <w:rFonts w:ascii="Arial" w:hAnsi="Arial" w:cs="Arial"/>
          <w:lang w:val="en-GB"/>
        </w:rPr>
        <w:t>)</w:t>
      </w:r>
      <w:r w:rsidRPr="00D57B0E">
        <w:rPr>
          <w:rFonts w:ascii="Arial" w:hAnsi="Arial" w:cs="Arial"/>
          <w:lang w:val="en-GB"/>
        </w:rPr>
        <w:t>. Implantable ICP sensors within a shunt system have been blighted by poor long</w:t>
      </w:r>
      <w:r w:rsidR="00615F39">
        <w:rPr>
          <w:rFonts w:ascii="Arial" w:hAnsi="Arial" w:cs="Arial"/>
          <w:lang w:val="en-GB"/>
        </w:rPr>
        <w:t>-</w:t>
      </w:r>
      <w:r w:rsidRPr="00D57B0E">
        <w:rPr>
          <w:rFonts w:ascii="Arial" w:hAnsi="Arial" w:cs="Arial"/>
          <w:lang w:val="en-GB"/>
        </w:rPr>
        <w:t xml:space="preserve">term stability. Long term studies of the recently introduced </w:t>
      </w:r>
      <w:proofErr w:type="spellStart"/>
      <w:r w:rsidRPr="00D57B0E">
        <w:rPr>
          <w:rFonts w:ascii="Arial" w:hAnsi="Arial" w:cs="Arial"/>
          <w:lang w:val="en-GB"/>
        </w:rPr>
        <w:t>Raumedic</w:t>
      </w:r>
      <w:proofErr w:type="spellEnd"/>
      <w:r w:rsidRPr="00D57B0E">
        <w:rPr>
          <w:rFonts w:ascii="Arial" w:hAnsi="Arial" w:cs="Arial"/>
          <w:lang w:val="en-GB"/>
        </w:rPr>
        <w:t xml:space="preserve"> </w:t>
      </w:r>
      <w:proofErr w:type="spellStart"/>
      <w:r w:rsidRPr="00D57B0E">
        <w:rPr>
          <w:rFonts w:ascii="Arial" w:hAnsi="Arial" w:cs="Arial"/>
          <w:lang w:val="en-GB"/>
        </w:rPr>
        <w:t>Neurovent</w:t>
      </w:r>
      <w:proofErr w:type="spellEnd"/>
      <w:r w:rsidRPr="00D57B0E">
        <w:rPr>
          <w:rFonts w:ascii="Arial" w:hAnsi="Arial" w:cs="Arial"/>
          <w:lang w:val="en-GB"/>
        </w:rPr>
        <w:t xml:space="preserve"> P-</w:t>
      </w:r>
      <w:proofErr w:type="spellStart"/>
      <w:r w:rsidRPr="00D57B0E">
        <w:rPr>
          <w:rFonts w:ascii="Arial" w:hAnsi="Arial" w:cs="Arial"/>
          <w:lang w:val="en-GB"/>
        </w:rPr>
        <w:t>tel</w:t>
      </w:r>
      <w:proofErr w:type="spellEnd"/>
      <w:r w:rsidRPr="00D57B0E">
        <w:rPr>
          <w:rFonts w:ascii="Arial" w:hAnsi="Arial" w:cs="Arial"/>
          <w:lang w:val="en-GB"/>
        </w:rPr>
        <w:t xml:space="preserve"> and the </w:t>
      </w:r>
      <w:proofErr w:type="spellStart"/>
      <w:r w:rsidRPr="00D57B0E">
        <w:rPr>
          <w:rFonts w:ascii="Arial" w:hAnsi="Arial" w:cs="Arial"/>
          <w:lang w:val="en-GB"/>
        </w:rPr>
        <w:t>Miethke</w:t>
      </w:r>
      <w:proofErr w:type="spellEnd"/>
      <w:r w:rsidRPr="00D57B0E">
        <w:rPr>
          <w:rFonts w:ascii="Arial" w:hAnsi="Arial" w:cs="Arial"/>
          <w:lang w:val="en-GB"/>
        </w:rPr>
        <w:t xml:space="preserve"> prechamber ICP sensor are awaited with keen interest</w:t>
      </w:r>
      <w:r w:rsidR="00FB32EB">
        <w:rPr>
          <w:rFonts w:ascii="Arial" w:hAnsi="Arial" w:cs="Arial"/>
          <w:lang w:val="en-GB"/>
        </w:rPr>
        <w:t>.</w:t>
      </w:r>
      <w:r w:rsidR="00DA6431">
        <w:rPr>
          <w:rFonts w:ascii="Arial" w:hAnsi="Arial" w:cs="Arial"/>
          <w:lang w:val="en-GB"/>
        </w:rPr>
        <w:fldChar w:fldCharType="begin" w:fldLock="1"/>
      </w:r>
      <w:r w:rsidR="00695898">
        <w:rPr>
          <w:rFonts w:ascii="Arial" w:hAnsi="Arial" w:cs="Arial"/>
          <w:lang w:val="en-GB"/>
        </w:rPr>
        <w:instrText>ADDIN CSL_CITATION {"citationItems":[{"id":"ITEM-1","itemData":{"DOI":"10.1016/j.wneu.2017.10.044","author":[{"dropping-particle":"","family":"Antes","given":"Sebastian","non-dropping-particle":"","parse-names":false,"suffix":""},{"dropping-particle":"","family":"Stadie","given":"Axel","non-dropping-particle":"","parse-names":false,"suffix":""},{"dropping-particle":"","family":"Mu","given":"Simon","non-dropping-particle":"","parse-names":false,"suffix":""},{"dropping-particle":"","family":"Linsler","given":"Stefan","non-dropping-particle":"","parse-names":false,"suffix":""},{"dropping-particle":"","family":"Breuskin","given":"David","non-dropping-particle":"","parse-names":false,"suffix":""},{"dropping-particle":"","family":"Oertel","given":"Joachim","non-dropping-particle":"","parse-names":false,"suffix":""}],"id":"ITEM-1","issued":{"date-parts":[["2018"]]},"page":"642-650","title":"Original Article","type":"article-journal"},"uris":["http://www.mendeley.com/documents/?uuid=74fee260-4c3e-4444-9c48-9b192449758f"]}],"mendeley":{"formattedCitation":"[1]","plainTextFormattedCitation":"[1]","previouslyFormattedCitation":"[1]"},"properties":{"noteIndex":0},"schema":"https://github.com/citation-style-language/schema/raw/master/csl-citation.json"}</w:instrText>
      </w:r>
      <w:r w:rsidR="00DA6431">
        <w:rPr>
          <w:rFonts w:ascii="Arial" w:hAnsi="Arial" w:cs="Arial"/>
          <w:lang w:val="en-GB"/>
        </w:rPr>
        <w:fldChar w:fldCharType="separate"/>
      </w:r>
      <w:r w:rsidR="00BE3142" w:rsidRPr="00BE3142">
        <w:rPr>
          <w:rFonts w:ascii="Arial" w:hAnsi="Arial" w:cs="Arial"/>
          <w:noProof/>
          <w:lang w:val="en-GB"/>
        </w:rPr>
        <w:t>[1]</w:t>
      </w:r>
      <w:r w:rsidR="00DA6431">
        <w:rPr>
          <w:rFonts w:ascii="Arial" w:hAnsi="Arial" w:cs="Arial"/>
          <w:lang w:val="en-GB"/>
        </w:rPr>
        <w:fldChar w:fldCharType="end"/>
      </w:r>
      <w:r>
        <w:rPr>
          <w:rFonts w:ascii="Arial" w:hAnsi="Arial" w:cs="Arial"/>
          <w:color w:val="FF0000"/>
          <w:lang w:val="en-GB"/>
        </w:rPr>
        <w:t xml:space="preserve"> </w:t>
      </w:r>
    </w:p>
    <w:p w14:paraId="43BBF573" w14:textId="77777777" w:rsidR="0055253B" w:rsidRPr="0055253B" w:rsidRDefault="0055253B" w:rsidP="0055253B">
      <w:pPr>
        <w:spacing w:line="480" w:lineRule="auto"/>
        <w:rPr>
          <w:rFonts w:ascii="Arial" w:hAnsi="Arial" w:cs="Arial"/>
          <w:lang w:val="en-GB"/>
        </w:rPr>
      </w:pPr>
      <w:r w:rsidRPr="0055253B">
        <w:rPr>
          <w:rFonts w:ascii="Arial" w:hAnsi="Arial" w:cs="Arial"/>
          <w:lang w:val="en-GB"/>
        </w:rPr>
        <w:t>Non-invasive techniques to assess ‘semi-quantitatively’ whether intracranial pressure is raised or not include optic nerve sheath diameter (ultrasound or MRI), tympanic membrane displacement and transcranial Doppler but none have yet been shown to be sufficiently accurate for routine clinical use in patients with potential shunt malfunction.</w:t>
      </w:r>
    </w:p>
    <w:p w14:paraId="3EE53307" w14:textId="45A6B846" w:rsidR="006051E2" w:rsidRPr="00DA6431" w:rsidRDefault="0055253B" w:rsidP="0055253B">
      <w:pPr>
        <w:spacing w:line="480" w:lineRule="auto"/>
        <w:rPr>
          <w:rFonts w:ascii="Arial" w:hAnsi="Arial" w:cs="Arial"/>
          <w:lang w:val="en-GB"/>
        </w:rPr>
      </w:pPr>
      <w:r w:rsidRPr="0055253B">
        <w:rPr>
          <w:rFonts w:ascii="Arial" w:hAnsi="Arial" w:cs="Arial"/>
          <w:lang w:val="en-GB"/>
        </w:rPr>
        <w:t>Provision of a separate subcutaneous CSF reservoir is of proven benefit in allowing access to the cerebral ventricles to measure ICP and allow removal of CSF in an emergency</w:t>
      </w:r>
      <w:r w:rsidR="00FB32EB">
        <w:rPr>
          <w:rFonts w:ascii="Arial" w:hAnsi="Arial" w:cs="Arial"/>
          <w:lang w:val="en-GB"/>
        </w:rPr>
        <w:t>.</w:t>
      </w:r>
      <w:r>
        <w:rPr>
          <w:rFonts w:ascii="Arial" w:hAnsi="Arial" w:cs="Arial"/>
          <w:lang w:val="en-GB"/>
        </w:rPr>
        <w:fldChar w:fldCharType="begin" w:fldLock="1"/>
      </w:r>
      <w:r w:rsidR="00695898">
        <w:rPr>
          <w:rFonts w:ascii="Arial" w:hAnsi="Arial" w:cs="Arial"/>
          <w:lang w:val="en-GB"/>
        </w:rPr>
        <w:instrText>ADDIN CSL_CITATION {"citationItems":[{"id":"ITEM-1","itemData":{"author":[{"dropping-particle":"","family":"Lo, TYM. Myles, LM. Minns","given":"RA","non-dropping-particle":"","parse-names":false,"suffix":""}],"container-title":"developmental medicine and child neurology","id":"ITEM-1","issued":{"date-parts":[["2003"]]},"page":"28-33","title":"Long-term risks and benefits of a separate CSF access device with ventriculoperitoneal shunting in childhood hydrocephalus","type":"article-journal"},"uris":["http://www.mendeley.com/documents/?uuid=90c87332-e993-4c5d-9991-b22f3c80d4af"]}],"mendeley":{"formattedCitation":"[32]","plainTextFormattedCitation":"[32]","previouslyFormattedCitation":"[31]"},"properties":{"noteIndex":0},"schema":"https://github.com/citation-style-language/schema/raw/master/csl-citation.json"}</w:instrText>
      </w:r>
      <w:r>
        <w:rPr>
          <w:rFonts w:ascii="Arial" w:hAnsi="Arial" w:cs="Arial"/>
          <w:lang w:val="en-GB"/>
        </w:rPr>
        <w:fldChar w:fldCharType="separate"/>
      </w:r>
      <w:r w:rsidR="00695898" w:rsidRPr="00695898">
        <w:rPr>
          <w:rFonts w:ascii="Arial" w:hAnsi="Arial" w:cs="Arial"/>
          <w:noProof/>
          <w:lang w:val="en-GB"/>
        </w:rPr>
        <w:t>[32]</w:t>
      </w:r>
      <w:r>
        <w:rPr>
          <w:rFonts w:ascii="Arial" w:hAnsi="Arial" w:cs="Arial"/>
          <w:lang w:val="en-GB"/>
        </w:rPr>
        <w:fldChar w:fldCharType="end"/>
      </w:r>
      <w:r w:rsidRPr="0055253B">
        <w:rPr>
          <w:rFonts w:ascii="Arial" w:hAnsi="Arial" w:cs="Arial"/>
          <w:lang w:val="en-GB"/>
        </w:rPr>
        <w:t xml:space="preserve">  CSF </w:t>
      </w:r>
      <w:r w:rsidRPr="0055253B">
        <w:rPr>
          <w:rFonts w:ascii="Arial" w:hAnsi="Arial" w:cs="Arial"/>
          <w:lang w:val="en-GB"/>
        </w:rPr>
        <w:lastRenderedPageBreak/>
        <w:t>infusion tests are an elaboration of the tap-test that were introduced</w:t>
      </w:r>
      <w:r w:rsidRPr="00DA6431">
        <w:rPr>
          <w:rFonts w:ascii="Arial" w:hAnsi="Arial" w:cs="Arial"/>
          <w:lang w:val="en-GB"/>
        </w:rPr>
        <w:t xml:space="preserve"> </w:t>
      </w:r>
      <w:r w:rsidR="006051E2" w:rsidRPr="00DA6431">
        <w:rPr>
          <w:rFonts w:ascii="Arial" w:hAnsi="Arial" w:cs="Arial"/>
          <w:lang w:val="en-GB"/>
        </w:rPr>
        <w:t>into clinical practice over 45 years ago and have been  reported to be a minimally invasive, low risk and potentially useful diagnostic tool for testing shunt function in vivo</w:t>
      </w:r>
      <w:r w:rsidR="00FB32EB">
        <w:rPr>
          <w:rFonts w:ascii="Arial" w:hAnsi="Arial" w:cs="Arial"/>
          <w:lang w:val="en-GB"/>
        </w:rPr>
        <w:t>.</w:t>
      </w:r>
      <w:r w:rsidR="006051E2" w:rsidRPr="00DA6431">
        <w:rPr>
          <w:rFonts w:ascii="Arial" w:hAnsi="Arial" w:cs="Arial"/>
          <w:lang w:val="en-GB"/>
        </w:rPr>
        <w:fldChar w:fldCharType="begin" w:fldLock="1"/>
      </w:r>
      <w:r w:rsidR="00695898">
        <w:rPr>
          <w:rFonts w:ascii="Arial" w:hAnsi="Arial" w:cs="Arial"/>
          <w:lang w:val="en-GB"/>
        </w:rPr>
        <w:instrText>ADDIN CSL_CITATION {"citationItems":[{"id":"ITEM-1","itemData":{"author":[{"dropping-particle":"","family":"Lofgren","given":"J A N","non-dropping-particle":"","parse-names":false,"suffix":""},{"dropping-particle":"","family":"Zwetnow","given":"N","non-dropping-particle":"","parse-names":false,"suffix":""}],"container-title":"Acta Neurologica Scandinavica","id":"ITEM-1","issued":{"date-parts":[["1973"]]},"page":"557-574","title":"The Pressure-volume curve of the cerebrospinal fluid space in dogs","type":"article-journal","volume":"C"},"uris":["http://www.mendeley.com/documents/?uuid=39e95365-9e22-46f4-897e-91991fb9d6e3"]},{"id":"ITEM-2","itemData":{"author":[{"dropping-particle":"","family":"Ekstedt","given":"Jan","non-dropping-particle":"","parse-names":false,"suffix":""}],"container-title":"Journal of Neurology, and Psychiatry","id":"ITEM-2","issued":{"date-parts":[["1978"]]},"page":"345-353","title":"CSF hydrodynamic studies in man 2 Normal hydrodynamic variables related to CSF pressure and flow","type":"article-journal","volume":"41"},"uris":["http://www.mendeley.com/documents/?uuid=425c453a-0b90-4de3-8c2d-471eeb06184e"]},{"id":"ITEM-3","itemData":{"DOI":"10.1136/jnnp.40.2.105","ISBN":"0022-3050","ISSN":"0022-3050","PMID":"864474","abstract":"The constant pressure method for the study of the hydrodynamics of CSF is presented. By infusing artificial CSF at constant pressures and recording the resultant flow, it is possible to obtain information about the hydrodynamic conductance of the CSF outflow pathways. By lowering the infusion pressure below the pressure of the sagittal sinus all CSF produced can be collected and the CSF formation rate may thus be calculated. There is a rectilinear relationship between CSF pressure and the flow necessary to maintain the pressure. It is thus concluded that the arachnoidal villi, when once opened, are not further distended by pressure. This method makes possible indirect calculation of the pressure of the sagittal sinus and the pressure difference between the subarachnoid space and the sagittal sinus.","author":[{"dropping-particle":"","family":"Ekstedt","given":"J","non-dropping-particle":"","parse-names":false,"suffix":""}],"container-title":"Journal of neurology, neurosurgery, and psychiatry","id":"ITEM-3","issue":"2","issued":{"date-parts":[["1977"]]},"page":"105-19","title":"CSF hydrodynamic studies in man. 1. Method of constant pressure CSF infusion.","type":"article-journal","volume":"40"},"uris":["http://www.mendeley.com/documents/?uuid=dc4c75a8-130e-461c-bb09-41917b454c76"]},{"id":"ITEM-4","itemData":{"DOI":"10.1007/978-3-7091-0923-6","ISBN":"978-3-7091-0922-9","author":[{"dropping-particle":"","family":"Czosnyka","given":"Marek","non-dropping-particle":"","parse-names":false,"suffix":""},{"dropping-particle":"","family":"Czosnyka","given":"Zofi","non-dropping-particle":"","parse-names":false,"suffix":""},{"dropping-particle":"","family":"Agarwal-harding","given":"Kiran J","non-dropping-particle":"","parse-names":false,"suffix":""},{"dropping-particle":"","family":"Pickard","given":"John D","non-dropping-particle":"","parse-names":false,"suffix":""}],"container-title":"Acta Neurochir Suppl","id":"ITEM-4","issued":{"date-parts":[["2012"]]},"page":"9-14","title":"Modeling of CSF Dynamics: Legacy of Professor Anthony Marmarou","type":"article-journal","volume":"113"},"uris":["http://www.mendeley.com/documents/?uuid=c3d68ed4-18e4-4ce5-8d82-625c29a6d27b"]},{"id":"ITEM-5","itemData":{"DOI":"10.1088/0967-3334/25/5/R01","ISBN":"0967-3334 (Print)\\r0967-3334","ISSN":"0967-3334","PMID":"15535175","abstract":"Hydrocephalus is far more complicated than a simple disorder of CSF circulation. Historically, it has been diagnosed using clinical and psychomotor assessment plus brain imaging. The role of physiological measurement to aid diagnosis becomes more appreciated in current clinical practice. This has been reflected by recently formulated guidelines for the management of normal pressure hydrocephalus. Clinical measurement in hydrocephalus is mainly related to intracranial pressure (ICP) and cerebral blood flow. This review lists and discusses most common forms of the methods: CSF infusion study, overnight ICP monitoring, assessment of slow ICP waves, testing pressure reactivity, cerebral autoregulation, CO2 reactivity and PET-CBF studies combined with MRI co-registration. The basics of CSF dynamics modelling are presented and the principles of the assessment of functioning of the implanted hydrocephalus shunts are also discussed. The descriptions of multiple forms of measurement along with clinical illustrations are mainly based on in-house experience of a multidisciplinary group of scientists and clinicians from Cambridge, UK.","author":[{"dropping-particle":"","family":"Czosnyka","given":"Marek","non-dropping-particle":"","parse-names":false,"suffix":""},{"dropping-particle":"","family":"Czosnyka","given":"Zofia H","non-dropping-particle":"","parse-names":false,"suffix":""},{"dropping-particle":"","family":"Momjian","given":"Shahan","non-dropping-particle":"","parse-names":false,"suffix":""},{"dropping-particle":"","family":"Pickard","given":"John D","non-dropping-particle":"","parse-names":false,"suffix":""}],"container-title":"Physiological measurement","id":"ITEM-5","issue":"5","issued":{"date-parts":[["2004"]]},"page":"R51-R76","title":"Cerebrospinal fluid dynamics.","type":"article-journal","volume":"25"},"uris":["http://www.mendeley.com/documents/?uuid=2960a8fe-5b2b-41bb-9dda-1f81bbbba980"]}],"mendeley":{"formattedCitation":"[9, 12, 22, 23, 33]","plainTextFormattedCitation":"[9, 12, 22, 23, 33]","previouslyFormattedCitation":"[9, 12, 21, 22, 32]"},"properties":{"noteIndex":0},"schema":"https://github.com/citation-style-language/schema/raw/master/csl-citation.json"}</w:instrText>
      </w:r>
      <w:r w:rsidR="006051E2" w:rsidRPr="00DA6431">
        <w:rPr>
          <w:rFonts w:ascii="Arial" w:hAnsi="Arial" w:cs="Arial"/>
          <w:lang w:val="en-GB"/>
        </w:rPr>
        <w:fldChar w:fldCharType="separate"/>
      </w:r>
      <w:r w:rsidR="00695898" w:rsidRPr="00695898">
        <w:rPr>
          <w:rFonts w:ascii="Arial" w:hAnsi="Arial" w:cs="Arial"/>
          <w:noProof/>
          <w:lang w:val="en-GB"/>
        </w:rPr>
        <w:t>[9, 12, 22, 23, 33]</w:t>
      </w:r>
      <w:r w:rsidR="006051E2" w:rsidRPr="00DA6431">
        <w:rPr>
          <w:rFonts w:ascii="Arial" w:hAnsi="Arial" w:cs="Arial"/>
          <w:lang w:val="en-GB"/>
        </w:rPr>
        <w:fldChar w:fldCharType="end"/>
      </w:r>
      <w:r w:rsidR="006051E2" w:rsidRPr="00DA6431">
        <w:rPr>
          <w:rFonts w:ascii="Arial" w:hAnsi="Arial" w:cs="Arial"/>
          <w:lang w:val="en-GB"/>
        </w:rPr>
        <w:t xml:space="preserve"> However, they still lack widespread endorsement. In this study we aim to show that shunt infusion tests are accurate in terms of differentiating between a </w:t>
      </w:r>
      <w:r w:rsidR="00D735A3">
        <w:rPr>
          <w:rFonts w:ascii="Arial" w:hAnsi="Arial" w:cs="Arial"/>
          <w:lang w:val="en-GB"/>
        </w:rPr>
        <w:t>working</w:t>
      </w:r>
      <w:r w:rsidR="006051E2" w:rsidRPr="00DA6431">
        <w:rPr>
          <w:rFonts w:ascii="Arial" w:hAnsi="Arial" w:cs="Arial"/>
          <w:lang w:val="en-GB"/>
        </w:rPr>
        <w:t xml:space="preserve"> shunt </w:t>
      </w:r>
      <w:r w:rsidR="00D735A3">
        <w:rPr>
          <w:rFonts w:ascii="Arial" w:hAnsi="Arial" w:cs="Arial"/>
          <w:lang w:val="en-GB"/>
        </w:rPr>
        <w:t>and</w:t>
      </w:r>
      <w:r w:rsidR="006051E2" w:rsidRPr="00DA6431">
        <w:rPr>
          <w:rFonts w:ascii="Arial" w:hAnsi="Arial" w:cs="Arial"/>
          <w:lang w:val="en-GB"/>
        </w:rPr>
        <w:t xml:space="preserve"> a shunt with </w:t>
      </w:r>
      <w:r w:rsidR="00D735A3">
        <w:rPr>
          <w:rFonts w:ascii="Arial" w:hAnsi="Arial" w:cs="Arial"/>
          <w:lang w:val="en-GB"/>
        </w:rPr>
        <w:t>complete or partial failure</w:t>
      </w:r>
      <w:r w:rsidR="006051E2" w:rsidRPr="00DA6431">
        <w:rPr>
          <w:rFonts w:ascii="Arial" w:hAnsi="Arial" w:cs="Arial"/>
          <w:lang w:val="en-GB"/>
        </w:rPr>
        <w:t xml:space="preserve"> such as under- , over-drainage or blockag</w:t>
      </w:r>
      <w:r w:rsidR="00FB32EB">
        <w:rPr>
          <w:rFonts w:ascii="Arial" w:hAnsi="Arial" w:cs="Arial"/>
          <w:lang w:val="en-GB"/>
        </w:rPr>
        <w:t xml:space="preserve">e, </w:t>
      </w:r>
      <w:r w:rsidR="00FB32EB">
        <w:rPr>
          <w:rFonts w:ascii="Arial" w:hAnsi="Arial" w:cs="Arial"/>
          <w:lang w:val="en-GB"/>
        </w:rPr>
        <w:fldChar w:fldCharType="begin" w:fldLock="1"/>
      </w:r>
      <w:r w:rsidR="00695898">
        <w:rPr>
          <w:rFonts w:ascii="Arial" w:hAnsi="Arial" w:cs="Arial"/>
          <w:lang w:val="en-GB"/>
        </w:rPr>
        <w:instrText>ADDIN CSL_CITATION {"citationItems":[{"id":"ITEM-1","itemData":{"DOI":"10.1111/j.1600-0404.2010.01467.x","ISBN":"1600-0404 (Electronic)\\r0001-6314 (Linking)","ISSN":"00016314","PMID":"21208195","abstract":"OBJECTIVES: The term hydrocephalus encompasses a range of disorders characterised by clinical symptoms, abnormal brain imaging and derangement of cerebrospinal fluid (CSF) dynamics. The ability to elucidate which patients would benefit from CSF diversion (a shunt or third ventriculostomy) is often unclear. Similar difficulties are often encountered in shunted patients to predict the scope for improvement by shunt re-adjustment or revision. In this study we aimed to update our knowledge of how key quantitative parameters describing CSF dynamics may be used in diagnosis of shunt-responsive hydrocephalus and in the assessment of shunt function. METHODS: A number of quantitative parameters [including resistance to CSF outflow (Rcsf), pulse amplitude of intracranial pressure waveform (AMP), RAP index and slow vasogenic waves] were studies in 1423 patients with 2665 CSF infusion tests and 305 overnight intracranial pressure (ICP)-monitoring sessions over a 17 year period. OBSERVATIONS: We demonstrate our observations for typical values of Pb, Rcsf, AMP, slow vasogenic waves derived from infusion studies or overnight ICP monitoring in differentiating atrophy from shunt-responsive normal pressure hydrocephalus or acute hydrocephalus. From the same variables tested on shunted patients we demonstrate a standardised approach to help differentiate a properly-functioning shunt from underdrainage or overdrainage. CONCLUSIONS: Quantitative variables derived from CSF dynamics allow differentiation between clinically overlapping entities such as shunt-responsive normal pressure hydrocephalus and brain atrophy (not shunt responsive) as well as allowing the detection of shunt malfunction (partial or complete blockage) or overdrainage. This observational study is intended to serve as an update for our understanding of quantitative testing of CSF dynamics.","author":[{"dropping-particle":"","family":"Weerakkody","given":"R. A.","non-dropping-particle":"","parse-names":false,"suffix":""},{"dropping-particle":"","family":"Czosnyka","given":"M.","non-dropping-particle":"","parse-names":false,"suffix":""},{"dropping-particle":"","family":"Schuhmann","given":"M. U.","non-dropping-particle":"","parse-names":false,"suffix":""},{"dropping-particle":"","family":"Schmidt","given":"E.","non-dropping-particle":"","parse-names":false,"suffix":""},{"dropping-particle":"","family":"Keong","given":"N.","non-dropping-particle":"","parse-names":false,"suffix":""},{"dropping-particle":"","family":"Santarius","given":"T.","non-dropping-particle":"","parse-names":false,"suffix":""},{"dropping-particle":"","family":"Pickard","given":"J. D.","non-dropping-particle":"","parse-names":false,"suffix":""},{"dropping-particle":"","family":"Czosnyka","given":"Z.","non-dropping-particle":"","parse-names":false,"suffix":""}],"container-title":"Acta Neurologica Scandinavica","id":"ITEM-1","issue":"2","issued":{"date-parts":[["2011"]]},"page":"85-98","title":"Clinical assessment of cerebrospinal fluid dynamics in hydrocephalus. Guide to interpretation based on observational study","type":"article-journal","volume":"124"},"uris":["http://www.mendeley.com/documents/?uuid=89b631ab-afa0-4883-973e-112c06ec359a"]},{"id":"ITEM-2","itemData":{"DOI":"10.3171/2013.11.JNS121895","ISBN":"2013.11.JNS121895","ISSN":"0022-3085","PMID":"24405071","abstract":"OBJECT: The Cambridge Shunt Evaluation Laboratory was established 20 years ago. This paper summarizes the findings of that laboratory for the clinician. METHODS: Twenty-six models of valves have been tested long-term in the shunt laboratory according to the expanded International Organization for Standardization 7197 standard protocol. RESULTS: The majority of the valves had a nonphysiologically low hydrodynamic resistance (from 1.5 to 3 mm Hg/[ml/min]), which may result in overdrainage related to posture and during nocturnal cerebral vasogenic waves. A long distal catheter increases the resistance of these valves by 100%-200%. Drainage through valves without a siphon-preventing mechanism is very sensitive to body posture, which may result in grossly negative intracranial pressure. Siphon-preventing accessories offer a reasonable resistance to negative outlet pressure; however, accessories with membrane devices may be blocked by raised subcutaneous pressure. In adjustable valves, the settings may be changed by external magnetic fields of intensity above 40 mT (exceptions: ProGAV, Polaris, and Certas). Most of the magnetically adjustable valves produce large distortions on MRI studies. CONCLUSIONS: The behavior of a valve revealed during testing is of relevance to the surgeon and may not be adequately described in the manufacturer's product information. The results of shunt testing are helpful in many circumstances, such as the initial choice of shunt and the evaluation of the shunt when its dysfunction is suspected.","author":[{"dropping-particle":"","family":"Chari","given":"Aswin","non-dropping-particle":"","parse-names":false,"suffix":""},{"dropping-particle":"","family":"Czosnyka","given":"Marek","non-dropping-particle":"","parse-names":false,"suffix":""},{"dropping-particle":"","family":"Richards","given":"Hugh K.","non-dropping-particle":"","parse-names":false,"suffix":""},{"dropping-particle":"","family":"Pickard","given":"John D.","non-dropping-particle":"","parse-names":false,"suffix":""},{"dropping-particle":"","family":"Czosnyka","given":"Zofia H.","non-dropping-particle":"","parse-names":false,"suffix":""}],"container-title":"Journal of Neurosurgery","id":"ITEM-2","issue":"3","issued":{"date-parts":[["2014"]]},"page":"697-707","title":"Hydrocephalus shunt technology: 20 years of experience from the Cambridge Shunt Evaluation Laboratory","type":"article-journal","volume":"120"},"uris":["http://www.mendeley.com/documents/?uuid=e8b4f1f6-39d6-4557-aa27-0efe926d2789"]},{"id":"ITEM-3","itemData":{"DOI":"10.1007/978-3-7091-0923-6","ISBN":"978-3-7091-0922-9","author":[{"dropping-particle":"","family":"Czosnyka","given":"Marek","non-dropping-particle":"","parse-names":false,"suffix":""},{"dropping-particle":"","family":"Czosnyka","given":"Zofi","non-dropping-particle":"","parse-names":false,"suffix":""},{"dropping-particle":"","family":"Agarwal-harding","given":"Kiran J","non-dropping-particle":"","parse-names":false,"suffix":""},{"dropping-particle":"","family":"Pickard","given":"John D","non-dropping-particle":"","parse-names":false,"suffix":""}],"id":"ITEM-3","issued":{"date-parts":[["2012"]]},"title":"Modeling of cerebrospinal fluid dynamics: Legacy of Professor Anthony Marmarou","type":"article-journal","volume":"113"},"uris":["http://www.mendeley.com/documents/?uuid=39948963-458a-4287-b671-f9e0beada719"]},{"id":"ITEM-4","itemData":{"DOI":"10.1111/j.1600-0404.2008.01041.x","ISBN":"1600-0404 (Electronic)\\r0001-6314 (Linking)","ISSN":"00016314","PMID":"18513347","abstract":"OBJECTIVE: Hydrocephalus is much more complex than a simple disorder of cerebrospinal fluid (CSF) circulation. Shunting primarily corrects disturbed fluid flow which may have an impact on cerebral blood flow and metabolism. We studied hydrocephalic patients before and after shunting to characterize changes in their CSF compensatory parameters. MATERIAL AND METHODS: We selected 25 patients and studied them retrospectively. All patients had ventriculomegaly and clinical symptoms of normal pressure hydrocephalus. After shunting, they were still presenting with some adverse symptoms, mainly headaches, slow improvement or no improvement of ventriculomegaly. Therefore, they underwent further infusion studies to assess shunt function. In all cases, the shunts were confirmed to be draining CSF adequately. Parameters of CSF dynamics: baseline intracranial pressure (ICP), resistance to CSF outflow, cerebrospinal elasticity, content of vasogenic pressure waves (pulse, respiratory and B waves) and compensatory reserve assessed as moving correlation coefficient between mean CSF pressure and pulse amplitude (RAP), were compared before and after shunting. RESULTS: Mean ICP and resistance to CSF outflow decreased (P &lt; 0.003) after shunting. All vasogenic pressure waves decreased (P &lt; 0.005). Compensatory reserve (RAP) significantly improved (P &lt; 0.005). CONCLUSION: A functioning shunt has an important impact on CSF circulation and pressure-volume compensation. Infusion studies can demonstrate the return of disturbed CSF dynamics to normal values even if clinical or radiological changes are not dramatic.","author":[{"dropping-particle":"","family":"Petrella","given":"G.","non-dropping-particle":"","parse-names":false,"suffix":""},{"dropping-particle":"","family":"Czosnyka","given":"M.","non-dropping-particle":"","parse-names":false,"suffix":""},{"dropping-particle":"","family":"Keong","given":"N.","non-dropping-particle":"","parse-names":false,"suffix":""},{"dropping-particle":"","family":"Pickard","given":"J. D.","non-dropping-particle":"","parse-names":false,"suffix":""},{"dropping-particle":"","family":"Czosnyka","given":"Z.","non-dropping-particle":"","parse-names":false,"suffix":""}],"container-title":"Acta Neurologica Scandinavica","id":"ITEM-4","issue":"3","issued":{"date-parts":[["2008"]]},"page":"182-188","title":"How does CSF dynamics change after shunting?","type":"article-journal","volume":"118"},"uris":["http://www.mendeley.com/documents/?uuid=368ddcb2-47bf-4c7d-94fa-15657b2d8b11"]}],"mendeley":{"formattedCitation":"[6, 10, 39, 50]","plainTextFormattedCitation":"[6, 10, 39, 50]","previouslyFormattedCitation":"[6, 10, 38, 49]"},"properties":{"noteIndex":0},"schema":"https://github.com/citation-style-language/schema/raw/master/csl-citation.json"}</w:instrText>
      </w:r>
      <w:r w:rsidR="00FB32EB">
        <w:rPr>
          <w:rFonts w:ascii="Arial" w:hAnsi="Arial" w:cs="Arial"/>
          <w:lang w:val="en-GB"/>
        </w:rPr>
        <w:fldChar w:fldCharType="separate"/>
      </w:r>
      <w:r w:rsidR="00695898" w:rsidRPr="00695898">
        <w:rPr>
          <w:rFonts w:ascii="Arial" w:hAnsi="Arial" w:cs="Arial"/>
          <w:noProof/>
          <w:lang w:val="en-GB"/>
        </w:rPr>
        <w:t>[6, 10, 39, 50]</w:t>
      </w:r>
      <w:r w:rsidR="00FB32EB">
        <w:rPr>
          <w:rFonts w:ascii="Arial" w:hAnsi="Arial" w:cs="Arial"/>
          <w:lang w:val="en-GB"/>
        </w:rPr>
        <w:fldChar w:fldCharType="end"/>
      </w:r>
      <w:r w:rsidR="00FB32EB">
        <w:rPr>
          <w:rFonts w:ascii="Arial" w:hAnsi="Arial" w:cs="Arial"/>
          <w:lang w:val="en-GB"/>
        </w:rPr>
        <w:t xml:space="preserve"> </w:t>
      </w:r>
      <w:r w:rsidR="006051E2" w:rsidRPr="00DA6431">
        <w:rPr>
          <w:rFonts w:ascii="Arial" w:hAnsi="Arial" w:cs="Arial"/>
          <w:lang w:val="en-GB"/>
        </w:rPr>
        <w:t xml:space="preserve">aid resetting of adjustable valves, help refine shunt revision surgery and are cost-effective by avoiding unnecessary admissions and revisions. </w:t>
      </w:r>
    </w:p>
    <w:p w14:paraId="6CF4CE96" w14:textId="77777777" w:rsidR="00C11AC9" w:rsidRPr="00DE57B8" w:rsidRDefault="00C11AC9" w:rsidP="00685B81">
      <w:pPr>
        <w:spacing w:line="480" w:lineRule="auto"/>
        <w:rPr>
          <w:rFonts w:ascii="Arial" w:hAnsi="Arial" w:cs="Arial"/>
          <w:b/>
          <w:lang w:val="en-GB"/>
        </w:rPr>
      </w:pPr>
      <w:r w:rsidRPr="00DE57B8">
        <w:rPr>
          <w:rFonts w:ascii="Arial" w:hAnsi="Arial" w:cs="Arial"/>
          <w:b/>
          <w:lang w:val="en-GB"/>
        </w:rPr>
        <w:t>Materials and Methods</w:t>
      </w:r>
    </w:p>
    <w:p w14:paraId="06A63BB8" w14:textId="77777777" w:rsidR="00C11AC9" w:rsidRPr="00DE57B8" w:rsidRDefault="00C11AC9" w:rsidP="00685B81">
      <w:pPr>
        <w:spacing w:line="480" w:lineRule="auto"/>
        <w:rPr>
          <w:rFonts w:ascii="Arial" w:hAnsi="Arial" w:cs="Arial"/>
          <w:lang w:val="en-GB"/>
        </w:rPr>
      </w:pPr>
      <w:r w:rsidRPr="00DE57B8">
        <w:rPr>
          <w:rFonts w:ascii="Arial" w:hAnsi="Arial" w:cs="Arial"/>
          <w:i/>
          <w:highlight w:val="white"/>
          <w:lang w:val="en-GB"/>
        </w:rPr>
        <w:t>Patient Data</w:t>
      </w:r>
    </w:p>
    <w:p w14:paraId="4E28A3FF" w14:textId="52C11111" w:rsidR="00C850D9" w:rsidRDefault="00747F64" w:rsidP="006051E2">
      <w:pPr>
        <w:spacing w:line="480" w:lineRule="auto"/>
        <w:rPr>
          <w:rFonts w:ascii="Arial" w:hAnsi="Arial" w:cs="Arial"/>
          <w:lang w:val="en-GB"/>
        </w:rPr>
      </w:pPr>
      <w:r>
        <w:rPr>
          <w:rFonts w:ascii="Arial" w:hAnsi="Arial" w:cs="Arial"/>
          <w:highlight w:val="white"/>
          <w:lang w:val="en-GB"/>
        </w:rPr>
        <w:t>We</w:t>
      </w:r>
      <w:r w:rsidR="00A034A1">
        <w:rPr>
          <w:rFonts w:ascii="Arial" w:hAnsi="Arial" w:cs="Arial"/>
          <w:highlight w:val="white"/>
          <w:lang w:val="en-GB"/>
        </w:rPr>
        <w:t xml:space="preserve"> identified </w:t>
      </w:r>
      <w:r w:rsidR="00811875">
        <w:rPr>
          <w:rFonts w:ascii="Arial" w:hAnsi="Arial" w:cs="Arial"/>
          <w:highlight w:val="white"/>
          <w:lang w:val="en-GB"/>
        </w:rPr>
        <w:t xml:space="preserve">and collected the results of all shunt infusion tests performed </w:t>
      </w:r>
      <w:proofErr w:type="gramStart"/>
      <w:r w:rsidR="00811875">
        <w:rPr>
          <w:rFonts w:ascii="Arial" w:hAnsi="Arial" w:cs="Arial"/>
          <w:highlight w:val="white"/>
          <w:lang w:val="en-GB"/>
        </w:rPr>
        <w:t xml:space="preserve">between </w:t>
      </w:r>
      <w:r w:rsidR="006051E2" w:rsidRPr="006051E2">
        <w:rPr>
          <w:rFonts w:ascii="Arial" w:hAnsi="Arial" w:cs="Arial"/>
          <w:highlight w:val="white"/>
          <w:lang w:val="en-GB"/>
        </w:rPr>
        <w:t xml:space="preserve"> January</w:t>
      </w:r>
      <w:proofErr w:type="gramEnd"/>
      <w:r w:rsidR="006051E2" w:rsidRPr="006051E2">
        <w:rPr>
          <w:rFonts w:ascii="Arial" w:hAnsi="Arial" w:cs="Arial"/>
          <w:highlight w:val="white"/>
          <w:lang w:val="en-GB"/>
        </w:rPr>
        <w:t xml:space="preserve"> 2013 </w:t>
      </w:r>
      <w:r w:rsidR="00811875">
        <w:rPr>
          <w:rFonts w:ascii="Arial" w:hAnsi="Arial" w:cs="Arial"/>
          <w:highlight w:val="white"/>
          <w:lang w:val="en-GB"/>
        </w:rPr>
        <w:t>and</w:t>
      </w:r>
      <w:r w:rsidR="006051E2" w:rsidRPr="006051E2">
        <w:rPr>
          <w:rFonts w:ascii="Arial" w:hAnsi="Arial" w:cs="Arial"/>
          <w:highlight w:val="white"/>
          <w:lang w:val="en-GB"/>
        </w:rPr>
        <w:t xml:space="preserve"> December 2015</w:t>
      </w:r>
      <w:r w:rsidR="00811875">
        <w:rPr>
          <w:rFonts w:ascii="Arial" w:hAnsi="Arial" w:cs="Arial"/>
          <w:lang w:val="en-GB"/>
        </w:rPr>
        <w:t xml:space="preserve">. These included a total of </w:t>
      </w:r>
      <w:r w:rsidR="006051E2" w:rsidRPr="006051E2">
        <w:rPr>
          <w:rFonts w:ascii="Arial" w:hAnsi="Arial" w:cs="Arial"/>
          <w:lang w:val="en-GB"/>
        </w:rPr>
        <w:t xml:space="preserve">280 computerised CSF infusion tests were performed in 210 shunted </w:t>
      </w:r>
      <w:r w:rsidR="00811875">
        <w:rPr>
          <w:rFonts w:ascii="Arial" w:hAnsi="Arial" w:cs="Arial"/>
          <w:lang w:val="en-GB"/>
        </w:rPr>
        <w:t xml:space="preserve">hydrocephalus </w:t>
      </w:r>
      <w:r w:rsidR="006051E2" w:rsidRPr="006051E2">
        <w:rPr>
          <w:rFonts w:ascii="Arial" w:hAnsi="Arial" w:cs="Arial"/>
          <w:lang w:val="en-GB"/>
        </w:rPr>
        <w:t>patients</w:t>
      </w:r>
      <w:r w:rsidR="00811875">
        <w:rPr>
          <w:rFonts w:ascii="Arial" w:hAnsi="Arial" w:cs="Arial"/>
          <w:lang w:val="en-GB"/>
        </w:rPr>
        <w:t xml:space="preserve"> of all ages and aetiologies</w:t>
      </w:r>
      <w:r w:rsidR="006051E2" w:rsidRPr="006051E2">
        <w:rPr>
          <w:rFonts w:ascii="Arial" w:hAnsi="Arial" w:cs="Arial"/>
          <w:lang w:val="en-GB"/>
        </w:rPr>
        <w:t xml:space="preserve">. </w:t>
      </w:r>
      <w:r w:rsidR="00811875">
        <w:rPr>
          <w:rFonts w:ascii="Arial" w:hAnsi="Arial" w:cs="Arial"/>
          <w:lang w:val="en-GB"/>
        </w:rPr>
        <w:t>As part of our routine clinical pathway, all shunted individuals presenting with sudden onset, clear symptoms of raised ICP</w:t>
      </w:r>
      <w:r w:rsidR="006051E2" w:rsidRPr="006051E2">
        <w:rPr>
          <w:rFonts w:ascii="Arial" w:hAnsi="Arial" w:cs="Arial"/>
          <w:lang w:val="en-GB"/>
        </w:rPr>
        <w:t xml:space="preserve"> </w:t>
      </w:r>
      <w:r w:rsidR="00811875">
        <w:rPr>
          <w:rFonts w:ascii="Arial" w:hAnsi="Arial" w:cs="Arial"/>
          <w:lang w:val="en-GB"/>
        </w:rPr>
        <w:t>a</w:t>
      </w:r>
      <w:r w:rsidR="006051E2" w:rsidRPr="006051E2">
        <w:rPr>
          <w:rFonts w:ascii="Arial" w:hAnsi="Arial" w:cs="Arial"/>
          <w:lang w:val="en-GB"/>
        </w:rPr>
        <w:t xml:space="preserve">nd an unequivocal CT </w:t>
      </w:r>
      <w:r w:rsidR="00811875">
        <w:rPr>
          <w:rFonts w:ascii="Arial" w:hAnsi="Arial" w:cs="Arial"/>
          <w:lang w:val="en-GB"/>
        </w:rPr>
        <w:t xml:space="preserve">head </w:t>
      </w:r>
      <w:r w:rsidR="006051E2" w:rsidRPr="006051E2">
        <w:rPr>
          <w:rFonts w:ascii="Arial" w:hAnsi="Arial" w:cs="Arial"/>
          <w:lang w:val="en-GB"/>
        </w:rPr>
        <w:t>would have had an urgent revision</w:t>
      </w:r>
      <w:r w:rsidR="00811875">
        <w:rPr>
          <w:rFonts w:ascii="Arial" w:hAnsi="Arial" w:cs="Arial"/>
          <w:lang w:val="en-GB"/>
        </w:rPr>
        <w:t xml:space="preserve"> and therefore do not require a shunt infusion test</w:t>
      </w:r>
      <w:r w:rsidR="006051E2" w:rsidRPr="006051E2">
        <w:rPr>
          <w:rFonts w:ascii="Arial" w:hAnsi="Arial" w:cs="Arial"/>
          <w:lang w:val="en-GB"/>
        </w:rPr>
        <w:t xml:space="preserve">. </w:t>
      </w:r>
    </w:p>
    <w:p w14:paraId="6F64DC1D" w14:textId="27D17239" w:rsidR="00537C88" w:rsidRDefault="00C850D9" w:rsidP="006051E2">
      <w:pPr>
        <w:spacing w:line="480" w:lineRule="auto"/>
        <w:rPr>
          <w:rFonts w:ascii="Arial" w:hAnsi="Arial" w:cs="Arial"/>
          <w:lang w:val="en-GB"/>
        </w:rPr>
      </w:pPr>
      <w:r>
        <w:rPr>
          <w:rFonts w:ascii="Arial" w:hAnsi="Arial" w:cs="Arial"/>
          <w:lang w:val="en-GB"/>
        </w:rPr>
        <w:t xml:space="preserve">Besides the hydrocephalus shunt infusions, we included </w:t>
      </w:r>
      <w:r w:rsidR="006051E2" w:rsidRPr="006051E2">
        <w:rPr>
          <w:rFonts w:ascii="Arial" w:hAnsi="Arial" w:cs="Arial"/>
          <w:lang w:val="en-GB"/>
        </w:rPr>
        <w:t xml:space="preserve">85 tests on PTCS patients [including idiopathic intracranial hypertension (IIH)] and </w:t>
      </w:r>
      <w:r w:rsidR="003F17E2">
        <w:rPr>
          <w:rFonts w:ascii="Arial" w:hAnsi="Arial" w:cs="Arial"/>
          <w:lang w:val="en-GB"/>
        </w:rPr>
        <w:t>analysed them</w:t>
      </w:r>
      <w:r w:rsidR="006051E2" w:rsidRPr="006051E2">
        <w:rPr>
          <w:rFonts w:ascii="Arial" w:hAnsi="Arial" w:cs="Arial"/>
          <w:lang w:val="en-GB"/>
        </w:rPr>
        <w:t xml:space="preserve"> separately becau</w:t>
      </w:r>
      <w:r w:rsidR="003F17E2">
        <w:rPr>
          <w:rFonts w:ascii="Arial" w:hAnsi="Arial" w:cs="Arial"/>
          <w:lang w:val="en-GB"/>
        </w:rPr>
        <w:t xml:space="preserve">se of differences and </w:t>
      </w:r>
      <w:r w:rsidR="006051E2" w:rsidRPr="006051E2">
        <w:rPr>
          <w:rFonts w:ascii="Arial" w:hAnsi="Arial" w:cs="Arial"/>
          <w:lang w:val="en-GB"/>
        </w:rPr>
        <w:t>more complex</w:t>
      </w:r>
      <w:r w:rsidR="003F17E2">
        <w:rPr>
          <w:rFonts w:ascii="Arial" w:hAnsi="Arial" w:cs="Arial"/>
          <w:lang w:val="en-GB"/>
        </w:rPr>
        <w:t xml:space="preserve">ities </w:t>
      </w:r>
      <w:r w:rsidR="006E0F45">
        <w:rPr>
          <w:rFonts w:ascii="Arial" w:hAnsi="Arial" w:cs="Arial"/>
          <w:lang w:val="en-GB"/>
        </w:rPr>
        <w:t>compared to</w:t>
      </w:r>
      <w:r w:rsidR="006051E2" w:rsidRPr="006051E2">
        <w:rPr>
          <w:rFonts w:ascii="Arial" w:hAnsi="Arial" w:cs="Arial"/>
          <w:lang w:val="en-GB"/>
        </w:rPr>
        <w:t xml:space="preserve"> hydrocephalus patients. </w:t>
      </w:r>
      <w:r>
        <w:rPr>
          <w:rFonts w:ascii="Arial" w:hAnsi="Arial" w:cs="Arial"/>
          <w:lang w:val="en-GB"/>
        </w:rPr>
        <w:t>However, the shunts implanted in those patients do not differ significantly in properties and the same principles of shunt testing in vivo apply to them as well, as the infusion test objectively tests the hydrodynamic properties of the implanted shunt.</w:t>
      </w:r>
    </w:p>
    <w:p w14:paraId="2D933FCB" w14:textId="77777777" w:rsidR="00C850D9" w:rsidRPr="00C850D9" w:rsidRDefault="00C850D9" w:rsidP="006051E2">
      <w:pPr>
        <w:spacing w:line="480" w:lineRule="auto"/>
        <w:rPr>
          <w:rFonts w:ascii="Arial" w:hAnsi="Arial" w:cs="Arial"/>
          <w:sz w:val="2"/>
          <w:lang w:val="en-GB"/>
        </w:rPr>
      </w:pPr>
    </w:p>
    <w:p w14:paraId="20D17FA6" w14:textId="77777777" w:rsidR="00537C88" w:rsidRPr="00537C88" w:rsidRDefault="00537C88" w:rsidP="006051E2">
      <w:pPr>
        <w:spacing w:line="480" w:lineRule="auto"/>
        <w:rPr>
          <w:rFonts w:ascii="Arial" w:hAnsi="Arial" w:cs="Arial"/>
          <w:i/>
          <w:lang w:val="en-GB"/>
        </w:rPr>
      </w:pPr>
      <w:r w:rsidRPr="00537C88">
        <w:rPr>
          <w:rFonts w:ascii="Arial" w:hAnsi="Arial" w:cs="Arial"/>
          <w:i/>
          <w:lang w:val="en-GB"/>
        </w:rPr>
        <w:t xml:space="preserve">Ethics: </w:t>
      </w:r>
    </w:p>
    <w:p w14:paraId="5584D2CC" w14:textId="6B121784" w:rsidR="006051E2" w:rsidRDefault="006051E2" w:rsidP="006051E2">
      <w:pPr>
        <w:spacing w:line="480" w:lineRule="auto"/>
        <w:rPr>
          <w:rFonts w:ascii="Arial" w:hAnsi="Arial" w:cs="Arial"/>
          <w:lang w:val="en-GB"/>
        </w:rPr>
      </w:pPr>
      <w:r w:rsidRPr="006051E2">
        <w:rPr>
          <w:rFonts w:ascii="Arial" w:hAnsi="Arial" w:cs="Arial"/>
          <w:lang w:val="en-GB"/>
        </w:rPr>
        <w:lastRenderedPageBreak/>
        <w:t xml:space="preserve">All patients consented to the use of their data recordings for research purposes. </w:t>
      </w:r>
      <w:r w:rsidR="00537C88">
        <w:rPr>
          <w:rFonts w:ascii="Arial" w:hAnsi="Arial" w:cs="Arial"/>
          <w:lang w:val="en-GB"/>
        </w:rPr>
        <w:t>Tests were performed on clinical indication</w:t>
      </w:r>
      <w:r w:rsidR="004B6BB2">
        <w:rPr>
          <w:rFonts w:ascii="Arial" w:hAnsi="Arial" w:cs="Arial"/>
          <w:lang w:val="en-GB"/>
        </w:rPr>
        <w:t xml:space="preserve"> and did not require separate ethical committee approval, as per local guidelines</w:t>
      </w:r>
      <w:r w:rsidR="00537C88">
        <w:rPr>
          <w:rFonts w:ascii="Arial" w:hAnsi="Arial" w:cs="Arial"/>
          <w:lang w:val="en-GB"/>
        </w:rPr>
        <w:t xml:space="preserve">. </w:t>
      </w:r>
    </w:p>
    <w:p w14:paraId="301D1B24" w14:textId="564605FD" w:rsidR="007B13A4" w:rsidRPr="00133F19" w:rsidRDefault="007B13A4" w:rsidP="006051E2">
      <w:pPr>
        <w:spacing w:line="480" w:lineRule="auto"/>
        <w:rPr>
          <w:rFonts w:ascii="Arial" w:hAnsi="Arial" w:cs="Arial"/>
          <w:i/>
          <w:lang w:val="en-GB"/>
        </w:rPr>
      </w:pPr>
      <w:r>
        <w:rPr>
          <w:rFonts w:ascii="Arial" w:hAnsi="Arial" w:cs="Arial"/>
          <w:i/>
          <w:lang w:val="en-GB"/>
        </w:rPr>
        <w:t>Shunt infusion test procedure and result interpretation</w:t>
      </w:r>
    </w:p>
    <w:p w14:paraId="5CFC0EDF" w14:textId="77777777" w:rsidR="001C388F" w:rsidRDefault="003F4E30" w:rsidP="006051E2">
      <w:pPr>
        <w:spacing w:line="480" w:lineRule="auto"/>
        <w:rPr>
          <w:rFonts w:ascii="Arial" w:hAnsi="Arial" w:cs="Arial"/>
          <w:lang w:val="en-GB"/>
        </w:rPr>
      </w:pPr>
      <w:r>
        <w:rPr>
          <w:rFonts w:ascii="Arial" w:hAnsi="Arial" w:cs="Arial"/>
          <w:lang w:val="en-GB"/>
        </w:rPr>
        <w:t>I</w:t>
      </w:r>
      <w:r w:rsidR="006051E2" w:rsidRPr="006051E2">
        <w:rPr>
          <w:rFonts w:ascii="Arial" w:hAnsi="Arial" w:cs="Arial"/>
          <w:lang w:val="en-GB"/>
        </w:rPr>
        <w:t xml:space="preserve">nfusion </w:t>
      </w:r>
      <w:r>
        <w:rPr>
          <w:rFonts w:ascii="Arial" w:hAnsi="Arial" w:cs="Arial"/>
          <w:lang w:val="en-GB"/>
        </w:rPr>
        <w:t xml:space="preserve">test </w:t>
      </w:r>
      <w:r w:rsidR="006051E2" w:rsidRPr="006051E2">
        <w:rPr>
          <w:rFonts w:ascii="Arial" w:hAnsi="Arial" w:cs="Arial"/>
          <w:lang w:val="en-GB"/>
        </w:rPr>
        <w:t xml:space="preserve">results </w:t>
      </w:r>
      <w:r w:rsidR="00D43BD9">
        <w:rPr>
          <w:rFonts w:ascii="Arial" w:hAnsi="Arial" w:cs="Arial"/>
          <w:lang w:val="en-GB"/>
        </w:rPr>
        <w:t>and conclusion on the shunt’s function had been</w:t>
      </w:r>
      <w:r w:rsidR="006051E2" w:rsidRPr="006051E2">
        <w:rPr>
          <w:rFonts w:ascii="Arial" w:hAnsi="Arial" w:cs="Arial"/>
          <w:lang w:val="en-GB"/>
        </w:rPr>
        <w:t xml:space="preserve"> reported independently by a clinical physicist at the time of reques</w:t>
      </w:r>
      <w:r w:rsidR="00D43BD9">
        <w:rPr>
          <w:rFonts w:ascii="Arial" w:hAnsi="Arial" w:cs="Arial"/>
          <w:lang w:val="en-GB"/>
        </w:rPr>
        <w:t>t and the conclusion statement (blocked, under/over-draining and properly functioning) was used to match against clinical outcome</w:t>
      </w:r>
      <w:r w:rsidR="006051E2" w:rsidRPr="006051E2">
        <w:rPr>
          <w:rFonts w:ascii="Arial" w:hAnsi="Arial" w:cs="Arial"/>
          <w:lang w:val="en-GB"/>
        </w:rPr>
        <w:t>.</w:t>
      </w:r>
    </w:p>
    <w:p w14:paraId="47AE9BF5" w14:textId="53B89D21" w:rsidR="00695898" w:rsidRDefault="00D43BD9" w:rsidP="006051E2">
      <w:pPr>
        <w:spacing w:line="480" w:lineRule="auto"/>
        <w:rPr>
          <w:rFonts w:ascii="Arial" w:hAnsi="Arial" w:cs="Arial"/>
          <w:lang w:val="en-GB"/>
        </w:rPr>
      </w:pPr>
      <w:r>
        <w:rPr>
          <w:rFonts w:ascii="Arial" w:hAnsi="Arial" w:cs="Arial"/>
          <w:lang w:val="en-GB"/>
        </w:rPr>
        <w:t>Objective testing of implanted shunts through</w:t>
      </w:r>
      <w:r w:rsidR="006051E2" w:rsidRPr="006051E2">
        <w:rPr>
          <w:rFonts w:ascii="Arial" w:hAnsi="Arial" w:cs="Arial"/>
          <w:lang w:val="en-GB"/>
        </w:rPr>
        <w:t xml:space="preserve"> infusion studies </w:t>
      </w:r>
      <w:r>
        <w:rPr>
          <w:rFonts w:ascii="Arial" w:hAnsi="Arial" w:cs="Arial"/>
          <w:lang w:val="en-GB"/>
        </w:rPr>
        <w:t>is a well-refined method based on both in vitro and in vivo knowledge of all marketed shunts’ hydrodynamics,</w:t>
      </w:r>
      <w:r w:rsidR="006051E2" w:rsidRPr="006051E2">
        <w:rPr>
          <w:rFonts w:ascii="Arial" w:hAnsi="Arial" w:cs="Arial"/>
          <w:lang w:val="en-GB"/>
        </w:rPr>
        <w:t xml:space="preserve"> primarily the shunt critical pressure and its resistance</w:t>
      </w:r>
      <w:r w:rsidR="006051E2" w:rsidRPr="006051E2">
        <w:rPr>
          <w:rFonts w:ascii="Arial" w:hAnsi="Arial" w:cs="Arial"/>
          <w:lang w:val="en-GB"/>
        </w:rPr>
        <w:fldChar w:fldCharType="begin" w:fldLock="1"/>
      </w:r>
      <w:r w:rsidR="00695898">
        <w:rPr>
          <w:rFonts w:ascii="Arial" w:hAnsi="Arial" w:cs="Arial"/>
          <w:lang w:val="en-GB"/>
        </w:rPr>
        <w:instrText>ADDIN CSL_CITATION {"citationItems":[{"id":"ITEM-1","itemData":{"DOI":"10.3171/2013.11.JNS121895","ISBN":"2013.11.JNS121895","ISSN":"0022-3085","PMID":"24405071","abstract":"OBJECT: The Cambridge Shunt Evaluation Laboratory was established 20 years ago. This paper summarizes the findings of that laboratory for the clinician. METHODS: Twenty-six models of valves have been tested long-term in the shunt laboratory according to the expanded International Organization for Standardization 7197 standard protocol. RESULTS: The majority of the valves had a nonphysiologically low hydrodynamic resistance (from 1.5 to 3 mm Hg/[ml/min]), which may result in overdrainage related to posture and during nocturnal cerebral vasogenic waves. A long distal catheter increases the resistance of these valves by 100%-200%. Drainage through valves without a siphon-preventing mechanism is very sensitive to body posture, which may result in grossly negative intracranial pressure. Siphon-preventing accessories offer a reasonable resistance to negative outlet pressure; however, accessories with membrane devices may be blocked by raised subcutaneous pressure. In adjustable valves, the settings may be changed by external magnetic fields of intensity above 40 mT (exceptions: ProGAV, Polaris, and Certas). Most of the magnetically adjustable valves produce large distortions on MRI studies. CONCLUSIONS: The behavior of a valve revealed during testing is of relevance to the surgeon and may not be adequately described in the manufacturer's product information. The results of shunt testing are helpful in many circumstances, such as the initial choice of shunt and the evaluation of the shunt when its dysfunction is suspected.","author":[{"dropping-particle":"","family":"Chari","given":"Aswin","non-dropping-particle":"","parse-names":false,"suffix":""},{"dropping-particle":"","family":"Czosnyka","given":"Marek","non-dropping-particle":"","parse-names":false,"suffix":""},{"dropping-particle":"","family":"Richards","given":"Hugh K.","non-dropping-particle":"","parse-names":false,"suffix":""},{"dropping-particle":"","family":"Pickard","given":"John D.","non-dropping-particle":"","parse-names":false,"suffix":""},{"dropping-particle":"","family":"Czosnyka","given":"Zofia H.","non-dropping-particle":"","parse-names":false,"suffix":""}],"container-title":"Journal of Neurosurgery","id":"ITEM-1","issue":"3","issued":{"date-parts":[["2014"]]},"page":"697-707","title":"Hydrocephalus shunt technology: 20 years of experience from the Cambridge Shunt Evaluation Laboratory","type":"article-journal","volume":"120"},"uris":["http://www.mendeley.com/documents/?uuid=e8b4f1f6-39d6-4557-aa27-0efe926d2789"]},{"id":"ITEM-2","itemData":{"DOI":"10.1088/0967-3334/25/5/R01","ISBN":"0967-3334 (Print)\\r0967-3334","ISSN":"0967-3334","PMID":"15535175","abstract":"Hydrocephalus is far more complicated than a simple disorder of CSF circulation. Historically, it has been diagnosed using clinical and psychomotor assessment plus brain imaging. The role of physiological measurement to aid diagnosis becomes more appreciated in current clinical practice. This has been reflected by recently formulated guidelines for the management of normal pressure hydrocephalus. Clinical measurement in hydrocephalus is mainly related to intracranial pressure (ICP) and cerebral blood flow. This review lists and discusses most common forms of the methods: CSF infusion study, overnight ICP monitoring, assessment of slow ICP waves, testing pressure reactivity, cerebral autoregulation, CO2 reactivity and PET-CBF studies combined with MRI co-registration. The basics of CSF dynamics modelling are presented and the principles of the assessment of functioning of the implanted hydrocephalus shunts are also discussed. The descriptions of multiple forms of measurement along with clinical illustrations are mainly based on in-house experience of a multidisciplinary group of scientists and clinicians from Cambridge, UK.","author":[{"dropping-particle":"","family":"Czosnyka","given":"Marek","non-dropping-particle":"","parse-names":false,"suffix":""},{"dropping-particle":"","family":"Czosnyka","given":"Zofia H","non-dropping-particle":"","parse-names":false,"suffix":""},{"dropping-particle":"","family":"Momjian","given":"Shahan","non-dropping-particle":"","parse-names":false,"suffix":""},{"dropping-particle":"","family":"Pickard","given":"John D","non-dropping-particle":"","parse-names":false,"suffix":""}],"container-title":"Physiological measurement","id":"ITEM-2","issue":"5","issued":{"date-parts":[["2004"]]},"page":"R51-R76","title":"Cerebrospinal fluid dynamics.","type":"article-journal","volume":"25"},"uris":["http://www.mendeley.com/documents/?uuid=2960a8fe-5b2b-41bb-9dda-1f81bbbba980"]},{"id":"ITEM-3","itemData":{"DOI":"10.1007/978-3-7091-0923-6","ISBN":"978-3-7091-0922-9","author":[{"dropping-particle":"","family":"Czosnyka","given":"Marek","non-dropping-particle":"","parse-names":false,"suffix":""},{"dropping-particle":"","family":"Czosnyka","given":"Zofi","non-dropping-particle":"","parse-names":false,"suffix":""},{"dropping-particle":"","family":"Agarwal-harding","given":"Kiran J","non-dropping-particle":"","parse-names":false,"suffix":""},{"dropping-particle":"","family":"Pickard","given":"John D","non-dropping-particle":"","parse-names":false,"suffix":""}],"container-title":"Acta Neurochir Suppl","id":"ITEM-3","issued":{"date-parts":[["2012"]]},"page":"9-14","title":"Modeling of CSF Dynamics: Legacy of Professor Anthony Marmarou","type":"article-journal","volume":"113"},"uris":["http://www.mendeley.com/documents/?uuid=c3d68ed4-18e4-4ce5-8d82-625c29a6d27b"]}],"mendeley":{"formattedCitation":"[6, 9, 12]","plainTextFormattedCitation":"[6, 9, 12]","previouslyFormattedCitation":"[6, 9, 12]"},"properties":{"noteIndex":0},"schema":"https://github.com/citation-style-language/schema/raw/master/csl-citation.json"}</w:instrText>
      </w:r>
      <w:r w:rsidR="006051E2" w:rsidRPr="006051E2">
        <w:rPr>
          <w:rFonts w:ascii="Arial" w:hAnsi="Arial" w:cs="Arial"/>
          <w:lang w:val="en-GB"/>
        </w:rPr>
        <w:fldChar w:fldCharType="separate"/>
      </w:r>
      <w:r w:rsidR="00BE3142" w:rsidRPr="00BE3142">
        <w:rPr>
          <w:rFonts w:ascii="Arial" w:hAnsi="Arial" w:cs="Arial"/>
          <w:noProof/>
          <w:lang w:val="en-GB"/>
        </w:rPr>
        <w:t>[6, 9, 12]</w:t>
      </w:r>
      <w:r w:rsidR="006051E2" w:rsidRPr="006051E2">
        <w:rPr>
          <w:rFonts w:ascii="Arial" w:hAnsi="Arial" w:cs="Arial"/>
          <w:lang w:val="en-GB"/>
        </w:rPr>
        <w:fldChar w:fldCharType="end"/>
      </w:r>
      <w:r w:rsidR="006051E2" w:rsidRPr="006051E2">
        <w:rPr>
          <w:rFonts w:ascii="Arial" w:hAnsi="Arial" w:cs="Arial"/>
          <w:lang w:val="en-GB"/>
        </w:rPr>
        <w:t xml:space="preserve"> </w:t>
      </w:r>
      <w:r>
        <w:rPr>
          <w:rFonts w:ascii="Arial" w:hAnsi="Arial" w:cs="Arial"/>
          <w:lang w:val="en-GB"/>
        </w:rPr>
        <w:t>.</w:t>
      </w:r>
      <w:r w:rsidR="00695898">
        <w:rPr>
          <w:rFonts w:ascii="Arial" w:hAnsi="Arial" w:cs="Arial"/>
          <w:lang w:val="en-GB"/>
        </w:rPr>
        <w:t xml:space="preserve"> Validation of the methodology in relationship to clinical and intra-operative findings of shunt revision has recently been performed in a large paediatric population from two European centres</w:t>
      </w:r>
      <w:r w:rsidR="00695898">
        <w:rPr>
          <w:rFonts w:ascii="Arial" w:hAnsi="Arial" w:cs="Arial"/>
          <w:lang w:val="en-GB"/>
        </w:rPr>
        <w:fldChar w:fldCharType="begin" w:fldLock="1"/>
      </w:r>
      <w:r w:rsidR="00695898">
        <w:rPr>
          <w:rFonts w:ascii="Arial" w:hAnsi="Arial" w:cs="Arial"/>
          <w:lang w:val="en-GB"/>
        </w:rPr>
        <w:instrText>ADDIN CSL_CITATION {"citationItems":[{"id":"ITEM-1","itemData":{"DOI":"10.1007/s00381-019-04264-3","ISBN":"0038101904","ISSN":"0256-7040","author":[{"dropping-particle":"","family":"Dias","given":"Sandra Fernandes","non-dropping-particle":"","parse-names":false,"suffix":""},{"dropping-particle":"","family":"Lalou","given":"Afroditi–Despina","non-dropping-particle":"","parse-names":false,"suffix":""},{"dropping-particle":"","family":"Spang","given":"Regine","non-dropping-particle":"","parse-names":false,"suffix":""},{"dropping-particle":"","family":"Haas-Lude","given":"Karin","non-dropping-particle":"","parse-names":false,"suffix":""},{"dropping-particle":"","family":"Garnett","given":"Matthew","non-dropping-particle":"","parse-names":false,"suffix":""},{"dropping-particle":"","family":"Fernandez","given":"Helen","non-dropping-particle":"","parse-names":false,"suffix":""},{"dropping-particle":"","family":"Czosnyka","given":"Marek","non-dropping-particle":"","parse-names":false,"suffix":""},{"dropping-particle":"","family":"Schuhmann","given":"Martin U.","non-dropping-particle":"","parse-names":false,"suffix":""},{"dropping-particle":"","family":"Czosnyka","given":"Zofia","non-dropping-particle":"","parse-names":false,"suffix":""}],"container-title":"Child's Nervous System","id":"ITEM-1","issued":{"date-parts":[["2019"]]},"publisher":"Child's Nervous System","title":"Value of computerized shunt infusion study in assessment of pediatric hydrocephalus shunt function—a two center cross-sectional study","type":"article-journal"},"uris":["http://www.mendeley.com/documents/?uuid=2e552704-be85-4909-a583-6b73821d8ea5"]}],"mendeley":{"formattedCitation":"[19]","plainTextFormattedCitation":"[19]"},"properties":{"noteIndex":0},"schema":"https://github.com/citation-style-language/schema/raw/master/csl-citation.json"}</w:instrText>
      </w:r>
      <w:r w:rsidR="00695898">
        <w:rPr>
          <w:rFonts w:ascii="Arial" w:hAnsi="Arial" w:cs="Arial"/>
          <w:lang w:val="en-GB"/>
        </w:rPr>
        <w:fldChar w:fldCharType="separate"/>
      </w:r>
      <w:r w:rsidR="00695898" w:rsidRPr="00695898">
        <w:rPr>
          <w:rFonts w:ascii="Arial" w:hAnsi="Arial" w:cs="Arial"/>
          <w:noProof/>
          <w:lang w:val="en-GB"/>
        </w:rPr>
        <w:t>[19]</w:t>
      </w:r>
      <w:r w:rsidR="00695898">
        <w:rPr>
          <w:rFonts w:ascii="Arial" w:hAnsi="Arial" w:cs="Arial"/>
          <w:lang w:val="en-GB"/>
        </w:rPr>
        <w:fldChar w:fldCharType="end"/>
      </w:r>
      <w:r w:rsidR="00695898">
        <w:rPr>
          <w:rFonts w:ascii="Arial" w:hAnsi="Arial" w:cs="Arial"/>
          <w:lang w:val="en-GB"/>
        </w:rPr>
        <w:t>.</w:t>
      </w:r>
    </w:p>
    <w:p w14:paraId="6397C109" w14:textId="4167C641" w:rsidR="006051E2" w:rsidRPr="006051E2" w:rsidRDefault="001C7B3B" w:rsidP="006051E2">
      <w:pPr>
        <w:spacing w:line="480" w:lineRule="auto"/>
        <w:rPr>
          <w:rFonts w:ascii="Arial" w:hAnsi="Arial" w:cs="Arial"/>
          <w:lang w:val="en-GB"/>
        </w:rPr>
      </w:pPr>
      <w:r>
        <w:rPr>
          <w:rFonts w:ascii="Arial" w:hAnsi="Arial" w:cs="Arial"/>
          <w:lang w:val="en-GB"/>
        </w:rPr>
        <w:t>Analytically, testing for under-drainage</w:t>
      </w:r>
      <w:r w:rsidR="002520A2">
        <w:rPr>
          <w:rFonts w:ascii="Arial" w:hAnsi="Arial" w:cs="Arial"/>
          <w:lang w:val="en-GB"/>
        </w:rPr>
        <w:t xml:space="preserve"> relies on the calculation of mainly the critical shunt pressure, with the baseline pressure very occasionally being elevated in relationship to the shunt operating pressure. The critical shunt pressure is calculated based on the shunt resistance, infusion rate, operating pressure and average normal abdominal pressure of 5 mmHg as: critical ICP (in mmHg) ≤ Resistance of shunt * Infusion rate + Shunt operating pressure + 5 (abdominal pressure).</w:t>
      </w:r>
      <w:r w:rsidR="00253CC4">
        <w:rPr>
          <w:rFonts w:ascii="Arial" w:hAnsi="Arial" w:cs="Arial"/>
          <w:lang w:val="en-GB"/>
        </w:rPr>
        <w:t xml:space="preserve"> An illustrative example of underdrainage is shown in </w:t>
      </w:r>
      <w:r w:rsidR="00253CC4">
        <w:rPr>
          <w:rFonts w:ascii="Arial" w:hAnsi="Arial" w:cs="Arial"/>
          <w:b/>
          <w:lang w:val="en-GB"/>
        </w:rPr>
        <w:t xml:space="preserve">Figure 1A. </w:t>
      </w:r>
      <w:r w:rsidR="00253CC4">
        <w:rPr>
          <w:rFonts w:ascii="Arial" w:hAnsi="Arial" w:cs="Arial"/>
          <w:lang w:val="en-GB"/>
        </w:rPr>
        <w:t>In relationship to overdrainage, this can easily be assess</w:t>
      </w:r>
      <w:r w:rsidR="00905FB3">
        <w:rPr>
          <w:rFonts w:ascii="Arial" w:hAnsi="Arial" w:cs="Arial"/>
          <w:lang w:val="en-GB"/>
        </w:rPr>
        <w:t>ed</w:t>
      </w:r>
      <w:r w:rsidR="00253CC4">
        <w:rPr>
          <w:rFonts w:ascii="Arial" w:hAnsi="Arial" w:cs="Arial"/>
          <w:lang w:val="en-GB"/>
        </w:rPr>
        <w:t xml:space="preserve"> by testing the siphoning effect of the shunt when the patient is sitting upright, as well as assessing the difference between baseline ICP and ICP after performing the tilt test (upright position for at least 10 minutes until stabilisation of pressure, then flat position again). A pictorial depiction of this is shown in </w:t>
      </w:r>
      <w:r w:rsidR="00253CC4">
        <w:rPr>
          <w:rFonts w:ascii="Arial" w:hAnsi="Arial" w:cs="Arial"/>
          <w:b/>
          <w:lang w:val="en-GB"/>
        </w:rPr>
        <w:t xml:space="preserve">Figure 1B. </w:t>
      </w:r>
      <w:r w:rsidR="00D43BD9">
        <w:rPr>
          <w:rFonts w:ascii="Arial" w:hAnsi="Arial" w:cs="Arial"/>
          <w:lang w:val="en-GB"/>
        </w:rPr>
        <w:t>Wh</w:t>
      </w:r>
      <w:r w:rsidR="006051E2" w:rsidRPr="006051E2">
        <w:rPr>
          <w:rFonts w:ascii="Arial" w:hAnsi="Arial" w:cs="Arial"/>
          <w:lang w:val="en-GB"/>
        </w:rPr>
        <w:t>en the</w:t>
      </w:r>
      <w:r w:rsidR="00D43BD9">
        <w:rPr>
          <w:rFonts w:ascii="Arial" w:hAnsi="Arial" w:cs="Arial"/>
          <w:lang w:val="en-GB"/>
        </w:rPr>
        <w:t xml:space="preserve"> plateau pressure after infusion of liquid and the shunt resistance </w:t>
      </w:r>
      <w:r w:rsidR="006051E2" w:rsidRPr="006051E2">
        <w:rPr>
          <w:rFonts w:ascii="Arial" w:hAnsi="Arial" w:cs="Arial"/>
          <w:lang w:val="en-GB"/>
        </w:rPr>
        <w:t xml:space="preserve">are </w:t>
      </w:r>
      <w:r w:rsidR="00D43BD9">
        <w:rPr>
          <w:rFonts w:ascii="Arial" w:hAnsi="Arial" w:cs="Arial"/>
          <w:lang w:val="en-GB"/>
        </w:rPr>
        <w:t>significantly higher than the manufactured properties</w:t>
      </w:r>
      <w:r w:rsidR="006051E2" w:rsidRPr="006051E2">
        <w:rPr>
          <w:rFonts w:ascii="Arial" w:hAnsi="Arial" w:cs="Arial"/>
          <w:lang w:val="en-GB"/>
        </w:rPr>
        <w:t>,</w:t>
      </w:r>
      <w:r w:rsidR="002520A2">
        <w:rPr>
          <w:rFonts w:ascii="Arial" w:hAnsi="Arial" w:cs="Arial"/>
          <w:lang w:val="en-GB"/>
        </w:rPr>
        <w:t xml:space="preserve"> combined with a higher than the manufactured </w:t>
      </w:r>
      <w:r w:rsidR="002520A2">
        <w:rPr>
          <w:rFonts w:ascii="Arial" w:hAnsi="Arial" w:cs="Arial"/>
          <w:lang w:val="en-GB"/>
        </w:rPr>
        <w:lastRenderedPageBreak/>
        <w:t>resistance and excluding increased intra-abdominal pressure,</w:t>
      </w:r>
      <w:r w:rsidR="006051E2" w:rsidRPr="006051E2">
        <w:rPr>
          <w:rFonts w:ascii="Arial" w:hAnsi="Arial" w:cs="Arial"/>
          <w:lang w:val="en-GB"/>
        </w:rPr>
        <w:t xml:space="preserve"> a distal obstruction</w:t>
      </w:r>
      <w:r w:rsidR="00F52BE3">
        <w:rPr>
          <w:rFonts w:ascii="Arial" w:hAnsi="Arial" w:cs="Arial"/>
          <w:lang w:val="en-GB"/>
        </w:rPr>
        <w:t xml:space="preserve"> (valve and/or distal catheter)</w:t>
      </w:r>
      <w:r w:rsidR="006051E2" w:rsidRPr="006051E2">
        <w:rPr>
          <w:rFonts w:ascii="Arial" w:hAnsi="Arial" w:cs="Arial"/>
          <w:lang w:val="en-GB"/>
        </w:rPr>
        <w:t xml:space="preserve"> </w:t>
      </w:r>
      <w:r w:rsidR="000A21CA">
        <w:rPr>
          <w:rFonts w:ascii="Arial" w:hAnsi="Arial" w:cs="Arial"/>
          <w:lang w:val="en-GB"/>
        </w:rPr>
        <w:t>can be suspected</w:t>
      </w:r>
      <w:r w:rsidR="006051E2" w:rsidRPr="006051E2">
        <w:rPr>
          <w:rFonts w:ascii="Arial" w:hAnsi="Arial" w:cs="Arial"/>
          <w:lang w:val="en-GB"/>
        </w:rPr>
        <w:t xml:space="preserve">. </w:t>
      </w:r>
      <w:r w:rsidR="00D70DBD">
        <w:rPr>
          <w:rFonts w:ascii="Arial" w:hAnsi="Arial" w:cs="Arial"/>
          <w:lang w:val="en-GB"/>
        </w:rPr>
        <w:t xml:space="preserve">The baseline ICP is usually normal, especially in cases of chronic hydrocephalus. Occasionally, and depending on the aetiology and acuity of hydrocephalus, the baseline ICP can be significantly raised to levels too high for a functioning shunt, and a distal obstruction can be confirmed right away. Representative examples of such distal obstructions are shown in </w:t>
      </w:r>
      <w:r w:rsidR="00D70DBD" w:rsidRPr="00133F19">
        <w:rPr>
          <w:rFonts w:ascii="Arial" w:hAnsi="Arial" w:cs="Arial"/>
          <w:b/>
          <w:lang w:val="en-GB"/>
        </w:rPr>
        <w:t>Figures 2A&amp;B</w:t>
      </w:r>
      <w:r w:rsidR="00D70DBD">
        <w:rPr>
          <w:rFonts w:ascii="Arial" w:hAnsi="Arial" w:cs="Arial"/>
          <w:lang w:val="en-GB"/>
        </w:rPr>
        <w:t xml:space="preserve">. </w:t>
      </w:r>
      <w:r w:rsidR="00F52BE3">
        <w:rPr>
          <w:rFonts w:ascii="Arial" w:hAnsi="Arial" w:cs="Arial"/>
          <w:lang w:val="en-GB"/>
        </w:rPr>
        <w:t>A ventricular catheter obstruction is accordingly observed in the absence of a detectable</w:t>
      </w:r>
      <w:r w:rsidR="006051E2" w:rsidRPr="006051E2">
        <w:rPr>
          <w:rFonts w:ascii="Arial" w:hAnsi="Arial" w:cs="Arial"/>
          <w:lang w:val="en-GB"/>
        </w:rPr>
        <w:t xml:space="preserve"> ICP pulse waveform when </w:t>
      </w:r>
      <w:r w:rsidR="00E7494C">
        <w:rPr>
          <w:rFonts w:ascii="Arial" w:hAnsi="Arial" w:cs="Arial"/>
          <w:lang w:val="en-GB"/>
        </w:rPr>
        <w:t>accessing the</w:t>
      </w:r>
      <w:r w:rsidR="006208C0">
        <w:rPr>
          <w:rFonts w:ascii="Arial" w:hAnsi="Arial" w:cs="Arial"/>
          <w:lang w:val="en-GB"/>
        </w:rPr>
        <w:t xml:space="preserve"> ventricular</w:t>
      </w:r>
      <w:r w:rsidR="00E7494C">
        <w:rPr>
          <w:rFonts w:ascii="Arial" w:hAnsi="Arial" w:cs="Arial"/>
          <w:lang w:val="en-GB"/>
        </w:rPr>
        <w:t xml:space="preserve"> space through insertion of </w:t>
      </w:r>
      <w:r w:rsidR="006051E2" w:rsidRPr="006051E2">
        <w:rPr>
          <w:rFonts w:ascii="Arial" w:hAnsi="Arial" w:cs="Arial"/>
          <w:lang w:val="en-GB"/>
        </w:rPr>
        <w:t>needles to the reservoir or pre</w:t>
      </w:r>
      <w:r w:rsidR="003F4E30">
        <w:rPr>
          <w:rFonts w:ascii="Arial" w:hAnsi="Arial" w:cs="Arial"/>
          <w:lang w:val="en-GB"/>
        </w:rPr>
        <w:t>-</w:t>
      </w:r>
      <w:r w:rsidR="006051E2" w:rsidRPr="006051E2">
        <w:rPr>
          <w:rFonts w:ascii="Arial" w:hAnsi="Arial" w:cs="Arial"/>
          <w:lang w:val="en-GB"/>
        </w:rPr>
        <w:t xml:space="preserve">chamber. </w:t>
      </w:r>
      <w:r w:rsidR="00D70DBD">
        <w:rPr>
          <w:rFonts w:ascii="Arial" w:hAnsi="Arial" w:cs="Arial"/>
          <w:lang w:val="en-GB"/>
        </w:rPr>
        <w:t xml:space="preserve">A classic example of proximal obstruction is shown in </w:t>
      </w:r>
      <w:r w:rsidR="00D70DBD" w:rsidRPr="00133F19">
        <w:rPr>
          <w:rFonts w:ascii="Arial" w:hAnsi="Arial" w:cs="Arial"/>
          <w:b/>
          <w:lang w:val="en-GB"/>
        </w:rPr>
        <w:t>Figure 2C</w:t>
      </w:r>
      <w:r w:rsidR="00D70DBD">
        <w:rPr>
          <w:rFonts w:ascii="Arial" w:hAnsi="Arial" w:cs="Arial"/>
          <w:lang w:val="en-GB"/>
        </w:rPr>
        <w:t xml:space="preserve">. </w:t>
      </w:r>
      <w:r w:rsidR="006051E2" w:rsidRPr="006051E2">
        <w:rPr>
          <w:rFonts w:ascii="Arial" w:hAnsi="Arial" w:cs="Arial"/>
          <w:lang w:val="en-GB"/>
        </w:rPr>
        <w:t>Analysis</w:t>
      </w:r>
      <w:r w:rsidR="002E2029">
        <w:rPr>
          <w:rFonts w:ascii="Arial" w:hAnsi="Arial" w:cs="Arial"/>
          <w:lang w:val="en-GB"/>
        </w:rPr>
        <w:t xml:space="preserve"> can be highly diagnostic and </w:t>
      </w:r>
      <w:r w:rsidR="006051E2" w:rsidRPr="006051E2">
        <w:rPr>
          <w:rFonts w:ascii="Arial" w:hAnsi="Arial" w:cs="Arial"/>
          <w:lang w:val="en-GB"/>
        </w:rPr>
        <w:t xml:space="preserve">may also suggest </w:t>
      </w:r>
      <w:r w:rsidR="002E2029">
        <w:rPr>
          <w:rFonts w:ascii="Arial" w:hAnsi="Arial" w:cs="Arial"/>
          <w:lang w:val="en-GB"/>
        </w:rPr>
        <w:t>partial obstruction,</w:t>
      </w:r>
      <w:r w:rsidR="006051E2" w:rsidRPr="006051E2">
        <w:rPr>
          <w:rFonts w:ascii="Arial" w:hAnsi="Arial" w:cs="Arial"/>
          <w:lang w:val="en-GB"/>
        </w:rPr>
        <w:t xml:space="preserve"> </w:t>
      </w:r>
      <w:r w:rsidR="004634CD">
        <w:rPr>
          <w:rFonts w:ascii="Arial" w:hAnsi="Arial" w:cs="Arial"/>
          <w:lang w:val="en-GB"/>
        </w:rPr>
        <w:t>slit</w:t>
      </w:r>
      <w:r w:rsidR="006051E2" w:rsidRPr="006051E2">
        <w:rPr>
          <w:rFonts w:ascii="Arial" w:hAnsi="Arial" w:cs="Arial"/>
          <w:lang w:val="en-GB"/>
        </w:rPr>
        <w:t xml:space="preserve"> ventricles etc</w:t>
      </w:r>
      <w:r w:rsidR="00FB32EB">
        <w:rPr>
          <w:rFonts w:ascii="Arial" w:hAnsi="Arial" w:cs="Arial"/>
          <w:lang w:val="en-GB"/>
        </w:rPr>
        <w:t>.</w:t>
      </w:r>
      <w:r w:rsidR="006051E2" w:rsidRPr="006051E2">
        <w:rPr>
          <w:rFonts w:ascii="Arial" w:hAnsi="Arial" w:cs="Arial"/>
          <w:lang w:val="en-GB"/>
        </w:rPr>
        <w:t xml:space="preserve"> </w:t>
      </w:r>
      <w:r w:rsidR="006051E2" w:rsidRPr="006051E2">
        <w:rPr>
          <w:rFonts w:ascii="Arial" w:hAnsi="Arial" w:cs="Arial"/>
          <w:lang w:val="en-GB"/>
        </w:rPr>
        <w:fldChar w:fldCharType="begin" w:fldLock="1"/>
      </w:r>
      <w:r w:rsidR="00695898">
        <w:rPr>
          <w:rFonts w:ascii="Arial" w:hAnsi="Arial" w:cs="Arial"/>
          <w:lang w:val="en-GB"/>
        </w:rPr>
        <w:instrText>ADDIN CSL_CITATION {"citationItems":[{"id":"ITEM-1","itemData":{"DOI":"10.1007/978-3-7091-0923-6","ISBN":"978-3-7091-0922-9","author":[{"dropping-particle":"","family":"Czosnyka","given":"Marek","non-dropping-particle":"","parse-names":false,"suffix":""},{"dropping-particle":"","family":"Czosnyka","given":"Zofi","non-dropping-particle":"","parse-names":false,"suffix":""},{"dropping-particle":"","family":"Agarwal-harding","given":"Kiran J","non-dropping-particle":"","parse-names":false,"suffix":""},{"dropping-particle":"","family":"Pickard","given":"John D","non-dropping-particle":"","parse-names":false,"suffix":""}],"id":"ITEM-1","issued":{"date-parts":[["2012"]]},"title":"Hydrocephalus","type":"article-journal","volume":"113"},"uris":["http://www.mendeley.com/documents/?uuid=eb6ba09b-3023-49eb-83c9-030ff893a0bf"]},{"id":"ITEM-2","itemData":{"DOI":"10.1136/jnnp.2003.033126","author":[{"dropping-particle":"","family":"Czosnyka","given":"M","non-dropping-particle":"","parse-names":false,"suffix":""},{"dropping-particle":"","family":"Pickard","given":"J D","non-dropping-particle":"","parse-names":false,"suffix":""}],"container-title":"J Neurol Neurosurg Psychiatry","id":"ITEM-2","issued":{"date-parts":[["2004"]]},"page":"813-821","title":"Monitoring and interpretation of intracranial pressure","type":"article-journal","volume":"75"},"uris":["http://www.mendeley.com/documents/?uuid=05de4a94-655b-3e8a-ab61-97ba287ee36b"]},{"id":"ITEM-3","itemData":{"DOI":"10.3171/2013.11.JNS121895","ISBN":"2013.11.JNS121895","ISSN":"0022-3085","PMID":"24405071","abstract":"OBJECT: The Cambridge Shunt Evaluation Laboratory was established 20 years ago. This paper summarizes the findings of that laboratory for the clinician. METHODS: Twenty-six models of valves have been tested long-term in the shunt laboratory according to the expanded International Organization for Standardization 7197 standard protocol. RESULTS: The majority of the valves had a nonphysiologically low hydrodynamic resistance (from 1.5 to 3 mm Hg/[ml/min]), which may result in overdrainage related to posture and during nocturnal cerebral vasogenic waves. A long distal catheter increases the resistance of these valves by 100%-200%. Drainage through valves without a siphon-preventing mechanism is very sensitive to body posture, which may result in grossly negative intracranial pressure. Siphon-preventing accessories offer a reasonable resistance to negative outlet pressure; however, accessories with membrane devices may be blocked by raised subcutaneous pressure. In adjustable valves, the settings may be changed by external magnetic fields of intensity above 40 mT (exceptions: ProGAV, Polaris, and Certas). Most of the magnetically adjustable valves produce large distortions on MRI studies. CONCLUSIONS: The behavior of a valve revealed during testing is of relevance to the surgeon and may not be adequately described in the manufacturer's product information. The results of shunt testing are helpful in many circumstances, such as the initial choice of shunt and the evaluation of the shunt when its dysfunction is suspected.","author":[{"dropping-particle":"","family":"Chari","given":"Aswin","non-dropping-particle":"","parse-names":false,"suffix":""},{"dropping-particle":"","family":"Czosnyka","given":"Marek","non-dropping-particle":"","parse-names":false,"suffix":""},{"dropping-particle":"","family":"Richards","given":"Hugh K.","non-dropping-particle":"","parse-names":false,"suffix":""},{"dropping-particle":"","family":"Pickard","given":"John D.","non-dropping-particle":"","parse-names":false,"suffix":""},{"dropping-particle":"","family":"Czosnyka","given":"Zofia H.","non-dropping-particle":"","parse-names":false,"suffix":""}],"container-title":"Journal of Neurosurgery","id":"ITEM-3","issue":"3","issued":{"date-parts":[["2014"]]},"page":"697-707","title":"Hydrocephalus shunt technology: 20 years of experience from the Cambridge Shunt Evaluation Laboratory","type":"article-journal","volume":"120"},"uris":["http://www.mendeley.com/documents/?uuid=f82886ec-156d-4ddd-bd97-ca4946d28811"]},{"id":"ITEM-4","itemData":{"author":[{"dropping-particle":"","family":"Czosnyka","given":"M.","non-dropping-particle":"","parse-names":false,"suffix":""}],"container-title":"J Neurol Neurosurg Psychiatry","id":"ITEM-4","issue":"November 1995","issued":{"date-parts":[["1996"]]},"page":"549-558","title":"Testing of cerebrospinal compensatory reserve in shunted and non-shunted patients:a quide to interpretation based on an observationl study.","type":"article-journal","volume":"c"},"uris":["http://www.mendeley.com/documents/?uuid=476c2667-6262-47c9-830b-4c2d6a87424a"]},{"id":"ITEM-5","itemData":{"DOI":"10.1136/jnnp.60.5.549","ISBN":"0022-3050","ISSN":"00223050","PMID":"8778261","abstract":"OBJECTIVE--To design a computerised infusion test to compensate for the disadvantages of Katzman's lumbar infusion method: inadequate accuracy of estimation of the resistance to cerebrospinal fluid outflow and poor predictive value in normal pressure hydrocephalus. METHODS--Accuracy was improved by intracranial pressure signal processing and model analysis for measurement of cerebrospinal compensatory variable. These include the CSF outflow resistance, brain compliance, pressure-volume index, estimated sagittal sinus pressure, CSF formation rate, and other variables. Infusion may be made into the lumbar space, ventricles, or, when assessing shunt function in vivo, the shunt chamber. RESULTS AND CONCLUSIONS--The computerised test has been used for five years in a multicentre study in 350 hydrocephalic patients of various ages, aetiologies, and states of cerebrospinal compensation. The principles of using the test to characterise different types of CSF circulatory disorders in patients presenting with ventricular dilatation, including brain atrophy and normal and high pressure hydrocephalus, are presented and illustrated. Previous studies showed a positive correlation between cerebrospinal compensatory variables and the results of shunting, but such a prediction remains difficult in idiopathic normal pressure hydrocephalus, particularly in elderly patients. The technique is helpful in the assessment of shunt malfunction, including posture-related overdrainage, over-drainage related to the nocturnal B wave activity, and proximal or distal shunt obstruction. The appendix presents an introduction of the mathematical modelling of CSF pressure volume-compensation included in computerised infusion test software.","author":[{"dropping-particle":"","family":"Czosnyka","given":"Marek","non-dropping-particle":"","parse-names":false,"suffix":""},{"dropping-particle":"","family":"Whitehouse","given":"Helen","non-dropping-particle":"","parse-names":false,"suffix":""},{"dropping-particle":"","family":"Smielewski","given":"Piotr","non-dropping-particle":"","parse-names":false,"suffix":""},{"dropping-particle":"","family":"Simac","given":"Sreten","non-dropping-particle":"","parse-names":false,"suffix":""},{"dropping-particle":"","family":"Pickard","given":"John D.","non-dropping-particle":"","parse-names":false,"suffix":""}],"container-title":"Journal of Neurology Neurosurgery and Psychiatry","id":"ITEM-5","issued":{"date-parts":[["1996"]]},"title":"Testing of cerebrospinal compensatory reserve in shunted and non-shunted patients: A guide to interpretation based on an observational study","type":"article-journal"},"uris":["http://www.mendeley.com/documents/?uuid=dd70757c-952b-3760-b330-009225e46b9e"]},{"id":"ITEM-6","itemData":{"DOI":"10.1159/000358561","ISBN":"1423-0305","ISSN":"14230305","PMID":"24525521","abstract":"INTRODUCTION: Slit ventricle syndrome remains a complex entity presenting a considerable challenge to treat successfully. This study aims to demonstrate the application of dual intracranial pressure (ICP) and infusion studies together with the novel shunt occlusion test in both a diagnostic and therapeutic role. CASE REPORT: An 8-year-old child had aqueduct stenosis treated with a ventriculoperitoneal shunt (medium-pressure valve). The presentation was of headaches with papilloedema. Imaging with both computed tomography and magnetic resonance imaging revealed slit ventricles. Initially a shunt exploration revealed distal obstruction that was treated together with insertion of a paediatric strata II regular valve; however, the child continued to deteriorate. Overnight ICP monitoring revealed dramatically raised ICP with poor compensatory reserve. Intra-operative infusion study revealed a shunt that was patent distally but with proximal obstruction. A subtemporal decompression ipsilateral to the shunt was performed together with adjustment of the paediatric strata II regular valve to 2.5 in order to prevent overdrainage. This led to normalisation of ICP, resolution of papilloedema and symptomatic improvement. DISCUSSION: We demonstrate how combined ICP monitoring and shunt infusion studies can be used to help guide management. Unilateral subtemporal decompressions and preventing shunt overdrainage can result in normalisation of ICP and cerebrospinal fluid dynamics.","author":[{"dropping-particle":"","family":"Hart","given":"Michael Gavin","non-dropping-particle":"","parse-names":false,"suffix":""},{"dropping-particle":"","family":"Czosnyka","given":"Marek","non-dropping-particle":"","parse-names":false,"suffix":""},{"dropping-particle":"","family":"Czosnyka","given":"Zofia Helena","non-dropping-particle":"","parse-names":false,"suffix":""},{"dropping-particle":"","family":"Fernandes","given":"Helen Marie","non-dropping-particle":"","parse-names":false,"suffix":""}],"container-title":"Pediatric Neurosurgery","id":"ITEM-6","issued":{"date-parts":[["2014"]]},"title":"Combined intracranial pressure monitoring and cerebrospinal fluid infusion study to guide management of slit ventricle syndrome","type":"article-journal"},"uris":["http://www.mendeley.com/documents/?uuid=2588fe0a-3286-3403-ae3c-3bbeb5c368e8"]},{"id":"ITEM-7","itemData":{"DOI":"10.1007/3-211-32318-X-50","ISBN":"9783211243367","ISSN":"00651419","PMID":"16463858","abstract":"INTRODUCTION: Recent 'NPH Dutch trial' has re-emphasised the importance of the resistance to cerebrospinal fluid (CSF) outflow (Rcsf) in the diagnosis of hydrocephalus. We re-evaluated the clinical utility of the physiological measurements revealing CSF dynamics. The results were summarized from our previous publications. The Computerised Infusion Test was designed to perform quick and low-invasive assessment of CSF dynamics described by parameters as Rcsf, brain compliance, elasticity coefficient, estimated sagittal sinus pressure, CSF formation rate and other variables. Overnight ICP monitoring with quantitative analysis of CSF dynamics was used in those cases where infusion study was unreliable or producing results close to the borderline. We found that the threshold of normal and increased Rcsf should be age-matched because in patients older than 55 Rcsf increases 0.2 mm Hg/(ml/min) per year (p &lt; 0.04: N = 56). Rcsf was positively correlated with cerebral autoregulation (R = 0.41; p &lt; 0.03; N = 36) indicating that in patients with symptoms of NPH but normal Rcsf underlying cerebrovascular disease is more frequent. Computerized infusion tests and overnight ICP monitoring are useful diagnostic technique alone or in conjunction with other forms of physiological measurement.","author":[{"dropping-particle":"","family":"Czosnyka","given":"Z.","non-dropping-particle":"","parse-names":false,"suffix":""},{"dropping-particle":"","family":"Czosnyka","given":"M.","non-dropping-particle":"","parse-names":false,"suffix":""},{"dropping-particle":"","family":"Owler","given":"B.","non-dropping-particle":"","parse-names":false,"suffix":""},{"dropping-particle":"","family":"Momjian","given":"S.","non-dropping-particle":"","parse-names":false,"suffix":""},{"dropping-particle":"","family":"Kasprowicz","given":"M.","non-dropping-particle":"","parse-names":false,"suffix":""},{"dropping-particle":"","family":"Schmidt","given":"E. A.","non-dropping-particle":"","parse-names":false,"suffix":""},{"dropping-particle":"","family":"Smielewski","given":"P.","non-dropping-particle":"","parse-names":false,"suffix":""},{"dropping-particle":"","family":"Pickard","given":"J. D.","non-dropping-particle":"","parse-names":false,"suffix":""}],"container-title":"Acta Neurochirurgica, Supplementum","id":"ITEM-7","issue":"95","issued":{"date-parts":[["2005"]]},"page":"247-251","title":"Clinical testing of CSF circulation in hydrocephalus","type":"article-journal","volume":"c"},"uris":["http://www.mendeley.com/documents/?uuid=fff7f4a9-c197-4aaa-8a1d-24466b9a2dd3"]},{"id":"ITEM-8","itemData":{"DOI":"10.1179/1743132814Y.0000000454","ISSN":"0161-6412","PMID":"25323618","abstract":"Objectives: Disturbances in cerebrospinal fluid (CSF) absorption capacity represent one of the primary causes of normal pressure hydrocephalus (NPH). The resistance to CSF outflow (Rout) may reflect the severity of this disturbance and has been used as a supplementary parameter to predict shunt responsiveness. However, there is no widely accepted threshold of Rout in this scenario. This study aimed to determine the most appropriate threshold through meta-analyses. Methods: A total of four previously reported cutoff values of Rout (10, 12, 15, and 18 mmHg/ml/minutes) were selected as potential thresholds. A systematic review of existing studies involving NPH, shunt surgeries, and Rout was conducted. The pooled results from retrieved articles were subjected to statistical analyses. Results: A total of nine studies were included in the meta-analyses based on the available preoperative Rout and postoperative improvement of subjects. The odds ratios of the four thresholds were 2.82, 3.58, 2.72, and 2.38 for 10, 12, 15, and 18 mmHg/ml/minutes of Rout, respectively. The Rout of 12 mmHg/ml/ minutes yielded high accuracy (72.95%), high sensitivity (80.26%), and moderate specificity (46.79%). Discussion: The presented study conducted meta-analyses and revealed that a Rout of 12 mmHg/ml/ minutes is the most suitable threshold for predicting shunt responsiveness in NPH patients.","author":[{"dropping-particle":"","family":"Kim","given":"Dong-Joo","non-dropping-particle":"","parse-names":false,"suffix":""},{"dropping-particle":"","family":"Kim","given":"Hakseung","non-dropping-particle":"","parse-names":false,"suffix":""},{"dropping-particle":"","family":"Kim","given":"Young-Tak","non-dropping-particle":"","parse-names":false,"suffix":""},{"dropping-particle":"","family":"Yoon","given":"Byung C.","non-dropping-particle":"","parse-names":false,"suffix":""},{"dropping-particle":"","family":"Czosnyka","given":"Zofia","non-dropping-particle":"","parse-names":false,"suffix":""},{"dropping-particle":"","family":"Park","given":"Kun-Woo","non-dropping-particle":"","parse-names":false,"suffix":""},{"dropping-particle":"","family":"Czosnyka","given":"Marek","non-dropping-particle":"","parse-names":false,"suffix":""}],"container-title":"Neurological Research","id":"ITEM-8","issued":{"date-parts":[["2015"]]},"title":"Thresholds of resistance to CSF outflow in predicting shunt responsiveness","type":"article-journal"},"uris":["http://www.mendeley.com/documents/?uuid=d18e9391-2952-3467-b8e3-7ca8b6c5930d"]}],"mendeley":{"formattedCitation":"[6, 8, 11, 14, 16, 17, 25, 28]","plainTextFormattedCitation":"[6, 8, 11, 14, 16, 17, 25, 28]","previouslyFormattedCitation":"[6, 8, 11, 14, 16, 17, 24, 27]"},"properties":{"noteIndex":0},"schema":"https://github.com/citation-style-language/schema/raw/master/csl-citation.json"}</w:instrText>
      </w:r>
      <w:r w:rsidR="006051E2" w:rsidRPr="006051E2">
        <w:rPr>
          <w:rFonts w:ascii="Arial" w:hAnsi="Arial" w:cs="Arial"/>
          <w:lang w:val="en-GB"/>
        </w:rPr>
        <w:fldChar w:fldCharType="separate"/>
      </w:r>
      <w:r w:rsidR="00695898" w:rsidRPr="00695898">
        <w:rPr>
          <w:rFonts w:ascii="Arial" w:hAnsi="Arial" w:cs="Arial"/>
          <w:noProof/>
          <w:lang w:val="en-GB"/>
        </w:rPr>
        <w:t>[6, 8, 11, 14, 16, 17, 25, 28]</w:t>
      </w:r>
      <w:r w:rsidR="006051E2" w:rsidRPr="006051E2">
        <w:rPr>
          <w:rFonts w:ascii="Arial" w:hAnsi="Arial" w:cs="Arial"/>
          <w:lang w:val="en-GB"/>
        </w:rPr>
        <w:fldChar w:fldCharType="end"/>
      </w:r>
      <w:r w:rsidR="006051E2" w:rsidRPr="006051E2">
        <w:rPr>
          <w:rFonts w:ascii="Arial" w:hAnsi="Arial" w:cs="Arial"/>
          <w:lang w:val="en-GB"/>
        </w:rPr>
        <w:t xml:space="preserve"> </w:t>
      </w:r>
    </w:p>
    <w:p w14:paraId="6A58435A" w14:textId="77777777" w:rsidR="00C11AC9" w:rsidRPr="00DE57B8" w:rsidRDefault="00C11AC9" w:rsidP="00685B81">
      <w:pPr>
        <w:spacing w:line="480" w:lineRule="auto"/>
        <w:rPr>
          <w:rFonts w:ascii="Arial" w:hAnsi="Arial" w:cs="Arial"/>
          <w:lang w:val="en-GB"/>
        </w:rPr>
      </w:pPr>
      <w:r w:rsidRPr="00DE57B8">
        <w:rPr>
          <w:rFonts w:ascii="Arial" w:hAnsi="Arial" w:cs="Arial"/>
          <w:i/>
          <w:lang w:val="en-GB"/>
        </w:rPr>
        <w:t>Follow-up and Outcome assessment</w:t>
      </w:r>
    </w:p>
    <w:p w14:paraId="571CCE34" w14:textId="7E7C83C6" w:rsidR="00C11AC9" w:rsidRPr="00DE57B8" w:rsidRDefault="00747F64" w:rsidP="00685B81">
      <w:pPr>
        <w:spacing w:line="480" w:lineRule="auto"/>
        <w:rPr>
          <w:rFonts w:ascii="Arial" w:hAnsi="Arial" w:cs="Arial"/>
          <w:lang w:val="en-GB"/>
        </w:rPr>
      </w:pPr>
      <w:r>
        <w:rPr>
          <w:rFonts w:ascii="Arial" w:hAnsi="Arial" w:cs="Arial"/>
          <w:lang w:val="en-GB"/>
        </w:rPr>
        <w:t>We</w:t>
      </w:r>
      <w:r w:rsidR="00C11AC9" w:rsidRPr="00DE57B8">
        <w:rPr>
          <w:rFonts w:ascii="Arial" w:hAnsi="Arial" w:cs="Arial"/>
          <w:lang w:val="en-GB"/>
        </w:rPr>
        <w:t xml:space="preserve"> </w:t>
      </w:r>
      <w:r w:rsidR="0081461B">
        <w:rPr>
          <w:rFonts w:ascii="Arial" w:hAnsi="Arial" w:cs="Arial"/>
          <w:lang w:val="en-GB"/>
        </w:rPr>
        <w:t xml:space="preserve">carefully inspected all </w:t>
      </w:r>
      <w:r w:rsidR="00C11AC9" w:rsidRPr="00DE57B8">
        <w:rPr>
          <w:rFonts w:ascii="Arial" w:hAnsi="Arial" w:cs="Arial"/>
          <w:lang w:val="en-GB"/>
        </w:rPr>
        <w:t>follow</w:t>
      </w:r>
      <w:r w:rsidR="0081461B">
        <w:rPr>
          <w:rFonts w:ascii="Arial" w:hAnsi="Arial" w:cs="Arial"/>
          <w:lang w:val="en-GB"/>
        </w:rPr>
        <w:t>-</w:t>
      </w:r>
      <w:r w:rsidR="00C11AC9" w:rsidRPr="00DE57B8">
        <w:rPr>
          <w:rFonts w:ascii="Arial" w:hAnsi="Arial" w:cs="Arial"/>
          <w:lang w:val="en-GB"/>
        </w:rPr>
        <w:t xml:space="preserve">up </w:t>
      </w:r>
      <w:r w:rsidR="0081461B">
        <w:rPr>
          <w:rFonts w:ascii="Arial" w:hAnsi="Arial" w:cs="Arial"/>
          <w:lang w:val="en-GB"/>
        </w:rPr>
        <w:t xml:space="preserve">documentation </w:t>
      </w:r>
      <w:r w:rsidR="00C11AC9" w:rsidRPr="00DE57B8">
        <w:rPr>
          <w:rFonts w:ascii="Arial" w:hAnsi="Arial" w:cs="Arial"/>
          <w:lang w:val="en-GB"/>
        </w:rPr>
        <w:t>the course of the patients</w:t>
      </w:r>
      <w:r w:rsidR="005B2798">
        <w:rPr>
          <w:rFonts w:ascii="Arial" w:hAnsi="Arial" w:cs="Arial"/>
          <w:lang w:val="en-GB"/>
        </w:rPr>
        <w:t xml:space="preserve">’ electronic records through our local </w:t>
      </w:r>
      <w:r w:rsidR="005B2798" w:rsidRPr="00DE57B8">
        <w:rPr>
          <w:rFonts w:ascii="Arial" w:hAnsi="Arial" w:cs="Arial"/>
          <w:lang w:val="en-GB"/>
        </w:rPr>
        <w:t>e</w:t>
      </w:r>
      <w:r w:rsidR="007776B2">
        <w:rPr>
          <w:rFonts w:ascii="Arial" w:hAnsi="Arial" w:cs="Arial"/>
          <w:lang w:val="en-GB"/>
        </w:rPr>
        <w:t>lectronic medical records (e-MR)</w:t>
      </w:r>
      <w:r w:rsidR="005B2798" w:rsidRPr="00DE57B8">
        <w:rPr>
          <w:rFonts w:ascii="Arial" w:hAnsi="Arial" w:cs="Arial"/>
          <w:lang w:val="en-GB"/>
        </w:rPr>
        <w:t xml:space="preserve"> and Epic</w:t>
      </w:r>
      <w:r w:rsidR="005B2798">
        <w:rPr>
          <w:rFonts w:ascii="Arial" w:hAnsi="Arial" w:cs="Arial"/>
          <w:lang w:val="en-GB"/>
        </w:rPr>
        <w:t xml:space="preserve"> </w:t>
      </w:r>
      <w:proofErr w:type="spellStart"/>
      <w:r w:rsidR="005B2798">
        <w:rPr>
          <w:rFonts w:ascii="Arial" w:hAnsi="Arial" w:cs="Arial"/>
          <w:lang w:val="en-GB"/>
        </w:rPr>
        <w:t>softwares</w:t>
      </w:r>
      <w:proofErr w:type="spellEnd"/>
      <w:r w:rsidR="005B2798">
        <w:rPr>
          <w:rFonts w:ascii="Arial" w:hAnsi="Arial" w:cs="Arial"/>
          <w:lang w:val="en-GB"/>
        </w:rPr>
        <w:t xml:space="preserve"> up to</w:t>
      </w:r>
      <w:r w:rsidR="00C11AC9" w:rsidRPr="00DE57B8">
        <w:rPr>
          <w:rFonts w:ascii="Arial" w:hAnsi="Arial" w:cs="Arial"/>
          <w:lang w:val="en-GB"/>
        </w:rPr>
        <w:t xml:space="preserve"> 6 months </w:t>
      </w:r>
      <w:r w:rsidR="005B2798">
        <w:rPr>
          <w:rFonts w:ascii="Arial" w:hAnsi="Arial" w:cs="Arial"/>
          <w:lang w:val="en-GB"/>
        </w:rPr>
        <w:t xml:space="preserve">as well as up to </w:t>
      </w:r>
      <w:r w:rsidR="00C11AC9" w:rsidRPr="00DE57B8">
        <w:rPr>
          <w:rFonts w:ascii="Arial" w:hAnsi="Arial" w:cs="Arial"/>
          <w:lang w:val="en-GB"/>
        </w:rPr>
        <w:t>12 months from the</w:t>
      </w:r>
      <w:r w:rsidR="002B3535" w:rsidRPr="00DE57B8">
        <w:rPr>
          <w:rFonts w:ascii="Arial" w:hAnsi="Arial" w:cs="Arial"/>
          <w:lang w:val="en-GB"/>
        </w:rPr>
        <w:t xml:space="preserve"> time of the</w:t>
      </w:r>
      <w:r w:rsidR="00C11AC9" w:rsidRPr="00DE57B8">
        <w:rPr>
          <w:rFonts w:ascii="Arial" w:hAnsi="Arial" w:cs="Arial"/>
          <w:lang w:val="en-GB"/>
        </w:rPr>
        <w:t xml:space="preserve"> test.</w:t>
      </w:r>
      <w:r w:rsidR="005B2798">
        <w:rPr>
          <w:rFonts w:ascii="Arial" w:hAnsi="Arial" w:cs="Arial"/>
          <w:lang w:val="en-GB"/>
        </w:rPr>
        <w:t xml:space="preserve"> Searching included all follow-up clinics, possible readmissions, revision surgeries, inpatient notes if admitted and all reasons for the above.</w:t>
      </w:r>
      <w:r w:rsidR="00C11AC9" w:rsidRPr="00DE57B8">
        <w:rPr>
          <w:rFonts w:ascii="Arial" w:hAnsi="Arial" w:cs="Arial"/>
          <w:lang w:val="en-GB"/>
        </w:rPr>
        <w:t xml:space="preserve"> Based on the </w:t>
      </w:r>
      <w:r w:rsidR="005B2798">
        <w:rPr>
          <w:rFonts w:ascii="Arial" w:hAnsi="Arial" w:cs="Arial"/>
          <w:lang w:val="en-GB"/>
        </w:rPr>
        <w:t xml:space="preserve">documented clinical progress and consultant impression, and mainly </w:t>
      </w:r>
      <w:proofErr w:type="gramStart"/>
      <w:r w:rsidR="005B2798">
        <w:rPr>
          <w:rFonts w:ascii="Arial" w:hAnsi="Arial" w:cs="Arial"/>
          <w:lang w:val="en-GB"/>
        </w:rPr>
        <w:t>on the basis of</w:t>
      </w:r>
      <w:proofErr w:type="gramEnd"/>
      <w:r w:rsidR="00C11AC9" w:rsidRPr="00DE57B8">
        <w:rPr>
          <w:rFonts w:ascii="Arial" w:hAnsi="Arial" w:cs="Arial"/>
          <w:lang w:val="en-GB"/>
        </w:rPr>
        <w:t xml:space="preserve"> relief of symptoms</w:t>
      </w:r>
      <w:r w:rsidR="005B2798">
        <w:rPr>
          <w:rFonts w:ascii="Arial" w:hAnsi="Arial" w:cs="Arial"/>
          <w:lang w:val="en-GB"/>
        </w:rPr>
        <w:t xml:space="preserve"> with good reported quality of life</w:t>
      </w:r>
      <w:r w:rsidR="002B3535" w:rsidRPr="00DE57B8">
        <w:rPr>
          <w:rFonts w:ascii="Arial" w:hAnsi="Arial" w:cs="Arial"/>
          <w:lang w:val="en-GB"/>
        </w:rPr>
        <w:t xml:space="preserve"> at follow-up</w:t>
      </w:r>
      <w:r w:rsidR="00C11AC9" w:rsidRPr="00DE57B8">
        <w:rPr>
          <w:rFonts w:ascii="Arial" w:hAnsi="Arial" w:cs="Arial"/>
          <w:lang w:val="en-GB"/>
        </w:rPr>
        <w:t xml:space="preserve">, </w:t>
      </w:r>
      <w:r w:rsidR="002B3535" w:rsidRPr="00DE57B8">
        <w:rPr>
          <w:rFonts w:ascii="Arial" w:hAnsi="Arial" w:cs="Arial"/>
          <w:lang w:val="en-GB"/>
        </w:rPr>
        <w:t xml:space="preserve">patients were </w:t>
      </w:r>
      <w:r w:rsidR="00830FF3">
        <w:rPr>
          <w:rFonts w:ascii="Arial" w:hAnsi="Arial" w:cs="Arial"/>
          <w:lang w:val="en-GB"/>
        </w:rPr>
        <w:t xml:space="preserve">marked as </w:t>
      </w:r>
      <w:r w:rsidR="00C11AC9" w:rsidRPr="00DE57B8">
        <w:rPr>
          <w:rFonts w:ascii="Arial" w:hAnsi="Arial" w:cs="Arial"/>
          <w:lang w:val="en-GB"/>
        </w:rPr>
        <w:t xml:space="preserve">improving </w:t>
      </w:r>
      <w:r w:rsidR="002B3535" w:rsidRPr="00DE57B8">
        <w:rPr>
          <w:rFonts w:ascii="Arial" w:hAnsi="Arial" w:cs="Arial"/>
          <w:lang w:val="en-GB"/>
        </w:rPr>
        <w:t>or</w:t>
      </w:r>
      <w:r w:rsidR="00C11AC9" w:rsidRPr="00DE57B8">
        <w:rPr>
          <w:rFonts w:ascii="Arial" w:hAnsi="Arial" w:cs="Arial"/>
          <w:lang w:val="en-GB"/>
        </w:rPr>
        <w:t xml:space="preserve"> non-improving. </w:t>
      </w:r>
    </w:p>
    <w:p w14:paraId="03333FB0" w14:textId="7C3A7421" w:rsidR="00C11AC9" w:rsidRPr="00DE57B8" w:rsidRDefault="002B3535" w:rsidP="00685B81">
      <w:pPr>
        <w:spacing w:line="480" w:lineRule="auto"/>
        <w:rPr>
          <w:rFonts w:ascii="Arial" w:hAnsi="Arial" w:cs="Arial"/>
          <w:b/>
          <w:lang w:val="en-GB"/>
        </w:rPr>
      </w:pPr>
      <w:r w:rsidRPr="00DE57B8">
        <w:rPr>
          <w:rFonts w:ascii="Arial" w:hAnsi="Arial" w:cs="Arial"/>
          <w:b/>
          <w:lang w:val="en-GB"/>
        </w:rPr>
        <w:t>F</w:t>
      </w:r>
      <w:r w:rsidR="00C11AC9" w:rsidRPr="00DE57B8">
        <w:rPr>
          <w:rFonts w:ascii="Arial" w:hAnsi="Arial" w:cs="Arial"/>
          <w:b/>
          <w:lang w:val="en-GB"/>
        </w:rPr>
        <w:t xml:space="preserve">inancial analysis </w:t>
      </w:r>
    </w:p>
    <w:p w14:paraId="08AA12A1" w14:textId="56E182E3" w:rsidR="002B3535" w:rsidRPr="00DE57B8" w:rsidRDefault="00047CFD" w:rsidP="00685B81">
      <w:pPr>
        <w:autoSpaceDE w:val="0"/>
        <w:autoSpaceDN w:val="0"/>
        <w:adjustRightInd w:val="0"/>
        <w:spacing w:after="0" w:line="480" w:lineRule="auto"/>
        <w:ind w:firstLine="720"/>
        <w:rPr>
          <w:rFonts w:ascii="Arial" w:hAnsi="Arial" w:cs="Arial"/>
          <w:color w:val="000000"/>
          <w:szCs w:val="18"/>
          <w:lang w:val="en-GB"/>
        </w:rPr>
      </w:pPr>
      <w:r>
        <w:rPr>
          <w:rFonts w:ascii="Arial" w:hAnsi="Arial" w:cs="Arial"/>
          <w:color w:val="000000"/>
          <w:szCs w:val="18"/>
          <w:lang w:val="en-GB"/>
        </w:rPr>
        <w:t xml:space="preserve">We obtained billing and tariff </w:t>
      </w:r>
      <w:r w:rsidR="00963205" w:rsidRPr="00DE57B8">
        <w:rPr>
          <w:rFonts w:ascii="Arial" w:hAnsi="Arial" w:cs="Arial"/>
          <w:color w:val="000000"/>
          <w:szCs w:val="18"/>
          <w:lang w:val="en-GB"/>
        </w:rPr>
        <w:t xml:space="preserve">data </w:t>
      </w:r>
      <w:r>
        <w:rPr>
          <w:rFonts w:ascii="Arial" w:hAnsi="Arial" w:cs="Arial"/>
          <w:color w:val="000000"/>
          <w:szCs w:val="18"/>
          <w:lang w:val="en-GB"/>
        </w:rPr>
        <w:t>from</w:t>
      </w:r>
      <w:r w:rsidR="00963205" w:rsidRPr="00DE57B8">
        <w:rPr>
          <w:rFonts w:ascii="Arial" w:hAnsi="Arial" w:cs="Arial"/>
          <w:color w:val="000000"/>
          <w:szCs w:val="18"/>
          <w:lang w:val="en-GB"/>
        </w:rPr>
        <w:t xml:space="preserve"> </w:t>
      </w:r>
      <w:r>
        <w:rPr>
          <w:rFonts w:ascii="Arial" w:hAnsi="Arial" w:cs="Arial"/>
          <w:color w:val="000000"/>
          <w:szCs w:val="18"/>
          <w:lang w:val="en-GB"/>
        </w:rPr>
        <w:t>our hospital’s</w:t>
      </w:r>
      <w:r w:rsidR="00963205" w:rsidRPr="00DE57B8">
        <w:rPr>
          <w:rFonts w:ascii="Arial" w:hAnsi="Arial" w:cs="Arial"/>
          <w:color w:val="000000"/>
          <w:szCs w:val="18"/>
          <w:lang w:val="en-GB"/>
        </w:rPr>
        <w:t xml:space="preserve"> finance department. </w:t>
      </w:r>
      <w:r w:rsidR="002B3535" w:rsidRPr="00DE57B8">
        <w:rPr>
          <w:rFonts w:ascii="Arial" w:hAnsi="Arial" w:cs="Arial"/>
          <w:color w:val="000000"/>
          <w:szCs w:val="18"/>
          <w:lang w:val="en-GB"/>
        </w:rPr>
        <w:t xml:space="preserve">For each shunt infusion study and shunt revision, the hospital </w:t>
      </w:r>
      <w:r w:rsidR="005413D3">
        <w:rPr>
          <w:rFonts w:ascii="Arial" w:hAnsi="Arial" w:cs="Arial"/>
          <w:color w:val="000000"/>
          <w:szCs w:val="18"/>
          <w:lang w:val="en-GB"/>
        </w:rPr>
        <w:t>invoices</w:t>
      </w:r>
      <w:r w:rsidR="002B3535" w:rsidRPr="00DE57B8">
        <w:rPr>
          <w:rFonts w:ascii="Arial" w:hAnsi="Arial" w:cs="Arial"/>
          <w:color w:val="000000"/>
          <w:szCs w:val="18"/>
          <w:lang w:val="en-GB"/>
        </w:rPr>
        <w:t xml:space="preserve"> the Cambridge and Peterborough Clinical Commissioning Group (CCG) according to a fixed tariff that has been refined over the years, locally for CSF infusion </w:t>
      </w:r>
      <w:r w:rsidR="00DE57B8" w:rsidRPr="00DE57B8">
        <w:rPr>
          <w:rFonts w:ascii="Arial" w:hAnsi="Arial" w:cs="Arial"/>
          <w:color w:val="000000"/>
          <w:szCs w:val="18"/>
          <w:lang w:val="en-GB"/>
        </w:rPr>
        <w:t>tests</w:t>
      </w:r>
      <w:r w:rsidR="002B3535" w:rsidRPr="00DE57B8">
        <w:rPr>
          <w:rFonts w:ascii="Arial" w:hAnsi="Arial" w:cs="Arial"/>
          <w:color w:val="000000"/>
          <w:szCs w:val="18"/>
          <w:lang w:val="en-GB"/>
        </w:rPr>
        <w:t xml:space="preserve"> and nationally for shunt revision operations</w:t>
      </w:r>
      <w:r w:rsidR="00A00FDC">
        <w:rPr>
          <w:rFonts w:ascii="Arial" w:hAnsi="Arial" w:cs="Arial"/>
          <w:color w:val="000000"/>
          <w:szCs w:val="18"/>
          <w:lang w:val="en-GB"/>
        </w:rPr>
        <w:t>.</w:t>
      </w:r>
    </w:p>
    <w:p w14:paraId="01B25B14" w14:textId="77777777" w:rsidR="002B3535" w:rsidRPr="00DE57B8" w:rsidRDefault="002B3535" w:rsidP="002B3535">
      <w:pPr>
        <w:spacing w:line="480" w:lineRule="auto"/>
        <w:rPr>
          <w:rFonts w:ascii="Arial" w:hAnsi="Arial" w:cs="Arial"/>
          <w:lang w:val="en-GB"/>
        </w:rPr>
      </w:pPr>
      <w:r w:rsidRPr="00DE57B8">
        <w:rPr>
          <w:rFonts w:ascii="Arial" w:hAnsi="Arial" w:cs="Arial"/>
          <w:lang w:val="en-GB"/>
        </w:rPr>
        <w:t>All the calculations were made in pounds sterling (GBP).</w:t>
      </w:r>
    </w:p>
    <w:p w14:paraId="325CB0CF" w14:textId="161FBC04" w:rsidR="002B3535" w:rsidRPr="00DE57B8" w:rsidRDefault="002B3535" w:rsidP="002B3535">
      <w:pPr>
        <w:spacing w:line="480" w:lineRule="auto"/>
        <w:rPr>
          <w:rFonts w:ascii="Arial" w:hAnsi="Arial" w:cs="Arial"/>
          <w:lang w:val="en-GB"/>
        </w:rPr>
      </w:pPr>
      <w:r w:rsidRPr="00DE57B8">
        <w:rPr>
          <w:rFonts w:ascii="Arial" w:hAnsi="Arial" w:cs="Arial"/>
          <w:lang w:val="en-GB"/>
        </w:rPr>
        <w:lastRenderedPageBreak/>
        <w:t xml:space="preserve">CSF shunt infusion studies have been the Neurosurgery Division’s standard operating procedure for over 25 years. Hence, it was not possible to estimate, in the absence of day case CSF infusion </w:t>
      </w:r>
      <w:r w:rsidR="00A00FDC" w:rsidRPr="00DE57B8">
        <w:rPr>
          <w:rFonts w:ascii="Arial" w:hAnsi="Arial" w:cs="Arial"/>
          <w:lang w:val="en-GB"/>
        </w:rPr>
        <w:t>studies, how</w:t>
      </w:r>
      <w:r w:rsidRPr="00DE57B8">
        <w:rPr>
          <w:rFonts w:ascii="Arial" w:hAnsi="Arial" w:cs="Arial"/>
          <w:lang w:val="en-GB"/>
        </w:rPr>
        <w:t xml:space="preserve"> many patients would have</w:t>
      </w:r>
      <w:r w:rsidR="006E0F45">
        <w:rPr>
          <w:rFonts w:ascii="Arial" w:hAnsi="Arial" w:cs="Arial"/>
          <w:lang w:val="en-GB"/>
        </w:rPr>
        <w:t xml:space="preserve"> otherwise been </w:t>
      </w:r>
      <w:r w:rsidR="003F4E30">
        <w:rPr>
          <w:rFonts w:ascii="Arial" w:hAnsi="Arial" w:cs="Arial"/>
          <w:lang w:val="en-GB"/>
        </w:rPr>
        <w:t>managed and</w:t>
      </w:r>
      <w:r w:rsidRPr="00DE57B8">
        <w:rPr>
          <w:rFonts w:ascii="Arial" w:hAnsi="Arial" w:cs="Arial"/>
          <w:lang w:val="en-GB"/>
        </w:rPr>
        <w:t xml:space="preserve"> follow</w:t>
      </w:r>
      <w:r w:rsidR="003F4E30">
        <w:rPr>
          <w:rFonts w:ascii="Arial" w:hAnsi="Arial" w:cs="Arial"/>
          <w:lang w:val="en-GB"/>
        </w:rPr>
        <w:t xml:space="preserve">ed </w:t>
      </w:r>
      <w:r w:rsidRPr="00DE57B8">
        <w:rPr>
          <w:rFonts w:ascii="Arial" w:hAnsi="Arial" w:cs="Arial"/>
          <w:lang w:val="en-GB"/>
        </w:rPr>
        <w:t xml:space="preserve">up.  Therefore, in order to assess any savings achieved through infusion studies, we have assumed that the symptoms of all the patients would have been sufficiently severe </w:t>
      </w:r>
      <w:r w:rsidR="00860690">
        <w:rPr>
          <w:rFonts w:ascii="Arial" w:hAnsi="Arial" w:cs="Arial"/>
          <w:lang w:val="en-GB"/>
        </w:rPr>
        <w:t>to require a</w:t>
      </w:r>
      <w:r w:rsidRPr="00DE57B8">
        <w:rPr>
          <w:rFonts w:ascii="Arial" w:hAnsi="Arial" w:cs="Arial"/>
          <w:lang w:val="en-GB"/>
        </w:rPr>
        <w:t>dmi</w:t>
      </w:r>
      <w:r w:rsidR="00860690">
        <w:rPr>
          <w:rFonts w:ascii="Arial" w:hAnsi="Arial" w:cs="Arial"/>
          <w:lang w:val="en-GB"/>
        </w:rPr>
        <w:t>ssion</w:t>
      </w:r>
      <w:r w:rsidRPr="00DE57B8">
        <w:rPr>
          <w:rFonts w:ascii="Arial" w:hAnsi="Arial" w:cs="Arial"/>
          <w:lang w:val="en-GB"/>
        </w:rPr>
        <w:t xml:space="preserve"> either for a revision or for observation and/or ICP monitori</w:t>
      </w:r>
      <w:r w:rsidR="006E0F45">
        <w:rPr>
          <w:rFonts w:ascii="Arial" w:hAnsi="Arial" w:cs="Arial"/>
          <w:lang w:val="en-GB"/>
        </w:rPr>
        <w:t>ng</w:t>
      </w:r>
      <w:r w:rsidRPr="00DE57B8">
        <w:rPr>
          <w:rFonts w:ascii="Arial" w:hAnsi="Arial" w:cs="Arial"/>
          <w:lang w:val="en-GB"/>
        </w:rPr>
        <w:t xml:space="preserve">. Some of the patients who would have been admitted for observation and/or ICP monitoring would have required subsequent shunt revision so that the total cost of their inpatient </w:t>
      </w:r>
      <w:r w:rsidR="00DE57B8" w:rsidRPr="00DE57B8">
        <w:rPr>
          <w:rFonts w:ascii="Arial" w:hAnsi="Arial" w:cs="Arial"/>
          <w:lang w:val="en-GB"/>
        </w:rPr>
        <w:t>management</w:t>
      </w:r>
      <w:r w:rsidRPr="00DE57B8">
        <w:rPr>
          <w:rFonts w:ascii="Arial" w:hAnsi="Arial" w:cs="Arial"/>
          <w:lang w:val="en-GB"/>
        </w:rPr>
        <w:t xml:space="preserve"> would have been the cost of admission, ICP monitoring AND a shunt revision. </w:t>
      </w:r>
    </w:p>
    <w:p w14:paraId="4AD9CB3D" w14:textId="079BE0E5" w:rsidR="00DE57B8" w:rsidRDefault="00F70E0A" w:rsidP="00DE57B8">
      <w:pPr>
        <w:spacing w:line="480" w:lineRule="auto"/>
        <w:rPr>
          <w:rFonts w:ascii="Arial" w:hAnsi="Arial" w:cs="Arial"/>
          <w:lang w:val="en-GB"/>
        </w:rPr>
      </w:pPr>
      <w:r w:rsidRPr="00DE57B8">
        <w:rPr>
          <w:rFonts w:ascii="Arial" w:hAnsi="Arial" w:cs="Arial"/>
          <w:lang w:val="en-GB"/>
        </w:rPr>
        <w:t xml:space="preserve">Based on the </w:t>
      </w:r>
      <w:r w:rsidR="00253A2F">
        <w:rPr>
          <w:rFonts w:ascii="Arial" w:hAnsi="Arial" w:cs="Arial"/>
          <w:lang w:val="en-GB"/>
        </w:rPr>
        <w:t>above</w:t>
      </w:r>
      <w:r w:rsidRPr="00DE57B8">
        <w:rPr>
          <w:rFonts w:ascii="Arial" w:hAnsi="Arial" w:cs="Arial"/>
          <w:lang w:val="en-GB"/>
        </w:rPr>
        <w:t xml:space="preserve">, we designed decision trees </w:t>
      </w:r>
      <w:r w:rsidR="00860690">
        <w:rPr>
          <w:rFonts w:ascii="Arial" w:hAnsi="Arial" w:cs="Arial"/>
          <w:lang w:val="en-GB"/>
        </w:rPr>
        <w:t xml:space="preserve">comparing </w:t>
      </w:r>
      <w:r w:rsidRPr="00DE57B8">
        <w:rPr>
          <w:rFonts w:ascii="Arial" w:hAnsi="Arial" w:cs="Arial"/>
          <w:lang w:val="en-GB"/>
        </w:rPr>
        <w:t xml:space="preserve">patient flow and costs in a general neurosurgical protocol </w:t>
      </w:r>
      <w:r w:rsidR="004634CD">
        <w:rPr>
          <w:rFonts w:ascii="Arial" w:hAnsi="Arial" w:cs="Arial"/>
          <w:lang w:val="en-GB"/>
        </w:rPr>
        <w:t xml:space="preserve">with versus </w:t>
      </w:r>
      <w:r w:rsidRPr="00DE57B8">
        <w:rPr>
          <w:rFonts w:ascii="Arial" w:hAnsi="Arial" w:cs="Arial"/>
          <w:lang w:val="en-GB"/>
        </w:rPr>
        <w:t xml:space="preserve">without infusion studies. </w:t>
      </w:r>
      <w:r w:rsidR="00DE57B8" w:rsidRPr="00DE57B8">
        <w:rPr>
          <w:rFonts w:ascii="Arial" w:hAnsi="Arial" w:cs="Arial"/>
          <w:lang w:val="en-GB"/>
        </w:rPr>
        <w:t>Data for the decision tree analysis were extracted from the national cost referencing forms 2017/18.</w:t>
      </w:r>
    </w:p>
    <w:p w14:paraId="2B348DF6" w14:textId="77777777" w:rsidR="00C11AC9" w:rsidRPr="00DE57B8" w:rsidRDefault="00C11AC9" w:rsidP="00685B81">
      <w:pPr>
        <w:spacing w:line="480" w:lineRule="auto"/>
        <w:rPr>
          <w:rFonts w:ascii="Arial" w:hAnsi="Arial" w:cs="Arial"/>
          <w:b/>
          <w:lang w:val="en-GB"/>
        </w:rPr>
      </w:pPr>
      <w:r w:rsidRPr="00DE57B8">
        <w:rPr>
          <w:rFonts w:ascii="Arial" w:hAnsi="Arial" w:cs="Arial"/>
          <w:b/>
          <w:lang w:val="en-GB"/>
        </w:rPr>
        <w:t>Results</w:t>
      </w:r>
    </w:p>
    <w:p w14:paraId="1A36EC50" w14:textId="77777777" w:rsidR="00C11AC9" w:rsidRPr="00DE57B8" w:rsidRDefault="00C11AC9" w:rsidP="00685B81">
      <w:pPr>
        <w:spacing w:line="480" w:lineRule="auto"/>
        <w:rPr>
          <w:rFonts w:ascii="Arial" w:hAnsi="Arial" w:cs="Arial"/>
          <w:lang w:val="en-GB"/>
        </w:rPr>
      </w:pPr>
      <w:r w:rsidRPr="00DE57B8">
        <w:rPr>
          <w:rFonts w:ascii="Arial" w:hAnsi="Arial" w:cs="Arial"/>
          <w:i/>
          <w:lang w:val="en-GB"/>
        </w:rPr>
        <w:t>Patient demographics and overall characteristics</w:t>
      </w:r>
    </w:p>
    <w:p w14:paraId="2A25F46B" w14:textId="0E232533" w:rsidR="00DE57B8" w:rsidRPr="00DE57B8" w:rsidRDefault="00DE57B8" w:rsidP="00DE57B8">
      <w:pPr>
        <w:spacing w:line="480" w:lineRule="auto"/>
        <w:rPr>
          <w:rFonts w:ascii="Arial" w:hAnsi="Arial" w:cs="Arial"/>
          <w:lang w:val="en-GB"/>
        </w:rPr>
      </w:pPr>
      <w:r w:rsidRPr="00DE57B8">
        <w:rPr>
          <w:rFonts w:ascii="Arial" w:hAnsi="Arial" w:cs="Arial"/>
          <w:lang w:val="en-GB"/>
        </w:rPr>
        <w:t xml:space="preserve">Patients with various forms of hydrocephalus are discussed separately from patients with PTCS (including IIH) in the outcomes analysis to reflect differences in </w:t>
      </w:r>
      <w:r w:rsidR="005413D3">
        <w:rPr>
          <w:rFonts w:ascii="Arial" w:hAnsi="Arial" w:cs="Arial"/>
          <w:lang w:val="en-GB"/>
        </w:rPr>
        <w:t xml:space="preserve">their </w:t>
      </w:r>
      <w:r w:rsidRPr="00DE57B8">
        <w:rPr>
          <w:rFonts w:ascii="Arial" w:hAnsi="Arial" w:cs="Arial"/>
          <w:lang w:val="en-GB"/>
        </w:rPr>
        <w:t xml:space="preserve">clinical course and management. </w:t>
      </w:r>
    </w:p>
    <w:p w14:paraId="3A90B195" w14:textId="25C6AC53" w:rsidR="00DE57B8" w:rsidRPr="00DE57B8" w:rsidRDefault="00DE57B8" w:rsidP="00DE57B8">
      <w:pPr>
        <w:spacing w:line="480" w:lineRule="auto"/>
        <w:rPr>
          <w:rFonts w:ascii="Arial" w:hAnsi="Arial" w:cs="Arial"/>
          <w:lang w:val="en-GB"/>
        </w:rPr>
      </w:pPr>
      <w:r w:rsidRPr="00DE57B8">
        <w:rPr>
          <w:rFonts w:ascii="Arial" w:hAnsi="Arial" w:cs="Arial"/>
          <w:lang w:val="en-GB"/>
        </w:rPr>
        <w:t>Hydrocephalus patient group (280 tests</w:t>
      </w:r>
      <w:r w:rsidR="0055253B">
        <w:rPr>
          <w:rFonts w:ascii="Arial" w:hAnsi="Arial" w:cs="Arial"/>
          <w:lang w:val="en-GB"/>
        </w:rPr>
        <w:t xml:space="preserve"> in 210 patients</w:t>
      </w:r>
      <w:r w:rsidRPr="00DE57B8">
        <w:rPr>
          <w:rFonts w:ascii="Arial" w:hAnsi="Arial" w:cs="Arial"/>
          <w:lang w:val="en-GB"/>
        </w:rPr>
        <w:t>): mean age was 45 years [range 4 months to 90 years of age] with a male to female ratio of 0.84 (</w:t>
      </w:r>
      <w:r w:rsidR="00F427E0">
        <w:rPr>
          <w:rFonts w:ascii="Arial" w:hAnsi="Arial" w:cs="Arial"/>
          <w:lang w:val="en-GB"/>
        </w:rPr>
        <w:t xml:space="preserve">93 </w:t>
      </w:r>
      <w:r w:rsidRPr="00DE57B8">
        <w:rPr>
          <w:rFonts w:ascii="Arial" w:hAnsi="Arial" w:cs="Arial"/>
          <w:lang w:val="en-GB"/>
        </w:rPr>
        <w:t>males /</w:t>
      </w:r>
      <w:r w:rsidR="00F427E0">
        <w:rPr>
          <w:rFonts w:ascii="Arial" w:hAnsi="Arial" w:cs="Arial"/>
          <w:lang w:val="en-GB"/>
        </w:rPr>
        <w:t>207</w:t>
      </w:r>
      <w:r w:rsidRPr="00DE57B8">
        <w:rPr>
          <w:rFonts w:ascii="Arial" w:hAnsi="Arial" w:cs="Arial"/>
          <w:lang w:val="en-GB"/>
        </w:rPr>
        <w:t xml:space="preserve"> females). 47 were paediatric cases (under 16 years of age).  Overall, more than half of the tests (5</w:t>
      </w:r>
      <w:r w:rsidR="00E0061A">
        <w:rPr>
          <w:rFonts w:ascii="Arial" w:hAnsi="Arial" w:cs="Arial"/>
          <w:lang w:val="en-GB"/>
        </w:rPr>
        <w:t>5</w:t>
      </w:r>
      <w:r w:rsidRPr="00DE57B8">
        <w:rPr>
          <w:rFonts w:ascii="Arial" w:hAnsi="Arial" w:cs="Arial"/>
          <w:lang w:val="en-GB"/>
        </w:rPr>
        <w:t>%, 155 out of 280) had</w:t>
      </w:r>
      <w:r w:rsidR="0038053F">
        <w:rPr>
          <w:rFonts w:ascii="Arial" w:hAnsi="Arial" w:cs="Arial"/>
          <w:lang w:val="en-GB"/>
        </w:rPr>
        <w:t xml:space="preserve"> concluded</w:t>
      </w:r>
      <w:r w:rsidR="0007514A">
        <w:rPr>
          <w:rFonts w:ascii="Arial" w:hAnsi="Arial" w:cs="Arial"/>
          <w:lang w:val="en-GB"/>
        </w:rPr>
        <w:t xml:space="preserve"> there was</w:t>
      </w:r>
      <w:r w:rsidRPr="00DE57B8">
        <w:rPr>
          <w:rFonts w:ascii="Arial" w:hAnsi="Arial" w:cs="Arial"/>
          <w:lang w:val="en-GB"/>
        </w:rPr>
        <w:t xml:space="preserve"> no indication </w:t>
      </w:r>
      <w:r w:rsidR="0007514A">
        <w:rPr>
          <w:rFonts w:ascii="Arial" w:hAnsi="Arial" w:cs="Arial"/>
          <w:lang w:val="en-GB"/>
        </w:rPr>
        <w:t xml:space="preserve">of </w:t>
      </w:r>
      <w:r w:rsidRPr="00DE57B8">
        <w:rPr>
          <w:rFonts w:ascii="Arial" w:hAnsi="Arial" w:cs="Arial"/>
          <w:lang w:val="en-GB"/>
        </w:rPr>
        <w:t xml:space="preserve">shunt malfunction whereas 125 tests </w:t>
      </w:r>
      <w:r w:rsidR="007365C1">
        <w:rPr>
          <w:rFonts w:ascii="Arial" w:hAnsi="Arial" w:cs="Arial"/>
          <w:lang w:val="en-GB"/>
        </w:rPr>
        <w:t>underpinned</w:t>
      </w:r>
      <w:r w:rsidRPr="00DE57B8">
        <w:rPr>
          <w:rFonts w:ascii="Arial" w:hAnsi="Arial" w:cs="Arial"/>
          <w:lang w:val="en-GB"/>
        </w:rPr>
        <w:t xml:space="preserve"> a possible malfunction (over/underdrainage or blockage).</w:t>
      </w:r>
    </w:p>
    <w:p w14:paraId="5BF97FB0" w14:textId="346D2632" w:rsidR="00DE57B8" w:rsidRPr="00DE57B8" w:rsidRDefault="008348B7" w:rsidP="00DE57B8">
      <w:pPr>
        <w:spacing w:line="480" w:lineRule="auto"/>
        <w:rPr>
          <w:rFonts w:ascii="Arial" w:hAnsi="Arial" w:cs="Arial"/>
          <w:lang w:val="en-GB"/>
        </w:rPr>
      </w:pPr>
      <w:r>
        <w:rPr>
          <w:rFonts w:ascii="Arial" w:hAnsi="Arial" w:cs="Arial"/>
          <w:lang w:val="en-GB"/>
        </w:rPr>
        <w:t>PTCS</w:t>
      </w:r>
      <w:r w:rsidR="00DE57B8" w:rsidRPr="00DE57B8">
        <w:rPr>
          <w:rFonts w:ascii="Arial" w:hAnsi="Arial" w:cs="Arial"/>
          <w:lang w:val="en-GB"/>
        </w:rPr>
        <w:t xml:space="preserve"> group:  56 </w:t>
      </w:r>
      <w:r w:rsidR="00984688">
        <w:rPr>
          <w:rFonts w:ascii="Arial" w:hAnsi="Arial" w:cs="Arial"/>
          <w:lang w:val="en-GB"/>
        </w:rPr>
        <w:t>patients</w:t>
      </w:r>
      <w:r w:rsidR="003F40A7">
        <w:rPr>
          <w:rFonts w:ascii="Arial" w:hAnsi="Arial" w:cs="Arial"/>
          <w:lang w:val="en-GB"/>
        </w:rPr>
        <w:t xml:space="preserve">, 55 </w:t>
      </w:r>
      <w:r w:rsidR="00843B7C">
        <w:rPr>
          <w:rFonts w:ascii="Arial" w:hAnsi="Arial" w:cs="Arial"/>
          <w:lang w:val="en-GB"/>
        </w:rPr>
        <w:t>females</w:t>
      </w:r>
      <w:r w:rsidR="003F40A7">
        <w:rPr>
          <w:rFonts w:ascii="Arial" w:hAnsi="Arial" w:cs="Arial"/>
          <w:lang w:val="en-GB"/>
        </w:rPr>
        <w:t xml:space="preserve"> :1 male,</w:t>
      </w:r>
      <w:r w:rsidR="00984688">
        <w:rPr>
          <w:rFonts w:ascii="Arial" w:hAnsi="Arial" w:cs="Arial"/>
          <w:lang w:val="en-GB"/>
        </w:rPr>
        <w:t xml:space="preserve"> </w:t>
      </w:r>
      <w:r w:rsidR="00DE57B8" w:rsidRPr="00DE57B8">
        <w:rPr>
          <w:rFonts w:ascii="Arial" w:hAnsi="Arial" w:cs="Arial"/>
          <w:lang w:val="en-GB"/>
        </w:rPr>
        <w:t>aged 10 to 77 years old. Their</w:t>
      </w:r>
      <w:r w:rsidR="00DE57B8">
        <w:rPr>
          <w:rFonts w:ascii="Arial" w:hAnsi="Arial" w:cs="Arial"/>
          <w:lang w:val="en-GB"/>
        </w:rPr>
        <w:t xml:space="preserve"> </w:t>
      </w:r>
      <w:r w:rsidR="00DE57B8" w:rsidRPr="00DE57B8">
        <w:rPr>
          <w:rFonts w:ascii="Arial" w:hAnsi="Arial" w:cs="Arial"/>
          <w:lang w:val="en-GB"/>
        </w:rPr>
        <w:t xml:space="preserve">CSF test results were as follows: 85 tests, 47 with possible problems and 38 without any indication for shunt </w:t>
      </w:r>
      <w:r w:rsidR="00DE57B8" w:rsidRPr="00DE57B8">
        <w:rPr>
          <w:rFonts w:ascii="Arial" w:hAnsi="Arial" w:cs="Arial"/>
          <w:lang w:val="en-GB"/>
        </w:rPr>
        <w:lastRenderedPageBreak/>
        <w:t xml:space="preserve">malfunction. Some patients required more than 1 study within the selected period, therefore from the </w:t>
      </w:r>
      <w:r w:rsidR="00984688">
        <w:rPr>
          <w:rFonts w:ascii="Arial" w:hAnsi="Arial" w:cs="Arial"/>
          <w:lang w:val="en-GB"/>
        </w:rPr>
        <w:t>56</w:t>
      </w:r>
      <w:r w:rsidR="00DE57B8" w:rsidRPr="00DE57B8">
        <w:rPr>
          <w:rFonts w:ascii="Arial" w:hAnsi="Arial" w:cs="Arial"/>
          <w:lang w:val="en-GB"/>
        </w:rPr>
        <w:t xml:space="preserve"> studies </w:t>
      </w:r>
      <w:r w:rsidR="00984688">
        <w:rPr>
          <w:rFonts w:ascii="Arial" w:hAnsi="Arial" w:cs="Arial"/>
          <w:lang w:val="en-GB"/>
        </w:rPr>
        <w:t xml:space="preserve">12 of them had &gt;1 test.  </w:t>
      </w:r>
    </w:p>
    <w:p w14:paraId="6247FDC7" w14:textId="77777777" w:rsidR="00C11AC9" w:rsidRPr="00F839D2" w:rsidRDefault="00C11AC9" w:rsidP="00685B81">
      <w:pPr>
        <w:spacing w:line="480" w:lineRule="auto"/>
        <w:rPr>
          <w:rFonts w:ascii="Arial" w:hAnsi="Arial" w:cs="Arial"/>
          <w:sz w:val="4"/>
          <w:lang w:val="en-GB"/>
        </w:rPr>
      </w:pPr>
    </w:p>
    <w:p w14:paraId="7EDFAAEF" w14:textId="77777777" w:rsidR="00C11AC9" w:rsidRPr="00DE57B8" w:rsidRDefault="00C11AC9" w:rsidP="00685B81">
      <w:pPr>
        <w:spacing w:line="480" w:lineRule="auto"/>
        <w:rPr>
          <w:rFonts w:ascii="Arial" w:hAnsi="Arial" w:cs="Arial"/>
          <w:b/>
          <w:i/>
          <w:lang w:val="en-GB"/>
        </w:rPr>
      </w:pPr>
      <w:r w:rsidRPr="00DE57B8">
        <w:rPr>
          <w:rFonts w:ascii="Arial" w:hAnsi="Arial" w:cs="Arial"/>
          <w:b/>
          <w:i/>
          <w:lang w:val="en-GB"/>
        </w:rPr>
        <w:t>Outcome for hydrocephalus patients with normal-functioning shunt</w:t>
      </w:r>
    </w:p>
    <w:p w14:paraId="1DB965A2" w14:textId="4951F890" w:rsidR="00BB5908" w:rsidRPr="0059778C" w:rsidRDefault="00C07815" w:rsidP="00685B81">
      <w:pPr>
        <w:spacing w:line="480" w:lineRule="auto"/>
        <w:rPr>
          <w:rFonts w:ascii="Arial" w:hAnsi="Arial" w:cs="Arial"/>
          <w:lang w:val="en-GB"/>
        </w:rPr>
      </w:pPr>
      <w:r w:rsidRPr="00DE57B8">
        <w:rPr>
          <w:rFonts w:ascii="Arial" w:hAnsi="Arial" w:cs="Arial"/>
          <w:lang w:val="en-GB"/>
        </w:rPr>
        <w:t xml:space="preserve">Overall, the outcomes for </w:t>
      </w:r>
      <w:r w:rsidR="00BF4B40">
        <w:rPr>
          <w:rFonts w:ascii="Arial" w:hAnsi="Arial" w:cs="Arial"/>
          <w:lang w:val="en-GB"/>
        </w:rPr>
        <w:t>h</w:t>
      </w:r>
      <w:r w:rsidRPr="00DE57B8">
        <w:rPr>
          <w:rFonts w:ascii="Arial" w:hAnsi="Arial" w:cs="Arial"/>
          <w:lang w:val="en-GB"/>
        </w:rPr>
        <w:t xml:space="preserve">ydrocephalic patients are summarised in </w:t>
      </w:r>
      <w:r w:rsidRPr="00DE57B8">
        <w:rPr>
          <w:rFonts w:ascii="Arial" w:hAnsi="Arial" w:cs="Arial"/>
          <w:b/>
          <w:lang w:val="en-GB"/>
        </w:rPr>
        <w:t xml:space="preserve">Figure </w:t>
      </w:r>
      <w:r w:rsidR="00414721">
        <w:rPr>
          <w:rFonts w:ascii="Arial" w:hAnsi="Arial" w:cs="Arial"/>
          <w:b/>
          <w:lang w:val="en-GB"/>
        </w:rPr>
        <w:t>3</w:t>
      </w:r>
      <w:r w:rsidRPr="00DE57B8">
        <w:rPr>
          <w:rFonts w:ascii="Arial" w:hAnsi="Arial" w:cs="Arial"/>
          <w:b/>
          <w:lang w:val="en-GB"/>
        </w:rPr>
        <w:t>.</w:t>
      </w:r>
      <w:r w:rsidR="00BB5908" w:rsidRPr="00DE57B8">
        <w:rPr>
          <w:rFonts w:ascii="Arial" w:hAnsi="Arial" w:cs="Arial"/>
          <w:b/>
          <w:lang w:val="en-GB"/>
        </w:rPr>
        <w:t xml:space="preserve"> </w:t>
      </w:r>
      <w:r w:rsidR="0059778C">
        <w:rPr>
          <w:rFonts w:ascii="Arial" w:hAnsi="Arial" w:cs="Arial"/>
          <w:lang w:val="en-GB"/>
        </w:rPr>
        <w:t xml:space="preserve">24 of the </w:t>
      </w:r>
      <w:r w:rsidR="00F839D2">
        <w:rPr>
          <w:rFonts w:ascii="Arial" w:hAnsi="Arial" w:cs="Arial"/>
          <w:lang w:val="en-GB"/>
        </w:rPr>
        <w:t>patients are</w:t>
      </w:r>
      <w:r w:rsidR="0059778C">
        <w:rPr>
          <w:rFonts w:ascii="Arial" w:hAnsi="Arial" w:cs="Arial"/>
          <w:lang w:val="en-GB"/>
        </w:rPr>
        <w:t xml:space="preserve"> duplicated in the </w:t>
      </w:r>
      <w:r w:rsidR="00F427E0">
        <w:rPr>
          <w:rFonts w:ascii="Arial" w:hAnsi="Arial" w:cs="Arial"/>
          <w:lang w:val="en-GB"/>
        </w:rPr>
        <w:t>malfunctioning</w:t>
      </w:r>
      <w:r w:rsidR="0059778C">
        <w:rPr>
          <w:rFonts w:ascii="Arial" w:hAnsi="Arial" w:cs="Arial"/>
          <w:lang w:val="en-GB"/>
        </w:rPr>
        <w:t xml:space="preserve"> and functioning group, due to separate assessments over 12 months apart, showing different results, but are discussed as separate cases. </w:t>
      </w:r>
    </w:p>
    <w:p w14:paraId="3FD5C024" w14:textId="761EFC13" w:rsidR="00C11AC9" w:rsidRPr="00DE57B8" w:rsidRDefault="00C11AC9" w:rsidP="00685B81">
      <w:pPr>
        <w:spacing w:line="480" w:lineRule="auto"/>
        <w:rPr>
          <w:rFonts w:ascii="Arial" w:hAnsi="Arial" w:cs="Arial"/>
          <w:lang w:val="en-GB"/>
        </w:rPr>
      </w:pPr>
      <w:r w:rsidRPr="00DE57B8">
        <w:rPr>
          <w:rFonts w:ascii="Arial" w:hAnsi="Arial" w:cs="Arial"/>
          <w:i/>
          <w:lang w:val="en-GB"/>
        </w:rPr>
        <w:t xml:space="preserve">6-month outcome </w:t>
      </w:r>
    </w:p>
    <w:p w14:paraId="0638F7BA" w14:textId="3F3C76C1" w:rsidR="00C11AC9" w:rsidRPr="00DE57B8" w:rsidRDefault="00014760" w:rsidP="00685B81">
      <w:pPr>
        <w:spacing w:line="480" w:lineRule="auto"/>
        <w:rPr>
          <w:rFonts w:ascii="Arial" w:hAnsi="Arial" w:cs="Arial"/>
          <w:lang w:val="en-GB"/>
        </w:rPr>
      </w:pPr>
      <w:r>
        <w:rPr>
          <w:rFonts w:ascii="Arial" w:hAnsi="Arial" w:cs="Arial"/>
          <w:lang w:val="en-GB"/>
        </w:rPr>
        <w:t xml:space="preserve">13/155 </w:t>
      </w:r>
      <w:r w:rsidR="003C1B10">
        <w:rPr>
          <w:rFonts w:ascii="Arial" w:hAnsi="Arial" w:cs="Arial"/>
          <w:lang w:val="en-GB"/>
        </w:rPr>
        <w:t>tests</w:t>
      </w:r>
      <w:r>
        <w:rPr>
          <w:rFonts w:ascii="Arial" w:hAnsi="Arial" w:cs="Arial"/>
          <w:lang w:val="en-GB"/>
        </w:rPr>
        <w:t xml:space="preserve"> were linked to further care needs post infusion: </w:t>
      </w:r>
      <w:r w:rsidR="00C11AC9" w:rsidRPr="00DE57B8">
        <w:rPr>
          <w:rFonts w:ascii="Arial" w:hAnsi="Arial" w:cs="Arial"/>
          <w:lang w:val="en-GB"/>
        </w:rPr>
        <w:t xml:space="preserve">4 </w:t>
      </w:r>
      <w:r w:rsidR="003C1B10">
        <w:rPr>
          <w:rFonts w:ascii="Arial" w:hAnsi="Arial" w:cs="Arial"/>
          <w:lang w:val="en-GB"/>
        </w:rPr>
        <w:t>patients required</w:t>
      </w:r>
      <w:r w:rsidR="00C11AC9" w:rsidRPr="00DE57B8">
        <w:rPr>
          <w:rFonts w:ascii="Arial" w:hAnsi="Arial" w:cs="Arial"/>
          <w:lang w:val="en-GB"/>
        </w:rPr>
        <w:t xml:space="preserve"> revision before a 6-month follow-up period. 3 out of these 4 were most probably independent of the time and the results of the study</w:t>
      </w:r>
      <w:r w:rsidR="00B368AC" w:rsidRPr="00DE57B8">
        <w:rPr>
          <w:rFonts w:ascii="Arial" w:hAnsi="Arial" w:cs="Arial"/>
          <w:lang w:val="en-GB"/>
        </w:rPr>
        <w:t>.</w:t>
      </w:r>
      <w:r w:rsidR="00C11AC9" w:rsidRPr="00DE57B8">
        <w:rPr>
          <w:rFonts w:ascii="Arial" w:hAnsi="Arial" w:cs="Arial"/>
          <w:lang w:val="en-GB"/>
        </w:rPr>
        <w:t xml:space="preserve"> </w:t>
      </w:r>
      <w:r w:rsidR="00C07815" w:rsidRPr="00DE57B8">
        <w:rPr>
          <w:rFonts w:ascii="Arial" w:hAnsi="Arial" w:cs="Arial"/>
          <w:lang w:val="en-GB"/>
        </w:rPr>
        <w:t xml:space="preserve">They </w:t>
      </w:r>
      <w:r w:rsidR="00C11AC9" w:rsidRPr="00DE57B8">
        <w:rPr>
          <w:rFonts w:ascii="Arial" w:hAnsi="Arial" w:cs="Arial"/>
          <w:lang w:val="en-GB"/>
        </w:rPr>
        <w:t xml:space="preserve">required </w:t>
      </w:r>
      <w:r w:rsidR="00C07815" w:rsidRPr="00DE57B8">
        <w:rPr>
          <w:rFonts w:ascii="Arial" w:hAnsi="Arial" w:cs="Arial"/>
          <w:lang w:val="en-GB"/>
        </w:rPr>
        <w:t xml:space="preserve">revisions </w:t>
      </w:r>
      <w:r w:rsidR="00C11AC9" w:rsidRPr="00DE57B8">
        <w:rPr>
          <w:rFonts w:ascii="Arial" w:hAnsi="Arial" w:cs="Arial"/>
          <w:lang w:val="en-GB"/>
        </w:rPr>
        <w:t>because of an accident</w:t>
      </w:r>
      <w:r w:rsidR="00A724A7" w:rsidRPr="00DE57B8">
        <w:rPr>
          <w:rFonts w:ascii="Arial" w:hAnsi="Arial" w:cs="Arial"/>
          <w:lang w:val="en-GB"/>
        </w:rPr>
        <w:t xml:space="preserve"> that exposed their shunt tubing (one case)</w:t>
      </w:r>
      <w:r w:rsidR="00C11AC9" w:rsidRPr="00DE57B8">
        <w:rPr>
          <w:rFonts w:ascii="Arial" w:hAnsi="Arial" w:cs="Arial"/>
          <w:lang w:val="en-GB"/>
        </w:rPr>
        <w:t xml:space="preserve"> or because of distal catheter migration in</w:t>
      </w:r>
      <w:r w:rsidR="00A724A7" w:rsidRPr="00DE57B8">
        <w:rPr>
          <w:rFonts w:ascii="Arial" w:hAnsi="Arial" w:cs="Arial"/>
          <w:lang w:val="en-GB"/>
        </w:rPr>
        <w:t xml:space="preserve"> the other two</w:t>
      </w:r>
      <w:r w:rsidR="00C11AC9" w:rsidRPr="00DE57B8">
        <w:rPr>
          <w:rFonts w:ascii="Arial" w:hAnsi="Arial" w:cs="Arial"/>
          <w:lang w:val="en-GB"/>
        </w:rPr>
        <w:t xml:space="preserve"> patient</w:t>
      </w:r>
      <w:r w:rsidR="00A724A7" w:rsidRPr="00DE57B8">
        <w:rPr>
          <w:rFonts w:ascii="Arial" w:hAnsi="Arial" w:cs="Arial"/>
          <w:lang w:val="en-GB"/>
        </w:rPr>
        <w:t>s</w:t>
      </w:r>
      <w:r w:rsidR="00C11AC9" w:rsidRPr="00DE57B8">
        <w:rPr>
          <w:rFonts w:ascii="Arial" w:hAnsi="Arial" w:cs="Arial"/>
          <w:lang w:val="en-GB"/>
        </w:rPr>
        <w:t xml:space="preserve"> a few months after the test. T</w:t>
      </w:r>
      <w:r w:rsidR="00B60D17" w:rsidRPr="00DE57B8">
        <w:rPr>
          <w:rFonts w:ascii="Arial" w:hAnsi="Arial" w:cs="Arial"/>
          <w:lang w:val="en-GB"/>
        </w:rPr>
        <w:t>hree</w:t>
      </w:r>
      <w:r w:rsidR="00C11AC9" w:rsidRPr="00DE57B8">
        <w:rPr>
          <w:rFonts w:ascii="Arial" w:hAnsi="Arial" w:cs="Arial"/>
          <w:lang w:val="en-GB"/>
        </w:rPr>
        <w:t xml:space="preserve"> </w:t>
      </w:r>
      <w:r w:rsidR="00C07815" w:rsidRPr="00DE57B8">
        <w:rPr>
          <w:rFonts w:ascii="Arial" w:hAnsi="Arial" w:cs="Arial"/>
          <w:lang w:val="en-GB"/>
        </w:rPr>
        <w:t xml:space="preserve">patients </w:t>
      </w:r>
      <w:r w:rsidR="00C11AC9" w:rsidRPr="00DE57B8">
        <w:rPr>
          <w:rFonts w:ascii="Arial" w:hAnsi="Arial" w:cs="Arial"/>
          <w:lang w:val="en-GB"/>
        </w:rPr>
        <w:t>were lost in follow up and three</w:t>
      </w:r>
      <w:r w:rsidR="005C57D8">
        <w:rPr>
          <w:rFonts w:ascii="Arial" w:hAnsi="Arial" w:cs="Arial"/>
          <w:lang w:val="en-GB"/>
        </w:rPr>
        <w:t xml:space="preserve"> more</w:t>
      </w:r>
      <w:r w:rsidR="00C11AC9" w:rsidRPr="00DE57B8">
        <w:rPr>
          <w:rFonts w:ascii="Arial" w:hAnsi="Arial" w:cs="Arial"/>
          <w:lang w:val="en-GB"/>
        </w:rPr>
        <w:t xml:space="preserve"> died of causes </w:t>
      </w:r>
      <w:r w:rsidR="003D4303">
        <w:rPr>
          <w:rFonts w:ascii="Arial" w:hAnsi="Arial" w:cs="Arial"/>
          <w:lang w:val="en-GB"/>
        </w:rPr>
        <w:t>that could not be associated with</w:t>
      </w:r>
      <w:r w:rsidR="00C11AC9" w:rsidRPr="00DE57B8">
        <w:rPr>
          <w:rFonts w:ascii="Arial" w:hAnsi="Arial" w:cs="Arial"/>
          <w:lang w:val="en-GB"/>
        </w:rPr>
        <w:t xml:space="preserve"> intracranial hypertension or shunt</w:t>
      </w:r>
      <w:r w:rsidR="003D4303">
        <w:rPr>
          <w:rFonts w:ascii="Arial" w:hAnsi="Arial" w:cs="Arial"/>
          <w:lang w:val="en-GB"/>
        </w:rPr>
        <w:t>-related</w:t>
      </w:r>
      <w:r w:rsidR="00C11AC9" w:rsidRPr="00DE57B8">
        <w:rPr>
          <w:rFonts w:ascii="Arial" w:hAnsi="Arial" w:cs="Arial"/>
          <w:lang w:val="en-GB"/>
        </w:rPr>
        <w:t xml:space="preserve"> complications</w:t>
      </w:r>
      <w:r w:rsidR="00DA0CD5">
        <w:rPr>
          <w:rFonts w:ascii="Arial" w:hAnsi="Arial" w:cs="Arial"/>
          <w:lang w:val="en-GB"/>
        </w:rPr>
        <w:t>; these were for each of the three:</w:t>
      </w:r>
      <w:r w:rsidR="003D4303">
        <w:rPr>
          <w:rFonts w:ascii="Arial" w:hAnsi="Arial" w:cs="Arial"/>
          <w:lang w:val="en-GB"/>
        </w:rPr>
        <w:t xml:space="preserve"> </w:t>
      </w:r>
      <w:r w:rsidR="00E223C9" w:rsidRPr="00DE57B8">
        <w:rPr>
          <w:rFonts w:ascii="Arial" w:hAnsi="Arial" w:cs="Arial"/>
          <w:lang w:val="en-GB"/>
        </w:rPr>
        <w:t>hip fracture, recurrence of aneurysmal bleeding and a complex epilepsy syndrome</w:t>
      </w:r>
      <w:r w:rsidR="00C11AC9" w:rsidRPr="00DE57B8">
        <w:rPr>
          <w:rFonts w:ascii="Arial" w:hAnsi="Arial" w:cs="Arial"/>
          <w:lang w:val="en-GB"/>
        </w:rPr>
        <w:t xml:space="preserve">. </w:t>
      </w:r>
      <w:r w:rsidR="00ED6895">
        <w:rPr>
          <w:rFonts w:ascii="Arial" w:hAnsi="Arial" w:cs="Arial"/>
          <w:lang w:val="en-GB"/>
        </w:rPr>
        <w:t xml:space="preserve">Lastly, three patients with a most likely patent </w:t>
      </w:r>
      <w:r w:rsidR="00C11AC9" w:rsidRPr="00DE57B8">
        <w:rPr>
          <w:rFonts w:ascii="Arial" w:hAnsi="Arial" w:cs="Arial"/>
          <w:lang w:val="en-GB"/>
        </w:rPr>
        <w:t xml:space="preserve">shunt </w:t>
      </w:r>
      <w:r w:rsidR="00ED6895">
        <w:rPr>
          <w:rFonts w:ascii="Arial" w:hAnsi="Arial" w:cs="Arial"/>
          <w:lang w:val="en-GB"/>
        </w:rPr>
        <w:t>had</w:t>
      </w:r>
      <w:r w:rsidR="00C11AC9" w:rsidRPr="00DE57B8">
        <w:rPr>
          <w:rFonts w:ascii="Arial" w:hAnsi="Arial" w:cs="Arial"/>
          <w:lang w:val="en-GB"/>
        </w:rPr>
        <w:t xml:space="preserve"> ongoing symptoms </w:t>
      </w:r>
      <w:r w:rsidR="00ED6895">
        <w:rPr>
          <w:rFonts w:ascii="Arial" w:hAnsi="Arial" w:cs="Arial"/>
          <w:lang w:val="en-GB"/>
        </w:rPr>
        <w:t>and were referred for</w:t>
      </w:r>
      <w:r w:rsidR="00C11AC9" w:rsidRPr="00DE57B8">
        <w:rPr>
          <w:rFonts w:ascii="Arial" w:hAnsi="Arial" w:cs="Arial"/>
          <w:lang w:val="en-GB"/>
        </w:rPr>
        <w:t xml:space="preserve"> discuss</w:t>
      </w:r>
      <w:r w:rsidR="00ED6895">
        <w:rPr>
          <w:rFonts w:ascii="Arial" w:hAnsi="Arial" w:cs="Arial"/>
          <w:lang w:val="en-GB"/>
        </w:rPr>
        <w:t>ion</w:t>
      </w:r>
      <w:r w:rsidR="00C11AC9" w:rsidRPr="00DE57B8">
        <w:rPr>
          <w:rFonts w:ascii="Arial" w:hAnsi="Arial" w:cs="Arial"/>
          <w:lang w:val="en-GB"/>
        </w:rPr>
        <w:t xml:space="preserve"> in the Multidisciplinary Team meeting. </w:t>
      </w:r>
    </w:p>
    <w:p w14:paraId="52845B75" w14:textId="68B98939" w:rsidR="00C11AC9" w:rsidRDefault="006A675A" w:rsidP="00685B81">
      <w:pPr>
        <w:spacing w:line="480" w:lineRule="auto"/>
        <w:rPr>
          <w:rFonts w:ascii="Arial" w:hAnsi="Arial" w:cs="Arial"/>
          <w:lang w:val="en-GB"/>
        </w:rPr>
      </w:pPr>
      <w:r w:rsidRPr="00DE57B8">
        <w:rPr>
          <w:rFonts w:ascii="Arial" w:hAnsi="Arial" w:cs="Arial"/>
          <w:lang w:val="en-GB"/>
        </w:rPr>
        <w:t>14</w:t>
      </w:r>
      <w:r w:rsidR="00546F89" w:rsidRPr="00DE57B8">
        <w:rPr>
          <w:rFonts w:ascii="Arial" w:hAnsi="Arial" w:cs="Arial"/>
          <w:lang w:val="en-GB"/>
        </w:rPr>
        <w:t>2</w:t>
      </w:r>
      <w:r w:rsidR="00014760">
        <w:rPr>
          <w:rFonts w:ascii="Arial" w:hAnsi="Arial" w:cs="Arial"/>
          <w:lang w:val="en-GB"/>
        </w:rPr>
        <w:t xml:space="preserve">/155 tests resulted in cases that </w:t>
      </w:r>
      <w:r w:rsidR="00C44973" w:rsidRPr="00DE57B8">
        <w:rPr>
          <w:rFonts w:ascii="Arial" w:hAnsi="Arial" w:cs="Arial"/>
          <w:lang w:val="en-GB"/>
        </w:rPr>
        <w:t>were either discharged from neurosurgical care with instructions</w:t>
      </w:r>
      <w:r w:rsidR="00E223C9" w:rsidRPr="00DE57B8">
        <w:rPr>
          <w:rFonts w:ascii="Arial" w:hAnsi="Arial" w:cs="Arial"/>
          <w:lang w:val="en-GB"/>
        </w:rPr>
        <w:t xml:space="preserve">. </w:t>
      </w:r>
      <w:r w:rsidR="003C1B10">
        <w:rPr>
          <w:rFonts w:ascii="Arial" w:hAnsi="Arial" w:cs="Arial"/>
          <w:lang w:val="en-GB"/>
        </w:rPr>
        <w:t>or referred for headache</w:t>
      </w:r>
      <w:r w:rsidR="00E223C9" w:rsidRPr="00DE57B8">
        <w:rPr>
          <w:rFonts w:ascii="Arial" w:hAnsi="Arial" w:cs="Arial"/>
          <w:lang w:val="en-GB"/>
        </w:rPr>
        <w:t xml:space="preserve"> management</w:t>
      </w:r>
      <w:r w:rsidR="009663CE">
        <w:rPr>
          <w:rFonts w:ascii="Arial" w:hAnsi="Arial" w:cs="Arial"/>
          <w:lang w:val="en-GB"/>
        </w:rPr>
        <w:t>.</w:t>
      </w:r>
      <w:r w:rsidR="00F856EA" w:rsidRPr="00DE57B8">
        <w:rPr>
          <w:rFonts w:ascii="Arial" w:hAnsi="Arial" w:cs="Arial"/>
          <w:lang w:val="en-GB"/>
        </w:rPr>
        <w:t xml:space="preserve"> </w:t>
      </w:r>
      <w:r w:rsidR="00C07815" w:rsidRPr="00DE57B8">
        <w:rPr>
          <w:rFonts w:ascii="Arial" w:hAnsi="Arial" w:cs="Arial"/>
          <w:lang w:val="en-GB"/>
        </w:rPr>
        <w:t>I</w:t>
      </w:r>
      <w:r w:rsidR="00C11AC9" w:rsidRPr="00DE57B8">
        <w:rPr>
          <w:rFonts w:ascii="Arial" w:hAnsi="Arial" w:cs="Arial"/>
          <w:lang w:val="en-GB"/>
        </w:rPr>
        <w:t>n some occasions they had their shunt setting adjusted</w:t>
      </w:r>
      <w:r w:rsidR="00E223C9" w:rsidRPr="00DE57B8">
        <w:rPr>
          <w:rFonts w:ascii="Arial" w:hAnsi="Arial" w:cs="Arial"/>
          <w:lang w:val="en-GB"/>
        </w:rPr>
        <w:t xml:space="preserve"> </w:t>
      </w:r>
      <w:r w:rsidR="00C11AC9" w:rsidRPr="00DE57B8">
        <w:rPr>
          <w:rFonts w:ascii="Arial" w:hAnsi="Arial" w:cs="Arial"/>
          <w:lang w:val="en-GB"/>
        </w:rPr>
        <w:t>and did not require any further neurosurgical intervention. 5</w:t>
      </w:r>
      <w:r w:rsidR="00E223C9" w:rsidRPr="00DE57B8">
        <w:rPr>
          <w:rFonts w:ascii="Arial" w:hAnsi="Arial" w:cs="Arial"/>
          <w:lang w:val="en-GB"/>
        </w:rPr>
        <w:t xml:space="preserve"> of these</w:t>
      </w:r>
      <w:r w:rsidR="00C11AC9" w:rsidRPr="00DE57B8">
        <w:rPr>
          <w:rFonts w:ascii="Arial" w:hAnsi="Arial" w:cs="Arial"/>
          <w:lang w:val="en-GB"/>
        </w:rPr>
        <w:t xml:space="preserve"> patients needed a longer period of </w:t>
      </w:r>
      <w:r w:rsidR="00E223C9" w:rsidRPr="00DE57B8">
        <w:rPr>
          <w:rFonts w:ascii="Arial" w:hAnsi="Arial" w:cs="Arial"/>
          <w:lang w:val="en-GB"/>
        </w:rPr>
        <w:t xml:space="preserve">supervision and </w:t>
      </w:r>
      <w:r w:rsidR="00C11AC9" w:rsidRPr="00DE57B8">
        <w:rPr>
          <w:rFonts w:ascii="Arial" w:hAnsi="Arial" w:cs="Arial"/>
          <w:lang w:val="en-GB"/>
        </w:rPr>
        <w:t xml:space="preserve">management, mostly trying to adjust their shunts to a setting that relieved their </w:t>
      </w:r>
      <w:r w:rsidR="00971009" w:rsidRPr="00DE57B8">
        <w:rPr>
          <w:rFonts w:ascii="Arial" w:hAnsi="Arial" w:cs="Arial"/>
          <w:lang w:val="en-GB"/>
        </w:rPr>
        <w:t>symptoms but</w:t>
      </w:r>
      <w:r w:rsidR="00C44973" w:rsidRPr="00DE57B8">
        <w:rPr>
          <w:rFonts w:ascii="Arial" w:hAnsi="Arial" w:cs="Arial"/>
          <w:lang w:val="en-GB"/>
        </w:rPr>
        <w:t xml:space="preserve"> were managed successfully without surgery</w:t>
      </w:r>
      <w:r w:rsidR="00C11AC9" w:rsidRPr="00DE57B8">
        <w:rPr>
          <w:rFonts w:ascii="Arial" w:hAnsi="Arial" w:cs="Arial"/>
          <w:lang w:val="en-GB"/>
        </w:rPr>
        <w:t xml:space="preserve">. </w:t>
      </w:r>
      <w:r w:rsidR="00F856EA" w:rsidRPr="00DE57B8">
        <w:rPr>
          <w:rFonts w:ascii="Arial" w:hAnsi="Arial" w:cs="Arial"/>
          <w:lang w:val="en-GB"/>
        </w:rPr>
        <w:t>Two</w:t>
      </w:r>
      <w:r w:rsidR="00C11AC9" w:rsidRPr="00DE57B8">
        <w:rPr>
          <w:rFonts w:ascii="Arial" w:hAnsi="Arial" w:cs="Arial"/>
          <w:lang w:val="en-GB"/>
        </w:rPr>
        <w:t xml:space="preserve"> patients remained </w:t>
      </w:r>
      <w:r w:rsidR="00DB3EC2" w:rsidRPr="00DE57B8">
        <w:rPr>
          <w:rFonts w:ascii="Arial" w:hAnsi="Arial" w:cs="Arial"/>
          <w:lang w:val="en-GB"/>
        </w:rPr>
        <w:t>unwell; one</w:t>
      </w:r>
      <w:r w:rsidR="00C11AC9" w:rsidRPr="00DE57B8">
        <w:rPr>
          <w:rFonts w:ascii="Arial" w:hAnsi="Arial" w:cs="Arial"/>
          <w:lang w:val="en-GB"/>
        </w:rPr>
        <w:t xml:space="preserve"> had never been well before or after shunting for NPH</w:t>
      </w:r>
      <w:r w:rsidR="00E223C9" w:rsidRPr="00DE57B8">
        <w:rPr>
          <w:rFonts w:ascii="Arial" w:hAnsi="Arial" w:cs="Arial"/>
          <w:lang w:val="en-GB"/>
        </w:rPr>
        <w:t xml:space="preserve"> and </w:t>
      </w:r>
      <w:r w:rsidR="00971009">
        <w:rPr>
          <w:rFonts w:ascii="Arial" w:hAnsi="Arial" w:cs="Arial"/>
          <w:lang w:val="en-GB"/>
        </w:rPr>
        <w:t xml:space="preserve">had already previously suffered from severe overdrainage, requiring evacuation of bilateral subdural </w:t>
      </w:r>
      <w:r w:rsidR="00971009">
        <w:rPr>
          <w:rFonts w:ascii="Arial" w:hAnsi="Arial" w:cs="Arial"/>
          <w:lang w:val="en-GB"/>
        </w:rPr>
        <w:lastRenderedPageBreak/>
        <w:t>haematomas</w:t>
      </w:r>
      <w:r w:rsidR="00C07815" w:rsidRPr="00DE57B8">
        <w:rPr>
          <w:rFonts w:ascii="Arial" w:hAnsi="Arial" w:cs="Arial"/>
          <w:lang w:val="en-GB"/>
        </w:rPr>
        <w:t xml:space="preserve">. </w:t>
      </w:r>
      <w:r w:rsidR="00DE57B8" w:rsidRPr="00DE57B8">
        <w:rPr>
          <w:rFonts w:ascii="Arial" w:hAnsi="Arial" w:cs="Arial"/>
          <w:lang w:val="en-GB"/>
        </w:rPr>
        <w:t>The other</w:t>
      </w:r>
      <w:r w:rsidR="00C11AC9" w:rsidRPr="00DE57B8">
        <w:rPr>
          <w:rFonts w:ascii="Arial" w:hAnsi="Arial" w:cs="Arial"/>
          <w:lang w:val="en-GB"/>
        </w:rPr>
        <w:t xml:space="preserve"> </w:t>
      </w:r>
      <w:r w:rsidR="00EB7893">
        <w:rPr>
          <w:rFonts w:ascii="Arial" w:hAnsi="Arial" w:cs="Arial"/>
          <w:lang w:val="en-GB"/>
        </w:rPr>
        <w:t>patient appeared to suffer from</w:t>
      </w:r>
      <w:r w:rsidR="00C11AC9" w:rsidRPr="00DE57B8">
        <w:rPr>
          <w:rFonts w:ascii="Arial" w:hAnsi="Arial" w:cs="Arial"/>
          <w:lang w:val="en-GB"/>
        </w:rPr>
        <w:t xml:space="preserve"> refractory headaches</w:t>
      </w:r>
      <w:r w:rsidR="00EB7893">
        <w:rPr>
          <w:rFonts w:ascii="Arial" w:hAnsi="Arial" w:cs="Arial"/>
          <w:lang w:val="en-GB"/>
        </w:rPr>
        <w:t xml:space="preserve"> despite attempts of adjusting their shunt setting, however they were still managed in an outpatient basis</w:t>
      </w:r>
      <w:r w:rsidR="00E223C9" w:rsidRPr="00DE57B8">
        <w:rPr>
          <w:rFonts w:ascii="Arial" w:hAnsi="Arial" w:cs="Arial"/>
          <w:lang w:val="en-GB"/>
        </w:rPr>
        <w:t>.</w:t>
      </w:r>
      <w:r w:rsidR="00F856EA" w:rsidRPr="00DE57B8">
        <w:rPr>
          <w:rFonts w:ascii="Arial" w:hAnsi="Arial" w:cs="Arial"/>
          <w:lang w:val="en-GB"/>
        </w:rPr>
        <w:t xml:space="preserve"> </w:t>
      </w:r>
    </w:p>
    <w:p w14:paraId="05A54507" w14:textId="77777777" w:rsidR="00E62AAA" w:rsidRPr="00DE57B8" w:rsidRDefault="00E62AAA" w:rsidP="00E62AAA">
      <w:pPr>
        <w:spacing w:line="480" w:lineRule="auto"/>
        <w:rPr>
          <w:rFonts w:ascii="Arial" w:hAnsi="Arial" w:cs="Arial"/>
          <w:lang w:val="en-GB"/>
        </w:rPr>
      </w:pPr>
      <w:r w:rsidRPr="00DE57B8">
        <w:rPr>
          <w:rFonts w:ascii="Arial" w:hAnsi="Arial" w:cs="Arial"/>
          <w:lang w:val="en-GB"/>
        </w:rPr>
        <w:t>Overall, 1</w:t>
      </w:r>
      <w:r>
        <w:rPr>
          <w:rFonts w:ascii="Arial" w:hAnsi="Arial" w:cs="Arial"/>
          <w:lang w:val="en-GB"/>
        </w:rPr>
        <w:t>40</w:t>
      </w:r>
      <w:r w:rsidRPr="00DE57B8">
        <w:rPr>
          <w:rFonts w:ascii="Arial" w:hAnsi="Arial" w:cs="Arial"/>
          <w:lang w:val="en-GB"/>
        </w:rPr>
        <w:t xml:space="preserve"> of the </w:t>
      </w:r>
      <w:r>
        <w:rPr>
          <w:rFonts w:ascii="Arial" w:hAnsi="Arial" w:cs="Arial"/>
          <w:lang w:val="en-GB"/>
        </w:rPr>
        <w:t xml:space="preserve">tests revealed </w:t>
      </w:r>
      <w:r w:rsidRPr="00DE57B8">
        <w:rPr>
          <w:rFonts w:ascii="Arial" w:hAnsi="Arial" w:cs="Arial"/>
          <w:lang w:val="en-GB"/>
        </w:rPr>
        <w:t>no evident shunt malfunction</w:t>
      </w:r>
      <w:r>
        <w:rPr>
          <w:rFonts w:ascii="Arial" w:hAnsi="Arial" w:cs="Arial"/>
          <w:lang w:val="en-GB"/>
        </w:rPr>
        <w:t xml:space="preserve"> on 109 unique </w:t>
      </w:r>
      <w:r w:rsidRPr="00DE57B8">
        <w:rPr>
          <w:rFonts w:ascii="Arial" w:hAnsi="Arial" w:cs="Arial"/>
          <w:lang w:val="en-GB"/>
        </w:rPr>
        <w:t>hydrocephalic patients</w:t>
      </w:r>
      <w:r>
        <w:rPr>
          <w:rFonts w:ascii="Arial" w:hAnsi="Arial" w:cs="Arial"/>
          <w:lang w:val="en-GB"/>
        </w:rPr>
        <w:t xml:space="preserve"> (27 individuals had 2 and 2 patients had 3 tests, each negative)</w:t>
      </w:r>
      <w:r w:rsidRPr="00DE57B8">
        <w:rPr>
          <w:rFonts w:ascii="Arial" w:hAnsi="Arial" w:cs="Arial"/>
          <w:lang w:val="en-GB"/>
        </w:rPr>
        <w:t xml:space="preserve"> </w:t>
      </w:r>
      <w:r>
        <w:rPr>
          <w:rFonts w:ascii="Arial" w:hAnsi="Arial" w:cs="Arial"/>
          <w:lang w:val="en-GB"/>
        </w:rPr>
        <w:t xml:space="preserve">who </w:t>
      </w:r>
      <w:r w:rsidRPr="00DE57B8">
        <w:rPr>
          <w:rFonts w:ascii="Arial" w:hAnsi="Arial" w:cs="Arial"/>
          <w:lang w:val="en-GB"/>
        </w:rPr>
        <w:t xml:space="preserve">improved with conservative management at 6 months of follow-up. </w:t>
      </w:r>
    </w:p>
    <w:p w14:paraId="5F84BAB9" w14:textId="77777777" w:rsidR="00C11AC9" w:rsidRPr="00DE57B8" w:rsidRDefault="00C11AC9" w:rsidP="00685B81">
      <w:pPr>
        <w:spacing w:line="480" w:lineRule="auto"/>
        <w:rPr>
          <w:rFonts w:ascii="Arial" w:hAnsi="Arial" w:cs="Arial"/>
          <w:lang w:val="en-GB"/>
        </w:rPr>
      </w:pPr>
      <w:r w:rsidRPr="00DE57B8">
        <w:rPr>
          <w:rFonts w:ascii="Arial" w:hAnsi="Arial" w:cs="Arial"/>
          <w:i/>
          <w:lang w:val="en-GB"/>
        </w:rPr>
        <w:t xml:space="preserve">12-month outcome </w:t>
      </w:r>
    </w:p>
    <w:p w14:paraId="01FC3622" w14:textId="3940BC0E" w:rsidR="00C11AC9" w:rsidRPr="00DE57B8" w:rsidRDefault="00C11AC9" w:rsidP="00685B81">
      <w:pPr>
        <w:spacing w:line="480" w:lineRule="auto"/>
        <w:rPr>
          <w:rFonts w:ascii="Arial" w:hAnsi="Arial" w:cs="Arial"/>
          <w:lang w:val="en-GB"/>
        </w:rPr>
      </w:pPr>
      <w:r w:rsidRPr="00DE57B8">
        <w:rPr>
          <w:rFonts w:ascii="Arial" w:hAnsi="Arial" w:cs="Arial"/>
          <w:lang w:val="en-GB"/>
        </w:rPr>
        <w:t>Similarly, 13</w:t>
      </w:r>
      <w:r w:rsidR="00546F89" w:rsidRPr="00DE57B8">
        <w:rPr>
          <w:rFonts w:ascii="Arial" w:hAnsi="Arial" w:cs="Arial"/>
          <w:lang w:val="en-GB"/>
        </w:rPr>
        <w:t>6</w:t>
      </w:r>
      <w:r w:rsidRPr="00DE57B8">
        <w:rPr>
          <w:rFonts w:ascii="Arial" w:hAnsi="Arial" w:cs="Arial"/>
          <w:lang w:val="en-GB"/>
        </w:rPr>
        <w:t xml:space="preserve"> </w:t>
      </w:r>
      <w:r w:rsidR="00B60D17" w:rsidRPr="00DE57B8">
        <w:rPr>
          <w:rFonts w:ascii="Arial" w:hAnsi="Arial" w:cs="Arial"/>
          <w:lang w:val="en-GB"/>
        </w:rPr>
        <w:t xml:space="preserve">cases </w:t>
      </w:r>
      <w:r w:rsidRPr="00DE57B8">
        <w:rPr>
          <w:rFonts w:ascii="Arial" w:hAnsi="Arial" w:cs="Arial"/>
          <w:lang w:val="en-GB"/>
        </w:rPr>
        <w:t>out of the 1</w:t>
      </w:r>
      <w:r w:rsidR="00546F89" w:rsidRPr="00DE57B8">
        <w:rPr>
          <w:rFonts w:ascii="Arial" w:hAnsi="Arial" w:cs="Arial"/>
          <w:lang w:val="en-GB"/>
        </w:rPr>
        <w:t>40</w:t>
      </w:r>
      <w:r w:rsidRPr="00DE57B8">
        <w:rPr>
          <w:rFonts w:ascii="Arial" w:hAnsi="Arial" w:cs="Arial"/>
          <w:lang w:val="en-GB"/>
        </w:rPr>
        <w:t xml:space="preserve"> that had done well at 6 months remained well after </w:t>
      </w:r>
      <w:r w:rsidR="00A724A7" w:rsidRPr="00DE57B8">
        <w:rPr>
          <w:rFonts w:ascii="Arial" w:hAnsi="Arial" w:cs="Arial"/>
          <w:lang w:val="en-GB"/>
        </w:rPr>
        <w:t>for at least</w:t>
      </w:r>
      <w:r w:rsidRPr="00DE57B8">
        <w:rPr>
          <w:rFonts w:ascii="Arial" w:hAnsi="Arial" w:cs="Arial"/>
          <w:lang w:val="en-GB"/>
        </w:rPr>
        <w:t xml:space="preserve"> 12 </w:t>
      </w:r>
      <w:r w:rsidR="00843B7C" w:rsidRPr="00DE57B8">
        <w:rPr>
          <w:rFonts w:ascii="Arial" w:hAnsi="Arial" w:cs="Arial"/>
          <w:lang w:val="en-GB"/>
        </w:rPr>
        <w:t>months, with</w:t>
      </w:r>
      <w:r w:rsidRPr="00DE57B8">
        <w:rPr>
          <w:rFonts w:ascii="Arial" w:hAnsi="Arial" w:cs="Arial"/>
          <w:lang w:val="en-GB"/>
        </w:rPr>
        <w:t xml:space="preserve"> the exception of </w:t>
      </w:r>
      <w:r w:rsidR="00B60D17" w:rsidRPr="00DE57B8">
        <w:rPr>
          <w:rFonts w:ascii="Arial" w:hAnsi="Arial" w:cs="Arial"/>
          <w:lang w:val="en-GB"/>
        </w:rPr>
        <w:t>3</w:t>
      </w:r>
      <w:r w:rsidRPr="00DE57B8">
        <w:rPr>
          <w:rFonts w:ascii="Arial" w:hAnsi="Arial" w:cs="Arial"/>
          <w:lang w:val="en-GB"/>
        </w:rPr>
        <w:t xml:space="preserve"> patients who required revision within 12-14 months after their</w:t>
      </w:r>
      <w:r w:rsidR="002D26FF" w:rsidRPr="00DE57B8">
        <w:rPr>
          <w:rFonts w:ascii="Arial" w:hAnsi="Arial" w:cs="Arial"/>
          <w:lang w:val="en-GB"/>
        </w:rPr>
        <w:t xml:space="preserve"> initial</w:t>
      </w:r>
      <w:r w:rsidRPr="00DE57B8">
        <w:rPr>
          <w:rFonts w:ascii="Arial" w:hAnsi="Arial" w:cs="Arial"/>
          <w:lang w:val="en-GB"/>
        </w:rPr>
        <w:t xml:space="preserve"> infusion test, and one who required a revision after approximately 7 months (the single patient </w:t>
      </w:r>
      <w:r w:rsidR="00B60D17" w:rsidRPr="00DE57B8">
        <w:rPr>
          <w:rFonts w:ascii="Arial" w:hAnsi="Arial" w:cs="Arial"/>
          <w:lang w:val="en-GB"/>
        </w:rPr>
        <w:t xml:space="preserve">with refractory headaches </w:t>
      </w:r>
      <w:r w:rsidRPr="00DE57B8">
        <w:rPr>
          <w:rFonts w:ascii="Arial" w:hAnsi="Arial" w:cs="Arial"/>
          <w:lang w:val="en-GB"/>
        </w:rPr>
        <w:t xml:space="preserve">that could not improve at 6 months by setting manipulation). </w:t>
      </w:r>
      <w:r w:rsidR="003C1B10">
        <w:rPr>
          <w:rFonts w:ascii="Arial" w:hAnsi="Arial" w:cs="Arial"/>
          <w:lang w:val="en-GB"/>
        </w:rPr>
        <w:t>Three</w:t>
      </w:r>
      <w:r w:rsidR="008348B7">
        <w:rPr>
          <w:rFonts w:ascii="Arial" w:hAnsi="Arial" w:cs="Arial"/>
          <w:lang w:val="en-GB"/>
        </w:rPr>
        <w:t xml:space="preserve"> </w:t>
      </w:r>
      <w:r w:rsidRPr="00DE57B8">
        <w:rPr>
          <w:rFonts w:ascii="Arial" w:hAnsi="Arial" w:cs="Arial"/>
          <w:lang w:val="en-GB"/>
        </w:rPr>
        <w:t xml:space="preserve">more patients </w:t>
      </w:r>
      <w:r w:rsidR="00652BDD">
        <w:rPr>
          <w:rFonts w:ascii="Arial" w:hAnsi="Arial" w:cs="Arial"/>
          <w:lang w:val="en-GB"/>
        </w:rPr>
        <w:t>were referred for</w:t>
      </w:r>
      <w:r w:rsidRPr="00DE57B8">
        <w:rPr>
          <w:rFonts w:ascii="Arial" w:hAnsi="Arial" w:cs="Arial"/>
          <w:lang w:val="en-GB"/>
        </w:rPr>
        <w:t xml:space="preserve"> a new infusion test that showed a problem with the shunt that required changing of the setting and no revision, their follow up records showing improvement</w:t>
      </w:r>
      <w:r w:rsidR="008348B7">
        <w:rPr>
          <w:rFonts w:ascii="Arial" w:hAnsi="Arial" w:cs="Arial"/>
          <w:lang w:val="en-GB"/>
        </w:rPr>
        <w:t>.</w:t>
      </w:r>
    </w:p>
    <w:p w14:paraId="36A6CEB8" w14:textId="4858AD1F" w:rsidR="00390671" w:rsidRPr="00DE57B8" w:rsidRDefault="00390671" w:rsidP="00685B81">
      <w:pPr>
        <w:spacing w:line="480" w:lineRule="auto"/>
        <w:rPr>
          <w:rFonts w:ascii="Arial" w:hAnsi="Arial" w:cs="Arial"/>
          <w:b/>
          <w:lang w:val="en-GB"/>
        </w:rPr>
      </w:pPr>
      <w:r w:rsidRPr="00DE57B8">
        <w:rPr>
          <w:rFonts w:ascii="Arial" w:hAnsi="Arial" w:cs="Arial"/>
          <w:lang w:val="en-GB"/>
        </w:rPr>
        <w:t xml:space="preserve">The reasons for revision in all these patients are illustrated in </w:t>
      </w:r>
      <w:r w:rsidR="000F2BC2">
        <w:rPr>
          <w:rFonts w:ascii="Arial" w:hAnsi="Arial" w:cs="Arial"/>
          <w:b/>
          <w:lang w:val="en-GB"/>
        </w:rPr>
        <w:t>Table 1</w:t>
      </w:r>
      <w:r w:rsidRPr="00DE57B8">
        <w:rPr>
          <w:rFonts w:ascii="Arial" w:hAnsi="Arial" w:cs="Arial"/>
          <w:b/>
          <w:lang w:val="en-GB"/>
        </w:rPr>
        <w:t>.</w:t>
      </w:r>
    </w:p>
    <w:p w14:paraId="22D1CE5F" w14:textId="0EA8CD1D" w:rsidR="00C11AC9" w:rsidRPr="00DE57B8" w:rsidRDefault="00C11AC9" w:rsidP="00685B81">
      <w:pPr>
        <w:spacing w:line="480" w:lineRule="auto"/>
        <w:rPr>
          <w:rFonts w:ascii="Arial" w:hAnsi="Arial" w:cs="Arial"/>
          <w:lang w:val="en-GB"/>
        </w:rPr>
      </w:pPr>
      <w:r w:rsidRPr="00DE57B8">
        <w:rPr>
          <w:rFonts w:ascii="Arial" w:hAnsi="Arial" w:cs="Arial"/>
          <w:lang w:val="en-GB"/>
        </w:rPr>
        <w:t xml:space="preserve"> </w:t>
      </w:r>
      <w:r w:rsidRPr="00DE57B8">
        <w:rPr>
          <w:rFonts w:ascii="Arial" w:hAnsi="Arial" w:cs="Arial"/>
          <w:b/>
          <w:lang w:val="en-GB"/>
        </w:rPr>
        <w:t>Outcome of hydrocephalus patients with evidence of shunt malfunction</w:t>
      </w:r>
    </w:p>
    <w:p w14:paraId="65E6DA11" w14:textId="25D97B00" w:rsidR="00C11AC9" w:rsidRPr="00DE57B8" w:rsidRDefault="00C11AC9" w:rsidP="00685B81">
      <w:pPr>
        <w:spacing w:line="480" w:lineRule="auto"/>
        <w:rPr>
          <w:rFonts w:ascii="Arial" w:hAnsi="Arial" w:cs="Arial"/>
          <w:lang w:val="en-GB"/>
        </w:rPr>
      </w:pPr>
      <w:r w:rsidRPr="00DE57B8">
        <w:rPr>
          <w:rFonts w:ascii="Arial" w:hAnsi="Arial" w:cs="Arial"/>
          <w:lang w:val="en-GB"/>
        </w:rPr>
        <w:t>In 12</w:t>
      </w:r>
      <w:r w:rsidR="004C7E93" w:rsidRPr="00DE57B8">
        <w:rPr>
          <w:rFonts w:ascii="Arial" w:hAnsi="Arial" w:cs="Arial"/>
          <w:lang w:val="en-GB"/>
        </w:rPr>
        <w:t>5</w:t>
      </w:r>
      <w:r w:rsidRPr="00DE57B8">
        <w:rPr>
          <w:rFonts w:ascii="Arial" w:hAnsi="Arial" w:cs="Arial"/>
          <w:lang w:val="en-GB"/>
        </w:rPr>
        <w:t xml:space="preserve"> </w:t>
      </w:r>
      <w:r w:rsidR="003C1B10">
        <w:rPr>
          <w:rFonts w:ascii="Arial" w:hAnsi="Arial" w:cs="Arial"/>
          <w:lang w:val="en-GB"/>
        </w:rPr>
        <w:t>cases (11</w:t>
      </w:r>
      <w:r w:rsidR="0059778C">
        <w:rPr>
          <w:rFonts w:ascii="Arial" w:hAnsi="Arial" w:cs="Arial"/>
          <w:lang w:val="en-GB"/>
        </w:rPr>
        <w:t>2</w:t>
      </w:r>
      <w:r w:rsidR="003C1B10">
        <w:rPr>
          <w:rFonts w:ascii="Arial" w:hAnsi="Arial" w:cs="Arial"/>
          <w:lang w:val="en-GB"/>
        </w:rPr>
        <w:t xml:space="preserve"> unique patients</w:t>
      </w:r>
      <w:r w:rsidR="0059778C">
        <w:rPr>
          <w:rFonts w:ascii="Arial" w:hAnsi="Arial" w:cs="Arial"/>
          <w:lang w:val="en-GB"/>
        </w:rPr>
        <w:t>, 13 had 2 tests, each showing malfunction</w:t>
      </w:r>
      <w:r w:rsidR="003C1B10">
        <w:rPr>
          <w:rFonts w:ascii="Arial" w:hAnsi="Arial" w:cs="Arial"/>
          <w:lang w:val="en-GB"/>
        </w:rPr>
        <w:t>)</w:t>
      </w:r>
      <w:r w:rsidRPr="00DE57B8">
        <w:rPr>
          <w:rFonts w:ascii="Arial" w:hAnsi="Arial" w:cs="Arial"/>
          <w:lang w:val="en-GB"/>
        </w:rPr>
        <w:t>, the infusion test detected a problem with the shunt’s function. Those problems were: underdrainage, over</w:t>
      </w:r>
      <w:r w:rsidR="009663CE">
        <w:rPr>
          <w:rFonts w:ascii="Arial" w:hAnsi="Arial" w:cs="Arial"/>
          <w:lang w:val="en-GB"/>
        </w:rPr>
        <w:t xml:space="preserve"> </w:t>
      </w:r>
      <w:r w:rsidRPr="00DE57B8">
        <w:rPr>
          <w:rFonts w:ascii="Arial" w:hAnsi="Arial" w:cs="Arial"/>
          <w:lang w:val="en-GB"/>
        </w:rPr>
        <w:t>drainage, or distal/proximal blockage.</w:t>
      </w:r>
    </w:p>
    <w:p w14:paraId="6448A9EC" w14:textId="74309BD9" w:rsidR="00C11AC9" w:rsidRPr="00DE57B8" w:rsidRDefault="00E10B4D" w:rsidP="00685B81">
      <w:pPr>
        <w:spacing w:line="480" w:lineRule="auto"/>
        <w:rPr>
          <w:rFonts w:ascii="Arial" w:hAnsi="Arial" w:cs="Arial"/>
          <w:lang w:val="en-GB"/>
        </w:rPr>
      </w:pPr>
      <w:r>
        <w:rPr>
          <w:rFonts w:ascii="Arial" w:hAnsi="Arial" w:cs="Arial"/>
          <w:lang w:val="en-GB"/>
        </w:rPr>
        <w:t>Analytically, there were</w:t>
      </w:r>
      <w:r w:rsidR="00C11AC9" w:rsidRPr="00DE57B8">
        <w:rPr>
          <w:rFonts w:ascii="Arial" w:hAnsi="Arial" w:cs="Arial"/>
          <w:lang w:val="en-GB"/>
        </w:rPr>
        <w:t xml:space="preserve">: 27 </w:t>
      </w:r>
      <w:r w:rsidR="009D7C6F">
        <w:rPr>
          <w:rFonts w:ascii="Arial" w:hAnsi="Arial" w:cs="Arial"/>
          <w:lang w:val="en-GB"/>
        </w:rPr>
        <w:t xml:space="preserve">reports of </w:t>
      </w:r>
      <w:r w:rsidR="00C11AC9" w:rsidRPr="00DE57B8">
        <w:rPr>
          <w:rFonts w:ascii="Arial" w:hAnsi="Arial" w:cs="Arial"/>
          <w:lang w:val="en-GB"/>
        </w:rPr>
        <w:t xml:space="preserve">underdrainage, 33 </w:t>
      </w:r>
      <w:r w:rsidR="009D7C6F">
        <w:rPr>
          <w:rFonts w:ascii="Arial" w:hAnsi="Arial" w:cs="Arial"/>
          <w:lang w:val="en-GB"/>
        </w:rPr>
        <w:t xml:space="preserve">of </w:t>
      </w:r>
      <w:r w:rsidR="00C11AC9" w:rsidRPr="00DE57B8">
        <w:rPr>
          <w:rFonts w:ascii="Arial" w:hAnsi="Arial" w:cs="Arial"/>
          <w:lang w:val="en-GB"/>
        </w:rPr>
        <w:t>over</w:t>
      </w:r>
      <w:r w:rsidR="009663CE">
        <w:rPr>
          <w:rFonts w:ascii="Arial" w:hAnsi="Arial" w:cs="Arial"/>
          <w:lang w:val="en-GB"/>
        </w:rPr>
        <w:t xml:space="preserve"> </w:t>
      </w:r>
      <w:r w:rsidR="00C11AC9" w:rsidRPr="00DE57B8">
        <w:rPr>
          <w:rFonts w:ascii="Arial" w:hAnsi="Arial" w:cs="Arial"/>
          <w:lang w:val="en-GB"/>
        </w:rPr>
        <w:t>drainage</w:t>
      </w:r>
      <w:r w:rsidR="009D7C6F">
        <w:rPr>
          <w:rFonts w:ascii="Arial" w:hAnsi="Arial" w:cs="Arial"/>
          <w:lang w:val="en-GB"/>
        </w:rPr>
        <w:t>,</w:t>
      </w:r>
      <w:r w:rsidR="00C11AC9" w:rsidRPr="00DE57B8">
        <w:rPr>
          <w:rFonts w:ascii="Arial" w:hAnsi="Arial" w:cs="Arial"/>
          <w:lang w:val="en-GB"/>
        </w:rPr>
        <w:t xml:space="preserve"> 4</w:t>
      </w:r>
      <w:r w:rsidR="004C7E93" w:rsidRPr="00DE57B8">
        <w:rPr>
          <w:rFonts w:ascii="Arial" w:hAnsi="Arial" w:cs="Arial"/>
          <w:lang w:val="en-GB"/>
        </w:rPr>
        <w:t>8</w:t>
      </w:r>
      <w:r w:rsidR="00C11AC9" w:rsidRPr="00DE57B8">
        <w:rPr>
          <w:rFonts w:ascii="Arial" w:hAnsi="Arial" w:cs="Arial"/>
          <w:lang w:val="en-GB"/>
        </w:rPr>
        <w:t xml:space="preserve"> blocked shunts, 8 with some disturbance of CSF dynamics (</w:t>
      </w:r>
      <w:r w:rsidR="00DE57B8" w:rsidRPr="00DE57B8">
        <w:rPr>
          <w:rFonts w:ascii="Arial" w:hAnsi="Arial" w:cs="Arial"/>
          <w:lang w:val="en-GB"/>
        </w:rPr>
        <w:t>e.g.</w:t>
      </w:r>
      <w:r w:rsidR="00C11AC9" w:rsidRPr="00DE57B8">
        <w:rPr>
          <w:rFonts w:ascii="Arial" w:hAnsi="Arial" w:cs="Arial"/>
          <w:lang w:val="en-GB"/>
        </w:rPr>
        <w:t xml:space="preserve"> increased resistance</w:t>
      </w:r>
      <w:r w:rsidR="009D7C6F">
        <w:rPr>
          <w:rFonts w:ascii="Arial" w:hAnsi="Arial" w:cs="Arial"/>
          <w:lang w:val="en-GB"/>
        </w:rPr>
        <w:t>,</w:t>
      </w:r>
      <w:r w:rsidR="00C11AC9" w:rsidRPr="00DE57B8">
        <w:rPr>
          <w:rFonts w:ascii="Arial" w:hAnsi="Arial" w:cs="Arial"/>
          <w:lang w:val="en-GB"/>
        </w:rPr>
        <w:t>) 1 elevated abdominal pressure</w:t>
      </w:r>
      <w:r w:rsidR="009D7C6F">
        <w:rPr>
          <w:rFonts w:ascii="Arial" w:hAnsi="Arial" w:cs="Arial"/>
          <w:lang w:val="en-GB"/>
        </w:rPr>
        <w:t>,</w:t>
      </w:r>
      <w:r w:rsidR="00C11AC9" w:rsidRPr="00DE57B8">
        <w:rPr>
          <w:rFonts w:ascii="Arial" w:hAnsi="Arial" w:cs="Arial"/>
          <w:lang w:val="en-GB"/>
        </w:rPr>
        <w:t xml:space="preserve"> 2 slit ventricles</w:t>
      </w:r>
      <w:r w:rsidR="009D7C6F">
        <w:rPr>
          <w:rFonts w:ascii="Arial" w:hAnsi="Arial" w:cs="Arial"/>
          <w:lang w:val="en-GB"/>
        </w:rPr>
        <w:t xml:space="preserve"> (obstructing the proximal catheter but resolved after infusion)</w:t>
      </w:r>
      <w:r w:rsidR="00C11AC9" w:rsidRPr="00DE57B8">
        <w:rPr>
          <w:rFonts w:ascii="Arial" w:hAnsi="Arial" w:cs="Arial"/>
          <w:lang w:val="en-GB"/>
        </w:rPr>
        <w:t xml:space="preserve"> and 6 with no clear distinction between two possible problems</w:t>
      </w:r>
      <w:r w:rsidR="008348B7">
        <w:rPr>
          <w:rFonts w:ascii="Arial" w:hAnsi="Arial" w:cs="Arial"/>
          <w:lang w:val="en-GB"/>
        </w:rPr>
        <w:t>:</w:t>
      </w:r>
      <w:r w:rsidR="00C11AC9" w:rsidRPr="00DE57B8">
        <w:rPr>
          <w:rFonts w:ascii="Arial" w:hAnsi="Arial" w:cs="Arial"/>
          <w:lang w:val="en-GB"/>
        </w:rPr>
        <w:t>3 with either over</w:t>
      </w:r>
      <w:r w:rsidR="009663CE">
        <w:rPr>
          <w:rFonts w:ascii="Arial" w:hAnsi="Arial" w:cs="Arial"/>
          <w:lang w:val="en-GB"/>
        </w:rPr>
        <w:t xml:space="preserve"> </w:t>
      </w:r>
      <w:r w:rsidR="00C11AC9" w:rsidRPr="00DE57B8">
        <w:rPr>
          <w:rFonts w:ascii="Arial" w:hAnsi="Arial" w:cs="Arial"/>
          <w:lang w:val="en-GB"/>
        </w:rPr>
        <w:t xml:space="preserve">drainage or blockage, </w:t>
      </w:r>
      <w:r w:rsidR="00C11AC9" w:rsidRPr="00DE57B8">
        <w:rPr>
          <w:rFonts w:ascii="Arial" w:hAnsi="Arial" w:cs="Arial"/>
          <w:lang w:val="en-GB"/>
        </w:rPr>
        <w:lastRenderedPageBreak/>
        <w:t xml:space="preserve">1 with either slit ventricles or blockage. and 2 with </w:t>
      </w:r>
      <w:r w:rsidR="00DE57B8" w:rsidRPr="00DE57B8">
        <w:rPr>
          <w:rFonts w:ascii="Arial" w:hAnsi="Arial" w:cs="Arial"/>
          <w:lang w:val="en-GB"/>
        </w:rPr>
        <w:t>burr hole</w:t>
      </w:r>
      <w:r w:rsidR="00C11AC9" w:rsidRPr="00DE57B8">
        <w:rPr>
          <w:rFonts w:ascii="Arial" w:hAnsi="Arial" w:cs="Arial"/>
          <w:lang w:val="en-GB"/>
        </w:rPr>
        <w:t xml:space="preserve"> valves in situ which makes the interpretation of the results difficult due to the c</w:t>
      </w:r>
      <w:r w:rsidR="001C00D7" w:rsidRPr="00DE57B8">
        <w:rPr>
          <w:rFonts w:ascii="Arial" w:hAnsi="Arial" w:cs="Arial"/>
          <w:lang w:val="en-GB"/>
        </w:rPr>
        <w:t>onstruction of the device</w:t>
      </w:r>
      <w:r w:rsidR="00FB32EB">
        <w:rPr>
          <w:rFonts w:ascii="Arial" w:hAnsi="Arial" w:cs="Arial"/>
          <w:lang w:val="en-GB"/>
        </w:rPr>
        <w:t>.</w:t>
      </w:r>
      <w:r w:rsidR="001C00D7" w:rsidRPr="00DE57B8">
        <w:rPr>
          <w:rFonts w:ascii="Arial" w:hAnsi="Arial" w:cs="Arial"/>
          <w:lang w:val="en-GB"/>
        </w:rPr>
        <w:fldChar w:fldCharType="begin" w:fldLock="1"/>
      </w:r>
      <w:r w:rsidR="00695898">
        <w:rPr>
          <w:rFonts w:ascii="Arial" w:hAnsi="Arial" w:cs="Arial"/>
          <w:lang w:val="en-GB"/>
        </w:rPr>
        <w:instrText>ADDIN CSL_CITATION {"citationItems":[{"id":"ITEM-1","itemData":{"DOI":"10.3171/2013.11.JNS121895","ISBN":"2013.11.JNS121895","ISSN":"0022-3085","PMID":"24405071","abstract":"OBJECT: The Cambridge Shunt Evaluation Laboratory was established 20 years ago. This paper summarizes the findings of that laboratory for the clinician. METHODS: Twenty-six models of valves have been tested long-term in the shunt laboratory according to the expanded International Organization for Standardization 7197 standard protocol. RESULTS: The majority of the valves had a nonphysiologically low hydrodynamic resistance (from 1.5 to 3 mm Hg/[ml/min]), which may result in overdrainage related to posture and during nocturnal cerebral vasogenic waves. A long distal catheter increases the resistance of these valves by 100%-200%. Drainage through valves without a siphon-preventing mechanism is very sensitive to body posture, which may result in grossly negative intracranial pressure. Siphon-preventing accessories offer a reasonable resistance to negative outlet pressure; however, accessories with membrane devices may be blocked by raised subcutaneous pressure. In adjustable valves, the settings may be changed by external magnetic fields of intensity above 40 mT (exceptions: ProGAV, Polaris, and Certas). Most of the magnetically adjustable valves produce large distortions on MRI studies. CONCLUSIONS: The behavior of a valve revealed during testing is of relevance to the surgeon and may not be adequately described in the manufacturer's product information. The results of shunt testing are helpful in many circumstances, such as the initial choice of shunt and the evaluation of the shunt when its dysfunction is suspected.","author":[{"dropping-particle":"","family":"Chari","given":"Aswin","non-dropping-particle":"","parse-names":false,"suffix":""},{"dropping-particle":"","family":"Czosnyka","given":"Marek","non-dropping-particle":"","parse-names":false,"suffix":""},{"dropping-particle":"","family":"Richards","given":"Hugh K.","non-dropping-particle":"","parse-names":false,"suffix":""},{"dropping-particle":"","family":"Pickard","given":"John D.","non-dropping-particle":"","parse-names":false,"suffix":""},{"dropping-particle":"","family":"Czosnyka","given":"Zofia H.","non-dropping-particle":"","parse-names":false,"suffix":""}],"container-title":"Journal of Neurosurgery","id":"ITEM-1","issue":"3","issued":{"date-parts":[["2014"]]},"page":"697-707","title":"Hydrocephalus shunt technology: 20 years of experience from the Cambridge Shunt Evaluation Laboratory","type":"article-journal","volume":"120"},"uris":["http://www.mendeley.com/documents/?uuid=e8b4f1f6-39d6-4557-aa27-0efe926d2789"]}],"mendeley":{"formattedCitation":"[6]","plainTextFormattedCitation":"[6]","previouslyFormattedCitation":"[6]"},"properties":{"noteIndex":0},"schema":"https://github.com/citation-style-language/schema/raw/master/csl-citation.json"}</w:instrText>
      </w:r>
      <w:r w:rsidR="001C00D7" w:rsidRPr="00DE57B8">
        <w:rPr>
          <w:rFonts w:ascii="Arial" w:hAnsi="Arial" w:cs="Arial"/>
          <w:lang w:val="en-GB"/>
        </w:rPr>
        <w:fldChar w:fldCharType="separate"/>
      </w:r>
      <w:r w:rsidR="00BE3142" w:rsidRPr="00BE3142">
        <w:rPr>
          <w:rFonts w:ascii="Arial" w:hAnsi="Arial" w:cs="Arial"/>
          <w:noProof/>
          <w:lang w:val="en-GB"/>
        </w:rPr>
        <w:t>[6]</w:t>
      </w:r>
      <w:r w:rsidR="001C00D7" w:rsidRPr="00DE57B8">
        <w:rPr>
          <w:rFonts w:ascii="Arial" w:hAnsi="Arial" w:cs="Arial"/>
          <w:lang w:val="en-GB"/>
        </w:rPr>
        <w:fldChar w:fldCharType="end"/>
      </w:r>
    </w:p>
    <w:p w14:paraId="52ABA437" w14:textId="7729BF41" w:rsidR="00C11AC9" w:rsidRPr="00DE57B8" w:rsidRDefault="00C11AC9" w:rsidP="00685B81">
      <w:pPr>
        <w:spacing w:line="480" w:lineRule="auto"/>
        <w:rPr>
          <w:rFonts w:ascii="Arial" w:hAnsi="Arial" w:cs="Arial"/>
          <w:lang w:val="en-GB"/>
        </w:rPr>
      </w:pPr>
      <w:r w:rsidRPr="00DE57B8">
        <w:rPr>
          <w:rFonts w:ascii="Arial" w:hAnsi="Arial" w:cs="Arial"/>
          <w:i/>
          <w:lang w:val="en-GB"/>
        </w:rPr>
        <w:t>Outcome after revision - 6 and 12 months</w:t>
      </w:r>
    </w:p>
    <w:p w14:paraId="1DC7B7E3" w14:textId="54E703AA" w:rsidR="00C11AC9" w:rsidRPr="00DE57B8" w:rsidRDefault="00C11AC9" w:rsidP="00685B81">
      <w:pPr>
        <w:spacing w:line="480" w:lineRule="auto"/>
        <w:rPr>
          <w:rFonts w:ascii="Arial" w:hAnsi="Arial" w:cs="Arial"/>
          <w:lang w:val="en-GB"/>
        </w:rPr>
      </w:pPr>
      <w:r w:rsidRPr="00DE57B8">
        <w:rPr>
          <w:rFonts w:ascii="Arial" w:hAnsi="Arial" w:cs="Arial"/>
          <w:lang w:val="en-GB"/>
        </w:rPr>
        <w:t>Overall, 4</w:t>
      </w:r>
      <w:r w:rsidR="0036751A" w:rsidRPr="00DE57B8">
        <w:rPr>
          <w:rFonts w:ascii="Arial" w:hAnsi="Arial" w:cs="Arial"/>
          <w:lang w:val="en-GB"/>
        </w:rPr>
        <w:t>3</w:t>
      </w:r>
      <w:r w:rsidRPr="00DE57B8">
        <w:rPr>
          <w:rFonts w:ascii="Arial" w:hAnsi="Arial" w:cs="Arial"/>
          <w:lang w:val="en-GB"/>
        </w:rPr>
        <w:t xml:space="preserve"> revision </w:t>
      </w:r>
      <w:r w:rsidR="009663CE">
        <w:rPr>
          <w:rFonts w:ascii="Arial" w:hAnsi="Arial" w:cs="Arial"/>
          <w:lang w:val="en-GB"/>
        </w:rPr>
        <w:t>operations</w:t>
      </w:r>
      <w:r w:rsidR="00C941C4" w:rsidRPr="00DE57B8">
        <w:rPr>
          <w:rFonts w:ascii="Arial" w:hAnsi="Arial" w:cs="Arial"/>
          <w:lang w:val="en-GB"/>
        </w:rPr>
        <w:t xml:space="preserve"> were performed in patie</w:t>
      </w:r>
      <w:r w:rsidR="001D0F60">
        <w:rPr>
          <w:rFonts w:ascii="Arial" w:hAnsi="Arial" w:cs="Arial"/>
          <w:lang w:val="en-GB"/>
        </w:rPr>
        <w:t>nts with</w:t>
      </w:r>
      <w:r w:rsidR="00C941C4" w:rsidRPr="00DE57B8">
        <w:rPr>
          <w:rFonts w:ascii="Arial" w:hAnsi="Arial" w:cs="Arial"/>
          <w:lang w:val="en-GB"/>
        </w:rPr>
        <w:t xml:space="preserve"> evidence of </w:t>
      </w:r>
      <w:r w:rsidR="001D0F60">
        <w:rPr>
          <w:rFonts w:ascii="Arial" w:hAnsi="Arial" w:cs="Arial"/>
          <w:lang w:val="en-GB"/>
        </w:rPr>
        <w:t xml:space="preserve">obstruction </w:t>
      </w:r>
      <w:r w:rsidR="00C941C4" w:rsidRPr="00DE57B8">
        <w:rPr>
          <w:rFonts w:ascii="Arial" w:hAnsi="Arial" w:cs="Arial"/>
          <w:lang w:val="en-GB"/>
        </w:rPr>
        <w:t xml:space="preserve">on infusion studies; 2 revisions as well as 2 infusions were performed in 2 patients who required revision and their new shunts blocked shortly after </w:t>
      </w:r>
      <w:proofErr w:type="spellStart"/>
      <w:proofErr w:type="gramStart"/>
      <w:r w:rsidR="00C941C4" w:rsidRPr="00DE57B8">
        <w:rPr>
          <w:rFonts w:ascii="Arial" w:hAnsi="Arial" w:cs="Arial"/>
          <w:lang w:val="en-GB"/>
        </w:rPr>
        <w:t>surgery</w:t>
      </w:r>
      <w:r w:rsidR="00BF4B40">
        <w:rPr>
          <w:rFonts w:ascii="Arial" w:hAnsi="Arial" w:cs="Arial"/>
          <w:lang w:val="en-GB"/>
        </w:rPr>
        <w:t>.F</w:t>
      </w:r>
      <w:r w:rsidRPr="00DE57B8">
        <w:rPr>
          <w:rFonts w:ascii="Arial" w:hAnsi="Arial" w:cs="Arial"/>
          <w:lang w:val="en-GB"/>
        </w:rPr>
        <w:t>or</w:t>
      </w:r>
      <w:proofErr w:type="spellEnd"/>
      <w:proofErr w:type="gramEnd"/>
      <w:r w:rsidRPr="00DE57B8">
        <w:rPr>
          <w:rFonts w:ascii="Arial" w:hAnsi="Arial" w:cs="Arial"/>
          <w:lang w:val="en-GB"/>
        </w:rPr>
        <w:t xml:space="preserve"> 3</w:t>
      </w:r>
      <w:r w:rsidR="00313755" w:rsidRPr="00DE57B8">
        <w:rPr>
          <w:rFonts w:ascii="Arial" w:hAnsi="Arial" w:cs="Arial"/>
          <w:lang w:val="en-GB"/>
        </w:rPr>
        <w:t>3</w:t>
      </w:r>
      <w:r w:rsidRPr="00DE57B8">
        <w:rPr>
          <w:rFonts w:ascii="Arial" w:hAnsi="Arial" w:cs="Arial"/>
          <w:lang w:val="en-GB"/>
        </w:rPr>
        <w:t xml:space="preserve"> of them the infusion study had indicated blockage</w:t>
      </w:r>
      <w:r w:rsidR="00313755" w:rsidRPr="00DE57B8">
        <w:rPr>
          <w:rFonts w:ascii="Arial" w:hAnsi="Arial" w:cs="Arial"/>
          <w:lang w:val="en-GB"/>
        </w:rPr>
        <w:t xml:space="preserve"> (proximal, distal or both catheters)</w:t>
      </w:r>
      <w:r w:rsidRPr="00DE57B8">
        <w:rPr>
          <w:rFonts w:ascii="Arial" w:hAnsi="Arial" w:cs="Arial"/>
          <w:lang w:val="en-GB"/>
        </w:rPr>
        <w:t xml:space="preserve">, </w:t>
      </w:r>
      <w:r w:rsidR="00860690">
        <w:rPr>
          <w:rFonts w:ascii="Arial" w:hAnsi="Arial" w:cs="Arial"/>
          <w:lang w:val="en-GB"/>
        </w:rPr>
        <w:t>8</w:t>
      </w:r>
      <w:r w:rsidRPr="00DE57B8">
        <w:rPr>
          <w:rFonts w:ascii="Arial" w:hAnsi="Arial" w:cs="Arial"/>
          <w:lang w:val="en-GB"/>
        </w:rPr>
        <w:t xml:space="preserve"> under</w:t>
      </w:r>
      <w:r w:rsidR="00BF4B40">
        <w:rPr>
          <w:rFonts w:ascii="Arial" w:hAnsi="Arial" w:cs="Arial"/>
          <w:lang w:val="en-GB"/>
        </w:rPr>
        <w:t>-</w:t>
      </w:r>
      <w:r w:rsidRPr="00DE57B8">
        <w:rPr>
          <w:rFonts w:ascii="Arial" w:hAnsi="Arial" w:cs="Arial"/>
          <w:lang w:val="en-GB"/>
        </w:rPr>
        <w:t>drainage</w:t>
      </w:r>
      <w:r w:rsidR="00860690">
        <w:rPr>
          <w:rFonts w:ascii="Arial" w:hAnsi="Arial" w:cs="Arial"/>
          <w:lang w:val="en-GB"/>
        </w:rPr>
        <w:t xml:space="preserve"> and </w:t>
      </w:r>
      <w:r w:rsidR="00313755" w:rsidRPr="00DE57B8">
        <w:rPr>
          <w:rFonts w:ascii="Arial" w:hAnsi="Arial" w:cs="Arial"/>
          <w:lang w:val="en-GB"/>
        </w:rPr>
        <w:t>2</w:t>
      </w:r>
      <w:r w:rsidRPr="00DE57B8">
        <w:rPr>
          <w:rFonts w:ascii="Arial" w:hAnsi="Arial" w:cs="Arial"/>
          <w:lang w:val="en-GB"/>
        </w:rPr>
        <w:t xml:space="preserve"> over</w:t>
      </w:r>
      <w:r w:rsidR="00BF4B40">
        <w:rPr>
          <w:rFonts w:ascii="Arial" w:hAnsi="Arial" w:cs="Arial"/>
          <w:lang w:val="en-GB"/>
        </w:rPr>
        <w:t>-</w:t>
      </w:r>
      <w:r w:rsidRPr="00DE57B8">
        <w:rPr>
          <w:rFonts w:ascii="Arial" w:hAnsi="Arial" w:cs="Arial"/>
          <w:lang w:val="en-GB"/>
        </w:rPr>
        <w:t>drainage</w:t>
      </w:r>
      <w:r w:rsidR="00860690">
        <w:rPr>
          <w:rFonts w:ascii="Arial" w:hAnsi="Arial" w:cs="Arial"/>
          <w:lang w:val="en-GB"/>
        </w:rPr>
        <w:t>.</w:t>
      </w:r>
    </w:p>
    <w:p w14:paraId="11E63424" w14:textId="3F90714C" w:rsidR="00C11AC9" w:rsidRPr="00DE57B8" w:rsidRDefault="0036751A" w:rsidP="00685B81">
      <w:pPr>
        <w:spacing w:line="480" w:lineRule="auto"/>
        <w:rPr>
          <w:rFonts w:ascii="Arial" w:hAnsi="Arial" w:cs="Arial"/>
          <w:lang w:val="en-GB"/>
        </w:rPr>
      </w:pPr>
      <w:r w:rsidRPr="00DE57B8">
        <w:rPr>
          <w:rFonts w:ascii="Arial" w:hAnsi="Arial" w:cs="Arial"/>
          <w:lang w:val="en-GB"/>
        </w:rPr>
        <w:t>32</w:t>
      </w:r>
      <w:r w:rsidR="00C11AC9" w:rsidRPr="00DE57B8">
        <w:rPr>
          <w:rFonts w:ascii="Arial" w:hAnsi="Arial" w:cs="Arial"/>
          <w:lang w:val="en-GB"/>
        </w:rPr>
        <w:t xml:space="preserve"> improved sustainably at 6 months and even after one year, 5 by changing their shunt setting in the meantime; for some of the rest it could be possible that their setting was changed but it was not noted in our records and some of them were discharged or referred to neurology.</w:t>
      </w:r>
    </w:p>
    <w:p w14:paraId="476B1727" w14:textId="7A38305E" w:rsidR="00C11AC9" w:rsidRPr="00DE57B8" w:rsidRDefault="00C11AC9" w:rsidP="00685B81">
      <w:pPr>
        <w:spacing w:line="480" w:lineRule="auto"/>
        <w:rPr>
          <w:rFonts w:ascii="Arial" w:hAnsi="Arial" w:cs="Arial"/>
          <w:lang w:val="en-GB"/>
        </w:rPr>
      </w:pPr>
      <w:r w:rsidRPr="00DE57B8">
        <w:rPr>
          <w:rFonts w:ascii="Arial" w:hAnsi="Arial" w:cs="Arial"/>
          <w:lang w:val="en-GB"/>
        </w:rPr>
        <w:t>The remaining 1</w:t>
      </w:r>
      <w:r w:rsidR="0036751A" w:rsidRPr="00DE57B8">
        <w:rPr>
          <w:rFonts w:ascii="Arial" w:hAnsi="Arial" w:cs="Arial"/>
          <w:lang w:val="en-GB"/>
        </w:rPr>
        <w:t>1</w:t>
      </w:r>
      <w:r w:rsidRPr="00DE57B8">
        <w:rPr>
          <w:rFonts w:ascii="Arial" w:hAnsi="Arial" w:cs="Arial"/>
          <w:lang w:val="en-GB"/>
        </w:rPr>
        <w:t xml:space="preserve"> patients had no change in their symptoms, with persisting headaches dominating in all of them. </w:t>
      </w:r>
      <w:r w:rsidR="0036751A" w:rsidRPr="00DE57B8">
        <w:rPr>
          <w:rFonts w:ascii="Arial" w:hAnsi="Arial" w:cs="Arial"/>
          <w:lang w:val="en-GB"/>
        </w:rPr>
        <w:t>6</w:t>
      </w:r>
      <w:r w:rsidRPr="00DE57B8">
        <w:rPr>
          <w:rFonts w:ascii="Arial" w:hAnsi="Arial" w:cs="Arial"/>
          <w:lang w:val="en-GB"/>
        </w:rPr>
        <w:t xml:space="preserve"> had to be discussed in our MDT meeting for possible </w:t>
      </w:r>
      <w:proofErr w:type="spellStart"/>
      <w:r w:rsidRPr="00DE57B8">
        <w:rPr>
          <w:rFonts w:ascii="Arial" w:hAnsi="Arial" w:cs="Arial"/>
          <w:lang w:val="en-GB"/>
        </w:rPr>
        <w:t>styloidectomy</w:t>
      </w:r>
      <w:proofErr w:type="spellEnd"/>
      <w:r w:rsidRPr="00DE57B8">
        <w:rPr>
          <w:rFonts w:ascii="Arial" w:hAnsi="Arial" w:cs="Arial"/>
          <w:lang w:val="en-GB"/>
        </w:rPr>
        <w:t xml:space="preserve">, stenting, etc. Unfortunately, </w:t>
      </w:r>
      <w:r w:rsidR="00313755" w:rsidRPr="00DE57B8">
        <w:rPr>
          <w:rFonts w:ascii="Arial" w:hAnsi="Arial" w:cs="Arial"/>
          <w:lang w:val="en-GB"/>
        </w:rPr>
        <w:t>5</w:t>
      </w:r>
      <w:r w:rsidR="0036751A" w:rsidRPr="00DE57B8">
        <w:rPr>
          <w:rFonts w:ascii="Arial" w:hAnsi="Arial" w:cs="Arial"/>
          <w:lang w:val="en-GB"/>
        </w:rPr>
        <w:t xml:space="preserve"> </w:t>
      </w:r>
      <w:r w:rsidRPr="00DE57B8">
        <w:rPr>
          <w:rFonts w:ascii="Arial" w:hAnsi="Arial" w:cs="Arial"/>
          <w:lang w:val="en-GB"/>
        </w:rPr>
        <w:t xml:space="preserve">showed no improvement even after their shunt setting was adjusted </w:t>
      </w:r>
      <w:r w:rsidR="00313755" w:rsidRPr="00DE57B8">
        <w:rPr>
          <w:rFonts w:ascii="Arial" w:hAnsi="Arial" w:cs="Arial"/>
          <w:lang w:val="en-GB"/>
        </w:rPr>
        <w:t xml:space="preserve">post surgically </w:t>
      </w:r>
      <w:r w:rsidRPr="00DE57B8">
        <w:rPr>
          <w:rFonts w:ascii="Arial" w:hAnsi="Arial" w:cs="Arial"/>
          <w:lang w:val="en-GB"/>
        </w:rPr>
        <w:t xml:space="preserve">(for a long time of follow-up, 6-12 months, even after neurology referral). </w:t>
      </w:r>
    </w:p>
    <w:p w14:paraId="58A48C0B" w14:textId="1870EBA5" w:rsidR="00390671" w:rsidRDefault="00390671" w:rsidP="00685B81">
      <w:pPr>
        <w:spacing w:line="480" w:lineRule="auto"/>
        <w:rPr>
          <w:rFonts w:ascii="Arial" w:hAnsi="Arial" w:cs="Arial"/>
          <w:b/>
          <w:lang w:val="en-GB"/>
        </w:rPr>
      </w:pPr>
      <w:r w:rsidRPr="00DE57B8">
        <w:rPr>
          <w:rFonts w:ascii="Arial" w:hAnsi="Arial" w:cs="Arial"/>
          <w:lang w:val="en-GB"/>
        </w:rPr>
        <w:t xml:space="preserve">The reasons for revision in this group of patients are illustrated in </w:t>
      </w:r>
      <w:r w:rsidR="00744931">
        <w:rPr>
          <w:rFonts w:ascii="Arial" w:hAnsi="Arial" w:cs="Arial"/>
          <w:b/>
          <w:lang w:val="en-GB"/>
        </w:rPr>
        <w:t>Table 1.</w:t>
      </w:r>
    </w:p>
    <w:p w14:paraId="3F0CDF4D" w14:textId="6BDF55F3" w:rsidR="000F7349" w:rsidRDefault="000F7349" w:rsidP="00685B81">
      <w:pPr>
        <w:spacing w:line="480" w:lineRule="auto"/>
        <w:rPr>
          <w:rFonts w:ascii="Arial" w:hAnsi="Arial" w:cs="Arial"/>
          <w:b/>
          <w:lang w:val="en-GB"/>
        </w:rPr>
      </w:pPr>
    </w:p>
    <w:p w14:paraId="72641758" w14:textId="77777777" w:rsidR="00C11AC9" w:rsidRPr="00DE57B8" w:rsidRDefault="00C11AC9" w:rsidP="00685B81">
      <w:pPr>
        <w:spacing w:line="480" w:lineRule="auto"/>
        <w:rPr>
          <w:rFonts w:ascii="Arial" w:hAnsi="Arial" w:cs="Arial"/>
          <w:lang w:val="en-GB"/>
        </w:rPr>
      </w:pPr>
      <w:r w:rsidRPr="00DE57B8">
        <w:rPr>
          <w:rFonts w:ascii="Arial" w:hAnsi="Arial" w:cs="Arial"/>
          <w:i/>
          <w:lang w:val="en-GB"/>
        </w:rPr>
        <w:t>Outcome of patients with shunt malfunction but without revision</w:t>
      </w:r>
    </w:p>
    <w:p w14:paraId="6AB48C52" w14:textId="3D848246" w:rsidR="00313755" w:rsidRPr="00DE57B8" w:rsidRDefault="00477CD7" w:rsidP="00685B81">
      <w:pPr>
        <w:spacing w:line="480" w:lineRule="auto"/>
        <w:rPr>
          <w:rFonts w:ascii="Arial" w:hAnsi="Arial" w:cs="Arial"/>
          <w:lang w:val="en-GB"/>
        </w:rPr>
      </w:pPr>
      <w:r>
        <w:rPr>
          <w:rFonts w:ascii="Arial" w:hAnsi="Arial" w:cs="Arial"/>
          <w:lang w:val="en-GB"/>
        </w:rPr>
        <w:t xml:space="preserve">Of the other </w:t>
      </w:r>
      <w:r w:rsidR="00313755" w:rsidRPr="00DE57B8">
        <w:rPr>
          <w:rFonts w:ascii="Arial" w:hAnsi="Arial" w:cs="Arial"/>
          <w:lang w:val="en-GB"/>
        </w:rPr>
        <w:t>8</w:t>
      </w:r>
      <w:r w:rsidR="000F7349">
        <w:rPr>
          <w:rFonts w:ascii="Arial" w:hAnsi="Arial" w:cs="Arial"/>
          <w:lang w:val="en-GB"/>
        </w:rPr>
        <w:t>2/125</w:t>
      </w:r>
      <w:r w:rsidR="00C11AC9" w:rsidRPr="00DE57B8">
        <w:rPr>
          <w:rFonts w:ascii="Arial" w:hAnsi="Arial" w:cs="Arial"/>
          <w:lang w:val="en-GB"/>
        </w:rPr>
        <w:t xml:space="preserve">, 1 was lost in follow-up. </w:t>
      </w:r>
      <w:r w:rsidR="00313755" w:rsidRPr="00DE57B8">
        <w:rPr>
          <w:rFonts w:ascii="Arial" w:hAnsi="Arial" w:cs="Arial"/>
          <w:lang w:val="en-GB"/>
        </w:rPr>
        <w:t>4 patients were classified as non</w:t>
      </w:r>
      <w:r w:rsidR="00860690">
        <w:rPr>
          <w:rFonts w:ascii="Arial" w:hAnsi="Arial" w:cs="Arial"/>
          <w:lang w:val="en-GB"/>
        </w:rPr>
        <w:t>-</w:t>
      </w:r>
      <w:r w:rsidR="00313755" w:rsidRPr="00DE57B8">
        <w:rPr>
          <w:rFonts w:ascii="Arial" w:hAnsi="Arial" w:cs="Arial"/>
          <w:lang w:val="en-GB"/>
        </w:rPr>
        <w:t>improving;</w:t>
      </w:r>
      <w:r w:rsidR="00ED67E1" w:rsidRPr="00DE57B8">
        <w:rPr>
          <w:rFonts w:ascii="Arial" w:hAnsi="Arial" w:cs="Arial"/>
          <w:lang w:val="en-GB"/>
        </w:rPr>
        <w:t xml:space="preserve"> </w:t>
      </w:r>
      <w:r w:rsidR="00313755" w:rsidRPr="00DE57B8">
        <w:rPr>
          <w:rFonts w:ascii="Arial" w:hAnsi="Arial" w:cs="Arial"/>
          <w:lang w:val="en-GB"/>
        </w:rPr>
        <w:t>Two presented with new episodes of seizure</w:t>
      </w:r>
      <w:r w:rsidR="00860690">
        <w:rPr>
          <w:rFonts w:ascii="Arial" w:hAnsi="Arial" w:cs="Arial"/>
          <w:lang w:val="en-GB"/>
        </w:rPr>
        <w:t>s</w:t>
      </w:r>
      <w:r w:rsidR="00313755" w:rsidRPr="00DE57B8">
        <w:rPr>
          <w:rFonts w:ascii="Arial" w:hAnsi="Arial" w:cs="Arial"/>
          <w:lang w:val="en-GB"/>
        </w:rPr>
        <w:t xml:space="preserve"> and had to be managed </w:t>
      </w:r>
      <w:r w:rsidR="0060111B">
        <w:rPr>
          <w:rFonts w:ascii="Arial" w:hAnsi="Arial" w:cs="Arial"/>
          <w:lang w:val="en-GB"/>
        </w:rPr>
        <w:t>with antiepileptics</w:t>
      </w:r>
      <w:r w:rsidR="00313755" w:rsidRPr="00DE57B8">
        <w:rPr>
          <w:rFonts w:ascii="Arial" w:hAnsi="Arial" w:cs="Arial"/>
          <w:lang w:val="en-GB"/>
        </w:rPr>
        <w:t xml:space="preserve"> and the other 2 were discussed in a MDT meeting</w:t>
      </w:r>
      <w:r w:rsidR="00860690">
        <w:rPr>
          <w:rFonts w:ascii="Arial" w:hAnsi="Arial" w:cs="Arial"/>
          <w:lang w:val="en-GB"/>
        </w:rPr>
        <w:t>.</w:t>
      </w:r>
      <w:r w:rsidR="00313755" w:rsidRPr="00DE57B8">
        <w:rPr>
          <w:rFonts w:ascii="Arial" w:hAnsi="Arial" w:cs="Arial"/>
          <w:lang w:val="en-GB"/>
        </w:rPr>
        <w:t>(</w:t>
      </w:r>
      <w:r w:rsidR="00ED67E1" w:rsidRPr="00DE57B8">
        <w:rPr>
          <w:rFonts w:ascii="Arial" w:hAnsi="Arial" w:cs="Arial"/>
          <w:lang w:val="en-GB"/>
        </w:rPr>
        <w:fldChar w:fldCharType="begin" w:fldLock="1"/>
      </w:r>
      <w:r w:rsidR="00695898">
        <w:rPr>
          <w:rFonts w:ascii="Arial" w:hAnsi="Arial" w:cs="Arial"/>
          <w:lang w:val="en-GB"/>
        </w:rPr>
        <w:instrText>ADDIN CSL_CITATION {"citationItems":[{"id":"ITEM-1","itemData":{"DOI":"10.1055/s-0036-1594238","ISSN":"2193-6331","author":[{"dropping-particle":"","family":"Higgins","given":"J Nicholas","non-dropping-particle":"","parse-names":false,"suffix":""},{"dropping-particle":"","family":"Garnett","given":"Mathew R","non-dropping-particle":"","parse-names":false,"suffix":""},{"dropping-particle":"","family":"Pickard","given":"John D","non-dropping-particle":"","parse-names":false,"suffix":""},{"dropping-particle":"","family":"Axon","given":"Patrick R","non-dropping-particle":"","parse-names":false,"suffix":""}],"container-title":"J Neurol Surg B","edition":"23.11.2016","id":"ITEM-1","issue":"02","issued":{"date-parts":[["2017"]]},"language":"EN","page":"158-163","title":"An Evaluation of Styloidectomy as an Adjunct or Alternative to Jugular Stenting in Idiopathic Intracranial Hypertension and Disturbances of Cranial Venous Outflow ","type":"article-journal","volume":"78"},"uris":["http://www.mendeley.com/documents/?uuid=df914415-4e55-48d6-bace-2ce8dc496580"]},{"id":"ITEM-2","itemData":{"abstract":"BACKGROUND AND IMPORTANCE: Intracranial venous hypertension is known to be associated with venous outflow obstruction. We discuss the diagnosis and treatment of mechanical venous outflow obstruction causing pseudotumor cerebri. CLINICAL PRESENTATION: We report 2 patients presenting with central venous outflow obstruction secondary to osseous compression of the internal jugular veins at the craniocervical junction. The point of jugular compression was between the lateral tubercle of C1 and a prominent, posteriorly located styloid process. In both cases, catheter venography showed high-grade jugular stenosis at the level of C1 with an associated pressure gradient. The dominant jugular vein was decompressed after the styloid process was resected. Postoperative imaging confirmed resolution of the jugular stenosis and normalization of preoperative pressure gradients. In both cases, the symptoms of intracranial hypertension resolved. CONCLUSION: Intracranial venous hypertension may result from extrinsic osseous compression of the jugular veins at the skull base. Although rare, this phenomenon is important to recognize because primary stenting not only is ineffective but also may actually exacerbate the outflow obstruction. The osseous impingement of the dominant jugular vein can be relieved via a decompressive styloidectomy, and the clinical results can be excellent.","author":[{"dropping-particle":"","family":"Dashti, Shervin R. Nakaji, P. Hu, YC. Frei, DF. Abla, AA. Yao, T. Fiorella","given":"D.","non-dropping-particle":"","parse-names":false,"suffix":""}],"container-title":"Neurosurgery","id":"ITEM-2","issue":"3","issued":{"date-parts":[["2012"]]},"page":"E795-9","title":"Styloidogenic jugular venous compression syndrome: diagnosis and treatment: case report.","type":"article-journal","volume":"70"},"uris":["http://www.mendeley.com/documents/?uuid=8680b28f-cd28-4c03-b329-5604ebfc8078"]}],"mendeley":{"formattedCitation":"[18, 26]","plainTextFormattedCitation":"[18, 26]","previouslyFormattedCitation":"[18, 25]"},"properties":{"noteIndex":0},"schema":"https://github.com/citation-style-language/schema/raw/master/csl-citation.json"}</w:instrText>
      </w:r>
      <w:r w:rsidR="00ED67E1" w:rsidRPr="00DE57B8">
        <w:rPr>
          <w:rFonts w:ascii="Arial" w:hAnsi="Arial" w:cs="Arial"/>
          <w:lang w:val="en-GB"/>
        </w:rPr>
        <w:fldChar w:fldCharType="separate"/>
      </w:r>
      <w:r w:rsidR="00695898" w:rsidRPr="00695898">
        <w:rPr>
          <w:rFonts w:ascii="Arial" w:hAnsi="Arial" w:cs="Arial"/>
          <w:noProof/>
          <w:lang w:val="en-GB"/>
        </w:rPr>
        <w:t>[18, 26]</w:t>
      </w:r>
      <w:r w:rsidR="00ED67E1" w:rsidRPr="00DE57B8">
        <w:rPr>
          <w:rFonts w:ascii="Arial" w:hAnsi="Arial" w:cs="Arial"/>
          <w:lang w:val="en-GB"/>
        </w:rPr>
        <w:fldChar w:fldCharType="end"/>
      </w:r>
      <w:r w:rsidR="00313755" w:rsidRPr="00DE57B8">
        <w:rPr>
          <w:rFonts w:ascii="Arial" w:hAnsi="Arial" w:cs="Arial"/>
          <w:lang w:val="en-GB"/>
        </w:rPr>
        <w:t>)</w:t>
      </w:r>
    </w:p>
    <w:p w14:paraId="04E0858E" w14:textId="77D71E25" w:rsidR="00C11AC9" w:rsidRDefault="00C11AC9" w:rsidP="00685B81">
      <w:pPr>
        <w:spacing w:line="480" w:lineRule="auto"/>
        <w:rPr>
          <w:rFonts w:ascii="Arial" w:hAnsi="Arial" w:cs="Arial"/>
          <w:lang w:val="en-GB"/>
        </w:rPr>
      </w:pPr>
      <w:r w:rsidRPr="00DE57B8">
        <w:rPr>
          <w:rFonts w:ascii="Arial" w:hAnsi="Arial" w:cs="Arial"/>
          <w:lang w:val="en-GB"/>
        </w:rPr>
        <w:lastRenderedPageBreak/>
        <w:t>7</w:t>
      </w:r>
      <w:r w:rsidR="00477CD7">
        <w:rPr>
          <w:rFonts w:ascii="Arial" w:hAnsi="Arial" w:cs="Arial"/>
          <w:lang w:val="en-GB"/>
        </w:rPr>
        <w:t>7</w:t>
      </w:r>
      <w:r w:rsidRPr="00DE57B8">
        <w:rPr>
          <w:rFonts w:ascii="Arial" w:hAnsi="Arial" w:cs="Arial"/>
          <w:lang w:val="en-GB"/>
        </w:rPr>
        <w:t xml:space="preserve"> </w:t>
      </w:r>
      <w:r w:rsidR="00477CD7">
        <w:rPr>
          <w:rFonts w:ascii="Arial" w:hAnsi="Arial" w:cs="Arial"/>
          <w:lang w:val="en-GB"/>
        </w:rPr>
        <w:t xml:space="preserve">non-revised </w:t>
      </w:r>
      <w:r w:rsidRPr="00DE57B8">
        <w:rPr>
          <w:rFonts w:ascii="Arial" w:hAnsi="Arial" w:cs="Arial"/>
          <w:lang w:val="en-GB"/>
        </w:rPr>
        <w:t xml:space="preserve">patients </w:t>
      </w:r>
      <w:r w:rsidR="00477CD7">
        <w:rPr>
          <w:rFonts w:ascii="Arial" w:hAnsi="Arial" w:cs="Arial"/>
          <w:lang w:val="en-GB"/>
        </w:rPr>
        <w:t>with conservative</w:t>
      </w:r>
      <w:r w:rsidRPr="00DE57B8">
        <w:rPr>
          <w:rFonts w:ascii="Arial" w:hAnsi="Arial" w:cs="Arial"/>
          <w:lang w:val="en-GB"/>
        </w:rPr>
        <w:t xml:space="preserve"> </w:t>
      </w:r>
      <w:proofErr w:type="gramStart"/>
      <w:r w:rsidRPr="00DE57B8">
        <w:rPr>
          <w:rFonts w:ascii="Arial" w:hAnsi="Arial" w:cs="Arial"/>
          <w:lang w:val="en-GB"/>
        </w:rPr>
        <w:t xml:space="preserve">management  </w:t>
      </w:r>
      <w:r w:rsidR="00477CD7">
        <w:rPr>
          <w:rFonts w:ascii="Arial" w:hAnsi="Arial" w:cs="Arial"/>
          <w:lang w:val="en-GB"/>
        </w:rPr>
        <w:t>(</w:t>
      </w:r>
      <w:proofErr w:type="gramEnd"/>
      <w:r w:rsidRPr="00DE57B8">
        <w:rPr>
          <w:rFonts w:ascii="Arial" w:hAnsi="Arial" w:cs="Arial"/>
          <w:lang w:val="en-GB"/>
        </w:rPr>
        <w:t>setting manipulation or discharge/neurology referral</w:t>
      </w:r>
      <w:r w:rsidR="00477CD7">
        <w:rPr>
          <w:rFonts w:ascii="Arial" w:hAnsi="Arial" w:cs="Arial"/>
          <w:lang w:val="en-GB"/>
        </w:rPr>
        <w:t>)</w:t>
      </w:r>
      <w:r w:rsidRPr="00DE57B8">
        <w:rPr>
          <w:rFonts w:ascii="Arial" w:hAnsi="Arial" w:cs="Arial"/>
          <w:lang w:val="en-GB"/>
        </w:rPr>
        <w:t xml:space="preserve"> had </w:t>
      </w:r>
      <w:r w:rsidR="00477CD7">
        <w:rPr>
          <w:rFonts w:ascii="Arial" w:hAnsi="Arial" w:cs="Arial"/>
          <w:lang w:val="en-GB"/>
        </w:rPr>
        <w:t>improvement or acceptable control</w:t>
      </w:r>
      <w:r w:rsidRPr="00DE57B8">
        <w:rPr>
          <w:rFonts w:ascii="Arial" w:hAnsi="Arial" w:cs="Arial"/>
          <w:lang w:val="en-GB"/>
        </w:rPr>
        <w:t xml:space="preserve"> of their symptoms and did not require additional care for at least one year after their initial encounter for infusion studies. </w:t>
      </w:r>
      <w:r w:rsidR="002D745A" w:rsidRPr="00DE57B8">
        <w:rPr>
          <w:rFonts w:ascii="Arial" w:hAnsi="Arial" w:cs="Arial"/>
          <w:lang w:val="en-GB"/>
        </w:rPr>
        <w:t xml:space="preserve">Two of these cases had evidence of proximal shunt obstruction but clinical indications of improvement soon after the infusion study, sustained for at least a year, indicating resolution of the </w:t>
      </w:r>
      <w:r w:rsidR="00711E97">
        <w:rPr>
          <w:rFonts w:ascii="Arial" w:hAnsi="Arial" w:cs="Arial"/>
          <w:lang w:val="en-GB"/>
        </w:rPr>
        <w:t>obstruction</w:t>
      </w:r>
      <w:r w:rsidR="002D745A" w:rsidRPr="00DE57B8">
        <w:rPr>
          <w:rFonts w:ascii="Arial" w:hAnsi="Arial" w:cs="Arial"/>
          <w:lang w:val="en-GB"/>
        </w:rPr>
        <w:t>, most likely from flushing the proximal catheter during infusion. One also had radiological evidence of significantly smaller ventricles.</w:t>
      </w:r>
      <w:r w:rsidR="00711E97">
        <w:rPr>
          <w:rFonts w:ascii="Arial" w:hAnsi="Arial" w:cs="Arial"/>
          <w:lang w:val="en-GB"/>
        </w:rPr>
        <w:t xml:space="preserve"> </w:t>
      </w:r>
    </w:p>
    <w:p w14:paraId="12AC5B65" w14:textId="54F92750" w:rsidR="0066753F" w:rsidRPr="00DE57B8" w:rsidRDefault="0066753F" w:rsidP="00685B81">
      <w:pPr>
        <w:spacing w:line="480" w:lineRule="auto"/>
        <w:rPr>
          <w:rFonts w:ascii="Arial" w:hAnsi="Arial" w:cs="Arial"/>
          <w:lang w:val="en-GB"/>
        </w:rPr>
      </w:pPr>
      <w:r>
        <w:rPr>
          <w:rFonts w:ascii="Arial" w:hAnsi="Arial" w:cs="Arial"/>
          <w:lang w:val="en-GB"/>
        </w:rPr>
        <w:t>From the 81/82 with non-obstructive shunt malfunction and available follow-up</w:t>
      </w:r>
      <w:r w:rsidR="002E066D">
        <w:rPr>
          <w:rFonts w:ascii="Arial" w:hAnsi="Arial" w:cs="Arial"/>
          <w:lang w:val="en-GB"/>
        </w:rPr>
        <w:t xml:space="preserve"> and the 149/155 with normal shunt function available for follow up, a total of 142 + 77= 219/230 clinically showed that they did not require revision and were symptom-free. This translates to a 95.22% Negative predictive value (NPV) of shunt testing in vivo for excluding shunt obstruction. </w:t>
      </w:r>
    </w:p>
    <w:p w14:paraId="305B164E" w14:textId="6D312060" w:rsidR="00390671" w:rsidRPr="00843B7C" w:rsidRDefault="00390671" w:rsidP="00685B81">
      <w:pPr>
        <w:spacing w:line="480" w:lineRule="auto"/>
        <w:rPr>
          <w:rFonts w:ascii="Arial" w:hAnsi="Arial" w:cs="Arial"/>
          <w:b/>
          <w:sz w:val="4"/>
          <w:lang w:val="en-GB"/>
        </w:rPr>
      </w:pPr>
    </w:p>
    <w:p w14:paraId="4E9C0673" w14:textId="5E9DB933" w:rsidR="00390671" w:rsidRPr="00DE57B8" w:rsidRDefault="00C11AC9" w:rsidP="00685B81">
      <w:pPr>
        <w:spacing w:line="480" w:lineRule="auto"/>
        <w:rPr>
          <w:rFonts w:ascii="Arial" w:hAnsi="Arial" w:cs="Arial"/>
          <w:lang w:val="en-GB"/>
        </w:rPr>
      </w:pPr>
      <w:r w:rsidRPr="00DE57B8">
        <w:rPr>
          <w:rFonts w:ascii="Arial" w:hAnsi="Arial" w:cs="Arial"/>
          <w:b/>
          <w:lang w:val="en-GB"/>
        </w:rPr>
        <w:t xml:space="preserve">Outcome of </w:t>
      </w:r>
      <w:r w:rsidR="00EE0867" w:rsidRPr="00DE57B8">
        <w:rPr>
          <w:rFonts w:ascii="Arial" w:hAnsi="Arial" w:cs="Arial"/>
          <w:b/>
          <w:lang w:val="en-GB"/>
        </w:rPr>
        <w:t>PTCS</w:t>
      </w:r>
      <w:r w:rsidRPr="00DE57B8">
        <w:rPr>
          <w:rFonts w:ascii="Arial" w:hAnsi="Arial" w:cs="Arial"/>
          <w:b/>
          <w:lang w:val="en-GB"/>
        </w:rPr>
        <w:t xml:space="preserve"> patients</w:t>
      </w:r>
    </w:p>
    <w:p w14:paraId="07C41843" w14:textId="773F4BCA" w:rsidR="00C11AC9" w:rsidRPr="00DE57B8" w:rsidRDefault="00C11AC9" w:rsidP="00685B81">
      <w:pPr>
        <w:spacing w:line="480" w:lineRule="auto"/>
        <w:rPr>
          <w:rFonts w:ascii="Arial" w:hAnsi="Arial" w:cs="Arial"/>
          <w:lang w:val="en-GB"/>
        </w:rPr>
      </w:pPr>
      <w:r w:rsidRPr="00DE57B8">
        <w:rPr>
          <w:rFonts w:ascii="Arial" w:hAnsi="Arial" w:cs="Arial"/>
          <w:lang w:val="en-GB"/>
        </w:rPr>
        <w:t xml:space="preserve">Very few </w:t>
      </w:r>
      <w:r w:rsidR="00EE0867" w:rsidRPr="00DE57B8">
        <w:rPr>
          <w:rFonts w:ascii="Arial" w:hAnsi="Arial" w:cs="Arial"/>
          <w:lang w:val="en-GB"/>
        </w:rPr>
        <w:t>PTCS</w:t>
      </w:r>
      <w:r w:rsidRPr="00DE57B8">
        <w:rPr>
          <w:rFonts w:ascii="Arial" w:hAnsi="Arial" w:cs="Arial"/>
          <w:lang w:val="en-GB"/>
        </w:rPr>
        <w:t xml:space="preserve"> patients’ shunts were deemed as blocked after an infusion study. Those patients have complicated courses and are often not only considered for revision but also for stenting, </w:t>
      </w:r>
      <w:proofErr w:type="spellStart"/>
      <w:r w:rsidRPr="00DE57B8">
        <w:rPr>
          <w:rFonts w:ascii="Arial" w:hAnsi="Arial" w:cs="Arial"/>
          <w:lang w:val="en-GB"/>
        </w:rPr>
        <w:t>styloidectomy</w:t>
      </w:r>
      <w:proofErr w:type="spellEnd"/>
      <w:r w:rsidRPr="00DE57B8">
        <w:rPr>
          <w:rFonts w:ascii="Arial" w:hAnsi="Arial" w:cs="Arial"/>
          <w:lang w:val="en-GB"/>
        </w:rPr>
        <w:t>, temporal decompressions, etc, so we assessed them differently, according to our aim: regardless of whether a problem was detected</w:t>
      </w:r>
      <w:r w:rsidR="0060111B">
        <w:rPr>
          <w:rFonts w:ascii="Arial" w:hAnsi="Arial" w:cs="Arial"/>
          <w:lang w:val="en-GB"/>
        </w:rPr>
        <w:t xml:space="preserve"> (over/under-drainage)</w:t>
      </w:r>
      <w:r w:rsidRPr="00DE57B8">
        <w:rPr>
          <w:rFonts w:ascii="Arial" w:hAnsi="Arial" w:cs="Arial"/>
          <w:lang w:val="en-GB"/>
        </w:rPr>
        <w:t>, we found that 46 of the patients</w:t>
      </w:r>
      <w:r w:rsidR="0060111B">
        <w:rPr>
          <w:rFonts w:ascii="Arial" w:hAnsi="Arial" w:cs="Arial"/>
          <w:lang w:val="en-GB"/>
        </w:rPr>
        <w:t xml:space="preserve"> with patent shunts</w:t>
      </w:r>
      <w:r w:rsidRPr="00DE57B8">
        <w:rPr>
          <w:rFonts w:ascii="Arial" w:hAnsi="Arial" w:cs="Arial"/>
          <w:lang w:val="en-GB"/>
        </w:rPr>
        <w:t xml:space="preserve"> were successfully managed with no neurosurgical intervention</w:t>
      </w:r>
      <w:r w:rsidR="0060111B">
        <w:rPr>
          <w:rFonts w:ascii="Arial" w:hAnsi="Arial" w:cs="Arial"/>
          <w:lang w:val="en-GB"/>
        </w:rPr>
        <w:t>. The conservative management provided was the same as that for our</w:t>
      </w:r>
      <w:r w:rsidR="000A5B3B">
        <w:rPr>
          <w:rFonts w:ascii="Arial" w:hAnsi="Arial" w:cs="Arial"/>
          <w:lang w:val="en-GB"/>
        </w:rPr>
        <w:t xml:space="preserve"> </w:t>
      </w:r>
      <w:r w:rsidRPr="00DE57B8">
        <w:rPr>
          <w:rFonts w:ascii="Arial" w:hAnsi="Arial" w:cs="Arial"/>
          <w:lang w:val="en-GB"/>
        </w:rPr>
        <w:t xml:space="preserve">hydrocephalus patients and are mentioned above extensively. These patients likewise remained well with no further care needs for at least one year of follow-up. </w:t>
      </w:r>
    </w:p>
    <w:p w14:paraId="08E38182" w14:textId="378B96A8" w:rsidR="00C11AC9" w:rsidRPr="00DE57B8" w:rsidRDefault="00C11AC9" w:rsidP="00685B81">
      <w:pPr>
        <w:spacing w:line="480" w:lineRule="auto"/>
        <w:rPr>
          <w:rFonts w:ascii="Arial" w:hAnsi="Arial" w:cs="Arial"/>
          <w:lang w:val="en-GB"/>
        </w:rPr>
      </w:pPr>
      <w:r w:rsidRPr="00DE57B8">
        <w:rPr>
          <w:rFonts w:ascii="Arial" w:hAnsi="Arial" w:cs="Arial"/>
          <w:lang w:val="en-GB"/>
        </w:rPr>
        <w:t>12</w:t>
      </w:r>
      <w:r w:rsidR="002B53EB">
        <w:rPr>
          <w:rFonts w:ascii="Arial" w:hAnsi="Arial" w:cs="Arial"/>
          <w:lang w:val="en-GB"/>
        </w:rPr>
        <w:t xml:space="preserve"> tests led to a revision shortly afterwards</w:t>
      </w:r>
      <w:r w:rsidRPr="00DE57B8">
        <w:rPr>
          <w:rFonts w:ascii="Arial" w:hAnsi="Arial" w:cs="Arial"/>
          <w:lang w:val="en-GB"/>
        </w:rPr>
        <w:t>, after which 11 of them improved.</w:t>
      </w:r>
    </w:p>
    <w:p w14:paraId="1AEC106D" w14:textId="77777777" w:rsidR="00C11AC9" w:rsidRPr="00DE57B8" w:rsidRDefault="00C11AC9" w:rsidP="00685B81">
      <w:pPr>
        <w:spacing w:line="480" w:lineRule="auto"/>
        <w:rPr>
          <w:rFonts w:ascii="Arial" w:hAnsi="Arial" w:cs="Arial"/>
          <w:lang w:val="en-GB"/>
        </w:rPr>
      </w:pPr>
      <w:r w:rsidRPr="00DE57B8">
        <w:rPr>
          <w:rFonts w:ascii="Arial" w:hAnsi="Arial" w:cs="Arial"/>
          <w:lang w:val="en-GB"/>
        </w:rPr>
        <w:t>The 27 other patients investigated were found either as non-improving, requiring multiple revisions or different surgeries (usually venous stenting) and closer medical attention and discussions.</w:t>
      </w:r>
    </w:p>
    <w:p w14:paraId="6D3EE1EA" w14:textId="011F8EC4" w:rsidR="00C11AC9" w:rsidRPr="00DE57B8" w:rsidRDefault="00C11AC9" w:rsidP="00685B81">
      <w:pPr>
        <w:spacing w:line="480" w:lineRule="auto"/>
        <w:rPr>
          <w:rFonts w:ascii="Arial" w:hAnsi="Arial" w:cs="Arial"/>
          <w:b/>
          <w:lang w:val="en-GB"/>
        </w:rPr>
      </w:pPr>
      <w:r w:rsidRPr="00DE57B8">
        <w:rPr>
          <w:rFonts w:ascii="Arial" w:hAnsi="Arial" w:cs="Arial"/>
          <w:lang w:val="en-GB"/>
        </w:rPr>
        <w:lastRenderedPageBreak/>
        <w:t xml:space="preserve">The overall outcome of </w:t>
      </w:r>
      <w:r w:rsidR="00EE0867" w:rsidRPr="00DE57B8">
        <w:rPr>
          <w:rFonts w:ascii="Arial" w:hAnsi="Arial" w:cs="Arial"/>
          <w:lang w:val="en-GB"/>
        </w:rPr>
        <w:t>PTCS</w:t>
      </w:r>
      <w:r w:rsidRPr="00DE57B8">
        <w:rPr>
          <w:rFonts w:ascii="Arial" w:hAnsi="Arial" w:cs="Arial"/>
          <w:lang w:val="en-GB"/>
        </w:rPr>
        <w:t xml:space="preserve"> patients is illustrated in </w:t>
      </w:r>
      <w:r w:rsidRPr="00DE57B8">
        <w:rPr>
          <w:rFonts w:ascii="Arial" w:hAnsi="Arial" w:cs="Arial"/>
          <w:b/>
          <w:lang w:val="en-GB"/>
        </w:rPr>
        <w:t xml:space="preserve">Figure </w:t>
      </w:r>
      <w:r w:rsidR="00414721">
        <w:rPr>
          <w:rFonts w:ascii="Arial" w:hAnsi="Arial" w:cs="Arial"/>
          <w:b/>
          <w:lang w:val="en-GB"/>
        </w:rPr>
        <w:t>4</w:t>
      </w:r>
      <w:r w:rsidRPr="00DE57B8">
        <w:rPr>
          <w:rFonts w:ascii="Arial" w:hAnsi="Arial" w:cs="Arial"/>
          <w:b/>
          <w:lang w:val="en-GB"/>
        </w:rPr>
        <w:t>.</w:t>
      </w:r>
    </w:p>
    <w:p w14:paraId="206DB051" w14:textId="77777777" w:rsidR="00C11AC9" w:rsidRPr="00843B7C" w:rsidRDefault="00C11AC9" w:rsidP="00685B81">
      <w:pPr>
        <w:spacing w:line="480" w:lineRule="auto"/>
        <w:rPr>
          <w:rFonts w:ascii="Arial" w:hAnsi="Arial" w:cs="Arial"/>
          <w:b/>
          <w:sz w:val="4"/>
          <w:lang w:val="en-GB"/>
        </w:rPr>
      </w:pPr>
    </w:p>
    <w:p w14:paraId="1BFD71C1" w14:textId="26C4EC46" w:rsidR="00C11AC9" w:rsidRPr="00DE57B8" w:rsidRDefault="00213004" w:rsidP="00685B81">
      <w:pPr>
        <w:spacing w:line="480" w:lineRule="auto"/>
        <w:rPr>
          <w:rFonts w:ascii="Arial" w:hAnsi="Arial" w:cs="Arial"/>
          <w:i/>
          <w:lang w:val="en-GB"/>
        </w:rPr>
      </w:pPr>
      <w:r w:rsidRPr="00DE57B8">
        <w:rPr>
          <w:rFonts w:ascii="Arial" w:hAnsi="Arial" w:cs="Arial"/>
          <w:i/>
          <w:lang w:val="en-GB"/>
        </w:rPr>
        <w:t>Further investigations and complications</w:t>
      </w:r>
    </w:p>
    <w:p w14:paraId="6BA8EDE1" w14:textId="6B5F6C31" w:rsidR="00213004" w:rsidRPr="00DE57B8" w:rsidRDefault="00213004" w:rsidP="00685B81">
      <w:pPr>
        <w:spacing w:line="480" w:lineRule="auto"/>
        <w:rPr>
          <w:rFonts w:ascii="Arial" w:hAnsi="Arial" w:cs="Arial"/>
          <w:lang w:val="en-GB"/>
        </w:rPr>
      </w:pPr>
      <w:r w:rsidRPr="00DE57B8">
        <w:rPr>
          <w:rFonts w:ascii="Arial" w:hAnsi="Arial" w:cs="Arial"/>
          <w:lang w:val="en-GB"/>
        </w:rPr>
        <w:t xml:space="preserve">4 hydrocephalus patients </w:t>
      </w:r>
      <w:r w:rsidR="009565BF">
        <w:rPr>
          <w:rFonts w:ascii="Arial" w:hAnsi="Arial" w:cs="Arial"/>
          <w:lang w:val="en-GB"/>
        </w:rPr>
        <w:t xml:space="preserve">were admitted electively after the infusion test for </w:t>
      </w:r>
      <w:r w:rsidRPr="00DE57B8">
        <w:rPr>
          <w:rFonts w:ascii="Arial" w:hAnsi="Arial" w:cs="Arial"/>
          <w:lang w:val="en-GB"/>
        </w:rPr>
        <w:t>overnight ICP monitorin</w:t>
      </w:r>
      <w:r w:rsidR="009565BF">
        <w:rPr>
          <w:rFonts w:ascii="Arial" w:hAnsi="Arial" w:cs="Arial"/>
          <w:lang w:val="en-GB"/>
        </w:rPr>
        <w:t>g.</w:t>
      </w:r>
      <w:r w:rsidR="009565BF" w:rsidRPr="00DE57B8">
        <w:rPr>
          <w:rFonts w:ascii="Arial" w:hAnsi="Arial" w:cs="Arial"/>
          <w:lang w:val="en-GB"/>
        </w:rPr>
        <w:t xml:space="preserve"> </w:t>
      </w:r>
      <w:r w:rsidR="009565BF">
        <w:rPr>
          <w:rFonts w:ascii="Arial" w:hAnsi="Arial" w:cs="Arial"/>
          <w:lang w:val="en-GB"/>
        </w:rPr>
        <w:t>Two of the monitoring sessions confirmed</w:t>
      </w:r>
      <w:r w:rsidR="009565BF" w:rsidRPr="00DE57B8">
        <w:rPr>
          <w:rFonts w:ascii="Arial" w:hAnsi="Arial" w:cs="Arial"/>
          <w:lang w:val="en-GB"/>
        </w:rPr>
        <w:t xml:space="preserve"> overdrainage</w:t>
      </w:r>
      <w:r w:rsidR="009565BF">
        <w:rPr>
          <w:rFonts w:ascii="Arial" w:hAnsi="Arial" w:cs="Arial"/>
          <w:lang w:val="en-GB"/>
        </w:rPr>
        <w:t xml:space="preserve"> (there was suspicion but not strong evidence of overdrainage in the infusion test) </w:t>
      </w:r>
      <w:r w:rsidRPr="00DE57B8">
        <w:rPr>
          <w:rFonts w:ascii="Arial" w:hAnsi="Arial" w:cs="Arial"/>
          <w:lang w:val="en-GB"/>
        </w:rPr>
        <w:t>and</w:t>
      </w:r>
      <w:r w:rsidR="009565BF">
        <w:rPr>
          <w:rFonts w:ascii="Arial" w:hAnsi="Arial" w:cs="Arial"/>
          <w:lang w:val="en-GB"/>
        </w:rPr>
        <w:t xml:space="preserve"> two required assessment of ICP and </w:t>
      </w:r>
      <w:proofErr w:type="gramStart"/>
      <w:r w:rsidR="009565BF">
        <w:rPr>
          <w:rFonts w:ascii="Arial" w:hAnsi="Arial" w:cs="Arial"/>
          <w:lang w:val="en-GB"/>
        </w:rPr>
        <w:t>it</w:t>
      </w:r>
      <w:proofErr w:type="gramEnd"/>
      <w:r w:rsidR="009565BF">
        <w:rPr>
          <w:rFonts w:ascii="Arial" w:hAnsi="Arial" w:cs="Arial"/>
          <w:lang w:val="en-GB"/>
        </w:rPr>
        <w:t xml:space="preserve"> dynamics for clinical and safety reasons</w:t>
      </w:r>
      <w:r w:rsidR="00740BEB" w:rsidRPr="00DE57B8">
        <w:rPr>
          <w:rFonts w:ascii="Arial" w:hAnsi="Arial" w:cs="Arial"/>
          <w:lang w:val="en-GB"/>
        </w:rPr>
        <w:t>, because a proximal obstruct</w:t>
      </w:r>
      <w:r w:rsidR="008C4D62">
        <w:rPr>
          <w:rFonts w:ascii="Arial" w:hAnsi="Arial" w:cs="Arial"/>
          <w:lang w:val="en-GB"/>
        </w:rPr>
        <w:t>ion</w:t>
      </w:r>
      <w:r w:rsidR="00740BEB" w:rsidRPr="00DE57B8">
        <w:rPr>
          <w:rFonts w:ascii="Arial" w:hAnsi="Arial" w:cs="Arial"/>
          <w:lang w:val="en-GB"/>
        </w:rPr>
        <w:t xml:space="preserve"> did not allow reading and recording of the ICP during the infusion test. </w:t>
      </w:r>
    </w:p>
    <w:p w14:paraId="307ADD4C" w14:textId="6DBA04AE" w:rsidR="00740BEB" w:rsidRPr="00DE57B8" w:rsidRDefault="00740BEB" w:rsidP="00685B81">
      <w:pPr>
        <w:spacing w:line="480" w:lineRule="auto"/>
        <w:rPr>
          <w:rFonts w:ascii="Arial" w:hAnsi="Arial" w:cs="Arial"/>
          <w:lang w:val="en-GB"/>
        </w:rPr>
      </w:pPr>
      <w:r w:rsidRPr="00DE57B8">
        <w:rPr>
          <w:rFonts w:ascii="Arial" w:hAnsi="Arial" w:cs="Arial"/>
          <w:lang w:val="en-GB"/>
        </w:rPr>
        <w:t xml:space="preserve">5 </w:t>
      </w:r>
      <w:r w:rsidR="00EE0867" w:rsidRPr="00DE57B8">
        <w:rPr>
          <w:rFonts w:ascii="Arial" w:hAnsi="Arial" w:cs="Arial"/>
          <w:lang w:val="en-GB"/>
        </w:rPr>
        <w:t>PTCS</w:t>
      </w:r>
      <w:r w:rsidRPr="00DE57B8">
        <w:rPr>
          <w:rFonts w:ascii="Arial" w:hAnsi="Arial" w:cs="Arial"/>
          <w:lang w:val="en-GB"/>
        </w:rPr>
        <w:t xml:space="preserve"> patients </w:t>
      </w:r>
      <w:r w:rsidR="003773C2">
        <w:rPr>
          <w:rFonts w:ascii="Arial" w:hAnsi="Arial" w:cs="Arial"/>
          <w:lang w:val="en-GB"/>
        </w:rPr>
        <w:t>were referred for</w:t>
      </w:r>
      <w:r w:rsidR="00D87797">
        <w:rPr>
          <w:rFonts w:ascii="Arial" w:hAnsi="Arial" w:cs="Arial"/>
          <w:lang w:val="en-GB"/>
        </w:rPr>
        <w:t xml:space="preserve"> ICP</w:t>
      </w:r>
      <w:r w:rsidRPr="00DE57B8">
        <w:rPr>
          <w:rFonts w:ascii="Arial" w:hAnsi="Arial" w:cs="Arial"/>
          <w:lang w:val="en-GB"/>
        </w:rPr>
        <w:t xml:space="preserve"> monitoring due to </w:t>
      </w:r>
      <w:r w:rsidR="003773C2">
        <w:rPr>
          <w:rFonts w:ascii="Arial" w:hAnsi="Arial" w:cs="Arial"/>
          <w:lang w:val="en-GB"/>
        </w:rPr>
        <w:t>unresolving symptoms</w:t>
      </w:r>
      <w:r w:rsidRPr="00DE57B8">
        <w:rPr>
          <w:rFonts w:ascii="Arial" w:hAnsi="Arial" w:cs="Arial"/>
          <w:lang w:val="en-GB"/>
        </w:rPr>
        <w:t xml:space="preserve"> </w:t>
      </w:r>
      <w:r w:rsidR="003773C2">
        <w:rPr>
          <w:rFonts w:ascii="Arial" w:hAnsi="Arial" w:cs="Arial"/>
          <w:lang w:val="en-GB"/>
        </w:rPr>
        <w:t>suspicious of active disease.</w:t>
      </w:r>
    </w:p>
    <w:p w14:paraId="59CE25F7" w14:textId="638AD058" w:rsidR="00740BEB" w:rsidRPr="00DE57B8" w:rsidRDefault="00AC74B3" w:rsidP="00685B81">
      <w:pPr>
        <w:spacing w:line="480" w:lineRule="auto"/>
        <w:rPr>
          <w:rFonts w:ascii="Arial" w:hAnsi="Arial" w:cs="Arial"/>
          <w:lang w:val="en-GB"/>
        </w:rPr>
      </w:pPr>
      <w:r>
        <w:rPr>
          <w:rFonts w:ascii="Arial" w:hAnsi="Arial" w:cs="Arial"/>
          <w:lang w:val="en-GB"/>
        </w:rPr>
        <w:t xml:space="preserve">Our infection rate, both for acute meningitis and chronic, subacute infections was 0%. This was assessed through </w:t>
      </w:r>
      <w:r w:rsidR="00740BEB" w:rsidRPr="00DE57B8">
        <w:rPr>
          <w:rFonts w:ascii="Arial" w:hAnsi="Arial" w:cs="Arial"/>
          <w:lang w:val="en-GB"/>
        </w:rPr>
        <w:t>patients’ medical records and revision requiremen</w:t>
      </w:r>
      <w:r>
        <w:rPr>
          <w:rFonts w:ascii="Arial" w:hAnsi="Arial" w:cs="Arial"/>
          <w:lang w:val="en-GB"/>
        </w:rPr>
        <w:t>ts</w:t>
      </w:r>
      <w:r w:rsidR="00740BEB" w:rsidRPr="00DE57B8">
        <w:rPr>
          <w:rFonts w:ascii="Arial" w:hAnsi="Arial" w:cs="Arial"/>
          <w:lang w:val="en-GB"/>
        </w:rPr>
        <w:t xml:space="preserve">. </w:t>
      </w:r>
      <w:r>
        <w:rPr>
          <w:rFonts w:ascii="Arial" w:hAnsi="Arial" w:cs="Arial"/>
          <w:lang w:val="en-GB"/>
        </w:rPr>
        <w:t>All infections</w:t>
      </w:r>
      <w:r w:rsidR="006D4289">
        <w:rPr>
          <w:rFonts w:ascii="Arial" w:hAnsi="Arial" w:cs="Arial"/>
          <w:lang w:val="en-GB"/>
        </w:rPr>
        <w:t xml:space="preserve"> and CSF samples</w:t>
      </w:r>
      <w:r>
        <w:rPr>
          <w:rFonts w:ascii="Arial" w:hAnsi="Arial" w:cs="Arial"/>
          <w:lang w:val="en-GB"/>
        </w:rPr>
        <w:t xml:space="preserve"> related to shunts are referred to Cambridge regardless of local area, from </w:t>
      </w:r>
      <w:proofErr w:type="gramStart"/>
      <w:r>
        <w:rPr>
          <w:rFonts w:ascii="Arial" w:hAnsi="Arial" w:cs="Arial"/>
          <w:lang w:val="en-GB"/>
        </w:rPr>
        <w:t>all of</w:t>
      </w:r>
      <w:proofErr w:type="gramEnd"/>
      <w:r>
        <w:rPr>
          <w:rFonts w:ascii="Arial" w:hAnsi="Arial" w:cs="Arial"/>
          <w:lang w:val="en-GB"/>
        </w:rPr>
        <w:t xml:space="preserve"> our catchment area on East of England.</w:t>
      </w:r>
    </w:p>
    <w:p w14:paraId="7B164CFF" w14:textId="77777777" w:rsidR="00ED725B" w:rsidRPr="00843B7C" w:rsidRDefault="00ED725B" w:rsidP="00ED725B">
      <w:pPr>
        <w:spacing w:line="480" w:lineRule="auto"/>
        <w:rPr>
          <w:rFonts w:ascii="Arial" w:hAnsi="Arial" w:cs="Arial"/>
          <w:b/>
        </w:rPr>
      </w:pPr>
      <w:r w:rsidRPr="00843B7C">
        <w:rPr>
          <w:rFonts w:ascii="Arial" w:hAnsi="Arial" w:cs="Arial"/>
          <w:b/>
        </w:rPr>
        <w:t>Health economics analysis</w:t>
      </w:r>
    </w:p>
    <w:p w14:paraId="1C6188F0" w14:textId="34657B18" w:rsidR="006E0F45" w:rsidRDefault="006E0F45" w:rsidP="00ED725B">
      <w:pPr>
        <w:spacing w:line="480" w:lineRule="auto"/>
        <w:rPr>
          <w:rFonts w:ascii="Arial" w:hAnsi="Arial" w:cs="Arial"/>
          <w:i/>
        </w:rPr>
      </w:pPr>
      <w:r w:rsidRPr="00DE57B8">
        <w:rPr>
          <w:rFonts w:ascii="Arial" w:hAnsi="Arial" w:cs="Arial"/>
          <w:lang w:val="en-GB"/>
        </w:rPr>
        <w:t xml:space="preserve">The current financial analysis does not separate the </w:t>
      </w:r>
      <w:r w:rsidR="00AF5D91">
        <w:rPr>
          <w:rFonts w:ascii="Arial" w:hAnsi="Arial" w:cs="Arial"/>
          <w:lang w:val="en-GB"/>
        </w:rPr>
        <w:t xml:space="preserve">hydrocephalus </w:t>
      </w:r>
      <w:r w:rsidRPr="00DE57B8">
        <w:rPr>
          <w:rFonts w:ascii="Arial" w:hAnsi="Arial" w:cs="Arial"/>
          <w:lang w:val="en-GB"/>
        </w:rPr>
        <w:t>and PTCS groups</w:t>
      </w:r>
      <w:r>
        <w:rPr>
          <w:rFonts w:ascii="Arial" w:hAnsi="Arial" w:cs="Arial"/>
          <w:lang w:val="en-GB"/>
        </w:rPr>
        <w:t>, because there were no significant differences in their care costs related to shunt problems</w:t>
      </w:r>
      <w:r w:rsidRPr="00DE57B8">
        <w:rPr>
          <w:rFonts w:ascii="Arial" w:hAnsi="Arial" w:cs="Arial"/>
          <w:lang w:val="en-GB"/>
        </w:rPr>
        <w:t>.</w:t>
      </w:r>
    </w:p>
    <w:p w14:paraId="2194BB04" w14:textId="7556C21B" w:rsidR="00ED725B" w:rsidRDefault="00ED725B" w:rsidP="00ED725B">
      <w:pPr>
        <w:spacing w:line="480" w:lineRule="auto"/>
        <w:rPr>
          <w:rFonts w:ascii="Arial" w:hAnsi="Arial" w:cs="Arial"/>
          <w:i/>
        </w:rPr>
      </w:pPr>
      <w:r>
        <w:rPr>
          <w:rFonts w:ascii="Arial" w:hAnsi="Arial" w:cs="Arial"/>
          <w:i/>
        </w:rPr>
        <w:t>Cost of and Income received for shunt reservoir infusion studies</w:t>
      </w:r>
    </w:p>
    <w:p w14:paraId="61D73CFA" w14:textId="6A1038A3" w:rsidR="00ED725B" w:rsidRDefault="00ED725B" w:rsidP="00ED725B">
      <w:pPr>
        <w:spacing w:line="480" w:lineRule="auto"/>
        <w:rPr>
          <w:rFonts w:ascii="Arial" w:hAnsi="Arial" w:cs="Arial"/>
        </w:rPr>
      </w:pPr>
      <w:r>
        <w:rPr>
          <w:rFonts w:ascii="Arial" w:hAnsi="Arial" w:cs="Arial"/>
        </w:rPr>
        <w:t xml:space="preserve">The cost of day case admission for patients with possible shunt malfunction </w:t>
      </w:r>
      <w:r w:rsidR="009663CE">
        <w:rPr>
          <w:rFonts w:ascii="Arial" w:hAnsi="Arial" w:cs="Arial"/>
        </w:rPr>
        <w:t>were calculated</w:t>
      </w:r>
      <w:r>
        <w:rPr>
          <w:rFonts w:ascii="Arial" w:hAnsi="Arial" w:cs="Arial"/>
        </w:rPr>
        <w:t xml:space="preserve"> by the Trust’s Finance Department and included:</w:t>
      </w:r>
    </w:p>
    <w:p w14:paraId="194B2953" w14:textId="77777777" w:rsidR="00ED725B" w:rsidRDefault="00ED725B" w:rsidP="00ED725B">
      <w:pPr>
        <w:pStyle w:val="ListParagraph"/>
        <w:numPr>
          <w:ilvl w:val="0"/>
          <w:numId w:val="2"/>
        </w:numPr>
        <w:spacing w:line="480" w:lineRule="auto"/>
        <w:rPr>
          <w:rFonts w:ascii="Arial" w:hAnsi="Arial" w:cs="Arial"/>
          <w:i/>
        </w:rPr>
      </w:pPr>
      <w:r>
        <w:rPr>
          <w:rFonts w:ascii="Arial" w:hAnsi="Arial" w:cs="Arial"/>
        </w:rPr>
        <w:t xml:space="preserve">transport expenses, </w:t>
      </w:r>
    </w:p>
    <w:p w14:paraId="737D1B35" w14:textId="77777777" w:rsidR="00ED725B" w:rsidRDefault="00ED725B" w:rsidP="00ED725B">
      <w:pPr>
        <w:pStyle w:val="ListParagraph"/>
        <w:numPr>
          <w:ilvl w:val="0"/>
          <w:numId w:val="2"/>
        </w:numPr>
        <w:spacing w:line="480" w:lineRule="auto"/>
        <w:rPr>
          <w:rFonts w:ascii="Arial" w:hAnsi="Arial" w:cs="Arial"/>
          <w:i/>
        </w:rPr>
      </w:pPr>
      <w:r>
        <w:rPr>
          <w:rFonts w:ascii="Arial" w:hAnsi="Arial" w:cs="Arial"/>
        </w:rPr>
        <w:t xml:space="preserve">staff: nursing, medical physics and medical staff involved, </w:t>
      </w:r>
    </w:p>
    <w:p w14:paraId="2189BA17" w14:textId="77777777" w:rsidR="00ED725B" w:rsidRDefault="00ED725B" w:rsidP="00ED725B">
      <w:pPr>
        <w:pStyle w:val="ListParagraph"/>
        <w:numPr>
          <w:ilvl w:val="0"/>
          <w:numId w:val="2"/>
        </w:numPr>
        <w:spacing w:line="480" w:lineRule="auto"/>
        <w:rPr>
          <w:rFonts w:ascii="Arial" w:hAnsi="Arial" w:cs="Arial"/>
          <w:i/>
        </w:rPr>
      </w:pPr>
      <w:r>
        <w:rPr>
          <w:rFonts w:ascii="Arial" w:hAnsi="Arial" w:cs="Arial"/>
        </w:rPr>
        <w:lastRenderedPageBreak/>
        <w:t xml:space="preserve">cost of the shunt infusion studies equipment (including medical equipment for shunt tapping and for the </w:t>
      </w:r>
      <w:proofErr w:type="spellStart"/>
      <w:r>
        <w:rPr>
          <w:rFonts w:ascii="Arial" w:hAnsi="Arial" w:cs="Arial"/>
        </w:rPr>
        <w:t>computerised</w:t>
      </w:r>
      <w:proofErr w:type="spellEnd"/>
      <w:r>
        <w:rPr>
          <w:rFonts w:ascii="Arial" w:hAnsi="Arial" w:cs="Arial"/>
        </w:rPr>
        <w:t xml:space="preserve"> infusion study). </w:t>
      </w:r>
    </w:p>
    <w:p w14:paraId="3BB4C552" w14:textId="77777777" w:rsidR="00ED725B" w:rsidRDefault="00ED725B" w:rsidP="00ED725B">
      <w:pPr>
        <w:spacing w:line="480" w:lineRule="auto"/>
        <w:rPr>
          <w:rFonts w:ascii="Arial" w:hAnsi="Arial" w:cs="Arial"/>
          <w:i/>
        </w:rPr>
      </w:pPr>
      <w:r>
        <w:rPr>
          <w:rFonts w:ascii="Arial" w:hAnsi="Arial" w:cs="Arial"/>
        </w:rPr>
        <w:t>The total cost of each reservoir infusion study to the Trust was 844 GBP, that matched the exact income received.</w:t>
      </w:r>
    </w:p>
    <w:p w14:paraId="2102A0C6" w14:textId="77777777" w:rsidR="00ED725B" w:rsidRDefault="00ED725B" w:rsidP="00ED725B">
      <w:pPr>
        <w:spacing w:line="480" w:lineRule="auto"/>
        <w:rPr>
          <w:rFonts w:ascii="Arial" w:hAnsi="Arial" w:cs="Arial"/>
          <w:i/>
        </w:rPr>
      </w:pPr>
      <w:r>
        <w:rPr>
          <w:rFonts w:ascii="Arial" w:hAnsi="Arial" w:cs="Arial"/>
          <w:i/>
        </w:rPr>
        <w:t>Tariff for a shunt revision</w:t>
      </w:r>
    </w:p>
    <w:p w14:paraId="7CDE986E" w14:textId="77777777" w:rsidR="00ED725B" w:rsidRDefault="00ED725B" w:rsidP="00ED725B">
      <w:pPr>
        <w:autoSpaceDE w:val="0"/>
        <w:autoSpaceDN w:val="0"/>
        <w:adjustRightInd w:val="0"/>
        <w:spacing w:after="0" w:line="480" w:lineRule="auto"/>
        <w:rPr>
          <w:rFonts w:ascii="Arial" w:hAnsi="Arial" w:cs="Arial"/>
          <w:color w:val="000000"/>
          <w:szCs w:val="18"/>
        </w:rPr>
      </w:pPr>
      <w:r>
        <w:rPr>
          <w:rFonts w:ascii="Arial" w:hAnsi="Arial" w:cs="Arial"/>
          <w:color w:val="000000"/>
          <w:szCs w:val="18"/>
        </w:rPr>
        <w:t xml:space="preserve">Each shunt revision is billed to reflect </w:t>
      </w:r>
    </w:p>
    <w:p w14:paraId="028A9F43" w14:textId="77777777" w:rsidR="00ED725B" w:rsidRDefault="00ED725B" w:rsidP="00ED725B">
      <w:pPr>
        <w:pStyle w:val="ListParagraph"/>
        <w:numPr>
          <w:ilvl w:val="0"/>
          <w:numId w:val="3"/>
        </w:numPr>
        <w:autoSpaceDE w:val="0"/>
        <w:autoSpaceDN w:val="0"/>
        <w:adjustRightInd w:val="0"/>
        <w:spacing w:after="0" w:line="480" w:lineRule="auto"/>
        <w:rPr>
          <w:rFonts w:ascii="Arial" w:hAnsi="Arial" w:cs="Arial"/>
          <w:color w:val="000000"/>
          <w:szCs w:val="18"/>
        </w:rPr>
      </w:pPr>
      <w:proofErr w:type="spellStart"/>
      <w:r>
        <w:rPr>
          <w:rFonts w:ascii="Arial" w:hAnsi="Arial" w:cs="Arial"/>
          <w:color w:val="000000"/>
          <w:szCs w:val="18"/>
        </w:rPr>
        <w:t>anaesthetic</w:t>
      </w:r>
      <w:proofErr w:type="spellEnd"/>
      <w:r>
        <w:rPr>
          <w:rFonts w:ascii="Arial" w:hAnsi="Arial" w:cs="Arial"/>
          <w:color w:val="000000"/>
          <w:szCs w:val="18"/>
        </w:rPr>
        <w:t xml:space="preserve"> and theatre time</w:t>
      </w:r>
    </w:p>
    <w:p w14:paraId="1B0C8504" w14:textId="77777777" w:rsidR="00ED725B" w:rsidRDefault="00ED725B" w:rsidP="00ED725B">
      <w:pPr>
        <w:pStyle w:val="ListParagraph"/>
        <w:numPr>
          <w:ilvl w:val="0"/>
          <w:numId w:val="3"/>
        </w:numPr>
        <w:autoSpaceDE w:val="0"/>
        <w:autoSpaceDN w:val="0"/>
        <w:adjustRightInd w:val="0"/>
        <w:spacing w:after="0" w:line="480" w:lineRule="auto"/>
        <w:rPr>
          <w:rFonts w:ascii="Arial" w:hAnsi="Arial" w:cs="Arial"/>
          <w:color w:val="000000"/>
          <w:szCs w:val="18"/>
        </w:rPr>
      </w:pPr>
      <w:r>
        <w:rPr>
          <w:rFonts w:ascii="Arial" w:hAnsi="Arial" w:cs="Arial"/>
          <w:color w:val="000000"/>
          <w:szCs w:val="18"/>
        </w:rPr>
        <w:t>the medical and nursing staff involved,</w:t>
      </w:r>
    </w:p>
    <w:p w14:paraId="4A579C5B" w14:textId="77777777" w:rsidR="00ED725B" w:rsidRDefault="00ED725B" w:rsidP="00ED725B">
      <w:pPr>
        <w:pStyle w:val="ListParagraph"/>
        <w:numPr>
          <w:ilvl w:val="0"/>
          <w:numId w:val="3"/>
        </w:numPr>
        <w:autoSpaceDE w:val="0"/>
        <w:autoSpaceDN w:val="0"/>
        <w:adjustRightInd w:val="0"/>
        <w:spacing w:after="0" w:line="480" w:lineRule="auto"/>
        <w:rPr>
          <w:rFonts w:ascii="Arial" w:hAnsi="Arial" w:cs="Arial"/>
          <w:color w:val="000000"/>
          <w:szCs w:val="18"/>
        </w:rPr>
      </w:pPr>
      <w:r>
        <w:rPr>
          <w:rFonts w:ascii="Arial" w:hAnsi="Arial" w:cs="Arial"/>
          <w:color w:val="000000"/>
          <w:szCs w:val="18"/>
        </w:rPr>
        <w:t>theatre equipment and consumables including the cost of the valve and shunt catheters,</w:t>
      </w:r>
    </w:p>
    <w:p w14:paraId="1E163EDB" w14:textId="77777777" w:rsidR="00ED725B" w:rsidRDefault="00ED725B" w:rsidP="00ED725B">
      <w:pPr>
        <w:pStyle w:val="ListParagraph"/>
        <w:numPr>
          <w:ilvl w:val="0"/>
          <w:numId w:val="3"/>
        </w:numPr>
        <w:autoSpaceDE w:val="0"/>
        <w:autoSpaceDN w:val="0"/>
        <w:adjustRightInd w:val="0"/>
        <w:spacing w:after="0" w:line="480" w:lineRule="auto"/>
        <w:rPr>
          <w:rFonts w:ascii="Arial" w:hAnsi="Arial" w:cs="Arial"/>
          <w:color w:val="000000"/>
          <w:szCs w:val="18"/>
        </w:rPr>
      </w:pPr>
      <w:r>
        <w:rPr>
          <w:rFonts w:ascii="Arial" w:hAnsi="Arial" w:cs="Arial"/>
          <w:color w:val="000000"/>
          <w:szCs w:val="18"/>
        </w:rPr>
        <w:t xml:space="preserve">total length of hospital </w:t>
      </w:r>
      <w:proofErr w:type="gramStart"/>
      <w:r>
        <w:rPr>
          <w:rFonts w:ascii="Arial" w:hAnsi="Arial" w:cs="Arial"/>
          <w:color w:val="000000"/>
          <w:szCs w:val="18"/>
        </w:rPr>
        <w:t>stay</w:t>
      </w:r>
      <w:proofErr w:type="gramEnd"/>
      <w:r>
        <w:rPr>
          <w:rFonts w:ascii="Arial" w:hAnsi="Arial" w:cs="Arial"/>
          <w:color w:val="000000"/>
          <w:szCs w:val="18"/>
        </w:rPr>
        <w:t>, and</w:t>
      </w:r>
    </w:p>
    <w:p w14:paraId="56760B55" w14:textId="77777777" w:rsidR="00ED725B" w:rsidRDefault="00ED725B" w:rsidP="00ED725B">
      <w:pPr>
        <w:pStyle w:val="ListParagraph"/>
        <w:numPr>
          <w:ilvl w:val="0"/>
          <w:numId w:val="3"/>
        </w:numPr>
        <w:autoSpaceDE w:val="0"/>
        <w:autoSpaceDN w:val="0"/>
        <w:adjustRightInd w:val="0"/>
        <w:spacing w:after="0" w:line="480" w:lineRule="auto"/>
        <w:rPr>
          <w:rFonts w:ascii="Arial" w:hAnsi="Arial" w:cs="Arial"/>
          <w:color w:val="000000"/>
          <w:szCs w:val="18"/>
        </w:rPr>
      </w:pPr>
      <w:r>
        <w:rPr>
          <w:rFonts w:ascii="Arial" w:hAnsi="Arial" w:cs="Arial"/>
          <w:color w:val="000000"/>
          <w:szCs w:val="18"/>
        </w:rPr>
        <w:t xml:space="preserve">the management of any post-operative complications.  </w:t>
      </w:r>
    </w:p>
    <w:p w14:paraId="099DA96D" w14:textId="2236A151" w:rsidR="00ED725B" w:rsidRDefault="00ED725B" w:rsidP="00ED725B">
      <w:pPr>
        <w:spacing w:line="480" w:lineRule="auto"/>
        <w:rPr>
          <w:rFonts w:ascii="Arial" w:hAnsi="Arial" w:cs="Arial"/>
        </w:rPr>
      </w:pPr>
      <w:r>
        <w:rPr>
          <w:rFonts w:ascii="Arial" w:hAnsi="Arial" w:cs="Arial"/>
        </w:rPr>
        <w:t>The total cost of a shunt revision procedure ranged from 9,437 GBP to 12,436 GBP (average of 10937 GBP). The wide range in costing is due to different comorbidities that affected the cost of the surgery, as well as perioperative complications, care needs and length of stay.</w:t>
      </w:r>
    </w:p>
    <w:p w14:paraId="50B6BB96" w14:textId="77777777" w:rsidR="00ED725B" w:rsidRDefault="00ED725B" w:rsidP="00ED725B">
      <w:pPr>
        <w:spacing w:line="480" w:lineRule="auto"/>
        <w:rPr>
          <w:rFonts w:ascii="Arial" w:hAnsi="Arial" w:cs="Arial"/>
          <w:i/>
        </w:rPr>
      </w:pPr>
      <w:r>
        <w:rPr>
          <w:rFonts w:ascii="Arial" w:hAnsi="Arial" w:cs="Arial"/>
          <w:i/>
        </w:rPr>
        <w:t>Overall financial benefit of CSF infusion studies</w:t>
      </w:r>
    </w:p>
    <w:p w14:paraId="21417FF3" w14:textId="01C9097C" w:rsidR="0094237D" w:rsidRDefault="0094237D" w:rsidP="00C00E18">
      <w:pPr>
        <w:spacing w:line="480" w:lineRule="auto"/>
        <w:rPr>
          <w:rFonts w:ascii="Arial" w:hAnsi="Arial" w:cs="Arial"/>
        </w:rPr>
      </w:pPr>
      <w:r>
        <w:rPr>
          <w:rFonts w:ascii="Arial" w:hAnsi="Arial" w:cs="Arial"/>
        </w:rPr>
        <w:t>From our outcome analysis data, it can be extrapolated that: (A) the t</w:t>
      </w:r>
      <w:r w:rsidR="00ED725B">
        <w:rPr>
          <w:rFonts w:ascii="Arial" w:hAnsi="Arial" w:cs="Arial"/>
        </w:rPr>
        <w:t xml:space="preserve">otal cost of 365 CSF infusion studies </w:t>
      </w:r>
      <w:r>
        <w:rPr>
          <w:rFonts w:ascii="Arial" w:hAnsi="Arial" w:cs="Arial"/>
        </w:rPr>
        <w:t xml:space="preserve">was </w:t>
      </w:r>
      <w:r w:rsidR="00ED725B">
        <w:rPr>
          <w:rFonts w:ascii="Arial" w:hAnsi="Arial" w:cs="Arial"/>
        </w:rPr>
        <w:t>£30</w:t>
      </w:r>
      <w:r w:rsidR="00C40CBB">
        <w:rPr>
          <w:rFonts w:ascii="Arial" w:hAnsi="Arial" w:cs="Arial"/>
        </w:rPr>
        <w:t>7,695</w:t>
      </w:r>
      <w:r>
        <w:rPr>
          <w:rFonts w:ascii="Arial" w:hAnsi="Arial" w:cs="Arial"/>
        </w:rPr>
        <w:t xml:space="preserve"> (365×843). </w:t>
      </w:r>
    </w:p>
    <w:p w14:paraId="2EC7D34D" w14:textId="1EE81E34" w:rsidR="00ED725B" w:rsidRPr="0094237D" w:rsidRDefault="0094237D" w:rsidP="00C00E18">
      <w:pPr>
        <w:spacing w:line="480" w:lineRule="auto"/>
        <w:rPr>
          <w:rFonts w:ascii="Arial" w:hAnsi="Arial" w:cs="Arial"/>
        </w:rPr>
      </w:pPr>
      <w:r>
        <w:rPr>
          <w:rFonts w:ascii="Arial" w:hAnsi="Arial" w:cs="Arial"/>
        </w:rPr>
        <w:t>(B) The a</w:t>
      </w:r>
      <w:r w:rsidR="00ED725B" w:rsidRPr="0094237D">
        <w:rPr>
          <w:rFonts w:ascii="Arial" w:hAnsi="Arial" w:cs="Arial"/>
        </w:rPr>
        <w:t>ctual number</w:t>
      </w:r>
      <w:r>
        <w:rPr>
          <w:rFonts w:ascii="Arial" w:hAnsi="Arial" w:cs="Arial"/>
        </w:rPr>
        <w:t xml:space="preserve"> and cost</w:t>
      </w:r>
      <w:r w:rsidR="00ED725B" w:rsidRPr="0094237D">
        <w:rPr>
          <w:rFonts w:ascii="Arial" w:hAnsi="Arial" w:cs="Arial"/>
        </w:rPr>
        <w:t xml:space="preserve"> of shunt revision operations </w:t>
      </w:r>
      <w:r>
        <w:rPr>
          <w:rFonts w:ascii="Arial" w:hAnsi="Arial" w:cs="Arial"/>
        </w:rPr>
        <w:t xml:space="preserve">was </w:t>
      </w:r>
      <w:r w:rsidR="00ED725B" w:rsidRPr="0094237D">
        <w:rPr>
          <w:rFonts w:ascii="Arial" w:hAnsi="Arial" w:cs="Arial"/>
        </w:rPr>
        <w:t>6</w:t>
      </w:r>
      <w:r w:rsidR="00C40CBB">
        <w:rPr>
          <w:rFonts w:ascii="Arial" w:hAnsi="Arial" w:cs="Arial"/>
        </w:rPr>
        <w:t>5</w:t>
      </w:r>
      <w:r w:rsidR="00ED725B" w:rsidRPr="0094237D">
        <w:rPr>
          <w:rFonts w:ascii="Arial" w:hAnsi="Arial" w:cs="Arial"/>
        </w:rPr>
        <w:t>x£10937 = £</w:t>
      </w:r>
      <w:r w:rsidR="00C40CBB">
        <w:rPr>
          <w:rFonts w:ascii="Arial" w:hAnsi="Arial" w:cs="Arial"/>
        </w:rPr>
        <w:t>710,905</w:t>
      </w:r>
    </w:p>
    <w:p w14:paraId="4301F96E" w14:textId="3AF17115" w:rsidR="00ED725B" w:rsidRPr="0094237D" w:rsidRDefault="0094237D" w:rsidP="00FB6457">
      <w:pPr>
        <w:spacing w:line="480" w:lineRule="auto"/>
        <w:rPr>
          <w:rFonts w:ascii="Arial" w:hAnsi="Arial" w:cs="Arial"/>
        </w:rPr>
      </w:pPr>
      <w:r>
        <w:rPr>
          <w:rFonts w:ascii="Arial" w:hAnsi="Arial" w:cs="Arial"/>
        </w:rPr>
        <w:t>(C) The t</w:t>
      </w:r>
      <w:r w:rsidR="00ED725B" w:rsidRPr="0094237D">
        <w:rPr>
          <w:rFonts w:ascii="Arial" w:hAnsi="Arial" w:cs="Arial"/>
        </w:rPr>
        <w:t>otal cost to the Trust of 36</w:t>
      </w:r>
      <w:r w:rsidRPr="0094237D">
        <w:rPr>
          <w:rFonts w:ascii="Arial" w:hAnsi="Arial" w:cs="Arial"/>
        </w:rPr>
        <w:t>5</w:t>
      </w:r>
      <w:r w:rsidR="00ED725B" w:rsidRPr="0094237D">
        <w:rPr>
          <w:rFonts w:ascii="Arial" w:hAnsi="Arial" w:cs="Arial"/>
        </w:rPr>
        <w:t xml:space="preserve"> studies plus actual number of Shunt revisions = £1,00</w:t>
      </w:r>
      <w:r w:rsidR="00C40CBB">
        <w:rPr>
          <w:rFonts w:ascii="Arial" w:hAnsi="Arial" w:cs="Arial"/>
        </w:rPr>
        <w:t>7,663</w:t>
      </w:r>
    </w:p>
    <w:p w14:paraId="1C3CAE0A" w14:textId="32B49F9D" w:rsidR="00F427E0" w:rsidRPr="009014CD" w:rsidRDefault="00F427E0" w:rsidP="00FB6457">
      <w:pPr>
        <w:spacing w:line="480" w:lineRule="auto"/>
        <w:rPr>
          <w:rFonts w:ascii="Arial" w:hAnsi="Arial" w:cs="Arial"/>
        </w:rPr>
      </w:pPr>
      <w:r w:rsidRPr="009014CD">
        <w:rPr>
          <w:rFonts w:ascii="Arial" w:hAnsi="Arial" w:cs="Arial"/>
        </w:rPr>
        <w:t xml:space="preserve">In respect of what might have happened in the absence of a CSF infusion test service, two scenarios have been explored: first, that all patients would have had a shunt revision in the absence of a </w:t>
      </w:r>
      <w:r w:rsidR="00595A04">
        <w:rPr>
          <w:rFonts w:ascii="Arial" w:hAnsi="Arial" w:cs="Arial"/>
        </w:rPr>
        <w:t>CSF</w:t>
      </w:r>
      <w:r w:rsidRPr="009014CD">
        <w:rPr>
          <w:rFonts w:ascii="Arial" w:hAnsi="Arial" w:cs="Arial"/>
        </w:rPr>
        <w:t xml:space="preserve"> infusion study, OR second, that a proportion of patients admitted for </w:t>
      </w:r>
      <w:r w:rsidRPr="009014CD">
        <w:rPr>
          <w:rFonts w:ascii="Arial" w:hAnsi="Arial" w:cs="Arial"/>
        </w:rPr>
        <w:lastRenderedPageBreak/>
        <w:t xml:space="preserve">observation would have had ICP monitoring, 70% of whom would have gone on to shunt revision (decision trees - </w:t>
      </w:r>
      <w:r w:rsidRPr="00744931">
        <w:rPr>
          <w:rFonts w:ascii="Arial" w:hAnsi="Arial" w:cs="Arial"/>
          <w:b/>
        </w:rPr>
        <w:t xml:space="preserve">Figures </w:t>
      </w:r>
      <w:r w:rsidR="00414721">
        <w:rPr>
          <w:rFonts w:ascii="Arial" w:hAnsi="Arial" w:cs="Arial"/>
          <w:b/>
        </w:rPr>
        <w:t>5</w:t>
      </w:r>
      <w:r w:rsidRPr="00744931">
        <w:rPr>
          <w:rFonts w:ascii="Arial" w:hAnsi="Arial" w:cs="Arial"/>
          <w:b/>
        </w:rPr>
        <w:t>A/B</w:t>
      </w:r>
      <w:r w:rsidRPr="009014CD">
        <w:rPr>
          <w:rFonts w:ascii="Arial" w:hAnsi="Arial" w:cs="Arial"/>
        </w:rPr>
        <w:t xml:space="preserve">). </w:t>
      </w:r>
    </w:p>
    <w:p w14:paraId="3DCABD3D" w14:textId="5CBED990" w:rsidR="00ED725B" w:rsidRPr="009014CD" w:rsidRDefault="00F427E0" w:rsidP="00F427E0">
      <w:pPr>
        <w:rPr>
          <w:rFonts w:ascii="Arial" w:hAnsi="Arial" w:cs="Arial"/>
        </w:rPr>
      </w:pPr>
      <w:r w:rsidRPr="009014CD">
        <w:rPr>
          <w:rFonts w:ascii="Arial" w:hAnsi="Arial" w:cs="Arial"/>
        </w:rPr>
        <w:t xml:space="preserve">Scenario 1 </w:t>
      </w:r>
    </w:p>
    <w:p w14:paraId="69F1429E" w14:textId="26BF7239" w:rsidR="00ED725B" w:rsidRPr="009014CD" w:rsidRDefault="0094237D" w:rsidP="00C00E18">
      <w:pPr>
        <w:rPr>
          <w:rFonts w:ascii="Arial" w:hAnsi="Arial" w:cs="Arial"/>
        </w:rPr>
      </w:pPr>
      <w:r w:rsidRPr="009014CD">
        <w:rPr>
          <w:rFonts w:ascii="Arial" w:hAnsi="Arial" w:cs="Arial"/>
        </w:rPr>
        <w:t>(D) The c</w:t>
      </w:r>
      <w:r w:rsidR="00ED725B" w:rsidRPr="009014CD">
        <w:rPr>
          <w:rFonts w:ascii="Arial" w:hAnsi="Arial" w:cs="Arial"/>
        </w:rPr>
        <w:t xml:space="preserve">ost of shunt revision operations avoided </w:t>
      </w:r>
      <w:r w:rsidRPr="009014CD">
        <w:rPr>
          <w:rFonts w:ascii="Arial" w:hAnsi="Arial" w:cs="Arial"/>
        </w:rPr>
        <w:t xml:space="preserve">was </w:t>
      </w:r>
      <w:r w:rsidR="00ED725B" w:rsidRPr="009014CD">
        <w:rPr>
          <w:rFonts w:ascii="Arial" w:hAnsi="Arial" w:cs="Arial"/>
        </w:rPr>
        <w:t>2</w:t>
      </w:r>
      <w:r w:rsidR="000F67D6" w:rsidRPr="009014CD">
        <w:rPr>
          <w:rFonts w:ascii="Arial" w:hAnsi="Arial" w:cs="Arial"/>
        </w:rPr>
        <w:t>99 (</w:t>
      </w:r>
      <w:r w:rsidR="000F67D6" w:rsidRPr="009014CD">
        <w:rPr>
          <w:rFonts w:ascii="Arial" w:hAnsi="Arial" w:cs="Arial"/>
          <w:b/>
        </w:rPr>
        <w:t xml:space="preserve">Figures </w:t>
      </w:r>
      <w:r w:rsidR="00414721">
        <w:rPr>
          <w:rFonts w:ascii="Arial" w:hAnsi="Arial" w:cs="Arial"/>
          <w:b/>
        </w:rPr>
        <w:t>3</w:t>
      </w:r>
      <w:r w:rsidR="000F67D6" w:rsidRPr="009014CD">
        <w:rPr>
          <w:rFonts w:ascii="Arial" w:hAnsi="Arial" w:cs="Arial"/>
          <w:b/>
        </w:rPr>
        <w:t>&amp;</w:t>
      </w:r>
      <w:r w:rsidR="00414721">
        <w:rPr>
          <w:rFonts w:ascii="Arial" w:hAnsi="Arial" w:cs="Arial"/>
          <w:b/>
        </w:rPr>
        <w:t>4</w:t>
      </w:r>
      <w:r w:rsidR="000F67D6" w:rsidRPr="009014CD">
        <w:rPr>
          <w:rFonts w:ascii="Arial" w:hAnsi="Arial" w:cs="Arial"/>
        </w:rPr>
        <w:t xml:space="preserve"> sum of all non-revised) </w:t>
      </w:r>
      <w:r w:rsidR="00ED725B" w:rsidRPr="009014CD">
        <w:rPr>
          <w:rFonts w:ascii="Arial" w:hAnsi="Arial" w:cs="Arial"/>
        </w:rPr>
        <w:t>x£10</w:t>
      </w:r>
      <w:r w:rsidR="000F67D6" w:rsidRPr="009014CD">
        <w:rPr>
          <w:rFonts w:ascii="Arial" w:hAnsi="Arial" w:cs="Arial"/>
        </w:rPr>
        <w:t>,</w:t>
      </w:r>
      <w:r w:rsidR="00ED725B" w:rsidRPr="009014CD">
        <w:rPr>
          <w:rFonts w:ascii="Arial" w:hAnsi="Arial" w:cs="Arial"/>
        </w:rPr>
        <w:t>937 = £3,</w:t>
      </w:r>
      <w:r w:rsidR="000F67D6" w:rsidRPr="009014CD">
        <w:rPr>
          <w:rFonts w:ascii="Arial" w:hAnsi="Arial" w:cs="Arial"/>
        </w:rPr>
        <w:t>270</w:t>
      </w:r>
      <w:r w:rsidR="00ED725B" w:rsidRPr="009014CD">
        <w:rPr>
          <w:rFonts w:ascii="Arial" w:hAnsi="Arial" w:cs="Arial"/>
        </w:rPr>
        <w:t>,</w:t>
      </w:r>
      <w:r w:rsidR="000F67D6" w:rsidRPr="009014CD">
        <w:rPr>
          <w:rFonts w:ascii="Arial" w:hAnsi="Arial" w:cs="Arial"/>
        </w:rPr>
        <w:t>163</w:t>
      </w:r>
      <w:r w:rsidR="00ED725B" w:rsidRPr="009014CD">
        <w:rPr>
          <w:rFonts w:ascii="Arial" w:hAnsi="Arial" w:cs="Arial"/>
        </w:rPr>
        <w:t>.</w:t>
      </w:r>
    </w:p>
    <w:p w14:paraId="6795A4E7" w14:textId="4EA608B9" w:rsidR="00ED725B" w:rsidRPr="009014CD" w:rsidRDefault="0094237D" w:rsidP="00C00E18">
      <w:pPr>
        <w:rPr>
          <w:rFonts w:ascii="Arial" w:hAnsi="Arial" w:cs="Arial"/>
        </w:rPr>
      </w:pPr>
      <w:r w:rsidRPr="009014CD">
        <w:rPr>
          <w:rFonts w:ascii="Arial" w:hAnsi="Arial" w:cs="Arial"/>
        </w:rPr>
        <w:t>(E) The t</w:t>
      </w:r>
      <w:r w:rsidR="00ED725B" w:rsidRPr="009014CD">
        <w:rPr>
          <w:rFonts w:ascii="Arial" w:hAnsi="Arial" w:cs="Arial"/>
        </w:rPr>
        <w:t>otal cost to the Trust if no CSF infusion study service = ~</w:t>
      </w:r>
      <w:r w:rsidR="000F67D6" w:rsidRPr="009014CD">
        <w:rPr>
          <w:rFonts w:ascii="Arial" w:hAnsi="Arial" w:cs="Arial"/>
        </w:rPr>
        <w:t>3,992,005 (365 x10,937)</w:t>
      </w:r>
    </w:p>
    <w:p w14:paraId="72E41545" w14:textId="6F50AD5B" w:rsidR="00ED725B" w:rsidRPr="009014CD" w:rsidRDefault="00F427E0" w:rsidP="00F427E0">
      <w:pPr>
        <w:rPr>
          <w:rFonts w:ascii="Arial" w:hAnsi="Arial" w:cs="Arial"/>
          <w:szCs w:val="45"/>
          <w:shd w:val="clear" w:color="auto" w:fill="FFFFFF"/>
          <w:lang w:val="en-GB"/>
        </w:rPr>
      </w:pPr>
      <w:r w:rsidRPr="009014CD">
        <w:rPr>
          <w:rFonts w:ascii="Arial" w:hAnsi="Arial" w:cs="Arial"/>
          <w:szCs w:val="45"/>
          <w:shd w:val="clear" w:color="auto" w:fill="FFFFFF"/>
          <w:lang w:val="en-GB"/>
        </w:rPr>
        <w:t>Scenario 2</w:t>
      </w:r>
    </w:p>
    <w:p w14:paraId="6E8E37D5" w14:textId="044BF811" w:rsidR="00ED725B" w:rsidRPr="00C00E18" w:rsidRDefault="00AF5D91" w:rsidP="00C00E18">
      <w:pPr>
        <w:rPr>
          <w:rFonts w:ascii="Arial" w:hAnsi="Arial" w:cs="Arial"/>
        </w:rPr>
      </w:pPr>
      <w:r w:rsidRPr="00C00E18">
        <w:rPr>
          <w:rFonts w:ascii="Arial" w:hAnsi="Arial" w:cs="Arial"/>
        </w:rPr>
        <w:t>Therefore,</w:t>
      </w:r>
      <w:r w:rsidR="0094237D" w:rsidRPr="00C00E18">
        <w:rPr>
          <w:rFonts w:ascii="Arial" w:hAnsi="Arial" w:cs="Arial"/>
        </w:rPr>
        <w:t xml:space="preserve"> from </w:t>
      </w:r>
      <w:proofErr w:type="gramStart"/>
      <w:r w:rsidR="0094237D" w:rsidRPr="00C00E18">
        <w:rPr>
          <w:rFonts w:ascii="Arial" w:hAnsi="Arial" w:cs="Arial"/>
        </w:rPr>
        <w:t>all of</w:t>
      </w:r>
      <w:proofErr w:type="gramEnd"/>
      <w:r w:rsidR="0094237D" w:rsidRPr="00C00E18">
        <w:rPr>
          <w:rFonts w:ascii="Arial" w:hAnsi="Arial" w:cs="Arial"/>
        </w:rPr>
        <w:t xml:space="preserve"> the above, the t</w:t>
      </w:r>
      <w:r w:rsidR="00ED725B" w:rsidRPr="00C00E18">
        <w:rPr>
          <w:rFonts w:ascii="Arial" w:hAnsi="Arial" w:cs="Arial"/>
        </w:rPr>
        <w:t>otal saving to the Trust by providing a CSF infusion service =~ £2,766,081 over 3 years</w:t>
      </w:r>
      <w:r w:rsidR="00ED725B" w:rsidRPr="0094237D">
        <w:t xml:space="preserve"> =</w:t>
      </w:r>
      <w:r w:rsidR="00ED725B" w:rsidRPr="00C00E18">
        <w:rPr>
          <w:rFonts w:ascii="Arial" w:hAnsi="Arial" w:cs="Arial"/>
        </w:rPr>
        <w:t>~£922,027 per annum</w:t>
      </w:r>
      <w:r w:rsidR="00C00E18" w:rsidRPr="00C00E18">
        <w:rPr>
          <w:rFonts w:ascii="Arial" w:hAnsi="Arial" w:cs="Arial"/>
        </w:rPr>
        <w:t>.</w:t>
      </w:r>
    </w:p>
    <w:p w14:paraId="539935D2" w14:textId="198DCA94" w:rsidR="0076296B" w:rsidRPr="00DE57B8" w:rsidRDefault="00613A43" w:rsidP="00F427E0">
      <w:pPr>
        <w:spacing w:line="480" w:lineRule="auto"/>
        <w:rPr>
          <w:rFonts w:ascii="Arial" w:hAnsi="Arial" w:cs="Arial"/>
          <w:sz w:val="24"/>
          <w:szCs w:val="24"/>
          <w:lang w:val="en-GB"/>
        </w:rPr>
      </w:pPr>
      <w:r w:rsidRPr="00DE57B8">
        <w:rPr>
          <w:rFonts w:ascii="Arial" w:hAnsi="Arial" w:cs="Arial"/>
          <w:color w:val="222222"/>
          <w:szCs w:val="45"/>
          <w:shd w:val="clear" w:color="auto" w:fill="FFFFFF"/>
          <w:lang w:val="en-GB"/>
        </w:rPr>
        <w:t xml:space="preserve">When comparing infusion studies to a standard protocol, using only ICP monitoring and exploratory surgery, the overall financial benefit could be approximately £442,710 per 100 patients admitted with possible shunt malfunction. </w:t>
      </w:r>
      <w:r w:rsidR="00F70E0A" w:rsidRPr="00DE57B8">
        <w:rPr>
          <w:rFonts w:ascii="Arial" w:hAnsi="Arial" w:cs="Arial"/>
          <w:color w:val="222222"/>
          <w:szCs w:val="45"/>
          <w:shd w:val="clear" w:color="auto" w:fill="FFFFFF"/>
          <w:lang w:val="en-GB"/>
        </w:rPr>
        <w:t xml:space="preserve">An analytical decision tree showing a comparative cost analysis between using infusion studies versus no infusion studies is presented in </w:t>
      </w:r>
      <w:r w:rsidR="00F70E0A" w:rsidRPr="00DE57B8">
        <w:rPr>
          <w:rFonts w:ascii="Arial" w:hAnsi="Arial" w:cs="Arial"/>
          <w:b/>
          <w:color w:val="222222"/>
          <w:szCs w:val="45"/>
          <w:shd w:val="clear" w:color="auto" w:fill="FFFFFF"/>
          <w:lang w:val="en-GB"/>
        </w:rPr>
        <w:t xml:space="preserve">Figure </w:t>
      </w:r>
      <w:r w:rsidR="00414721">
        <w:rPr>
          <w:rFonts w:ascii="Arial" w:hAnsi="Arial" w:cs="Arial"/>
          <w:b/>
          <w:color w:val="222222"/>
          <w:szCs w:val="45"/>
          <w:shd w:val="clear" w:color="auto" w:fill="FFFFFF"/>
          <w:lang w:val="en-GB"/>
        </w:rPr>
        <w:t>5</w:t>
      </w:r>
      <w:r w:rsidR="00F70E0A" w:rsidRPr="00DE57B8">
        <w:rPr>
          <w:rFonts w:ascii="Arial" w:hAnsi="Arial" w:cs="Arial"/>
          <w:b/>
          <w:color w:val="222222"/>
          <w:szCs w:val="45"/>
          <w:shd w:val="clear" w:color="auto" w:fill="FFFFFF"/>
          <w:lang w:val="en-GB"/>
        </w:rPr>
        <w:t xml:space="preserve">. </w:t>
      </w:r>
    </w:p>
    <w:p w14:paraId="5B4F9534" w14:textId="75072F88" w:rsidR="00DA46A2" w:rsidRPr="00AF5D91" w:rsidRDefault="00DA46A2" w:rsidP="00817946">
      <w:pPr>
        <w:rPr>
          <w:rFonts w:ascii="Arial" w:hAnsi="Arial" w:cs="Arial"/>
          <w:sz w:val="4"/>
          <w:lang w:val="en-GB"/>
        </w:rPr>
      </w:pPr>
    </w:p>
    <w:p w14:paraId="07D90960" w14:textId="171BC1D6" w:rsidR="00C11AC9" w:rsidRPr="009663CE" w:rsidRDefault="00C11AC9" w:rsidP="00685B81">
      <w:pPr>
        <w:spacing w:line="480" w:lineRule="auto"/>
        <w:rPr>
          <w:rFonts w:ascii="Arial" w:hAnsi="Arial" w:cs="Arial"/>
          <w:b/>
          <w:i/>
          <w:lang w:val="en-GB"/>
        </w:rPr>
      </w:pPr>
      <w:r w:rsidRPr="009663CE">
        <w:rPr>
          <w:rFonts w:ascii="Arial" w:hAnsi="Arial" w:cs="Arial"/>
          <w:b/>
          <w:i/>
          <w:lang w:val="en-GB"/>
        </w:rPr>
        <w:t>Discussion</w:t>
      </w:r>
    </w:p>
    <w:p w14:paraId="151DF552" w14:textId="6C3AF175" w:rsidR="005F7231" w:rsidRDefault="009663CE" w:rsidP="00685B81">
      <w:pPr>
        <w:spacing w:line="480" w:lineRule="auto"/>
        <w:rPr>
          <w:rFonts w:ascii="Arial" w:hAnsi="Arial" w:cs="Arial"/>
          <w:lang w:val="en-GB"/>
        </w:rPr>
      </w:pPr>
      <w:r>
        <w:rPr>
          <w:rFonts w:ascii="Arial" w:hAnsi="Arial" w:cs="Arial"/>
          <w:lang w:val="en-GB"/>
        </w:rPr>
        <w:t xml:space="preserve">This </w:t>
      </w:r>
      <w:r w:rsidR="009811A8" w:rsidRPr="00175E35">
        <w:rPr>
          <w:rFonts w:ascii="Arial" w:hAnsi="Arial" w:cs="Arial"/>
          <w:lang w:val="en-GB"/>
        </w:rPr>
        <w:t>stud</w:t>
      </w:r>
      <w:r>
        <w:rPr>
          <w:rFonts w:ascii="Arial" w:hAnsi="Arial" w:cs="Arial"/>
          <w:lang w:val="en-GB"/>
        </w:rPr>
        <w:t xml:space="preserve">y </w:t>
      </w:r>
      <w:r w:rsidR="009811A8" w:rsidRPr="00175E35">
        <w:rPr>
          <w:rFonts w:ascii="Arial" w:hAnsi="Arial" w:cs="Arial"/>
          <w:lang w:val="en-GB"/>
        </w:rPr>
        <w:t>provid</w:t>
      </w:r>
      <w:r>
        <w:rPr>
          <w:rFonts w:ascii="Arial" w:hAnsi="Arial" w:cs="Arial"/>
          <w:lang w:val="en-GB"/>
        </w:rPr>
        <w:t>es</w:t>
      </w:r>
      <w:r w:rsidR="009811A8" w:rsidRPr="00175E35">
        <w:rPr>
          <w:rFonts w:ascii="Arial" w:hAnsi="Arial" w:cs="Arial"/>
          <w:lang w:val="en-GB"/>
        </w:rPr>
        <w:t xml:space="preserve"> the first</w:t>
      </w:r>
      <w:r w:rsidR="00A075C2">
        <w:rPr>
          <w:rFonts w:ascii="Arial" w:hAnsi="Arial" w:cs="Arial"/>
          <w:lang w:val="en-GB"/>
        </w:rPr>
        <w:t xml:space="preserve"> </w:t>
      </w:r>
      <w:r w:rsidR="009811A8" w:rsidRPr="00175E35">
        <w:rPr>
          <w:rFonts w:ascii="Arial" w:hAnsi="Arial" w:cs="Arial"/>
          <w:lang w:val="en-GB"/>
        </w:rPr>
        <w:t>long-term, clinical outcome-orient</w:t>
      </w:r>
      <w:r w:rsidR="00A075C2">
        <w:rPr>
          <w:rFonts w:ascii="Arial" w:hAnsi="Arial" w:cs="Arial"/>
          <w:lang w:val="en-GB"/>
        </w:rPr>
        <w:t>at</w:t>
      </w:r>
      <w:r w:rsidR="009811A8" w:rsidRPr="00175E35">
        <w:rPr>
          <w:rFonts w:ascii="Arial" w:hAnsi="Arial" w:cs="Arial"/>
          <w:lang w:val="en-GB"/>
        </w:rPr>
        <w:t xml:space="preserve">ed evidence to support the </w:t>
      </w:r>
      <w:r w:rsidR="00B07DD4" w:rsidRPr="00175E35">
        <w:rPr>
          <w:rFonts w:ascii="Arial" w:hAnsi="Arial" w:cs="Arial"/>
          <w:lang w:val="en-GB"/>
        </w:rPr>
        <w:t>importance of avoiding revisions of patent shunts and optimizing shunt diagnostics</w:t>
      </w:r>
      <w:r w:rsidR="009811A8" w:rsidRPr="00175E35">
        <w:rPr>
          <w:rFonts w:ascii="Arial" w:hAnsi="Arial" w:cs="Arial"/>
          <w:lang w:val="en-GB"/>
        </w:rPr>
        <w:t xml:space="preserve"> </w:t>
      </w:r>
      <w:r w:rsidR="00B07DD4" w:rsidRPr="00175E35">
        <w:rPr>
          <w:rFonts w:ascii="Arial" w:hAnsi="Arial" w:cs="Arial"/>
          <w:lang w:val="en-GB"/>
        </w:rPr>
        <w:t>through the</w:t>
      </w:r>
      <w:r w:rsidR="009811A8" w:rsidRPr="00175E35">
        <w:rPr>
          <w:rFonts w:ascii="Arial" w:hAnsi="Arial" w:cs="Arial"/>
          <w:lang w:val="en-GB"/>
        </w:rPr>
        <w:t xml:space="preserve"> incorporation of infusion studies in every</w:t>
      </w:r>
      <w:r>
        <w:rPr>
          <w:rFonts w:ascii="Arial" w:hAnsi="Arial" w:cs="Arial"/>
          <w:lang w:val="en-GB"/>
        </w:rPr>
        <w:t xml:space="preserve"> </w:t>
      </w:r>
      <w:r w:rsidR="009811A8" w:rsidRPr="00175E35">
        <w:rPr>
          <w:rFonts w:ascii="Arial" w:hAnsi="Arial" w:cs="Arial"/>
          <w:lang w:val="en-GB"/>
        </w:rPr>
        <w:t xml:space="preserve">day neurosurgical practice, </w:t>
      </w:r>
      <w:r w:rsidR="009811A8" w:rsidRPr="0071179D">
        <w:rPr>
          <w:rFonts w:ascii="Arial" w:hAnsi="Arial" w:cs="Arial"/>
          <w:sz w:val="20"/>
          <w:lang w:val="en-GB"/>
        </w:rPr>
        <w:t xml:space="preserve">as </w:t>
      </w:r>
      <w:r w:rsidR="0071179D" w:rsidRPr="0071179D">
        <w:rPr>
          <w:rFonts w:ascii="Arial" w:hAnsi="Arial" w:cs="Arial"/>
          <w:lang w:val="en-GB"/>
        </w:rPr>
        <w:t>at the Regional Neurosurgery Unit at Addenbrooke’s Hospital, Cambridge</w:t>
      </w:r>
      <w:r w:rsidR="0071179D">
        <w:rPr>
          <w:rFonts w:ascii="Arial" w:hAnsi="Arial" w:cs="Arial"/>
          <w:sz w:val="24"/>
          <w:lang w:val="en-GB"/>
        </w:rPr>
        <w:t xml:space="preserve"> </w:t>
      </w:r>
      <w:r w:rsidR="00A075C2">
        <w:rPr>
          <w:rFonts w:ascii="Arial" w:hAnsi="Arial" w:cs="Arial"/>
          <w:lang w:val="en-GB"/>
        </w:rPr>
        <w:t>(</w:t>
      </w:r>
      <w:r w:rsidR="00A075C2" w:rsidRPr="00A075C2">
        <w:rPr>
          <w:rFonts w:ascii="Arial" w:hAnsi="Arial" w:cs="Arial"/>
          <w:lang w:val="en-GB"/>
        </w:rPr>
        <w:t>catchment population ~3 million)</w:t>
      </w:r>
      <w:r w:rsidR="00A075C2" w:rsidRPr="00A075C2">
        <w:rPr>
          <w:rFonts w:ascii="Arial" w:hAnsi="Arial" w:cs="Arial"/>
          <w:sz w:val="24"/>
          <w:lang w:val="en-GB"/>
        </w:rPr>
        <w:t>.</w:t>
      </w:r>
      <w:r w:rsidR="005F7231">
        <w:rPr>
          <w:rFonts w:ascii="Arial" w:hAnsi="Arial" w:cs="Arial"/>
          <w:sz w:val="24"/>
          <w:lang w:val="en-GB"/>
        </w:rPr>
        <w:t xml:space="preserve"> </w:t>
      </w:r>
      <w:r w:rsidR="005F7231">
        <w:rPr>
          <w:rFonts w:ascii="Arial" w:hAnsi="Arial" w:cs="Arial"/>
          <w:lang w:val="en-GB"/>
        </w:rPr>
        <w:t>Our large cohort of patients, complication-free method and catchment population could translate to a potentially high external validity and applications of our findings in healthcare systems worldwide.</w:t>
      </w:r>
    </w:p>
    <w:p w14:paraId="2C496039" w14:textId="6032BA32" w:rsidR="00C11AC9" w:rsidRPr="00DE57B8" w:rsidRDefault="00A075C2" w:rsidP="00685B81">
      <w:pPr>
        <w:spacing w:line="480" w:lineRule="auto"/>
        <w:rPr>
          <w:rFonts w:ascii="Arial" w:hAnsi="Arial" w:cs="Arial"/>
          <w:lang w:val="en-GB"/>
        </w:rPr>
      </w:pPr>
      <w:r w:rsidRPr="00A075C2">
        <w:rPr>
          <w:rFonts w:ascii="Arial" w:hAnsi="Arial" w:cs="Arial"/>
          <w:sz w:val="24"/>
          <w:lang w:val="en-GB"/>
        </w:rPr>
        <w:t xml:space="preserve"> </w:t>
      </w:r>
      <w:r w:rsidR="00C11AC9" w:rsidRPr="00DE57B8">
        <w:rPr>
          <w:rFonts w:ascii="Arial" w:hAnsi="Arial" w:cs="Arial"/>
          <w:lang w:val="en-GB"/>
        </w:rPr>
        <w:t>There were three main findings in our analysis</w:t>
      </w:r>
      <w:r w:rsidR="005F7231">
        <w:rPr>
          <w:rFonts w:ascii="Arial" w:hAnsi="Arial" w:cs="Arial"/>
          <w:lang w:val="en-GB"/>
        </w:rPr>
        <w:t>:</w:t>
      </w:r>
    </w:p>
    <w:p w14:paraId="15FD34F7" w14:textId="3ADAF705" w:rsidR="00C11AC9" w:rsidRPr="00DE57B8" w:rsidRDefault="00B60D17" w:rsidP="00685B81">
      <w:pPr>
        <w:numPr>
          <w:ilvl w:val="0"/>
          <w:numId w:val="1"/>
        </w:numPr>
        <w:spacing w:after="0" w:line="480" w:lineRule="auto"/>
        <w:ind w:left="0" w:hanging="360"/>
        <w:contextualSpacing/>
        <w:rPr>
          <w:rFonts w:ascii="Arial" w:hAnsi="Arial" w:cs="Arial"/>
          <w:lang w:val="en-GB"/>
        </w:rPr>
      </w:pPr>
      <w:r w:rsidRPr="00DE57B8">
        <w:rPr>
          <w:rFonts w:ascii="Arial" w:hAnsi="Arial" w:cs="Arial"/>
          <w:lang w:val="en-GB"/>
        </w:rPr>
        <w:lastRenderedPageBreak/>
        <w:t>T</w:t>
      </w:r>
      <w:r w:rsidR="00C11AC9" w:rsidRPr="00DE57B8">
        <w:rPr>
          <w:rFonts w:ascii="Arial" w:hAnsi="Arial" w:cs="Arial"/>
          <w:lang w:val="en-GB"/>
        </w:rPr>
        <w:t>he use of infusion studies as a supportive tool for clinical decision</w:t>
      </w:r>
      <w:r w:rsidRPr="00DE57B8">
        <w:rPr>
          <w:rFonts w:ascii="Arial" w:hAnsi="Arial" w:cs="Arial"/>
          <w:lang w:val="en-GB"/>
        </w:rPr>
        <w:t>s</w:t>
      </w:r>
      <w:r w:rsidR="00C11AC9" w:rsidRPr="00DE57B8">
        <w:rPr>
          <w:rFonts w:ascii="Arial" w:hAnsi="Arial" w:cs="Arial"/>
          <w:lang w:val="en-GB"/>
        </w:rPr>
        <w:t xml:space="preserve"> on</w:t>
      </w:r>
      <w:r w:rsidRPr="00DE57B8">
        <w:rPr>
          <w:rFonts w:ascii="Arial" w:hAnsi="Arial" w:cs="Arial"/>
          <w:lang w:val="en-GB"/>
        </w:rPr>
        <w:t xml:space="preserve"> shunt</w:t>
      </w:r>
      <w:r w:rsidR="00C11AC9" w:rsidRPr="00DE57B8">
        <w:rPr>
          <w:rFonts w:ascii="Arial" w:hAnsi="Arial" w:cs="Arial"/>
          <w:lang w:val="en-GB"/>
        </w:rPr>
        <w:t xml:space="preserve"> rev</w:t>
      </w:r>
      <w:r w:rsidR="00CB18DE" w:rsidRPr="00DE57B8">
        <w:rPr>
          <w:rFonts w:ascii="Arial" w:hAnsi="Arial" w:cs="Arial"/>
          <w:lang w:val="en-GB"/>
        </w:rPr>
        <w:t>ision helped in avoiding over 2</w:t>
      </w:r>
      <w:r w:rsidR="00637485">
        <w:rPr>
          <w:rFonts w:ascii="Arial" w:hAnsi="Arial" w:cs="Arial"/>
          <w:lang w:val="en-GB"/>
        </w:rPr>
        <w:t>9</w:t>
      </w:r>
      <w:r w:rsidR="00CB18DE" w:rsidRPr="00DE57B8">
        <w:rPr>
          <w:rFonts w:ascii="Arial" w:hAnsi="Arial" w:cs="Arial"/>
          <w:lang w:val="en-GB"/>
        </w:rPr>
        <w:t xml:space="preserve">0 </w:t>
      </w:r>
      <w:r w:rsidR="00637485">
        <w:rPr>
          <w:rFonts w:ascii="Arial" w:hAnsi="Arial" w:cs="Arial"/>
          <w:lang w:val="en-GB"/>
        </w:rPr>
        <w:t>(2</w:t>
      </w:r>
      <w:r w:rsidR="0001752B">
        <w:rPr>
          <w:rFonts w:ascii="Arial" w:hAnsi="Arial" w:cs="Arial"/>
          <w:lang w:val="en-GB"/>
        </w:rPr>
        <w:t>9</w:t>
      </w:r>
      <w:r w:rsidR="00CB18DE" w:rsidRPr="00DE57B8">
        <w:rPr>
          <w:rFonts w:ascii="Arial" w:hAnsi="Arial" w:cs="Arial"/>
          <w:lang w:val="en-GB"/>
        </w:rPr>
        <w:t>9</w:t>
      </w:r>
      <w:r w:rsidR="00C11AC9" w:rsidRPr="00DE57B8">
        <w:rPr>
          <w:rFonts w:ascii="Arial" w:hAnsi="Arial" w:cs="Arial"/>
          <w:lang w:val="en-GB"/>
        </w:rPr>
        <w:t xml:space="preserve"> long-term</w:t>
      </w:r>
      <w:r w:rsidR="00CB18DE" w:rsidRPr="00DE57B8">
        <w:rPr>
          <w:rFonts w:ascii="Arial" w:hAnsi="Arial" w:cs="Arial"/>
          <w:lang w:val="en-GB"/>
        </w:rPr>
        <w:t xml:space="preserve"> at 12 months</w:t>
      </w:r>
      <w:r w:rsidR="00C11AC9" w:rsidRPr="00DE57B8">
        <w:rPr>
          <w:rFonts w:ascii="Arial" w:hAnsi="Arial" w:cs="Arial"/>
          <w:lang w:val="en-GB"/>
        </w:rPr>
        <w:t xml:space="preserve">) unnecessary </w:t>
      </w:r>
      <w:r w:rsidR="009663CE">
        <w:rPr>
          <w:rFonts w:ascii="Arial" w:hAnsi="Arial" w:cs="Arial"/>
          <w:lang w:val="en-GB"/>
        </w:rPr>
        <w:t>operations</w:t>
      </w:r>
      <w:r w:rsidR="00C11AC9" w:rsidRPr="00DE57B8">
        <w:rPr>
          <w:rFonts w:ascii="Arial" w:hAnsi="Arial" w:cs="Arial"/>
          <w:lang w:val="en-GB"/>
        </w:rPr>
        <w:t xml:space="preserve"> over the course of the last 3 years. </w:t>
      </w:r>
    </w:p>
    <w:p w14:paraId="2DE59B6F" w14:textId="1C4CD49C" w:rsidR="00C11AC9" w:rsidRPr="00DE57B8" w:rsidRDefault="00CB18DE" w:rsidP="00685B81">
      <w:pPr>
        <w:numPr>
          <w:ilvl w:val="0"/>
          <w:numId w:val="1"/>
        </w:numPr>
        <w:spacing w:after="0" w:line="480" w:lineRule="auto"/>
        <w:ind w:left="0" w:hanging="360"/>
        <w:contextualSpacing/>
        <w:rPr>
          <w:rFonts w:ascii="Arial" w:hAnsi="Arial" w:cs="Arial"/>
          <w:lang w:val="en-GB"/>
        </w:rPr>
      </w:pPr>
      <w:r w:rsidRPr="00DE57B8">
        <w:rPr>
          <w:rFonts w:ascii="Arial" w:hAnsi="Arial" w:cs="Arial"/>
          <w:lang w:val="en-GB"/>
        </w:rPr>
        <w:t>2</w:t>
      </w:r>
      <w:r w:rsidR="00BC7037" w:rsidRPr="00DE57B8">
        <w:rPr>
          <w:rFonts w:ascii="Arial" w:hAnsi="Arial" w:cs="Arial"/>
          <w:lang w:val="en-GB"/>
        </w:rPr>
        <w:t>58</w:t>
      </w:r>
      <w:r w:rsidR="00C11AC9" w:rsidRPr="00DE57B8">
        <w:rPr>
          <w:rFonts w:ascii="Arial" w:hAnsi="Arial" w:cs="Arial"/>
          <w:lang w:val="en-GB"/>
        </w:rPr>
        <w:t xml:space="preserve"> -over 200</w:t>
      </w:r>
      <w:r w:rsidRPr="00DE57B8">
        <w:rPr>
          <w:rFonts w:ascii="Arial" w:hAnsi="Arial" w:cs="Arial"/>
          <w:lang w:val="en-GB"/>
        </w:rPr>
        <w:t xml:space="preserve"> and</w:t>
      </w:r>
      <w:r w:rsidR="00BC7037" w:rsidRPr="00DE57B8">
        <w:rPr>
          <w:rFonts w:ascii="Arial" w:hAnsi="Arial" w:cs="Arial"/>
          <w:lang w:val="en-GB"/>
        </w:rPr>
        <w:t xml:space="preserve"> around 8</w:t>
      </w:r>
      <w:r w:rsidR="00637485">
        <w:rPr>
          <w:rFonts w:ascii="Arial" w:hAnsi="Arial" w:cs="Arial"/>
          <w:lang w:val="en-GB"/>
        </w:rPr>
        <w:t>6</w:t>
      </w:r>
      <w:r w:rsidRPr="00DE57B8">
        <w:rPr>
          <w:rFonts w:ascii="Arial" w:hAnsi="Arial" w:cs="Arial"/>
          <w:lang w:val="en-GB"/>
        </w:rPr>
        <w:t>%</w:t>
      </w:r>
      <w:r w:rsidR="00C11AC9" w:rsidRPr="00DE57B8">
        <w:rPr>
          <w:rFonts w:ascii="Arial" w:hAnsi="Arial" w:cs="Arial"/>
          <w:lang w:val="en-GB"/>
        </w:rPr>
        <w:t xml:space="preserve">- of those patients non-surgically managed remained well long-term without persisting symptoms or additional care requirements. </w:t>
      </w:r>
      <w:r w:rsidR="00BC7037" w:rsidRPr="00DE57B8">
        <w:rPr>
          <w:rFonts w:ascii="Arial" w:hAnsi="Arial" w:cs="Arial"/>
          <w:lang w:val="en-GB"/>
        </w:rPr>
        <w:t>This translates to a very high negative predictive value of the shunt infusion test, a point which should be investigated independently in a separate study.</w:t>
      </w:r>
    </w:p>
    <w:p w14:paraId="220C0FBB" w14:textId="66FB12E5" w:rsidR="00A74814" w:rsidRDefault="00A74814" w:rsidP="00A74814">
      <w:pPr>
        <w:numPr>
          <w:ilvl w:val="0"/>
          <w:numId w:val="1"/>
        </w:numPr>
        <w:spacing w:after="0" w:line="480" w:lineRule="auto"/>
        <w:ind w:left="0" w:hanging="360"/>
        <w:contextualSpacing/>
        <w:rPr>
          <w:rFonts w:ascii="Arial" w:hAnsi="Arial" w:cs="Arial"/>
          <w:lang w:val="en-GB"/>
        </w:rPr>
      </w:pPr>
      <w:r w:rsidRPr="00A74814">
        <w:rPr>
          <w:rFonts w:ascii="Arial" w:hAnsi="Arial" w:cs="Arial"/>
          <w:lang w:val="en-GB"/>
        </w:rPr>
        <w:t>A significant amount of money was saved and the burden on patients of unnecessary shunt revision operations averted.</w:t>
      </w:r>
    </w:p>
    <w:p w14:paraId="1BBAFF3A" w14:textId="2018B727" w:rsidR="00A74814" w:rsidRPr="00A74814" w:rsidRDefault="00A74814" w:rsidP="00A74814">
      <w:pPr>
        <w:spacing w:after="0" w:line="480" w:lineRule="auto"/>
        <w:contextualSpacing/>
        <w:rPr>
          <w:rFonts w:ascii="Arial" w:hAnsi="Arial" w:cs="Arial"/>
          <w:lang w:val="en-GB"/>
        </w:rPr>
      </w:pPr>
      <w:r w:rsidRPr="00A74814">
        <w:rPr>
          <w:rFonts w:ascii="Arial" w:hAnsi="Arial" w:cs="Arial"/>
          <w:lang w:val="en-GB"/>
        </w:rPr>
        <w:t>Importantly, patients with normally functioning shunts remained well after discharge or under pharmacological care</w:t>
      </w:r>
      <w:r w:rsidR="00253A2F">
        <w:rPr>
          <w:rFonts w:ascii="Arial" w:hAnsi="Arial" w:cs="Arial"/>
          <w:lang w:val="en-GB"/>
        </w:rPr>
        <w:t xml:space="preserve"> that was </w:t>
      </w:r>
      <w:proofErr w:type="gramStart"/>
      <w:r w:rsidR="00253A2F">
        <w:rPr>
          <w:rFonts w:ascii="Arial" w:hAnsi="Arial" w:cs="Arial"/>
          <w:lang w:val="en-GB"/>
        </w:rPr>
        <w:t>sufficient</w:t>
      </w:r>
      <w:proofErr w:type="gramEnd"/>
      <w:r w:rsidRPr="00A74814">
        <w:rPr>
          <w:rFonts w:ascii="Arial" w:hAnsi="Arial" w:cs="Arial"/>
          <w:lang w:val="en-GB"/>
        </w:rPr>
        <w:t xml:space="preserve"> for their headaches. Not a single patient presented with acute/severe problems after being discharged and no patient’s shunt was infected as a result of the test. It is our hospital’s policy to remove shunt systems if there is a CNS infection.  If any of the above patients had an infection attributed to their shunt infusion test, they would have been </w:t>
      </w:r>
      <w:r w:rsidR="00E52CA6">
        <w:rPr>
          <w:rFonts w:ascii="Arial" w:hAnsi="Arial" w:cs="Arial"/>
          <w:lang w:val="en-GB"/>
        </w:rPr>
        <w:t>referred</w:t>
      </w:r>
      <w:r w:rsidRPr="00A74814">
        <w:rPr>
          <w:rFonts w:ascii="Arial" w:hAnsi="Arial" w:cs="Arial"/>
          <w:lang w:val="en-GB"/>
        </w:rPr>
        <w:t xml:space="preserve"> to the neurosurgical team for review and management. </w:t>
      </w:r>
    </w:p>
    <w:p w14:paraId="76D88BD6" w14:textId="5F060713" w:rsidR="00F23FFA" w:rsidRDefault="005F7231" w:rsidP="00685B81">
      <w:pPr>
        <w:spacing w:line="480" w:lineRule="auto"/>
        <w:rPr>
          <w:rFonts w:ascii="Arial" w:hAnsi="Arial" w:cs="Arial"/>
          <w:lang w:val="en-GB"/>
        </w:rPr>
      </w:pPr>
      <w:r>
        <w:rPr>
          <w:rFonts w:ascii="Arial" w:hAnsi="Arial" w:cs="Arial"/>
          <w:lang w:val="en-GB"/>
        </w:rPr>
        <w:t>Infusion tests</w:t>
      </w:r>
      <w:r w:rsidR="007868E3">
        <w:rPr>
          <w:rFonts w:ascii="Arial" w:hAnsi="Arial" w:cs="Arial"/>
          <w:lang w:val="en-GB"/>
        </w:rPr>
        <w:t xml:space="preserve"> </w:t>
      </w:r>
      <w:r w:rsidR="00BC7037" w:rsidRPr="00175E35">
        <w:rPr>
          <w:rFonts w:ascii="Arial" w:hAnsi="Arial" w:cs="Arial"/>
          <w:lang w:val="en-GB"/>
        </w:rPr>
        <w:t>provide</w:t>
      </w:r>
      <w:r>
        <w:rPr>
          <w:rFonts w:ascii="Arial" w:hAnsi="Arial" w:cs="Arial"/>
          <w:lang w:val="en-GB"/>
        </w:rPr>
        <w:t xml:space="preserve"> </w:t>
      </w:r>
      <w:r w:rsidR="001273F9">
        <w:rPr>
          <w:rFonts w:ascii="Arial" w:hAnsi="Arial" w:cs="Arial"/>
          <w:lang w:val="en-GB"/>
        </w:rPr>
        <w:t>r</w:t>
      </w:r>
      <w:r w:rsidR="00BC7037" w:rsidRPr="00175E35">
        <w:rPr>
          <w:rFonts w:ascii="Arial" w:hAnsi="Arial" w:cs="Arial"/>
          <w:lang w:val="en-GB"/>
        </w:rPr>
        <w:t>eliable evidence that the shunt is not obstructed and does not allow ICP to exceed a desired range</w:t>
      </w:r>
      <w:r w:rsidR="00FB32EB">
        <w:rPr>
          <w:rFonts w:ascii="Arial" w:hAnsi="Arial" w:cs="Arial"/>
          <w:lang w:val="en-GB"/>
        </w:rPr>
        <w:t>.</w:t>
      </w:r>
      <w:r w:rsidR="00BC7037" w:rsidRPr="00175E35">
        <w:rPr>
          <w:rFonts w:ascii="Arial" w:hAnsi="Arial" w:cs="Arial"/>
          <w:lang w:val="en-GB"/>
        </w:rPr>
        <w:t xml:space="preserve"> </w:t>
      </w:r>
      <w:r w:rsidR="0034563B" w:rsidRPr="00175E35">
        <w:rPr>
          <w:rFonts w:ascii="Arial" w:hAnsi="Arial" w:cs="Arial"/>
          <w:lang w:val="en-GB"/>
        </w:rPr>
        <w:fldChar w:fldCharType="begin" w:fldLock="1"/>
      </w:r>
      <w:r w:rsidR="00695898">
        <w:rPr>
          <w:rFonts w:ascii="Arial" w:hAnsi="Arial" w:cs="Arial"/>
          <w:lang w:val="en-GB"/>
        </w:rPr>
        <w:instrText>ADDIN CSL_CITATION {"citationItems":[{"id":"ITEM-1","itemData":{"DOI":"10.3171/2013.11.JNS121895","ISBN":"2013.11.JNS121895","ISSN":"0022-3085","PMID":"24405071","abstract":"OBJECT: The Cambridge Shunt Evaluation Laboratory was established 20 years ago. This paper summarizes the findings of that laboratory for the clinician. METHODS: Twenty-six models of valves have been tested long-term in the shunt laboratory according to the expanded International Organization for Standardization 7197 standard protocol. RESULTS: The majority of the valves had a nonphysiologically low hydrodynamic resistance (from 1.5 to 3 mm Hg/[ml/min]), which may result in overdrainage related to posture and during nocturnal cerebral vasogenic waves. A long distal catheter increases the resistance of these valves by 100%-200%. Drainage through valves without a siphon-preventing mechanism is very sensitive to body posture, which may result in grossly negative intracranial pressure. Siphon-preventing accessories offer a reasonable resistance to negative outlet pressure; however, accessories with membrane devices may be blocked by raised subcutaneous pressure. In adjustable valves, the settings may be changed by external magnetic fields of intensity above 40 mT (exceptions: ProGAV, Polaris, and Certas). Most of the magnetically adjustable valves produce large distortions on MRI studies. CONCLUSIONS: The behavior of a valve revealed during testing is of relevance to the surgeon and may not be adequately described in the manufacturer's product information. The results of shunt testing are helpful in many circumstances, such as the initial choice of shunt and the evaluation of the shunt when its dysfunction is suspected.","author":[{"dropping-particle":"","family":"Chari","given":"Aswin","non-dropping-particle":"","parse-names":false,"suffix":""},{"dropping-particle":"","family":"Czosnyka","given":"Marek","non-dropping-particle":"","parse-names":false,"suffix":""},{"dropping-particle":"","family":"Richards","given":"Hugh K.","non-dropping-particle":"","parse-names":false,"suffix":""},{"dropping-particle":"","family":"Pickard","given":"John D.","non-dropping-particle":"","parse-names":false,"suffix":""},{"dropping-particle":"","family":"Czosnyka","given":"Zofia H.","non-dropping-particle":"","parse-names":false,"suffix":""}],"container-title":"Journal of Neurosurgery","id":"ITEM-1","issue":"3","issued":{"date-parts":[["2014"]]},"page":"697-707","title":"Hydrocephalus shunt technology: 20 years of experience from the Cambridge Shunt Evaluation Laboratory","type":"article-journal","volume":"120"},"uris":["http://www.mendeley.com/documents/?uuid=e8b4f1f6-39d6-4557-aa27-0efe926d2789"]},{"id":"ITEM-2","itemData":{"DOI":"10.1016/j.pediatrneurol.2016.08.010","ISSN":"0887-8994","author":[{"dropping-particle":"","family":"Aylward","given":"Shawn C","non-dropping-particle":"","parse-names":false,"suffix":""},{"dropping-particle":"","family":"Reem","given":"Rachel E","non-dropping-particle":"","parse-names":false,"suffix":""}],"container-title":"Pediatric Neurology","id":"ITEM-2","issued":{"date-parts":[["2017"]]},"page":"32-43","publisher":"Elsevier Inc","title":"Pediatric Neurology Pediatric Intracranial Hypertension","type":"article-journal","volume":"66"},"uris":["http://www.mendeley.com/documents/?uuid=f84576a4-1088-49bb-bb2a-08fcef0a7444"]},{"id":"ITEM-3","itemData":{"DOI":"10.1007/978-3-7091-0923-6","ISBN":"978-3-7091-0922-9","author":[{"dropping-particle":"","family":"Czosnyka","given":"Marek","non-dropping-particle":"","parse-names":false,"suffix":""},{"dropping-particle":"","family":"Czosnyka","given":"Zofi","non-dropping-particle":"","parse-names":false,"suffix":""},{"dropping-particle":"","family":"Agarwal-harding","given":"Kiran J","non-dropping-particle":"","parse-names":false,"suffix":""},{"dropping-particle":"","family":"Pickard","given":"John D","non-dropping-particle":"","parse-names":false,"suffix":""}],"id":"ITEM-3","issued":{"date-parts":[["2012"]]},"title":"Modeling of cerebrospinal fluid dynamics: Legacy of Professor Anthony Marmarou","type":"article-journal","volume":"113"},"uris":["http://www.mendeley.com/documents/?uuid=39948963-458a-4287-b671-f9e0beada719"]},{"id":"ITEM-4","itemData":{"DOI":"10.1088/0967-3334/25/5/R01","ISBN":"0967-3334 (Print)\\r0967-3334","ISSN":"0967-3334","PMID":"15535175","abstract":"Hydrocephalus is far more complicated than a simple disorder of CSF circulation. Historically, it has been diagnosed using clinical and psychomotor assessment plus brain imaging. The role of physiological measurement to aid diagnosis becomes more appreciated in current clinical practice. This has been reflected by recently formulated guidelines for the management of normal pressure hydrocephalus. Clinical measurement in hydrocephalus is mainly related to intracranial pressure (ICP) and cerebral blood flow. This review lists and discusses most common forms of the methods: CSF infusion study, overnight ICP monitoring, assessment of slow ICP waves, testing pressure reactivity, cerebral autoregulation, CO2 reactivity and PET-CBF studies combined with MRI co-registration. The basics of CSF dynamics modelling are presented and the principles of the assessment of functioning of the implanted hydrocephalus shunts are also discussed. The descriptions of multiple forms of measurement along with clinical illustrations are mainly based on in-house experience of a multidisciplinary group of scientists and clinicians from Cambridge, UK.","author":[{"dropping-particle":"","family":"Czosnyka","given":"Marek","non-dropping-particle":"","parse-names":false,"suffix":""},{"dropping-particle":"","family":"Czosnyka","given":"Zofia H","non-dropping-particle":"","parse-names":false,"suffix":""},{"dropping-particle":"","family":"Momjian","given":"Shahan","non-dropping-particle":"","parse-names":false,"suffix":""},{"dropping-particle":"","family":"Pickard","given":"John D","non-dropping-particle":"","parse-names":false,"suffix":""}],"container-title":"Physiological measurement","id":"ITEM-4","issue":"5","issued":{"date-parts":[["2004"]]},"page":"R51-R76","title":"Cerebrospinal fluid dynamics.","type":"article-journal","volume":"25"},"uris":["http://www.mendeley.com/documents/?uuid=2960a8fe-5b2b-41bb-9dda-1f81bbbba980"]}],"mendeley":{"formattedCitation":"[3, 6, 10, 12]","plainTextFormattedCitation":"[3, 6, 10, 12]","previouslyFormattedCitation":"[3, 6, 10, 12]"},"properties":{"noteIndex":0},"schema":"https://github.com/citation-style-language/schema/raw/master/csl-citation.json"}</w:instrText>
      </w:r>
      <w:r w:rsidR="0034563B" w:rsidRPr="00175E35">
        <w:rPr>
          <w:rFonts w:ascii="Arial" w:hAnsi="Arial" w:cs="Arial"/>
          <w:lang w:val="en-GB"/>
        </w:rPr>
        <w:fldChar w:fldCharType="separate"/>
      </w:r>
      <w:r w:rsidR="00BE3142" w:rsidRPr="00BE3142">
        <w:rPr>
          <w:rFonts w:ascii="Arial" w:hAnsi="Arial" w:cs="Arial"/>
          <w:noProof/>
          <w:lang w:val="en-GB"/>
        </w:rPr>
        <w:t>[3, 6, 10, 12]</w:t>
      </w:r>
      <w:r w:rsidR="0034563B" w:rsidRPr="00175E35">
        <w:rPr>
          <w:rFonts w:ascii="Arial" w:hAnsi="Arial" w:cs="Arial"/>
          <w:lang w:val="en-GB"/>
        </w:rPr>
        <w:fldChar w:fldCharType="end"/>
      </w:r>
      <w:r w:rsidR="0034563B" w:rsidRPr="00175E35">
        <w:rPr>
          <w:rFonts w:ascii="Arial" w:hAnsi="Arial" w:cs="Arial"/>
          <w:lang w:val="en-GB"/>
        </w:rPr>
        <w:t xml:space="preserve"> Patients can therefore be discharged home </w:t>
      </w:r>
      <w:r w:rsidR="001C58F3">
        <w:rPr>
          <w:rFonts w:ascii="Arial" w:hAnsi="Arial" w:cs="Arial"/>
          <w:lang w:val="en-GB"/>
        </w:rPr>
        <w:t>safely and</w:t>
      </w:r>
      <w:r w:rsidR="0034563B" w:rsidRPr="00175E35">
        <w:rPr>
          <w:rFonts w:ascii="Arial" w:hAnsi="Arial" w:cs="Arial"/>
          <w:lang w:val="en-GB"/>
        </w:rPr>
        <w:t xml:space="preserve"> booked for a routine follow-up, that will allow more time and better planning to be invested into their review and care. </w:t>
      </w:r>
    </w:p>
    <w:p w14:paraId="752003C5" w14:textId="61402D85" w:rsidR="009811A8" w:rsidRPr="00175E35" w:rsidRDefault="009811A8" w:rsidP="00685B81">
      <w:pPr>
        <w:spacing w:line="480" w:lineRule="auto"/>
        <w:rPr>
          <w:rFonts w:ascii="Arial" w:hAnsi="Arial" w:cs="Arial"/>
          <w:lang w:val="en-GB"/>
        </w:rPr>
      </w:pPr>
      <w:r w:rsidRPr="00175E35">
        <w:rPr>
          <w:rFonts w:ascii="Arial" w:hAnsi="Arial" w:cs="Arial"/>
          <w:i/>
          <w:lang w:val="en-GB"/>
        </w:rPr>
        <w:t>Hydrocephalus patients</w:t>
      </w:r>
    </w:p>
    <w:p w14:paraId="59267308" w14:textId="463DCCB6" w:rsidR="00A74814" w:rsidRPr="00A74814" w:rsidRDefault="00CF59AE" w:rsidP="00A74814">
      <w:pPr>
        <w:spacing w:line="480" w:lineRule="auto"/>
        <w:rPr>
          <w:rFonts w:ascii="Arial" w:hAnsi="Arial" w:cs="Arial"/>
          <w:lang w:val="en-GB"/>
        </w:rPr>
      </w:pPr>
      <w:r>
        <w:rPr>
          <w:rFonts w:ascii="Arial" w:hAnsi="Arial" w:cs="Arial"/>
          <w:lang w:val="en-GB"/>
        </w:rPr>
        <w:t>Infusion tests appeared quite accurate and efficient in</w:t>
      </w:r>
      <w:r w:rsidR="00603F3D">
        <w:rPr>
          <w:rFonts w:ascii="Arial" w:hAnsi="Arial" w:cs="Arial"/>
          <w:lang w:val="en-GB"/>
        </w:rPr>
        <w:t xml:space="preserve"> directing away from shunt malfunction in hydrocephalus, as demonstrated by the </w:t>
      </w:r>
      <w:r w:rsidR="009811A8" w:rsidRPr="00175E35">
        <w:rPr>
          <w:rFonts w:ascii="Arial" w:hAnsi="Arial" w:cs="Arial"/>
          <w:lang w:val="en-GB"/>
        </w:rPr>
        <w:t xml:space="preserve">212 </w:t>
      </w:r>
      <w:r w:rsidR="00B508BC">
        <w:rPr>
          <w:rFonts w:ascii="Arial" w:hAnsi="Arial" w:cs="Arial"/>
          <w:lang w:val="en-GB"/>
        </w:rPr>
        <w:t>cases</w:t>
      </w:r>
      <w:r w:rsidR="00B508BC" w:rsidRPr="00175E35">
        <w:rPr>
          <w:rFonts w:ascii="Arial" w:hAnsi="Arial" w:cs="Arial"/>
          <w:lang w:val="en-GB"/>
        </w:rPr>
        <w:t xml:space="preserve"> </w:t>
      </w:r>
      <w:r w:rsidR="009811A8" w:rsidRPr="00175E35">
        <w:rPr>
          <w:rFonts w:ascii="Arial" w:hAnsi="Arial" w:cs="Arial"/>
          <w:lang w:val="en-GB"/>
        </w:rPr>
        <w:t xml:space="preserve">that were managed </w:t>
      </w:r>
      <w:r>
        <w:rPr>
          <w:rFonts w:ascii="Arial" w:hAnsi="Arial" w:cs="Arial"/>
          <w:lang w:val="en-GB"/>
        </w:rPr>
        <w:t>conservatively</w:t>
      </w:r>
      <w:r w:rsidR="009811A8" w:rsidRPr="00175E35">
        <w:rPr>
          <w:rFonts w:ascii="Arial" w:hAnsi="Arial" w:cs="Arial"/>
          <w:lang w:val="en-GB"/>
        </w:rPr>
        <w:t xml:space="preserve"> </w:t>
      </w:r>
      <w:r w:rsidR="00603F3D">
        <w:rPr>
          <w:rFonts w:ascii="Arial" w:hAnsi="Arial" w:cs="Arial"/>
          <w:lang w:val="en-GB"/>
        </w:rPr>
        <w:t>without further hospitalisations</w:t>
      </w:r>
      <w:r w:rsidR="009811A8" w:rsidRPr="00175E35">
        <w:rPr>
          <w:rFonts w:ascii="Arial" w:hAnsi="Arial" w:cs="Arial"/>
          <w:lang w:val="en-GB"/>
        </w:rPr>
        <w:t xml:space="preserve">.  </w:t>
      </w:r>
      <w:r w:rsidR="000E3B8A">
        <w:rPr>
          <w:rFonts w:ascii="Arial" w:hAnsi="Arial" w:cs="Arial"/>
          <w:lang w:val="en-GB"/>
        </w:rPr>
        <w:t xml:space="preserve">Shunt testing in vivo appears to be most valuable to our selected cases, that did not have a radiological </w:t>
      </w:r>
      <w:r w:rsidR="00F92B3A">
        <w:rPr>
          <w:rFonts w:ascii="Arial" w:hAnsi="Arial" w:cs="Arial"/>
          <w:lang w:val="en-GB"/>
        </w:rPr>
        <w:t xml:space="preserve">signs </w:t>
      </w:r>
      <w:proofErr w:type="spellStart"/>
      <w:r w:rsidR="00F92B3A" w:rsidRPr="00F92B3A">
        <w:rPr>
          <w:rFonts w:ascii="Arial" w:hAnsi="Arial" w:cs="Arial"/>
        </w:rPr>
        <w:t>sub</w:t>
      </w:r>
      <w:r w:rsidR="00F92B3A">
        <w:rPr>
          <w:rFonts w:ascii="Arial" w:hAnsi="Arial" w:cs="Arial"/>
        </w:rPr>
        <w:t>stantiative</w:t>
      </w:r>
      <w:proofErr w:type="spellEnd"/>
      <w:r w:rsidR="00F92B3A">
        <w:rPr>
          <w:rFonts w:ascii="Arial" w:hAnsi="Arial" w:cs="Arial"/>
        </w:rPr>
        <w:t xml:space="preserve"> of shunt </w:t>
      </w:r>
      <w:r w:rsidR="00DB19FC">
        <w:rPr>
          <w:rFonts w:ascii="Arial" w:hAnsi="Arial" w:cs="Arial"/>
        </w:rPr>
        <w:t>malfunction</w:t>
      </w:r>
      <w:r w:rsidR="00F92B3A">
        <w:rPr>
          <w:rFonts w:ascii="Arial" w:hAnsi="Arial" w:cs="Arial"/>
        </w:rPr>
        <w:t xml:space="preserve"> and were not </w:t>
      </w:r>
      <w:r w:rsidR="00F92B3A">
        <w:rPr>
          <w:rFonts w:ascii="Arial" w:hAnsi="Arial" w:cs="Arial"/>
        </w:rPr>
        <w:lastRenderedPageBreak/>
        <w:t xml:space="preserve">acutely unwell. </w:t>
      </w:r>
      <w:r w:rsidR="00A74814" w:rsidRPr="00A74814">
        <w:rPr>
          <w:rFonts w:ascii="Arial" w:hAnsi="Arial" w:cs="Arial"/>
          <w:lang w:val="en-GB"/>
        </w:rPr>
        <w:t xml:space="preserve"> </w:t>
      </w:r>
      <w:r w:rsidR="00F92B3A">
        <w:rPr>
          <w:rFonts w:ascii="Arial" w:hAnsi="Arial" w:cs="Arial"/>
          <w:lang w:val="en-GB"/>
        </w:rPr>
        <w:t>This can often be the case with NPH patients</w:t>
      </w:r>
      <w:r w:rsidR="00A74814" w:rsidRPr="00A74814">
        <w:rPr>
          <w:rFonts w:ascii="Arial" w:hAnsi="Arial" w:cs="Arial"/>
          <w:lang w:val="en-GB"/>
        </w:rPr>
        <w:t>,</w:t>
      </w:r>
      <w:r w:rsidR="00F92B3A">
        <w:rPr>
          <w:rFonts w:ascii="Arial" w:hAnsi="Arial" w:cs="Arial"/>
          <w:lang w:val="en-GB"/>
        </w:rPr>
        <w:t xml:space="preserve"> as well as younger patients with chronic or neglected hydrocephalus</w:t>
      </w:r>
      <w:r w:rsidR="0056169C">
        <w:rPr>
          <w:rFonts w:ascii="Arial" w:hAnsi="Arial" w:cs="Arial"/>
          <w:lang w:val="en-GB"/>
        </w:rPr>
        <w:fldChar w:fldCharType="begin" w:fldLock="1"/>
      </w:r>
      <w:r w:rsidR="00695898">
        <w:rPr>
          <w:rFonts w:ascii="Arial" w:hAnsi="Arial" w:cs="Arial"/>
          <w:lang w:val="en-GB"/>
        </w:rPr>
        <w:instrText>ADDIN CSL_CITATION {"citationItems":[{"id":"ITEM-1","itemData":{"DOI":"10.1007/s11065-016-9335-z","ISSN":"15736660","PMID":"27815765","abstract":"Although it is generally acknowledged that shunt revisions are associated with reductions in cognitive functions in individuals with congenital hydrocephalus, the literature yields mixed results and is inconclusive. The current study used meta-analytic methods to empirically synthesize studies addressing the association of shunt revisions and IQ in individuals with congenital hydrocephalus. Six studies and three in-house datasets yielded 11 independent samples for meta-analysis. Groups representing lower and higher numbers of shunt revisions were coded to generate effect sizes for differences in IQ scores. Mean effect size across studies was statistically significant, but small (Hedges' g = 0.25, p &lt; 0.001, 95 % CI [0.08, 0.43]) with more shunt revisions associated with lower IQ scores. Results show an association of lower IQ and more shunt revisions of about 3 IQ points, a small effect, but within the error of measurement associated with IQ tests. Although clinical significance of this effect is not clear, results suggest that repeated shunt revisions because of shunt failure is associated with a reduction in cognitive functions.","author":[{"dropping-particle":"","family":"Arrington","given":"C. Nikki","non-dropping-particle":"","parse-names":false,"suffix":""},{"dropping-particle":"","family":"Ware","given":"Ashley L.","non-dropping-particle":"","parse-names":false,"suffix":""},{"dropping-particle":"","family":"Ahmed","given":"Yusra","non-dropping-particle":"","parse-names":false,"suffix":""},{"dropping-particle":"","family":"Kulesz","given":"Paulina A.","non-dropping-particle":"","parse-names":false,"suffix":""},{"dropping-particle":"","family":"Dennis","given":"Maureen","non-dropping-particle":"","parse-names":false,"suffix":""},{"dropping-particle":"","family":"Fletcher","given":"Jack M.","non-dropping-particle":"","parse-names":false,"suffix":""}],"container-title":"Neuropsychology Review","id":"ITEM-1","issue":"4","issued":{"date-parts":[["2016"]]},"page":"329-339","publisher":"Neuropsychology Review","title":"Are Shunt Revisions Associated with IQ in Congenital Hydrocephalus? A Meta -Analysis","type":"article-journal","volume":"26"},"uris":["http://www.mendeley.com/documents/?uuid=3140547f-2f63-4cce-8f7d-0e23e8806f17"]},{"id":"ITEM-2","itemData":{"DOI":"10.3171/2013.11.JNS121895","ISBN":"2013.11.JNS121895","ISSN":"0022-3085","PMID":"24405071","abstract":"OBJECT: The Cambridge Shunt Evaluation Laboratory was established 20 years ago. This paper summarizes the findings of that laboratory for the clinician. METHODS: Twenty-six models of valves have been tested long-term in the shunt laboratory according to the expanded International Organization for Standardization 7197 standard protocol. RESULTS: The majority of the valves had a nonphysiologically low hydrodynamic resistance (from 1.5 to 3 mm Hg/[ml/min]), which may result in overdrainage related to posture and during nocturnal cerebral vasogenic waves. A long distal catheter increases the resistance of these valves by 100%-200%. Drainage through valves without a siphon-preventing mechanism is very sensitive to body posture, which may result in grossly negative intracranial pressure. Siphon-preventing accessories offer a reasonable resistance to negative outlet pressure; however, accessories with membrane devices may be blocked by raised subcutaneous pressure. In adjustable valves, the settings may be changed by external magnetic fields of intensity above 40 mT (exceptions: ProGAV, Polaris, and Certas). Most of the magnetically adjustable valves produce large distortions on MRI studies. CONCLUSIONS: The behavior of a valve revealed during testing is of relevance to the surgeon and may not be adequately described in the manufacturer's product information. The results of shunt testing are helpful in many circumstances, such as the initial choice of shunt and the evaluation of the shunt when its dysfunction is suspected.","author":[{"dropping-particle":"","family":"Chari","given":"Aswin","non-dropping-particle":"","parse-names":false,"suffix":""},{"dropping-particle":"","family":"Czosnyka","given":"Marek","non-dropping-particle":"","parse-names":false,"suffix":""},{"dropping-particle":"","family":"Richards","given":"Hugh K.","non-dropping-particle":"","parse-names":false,"suffix":""},{"dropping-particle":"","family":"Pickard","given":"John D.","non-dropping-particle":"","parse-names":false,"suffix":""},{"dropping-particle":"","family":"Czosnyka","given":"Zofia H.","non-dropping-particle":"","parse-names":false,"suffix":""}],"container-title":"Journal of Neurosurgery","id":"ITEM-2","issued":{"date-parts":[["2014"]]},"title":"Hydrocephalus shunt technology: 20 years of experience from the Cambridge Shunt Evaluation Laboratory","type":"article-journal"},"uris":["http://www.mendeley.com/documents/?uuid=36ad32a5-d995-3913-a2f6-e969fdf18b8f"]},{"id":"ITEM-3","itemData":{"DOI":"10.1136/jnnp.2003.033126","author":[{"dropping-particle":"","family":"Czosnyka","given":"M","non-dropping-particle":"","parse-names":false,"suffix":""},{"dropping-particle":"","family":"Pickard","given":"J D","non-dropping-particle":"","parse-names":false,"suffix":""}],"container-title":"J Neurol Neurosurg Psychiatry","id":"ITEM-3","issued":{"date-parts":[["2004"]]},"page":"813-821","title":"Monitoring and interpretation of intracranial pressure","type":"article-journal","volume":"75"},"uris":["http://www.mendeley.com/documents/?uuid=05de4a94-655b-3e8a-ab61-97ba287ee36b"]},{"id":"ITEM-4","itemData":{"DOI":"10.1148/radiographics.18.3.9599388","ISBN":"0271-5333","ISSN":"0271-5333","PMID":"9599388","abstract":"Most pediatric patients with hydrocephalus are treated with ventriculoperitoneal (VP) shunt placement. However, shunt malfunction is common and is usually caused by mechanical failure. Shunt obstructions may be confirmed with radioisotope examination or with fluoroscopically guided injection of iodinated contrast material into the shunt reservoir. Disconnections or breaks are more readily detected at radiography in cases in which barium-impregnated shunt tubing was used. Migration and leakage may also occur. Cerebrospinal pseudocysts may be demonstrated with plain radiography and further evaluated with computed tomography (CT) and sonography. In increasing hydrocephalus, plain radiography may reveal sutural diastasis and increased cranial cavity size, and CT can be used to evaluate ventricle size. In cases of enlarging intracranial cysts, injection of iodinated contrast material followed by CT can help document a connection between the cyst and the ventricles. Ventriculitis and meningitis can be visualized at CT and magnetic resonance imaging as enhancement of the ventricular ependymal lining or cerebral cortical sulci. Other complications associated with VP shunts include surgery-related complications, shunt overdrainage and slit-ventricle syndrome, neoplastic metastasis, pleural effusion, and complications related to shunt variants. Imaging analysis is an essential adjunct to the clinical evaluation of patients with suspected VP shunt malfunctions or complications. Radiologists should be familiar with these potential problems and the diagnostic utility of various imaging modalities.","author":[{"dropping-particle":"","family":"Goeser","given":"C D","non-dropping-particle":"","parse-names":false,"suffix":""},{"dropping-particle":"","family":"McLeary","given":"M S","non-dropping-particle":"","parse-names":false,"suffix":""},{"dropping-particle":"","family":"Young","given":"L W","non-dropping-particle":"","parse-names":false,"suffix":""}],"container-title":"RadioGraphics","id":"ITEM-4","issue":"3","issued":{"date-parts":[["1998"]]},"page":"635-651","title":"Diagnostic imaging of ventriculoperitoneal shunt malfunctions and complications.","type":"article-journal","volume":"18"},"uris":["http://www.mendeley.com/documents/?uuid=41e4d347-cf24-4cbd-a72d-2d8c25a049e3"]},{"id":"ITEM-5","itemData":{"DOI":"10.1159/000358561","ISBN":"1423-0305","ISSN":"14230305","PMID":"24525521","abstract":"INTRODUCTION: Slit ventricle syndrome remains a complex entity presenting a considerable challenge to treat successfully. This study aims to demonstrate the application of dual intracranial pressure (ICP) and infusion studies together with the novel shunt occlusion test in both a diagnostic and therapeutic role. CASE REPORT: An 8-year-old child had aqueduct stenosis treated with a ventriculoperitoneal shunt (medium-pressure valve). The presentation was of headaches with papilloedema. Imaging with both computed tomography and magnetic resonance imaging revealed slit ventricles. Initially a shunt exploration revealed distal obstruction that was treated together with insertion of a paediatric strata II regular valve; however, the child continued to deteriorate. Overnight ICP monitoring revealed dramatically raised ICP with poor compensatory reserve. Intra-operative infusion study revealed a shunt that was patent distally but with proximal obstruction. A subtemporal decompression ipsilateral to the shunt was performed together with adjustment of the paediatric strata II regular valve to 2.5 in order to prevent overdrainage. This led to normalisation of ICP, resolution of papilloedema and symptomatic improvement. DISCUSSION: We demonstrate how combined ICP monitoring and shunt infusion studies can be used to help guide management. Unilateral subtemporal decompressions and preventing shunt overdrainage can result in normalisation of ICP and cerebrospinal fluid dynamics.","author":[{"dropping-particle":"","family":"Hart","given":"Michael Gavin","non-dropping-particle":"","parse-names":false,"suffix":""},{"dropping-particle":"","family":"Czosnyka","given":"Marek","non-dropping-particle":"","parse-names":false,"suffix":""},{"dropping-particle":"","family":"Czosnyka","given":"Zofia Helena","non-dropping-particle":"","parse-names":false,"suffix":""},{"dropping-particle":"","family":"Fernandes","given":"Helen Marie","non-dropping-particle":"","parse-names":false,"suffix":""}],"container-title":"Pediatric Neurosurgery","id":"ITEM-5","issued":{"date-parts":[["2014"]]},"title":"Combined intracranial pressure monitoring and cerebrospinal fluid infusion study to guide management of slit ventricle syndrome","type":"article-journal"},"uris":["http://www.mendeley.com/documents/?uuid=2588fe0a-3286-3403-ae3c-3bbeb5c368e8"]},{"id":"ITEM-6","itemData":{"DOI":"10.1615/CritRevBiomedEng.2016017149","ISSN":"0278-940X","author":[{"dropping-particle":"","family":"Jorgensen","given":"Julianne","non-dropping-particle":"","parse-names":false,"suffix":""},{"dropping-particle":"","family":"Williams","given":"Corin","non-dropping-particle":"","parse-names":false,"suffix":""},{"dropping-particle":"","family":"Sarang-Sieminski","given":"Alisha","non-dropping-particle":"","parse-names":false,"suffix":""}],"container-title":"Critical Reviews in Biomedical Engineering","id":"ITEM-6","issue":"1-02","issued":{"date-parts":[["2016"]]},"page":"91-97","title":"Hydrocephalus and Ventriculoperitoneal Shunts: Modes of Failure and Opportunities for Improvement","type":"article-journal","volume":"44"},"uris":["http://www.mendeley.com/documents/?uuid=2349d0e7-6abb-40e9-9201-8d581dc78934"]},{"id":"ITEM-7","itemData":{"DOI":"10.1159/000131675","ISBN":"1423-0305","ISSN":"10162291","PMID":"18480615","abstract":"OBJECTIVE: Exaggerated nocturnal intracranial pressure (ICP) dynamics are commonly observed in hydrocephalic children with a compromise of CSF compensatory reserve capacity. Successful shunting restores this cerebrospinal reserve. We used ICP overnight monitoring combined with positional maneuvers in complex hydrocephalic children with a suspected shunt malfunction for the assessment of shunt function. METHODS: In 32 hydrocephalic children, we performed 65 computerized overnight recordings and 25 positional maneuvers. Baseline ICP was considered abnormal if it exceeded the operating pressure of the shunt by more than 2.5 mm Hg. The maximum ICP (normal = &lt;25 mm Hg), RAP coefficient (the correlation coefficient between pulse amplitude and mean intracranial pressure, which indicates pressure volume compensatory reserve; normal = &lt;0.6), magnitude of slow waves (SLOW) and ICP pulse amplitude (AMP) were calculated for each night. RESULTS: Using baseline ICP, maximum ICP and RAP, 19 recordings were classified as 'normal' (group 1), 13 as 'questionable' (group 2), and 33 as 'pathological' (group 3) indicating shunt dysfunction or active hydrocephalus. ICP, AMP, RAP and SLOW were significantly different between groups and significantly elevated in group 3 compared to group 1. Positional tests identified shunt overdrainage in 5 of 25 occasions. In patients of group 1, who underwent revision, shunts turned out to be functional. All patients of group 3 eventually underwent shunt revision with improvement of symptoms thereafter. CONCLUSION: Computerized ICP monitoring can benefit the assessment of shunt function, and can accurately characterize the status of CSF compensation in shunted children with a complex presentation.","author":[{"dropping-particle":"","family":"Schuhmann","given":"Martin U.","non-dropping-particle":"","parse-names":false,"suffix":""},{"dropping-particle":"","family":"Sood","given":"Sandeep","non-dropping-particle":"","parse-names":false,"suffix":""},{"dropping-particle":"","family":"McAllister","given":"James P.","non-dropping-particle":"","parse-names":false,"suffix":""},{"dropping-particle":"","family":"Jaeger","given":"Matthias","non-dropping-particle":"","parse-names":false,"suffix":""},{"dropping-particle":"","family":"Ham","given":"Steven D.","non-dropping-particle":"","parse-names":false,"suffix":""},{"dropping-particle":"","family":"Czosnyka","given":"Zofia","non-dropping-particle":"","parse-names":false,"suffix":""},{"dropping-particle":"","family":"Czosnyka","given":"Marek","non-dropping-particle":"","parse-names":false,"suffix":""}],"container-title":"Pediatric Neurosurgery","id":"ITEM-7","issued":{"date-parts":[["2008"]]},"title":"Value of overnight monitoring of intracranial pressure in hydrocephalic children","type":"article-journal"},"uris":["http://www.mendeley.com/documents/?uuid=c3e4af2b-ee02-354a-a289-373f3904a3e5"]}],"mendeley":{"formattedCitation":"[2, 7, 16, 24, 25, 27, 46]","plainTextFormattedCitation":"[2, 7, 16, 24, 25, 27, 46]","previouslyFormattedCitation":"[2, 7, 16, 23, 24, 26, 45]"},"properties":{"noteIndex":0},"schema":"https://github.com/citation-style-language/schema/raw/master/csl-citation.json"}</w:instrText>
      </w:r>
      <w:r w:rsidR="0056169C">
        <w:rPr>
          <w:rFonts w:ascii="Arial" w:hAnsi="Arial" w:cs="Arial"/>
          <w:lang w:val="en-GB"/>
        </w:rPr>
        <w:fldChar w:fldCharType="separate"/>
      </w:r>
      <w:r w:rsidR="00695898" w:rsidRPr="00695898">
        <w:rPr>
          <w:rFonts w:ascii="Arial" w:hAnsi="Arial" w:cs="Arial"/>
          <w:noProof/>
          <w:lang w:val="en-GB"/>
        </w:rPr>
        <w:t>[2, 7, 16, 24, 25, 27, 46]</w:t>
      </w:r>
      <w:r w:rsidR="0056169C">
        <w:rPr>
          <w:rFonts w:ascii="Arial" w:hAnsi="Arial" w:cs="Arial"/>
          <w:lang w:val="en-GB"/>
        </w:rPr>
        <w:fldChar w:fldCharType="end"/>
      </w:r>
      <w:r w:rsidR="00A74814" w:rsidRPr="00A74814">
        <w:rPr>
          <w:rFonts w:ascii="Arial" w:hAnsi="Arial" w:cs="Arial"/>
          <w:lang w:val="en-GB"/>
        </w:rPr>
        <w:t xml:space="preserve">.  </w:t>
      </w:r>
    </w:p>
    <w:p w14:paraId="3317E894" w14:textId="11772780" w:rsidR="00A74814" w:rsidRPr="00A74814" w:rsidRDefault="00A74814" w:rsidP="00A74814">
      <w:pPr>
        <w:spacing w:line="480" w:lineRule="auto"/>
        <w:rPr>
          <w:rFonts w:ascii="Arial" w:hAnsi="Arial" w:cs="Arial"/>
          <w:lang w:val="en-GB"/>
        </w:rPr>
      </w:pPr>
      <w:r w:rsidRPr="00A74814">
        <w:rPr>
          <w:rFonts w:ascii="Arial" w:hAnsi="Arial" w:cs="Arial"/>
          <w:lang w:val="en-GB"/>
        </w:rPr>
        <w:t>It has been highlighted in multiple reports of paediatric hydrocephalus patients, that an increased number of revision operations is a negative predictive factor for cognitive outcome and overall disability and quality of life for paediatric patients</w:t>
      </w:r>
      <w:r w:rsidR="00FB32EB">
        <w:rPr>
          <w:rFonts w:ascii="Arial" w:hAnsi="Arial" w:cs="Arial"/>
          <w:lang w:val="en-GB"/>
        </w:rPr>
        <w:t>.</w:t>
      </w:r>
      <w:r w:rsidRPr="00A74814">
        <w:rPr>
          <w:rFonts w:ascii="Arial" w:hAnsi="Arial" w:cs="Arial"/>
          <w:lang w:val="en-GB"/>
        </w:rPr>
        <w:fldChar w:fldCharType="begin" w:fldLock="1"/>
      </w:r>
      <w:r w:rsidR="00695898">
        <w:rPr>
          <w:rFonts w:ascii="Arial" w:hAnsi="Arial" w:cs="Arial"/>
          <w:lang w:val="en-GB"/>
        </w:rPr>
        <w:instrText>ADDIN CSL_CITATION {"citationItems":[{"id":"ITEM-1","itemData":{"DOI":"10.1186/1743-8454-3-S1-S55","ISSN":"1743-8454","abstract":"In recent years CSF shunt catheters impregnated with rifampicin and clindamycin have been introduced to the UK market (Bactiseal, Codman). These catheters have been shown to be effective in vitro against cultures of S. epidermidis. We have used data collected by the UK Shunt Registry to assess the effectiveness of Bactiseal catheters against shunt infection using a case-control design.","author":[{"dropping-particle":"","family":"Richards","given":"Hugh","non-dropping-particle":"","parse-names":false,"suffix":""},{"dropping-particle":"","family":"Seeley","given":"Helen","non-dropping-particle":"","parse-names":false,"suffix":""},{"dropping-particle":"","family":"Pickard","given":"John","non-dropping-particle":"","parse-names":false,"suffix":""}],"container-title":"Cerebrospinal fluid research","id":"ITEM-1","issued":{"date-parts":[["2009"]]},"page":"S31","title":"Who should perform shunt surgery? Data from the UK Shunt Registry","type":"article-journal","volume":"6"},"uris":["http://www.mendeley.com/documents/?uuid=bf7f40a9-2b11-4b15-ba2b-777856367640"]},{"id":"ITEM-2","itemData":{"DOI":"10.3171/2014.7.PEDS14328","ISBN":"1933-0707 1933-0715","ISSN":"1933-0707","PMID":"25988784","abstract":"Object. The objective of this systematic review was to answer the following question: What is the optimal treat- ment strategy for CSF shunt infection in pediatric patients with hydrocephalus? Methods. The US National Library of Medicine and the Cochrane Database of Systematic Reviews were queried using MeSH headings and key words relevant to the objective of this systematic review. Abstracts were reviewed, after which studies meeting the inclusion criteria were selected and graded according to their quality of evidence (Classes I–III). Evidentiary tables were constructed that summarized pertinent study results, and based on the quality of the lit- erature, recommendations were made (Levels I–III). Results. A review and critical appraisal of 27 studies that met the inclusion criteria allowed for a recommendation for supplementation of antibiotic treatment using partial (externalization) or complete shunt hardware removal, with a moderate degree of clinical certainty. However, a recommendation regarding whether complete shunt removal is favored over partial shunt removal (that is, externalization) could not be made owing to severe methodological deficien- cies in the existing literature. There is insufficient evidence to recommend the use of intrathecal antibiotic therapy as an adjunct to systemic antibiotic therapy in the management of routine CSF shunt infections. This also holds true for other clinical scenarios such as when an infected CSF shunt cannot be completely removed, when a shunt must be removed and immediately replaced in the face of ongoing CSF infection, or when the setting is ventricular shunt infection caused by specific organisms (for example, gram-negative bacteria). Conclusions. Supplementation of antibiotic treatment with partial (externalization) or complete shunt hardware re- moval are options in the management of CSF shunt infection. There is insufficient evidence to recommend either shunt externalization or complete shunt removal as the preferred surgical strategy for the management of CSF shunt infection. Therefore, clinical judgment is required. In addition, there is insufficient evidence to recommend the combination of intrathecal and systemic antibiotics for patients with CSF shunt infection when the infected shunt hardware cannot be fully removed, when the shunt must be removed and immediately replaced, or when the CSF shunt infection is caused by specific organisms. The potential neurotoxicity of intrathecal antibiotic ther…","author":[{"dropping-particle":"","family":"Tamber","given":"Mandeep S.","non-dropping-particle":"","parse-names":false,"suffix":""},{"dropping-particle":"","family":"Klimo","given":"Paul","non-dropping-particle":"","parse-names":false,"suffix":""},{"dropping-particle":"","family":"Mazzola","given":"Catherine A.","non-dropping-particle":"","parse-names":false,"suffix":""},{"dropping-particle":"","family":"Flannery","given":"Ann Marie","non-dropping-particle":"","parse-names":false,"suffix":""}],"container-title":"Journal of Neurosurgery: Pediatrics","id":"ITEM-2","issue":"Suppl1","issued":{"date-parts":[["2014"]]},"page":"60-71","title":"Pediatric hydrocephalus: systematic literature review and evidence-based guidelines. Part 8: Management of cerebrospinal fluid shunt infection","type":"article-journal","volume":"14"},"uris":["http://www.mendeley.com/documents/?uuid=c19914ff-ff88-4fe9-865d-e2259a78ee96"]},{"id":"ITEM-3","itemData":{"DOI":"10.3171/2014.7.PEDS14324","ISBN":"1933-0715 (Electronic)\\r1933-0707 (Linking)","ISSN":"1933-0707","PMID":"25988780","abstract":"Object. The objective of this systematic review was to examine the existing literature comparing CSF shunts and endoscopic third ventriculostomy (ETV) for the treatment of pediatric hydrocephalus and to make evidence-based recommendations regarding the selection of surgical technique for this condition. Methods. Both the US National Library of Medicine and the Cochrane Database of Systematic Reviews were queried using MeSH headings and key words specifically chosen to identify published articles detailing the use of CSF shunts and ETV for the treatment of pediatric hydrocephalus. Articles meeting specific criteria that had been de- termined a priori were examined, and data were abstracted and compiled in evidentiary tables. These data were then analyzed by the Pediatric Hydrocephalus Systematic Review and Evidence-Based Guidelines Task Force to consider treatment recommendations based on the evidence. Results. Of the 122 articles identified using optimized search parameters, 52 were recalled for full-text review. One additional article, originally not retrieved in the search, was also reviewed. Fourteen articles met all study criteria and contained comparative data on CSF shunts and ETV. In total, 6 articles (1 Class II and 5 Class III) were accepted for inclusion in the evidentiary table; 8 articles were excluded for various reasons. The tabulated evidence supported the evaluation of CSF shunts versus ETV. Conclusions. Cerebrospinal fluid shunts and ETV demonstrated equivalent outcomes in the clinical etiologies studied. Recommendation: Both CSF shunts and ETV are options in the treatment of pediatric hydrocephalus. StRength of Recommendation: Level II, moderate clinical certainty.","author":[{"dropping-particle":"","family":"Limbrick","given":"David D.","non-dropping-particle":"","parse-names":false,"suffix":""},{"dropping-particle":"","family":"Baird","given":"Lissa C.","non-dropping-particle":"","parse-names":false,"suffix":""},{"dropping-particle":"","family":"Klimo","given":"Paul","non-dropping-particle":"","parse-names":false,"suffix":""},{"dropping-particle":"","family":"Riva-Cambrin","given":"Jay","non-dropping-particle":"","parse-names":false,"suffix":""},{"dropping-particle":"","family":"Flannery","given":"Ann Marie","non-dropping-particle":"","parse-names":false,"suffix":""}],"container-title":"Journal of Neurosurgery: Pediatrics","id":"ITEM-3","issue":"Suppl1","issued":{"date-parts":[["2014"]]},"page":"30-34","title":"Pediatric hydrocephalus: systematic literature review and evidence-based guidelines. Part 4: Cerebrospinal fluid shunt or endoscopic third ventriculostomy for the treatment of hydrocephalus in children","type":"article-journal","volume":"14"},"uris":["http://www.mendeley.com/documents/?uuid=bf8003f3-9b0f-461d-be85-1af8f2dbcc9e"]},{"id":"ITEM-4","itemData":{"DOI":"10.3171/2015.1.JNS142142","ISBN":"1933-0693","ISSN":"1933-0693 (Electronic)","PMID":"26295913","abstract":"OBJECT Ventriculoperitoneal shunting is the first-line treatment for normal pressure hydrocephalus. Noninvasive auditory tests based on recorded otoacoustic emissions were assessed, as currently used for universal neonatal hearing screenings, for the diagnosis of cerebrospinal fluid shunt malfunction. The test was designed based on previous works, which demonstrated that an intracranial pressure change induces a proportional, characteristic, otoacoustic-emission phase shift. METHODS Forty-four patients with normal pressure hydrocephalus (23 idiopathic and 21 secondary cases) were included in this prospective observational study. The male:female sex ratio was 1.44, the age range was 21-87 years (mean age 64.3 years), and the range of the follow-up period was 1-3 years (mean 20 months). Patients were implanted with a Sophy SU8 adjustable-pressure valve as the ventriculoperitoneal shunt. The phase shifts of otoacoustic emissions in response to body tilt were measured preoperatively, immediately postoperatively, and at 3-6 months, 7-15 months, 16-24 months, and more than 24 months postoperatively. Three groups were enrolled: Group 1, 19 patients who required no valve opening-pressure adjustment; Group 2, 18 patients who required valve opening-pressure adjustments; and Group 3, 7 patients who required valve replacement. RESULTS In Group 1, phase shift, which was positive before surgery, became steadily negative after surgery and during the follow-up. In Group 2, phase shift, which was positive before surgery, became negative immediately after surgery and increasingly negative after a decrease in the valve-opening pressure. In Group 3, phase shift was positive in 6 cases and slightly negative in 1 case before revision, but after revision phase shift became significantly negative in all cases. CONCLUSIONS Otoacoustic emissions noninvasively reflect cerebrospinal fluid shunt function and are impacted by valve-opening pressure adjustments. Otoacoustic emissions consistently diagnosed shunt malfunction and predicted the need for surgical revision. The authors' diagnostic test, which can be repeated without risk or discomfort by an unskilled operator, may address the crucial need of detecting valve dysfunction in patients with poor clinical outcome after shunt surgery.","author":[{"dropping-particle":"","family":"Sakka","given":"Laurent","non-dropping-particle":"","parse-names":false,"suffix":""},{"dropping-particle":"","family":"Chomicki","given":"Alexandre","non-dropping-particle":"","parse-names":false,"suffix":""},{"dropping-particle":"","family":"Gabrillargues","given":"Jean","non-dropping-particle":"","parse-names":false,"suffix":""},{"dropping-particle":"","family":"Khalil","given":"Toufic","non-dropping-particle":"","parse-names":false,"suffix":""},{"dropping-particle":"","family":"Chazal","given":"Jean","non-dropping-particle":"","parse-names":false,"suffix":""},{"dropping-particle":"","family":"Avan","given":"Paul","non-dropping-particle":"","parse-names":false,"suffix":""}],"container-title":"Journal of neurosurgery","id":"ITEM-4","issue":"February","issued":{"date-parts":[["2015"]]},"page":"1-8","title":"Validation of a noninvasive test routinely used in otology for the diagnosis of cerebrospinal fluid shunt malfunction in patients with normal pressure hydrocephalus.","type":"article-journal","volume":"124"},"uris":["http://www.mendeley.com/documents/?uuid=c8ed668e-053a-4fe7-b768-dfa785af7508"]},{"id":"ITEM-5","itemData":{"DOI":"10.3171/2013.11.JNS121895","ISBN":"2013.11.JNS121895","ISSN":"0022-3085","PMID":"24405071","abstract":"OBJECT: The Cambridge Shunt Evaluation Laboratory was established 20 years ago. This paper summarizes the findings of that laboratory for the clinician. METHODS: Twenty-six models of valves have been tested long-term in the shunt laboratory according to the expanded International Organization for Standardization 7197 standard protocol. RESULTS: The majority of the valves had a nonphysiologically low hydrodynamic resistance (from 1.5 to 3 mm Hg/[ml/min]), which may result in overdrainage related to posture and during nocturnal cerebral vasogenic waves. A long distal catheter increases the resistance of these valves by 100%-200%. Drainage through valves without a siphon-preventing mechanism is very sensitive to body posture, which may result in grossly negative intracranial pressure. Siphon-preventing accessories offer a reasonable resistance to negative outlet pressure; however, accessories with membrane devices may be blocked by raised subcutaneous pressure. In adjustable valves, the settings may be changed by external magnetic fields of intensity above 40 mT (exceptions: ProGAV, Polaris, and Certas). Most of the magnetically adjustable valves produce large distortions on MRI studies. CONCLUSIONS: The behavior of a valve revealed during testing is of relevance to the surgeon and may not be adequately described in the manufacturer's product information. The results of shunt testing are helpful in many circumstances, such as the initial choice of shunt and the evaluation of the shunt when its dysfunction is suspected.","author":[{"dropping-particle":"","family":"Chari","given":"Aswin","non-dropping-particle":"","parse-names":false,"suffix":""},{"dropping-particle":"","family":"Czosnyka","given":"Marek","non-dropping-particle":"","parse-names":false,"suffix":""},{"dropping-particle":"","family":"Richards","given":"Hugh K.","non-dropping-particle":"","parse-names":false,"suffix":""},{"dropping-particle":"","family":"Pickard","given":"John D.","non-dropping-particle":"","parse-names":false,"suffix":""},{"dropping-particle":"","family":"Czosnyka","given":"Zofia H.","non-dropping-particle":"","parse-names":false,"suffix":""}],"container-title":"Journal of Neurosurgery","id":"ITEM-5","issue":"3","issued":{"date-parts":[["2014"]]},"page":"697-707","title":"Hydrocephalus shunt technology: 20 years of experience from the Cambridge Shunt Evaluation Laboratory","type":"article-journal","volume":"120"},"uris":["http://www.mendeley.com/documents/?uuid=e8b4f1f6-39d6-4557-aa27-0efe926d2789"]},{"id":"ITEM-6","itemData":{"DOI":"10.3171/2014.7.PEDS13612","ISBN":"1933-0715","ISSN":"1933-0707","PMID":"25105511","abstract":"Object Most CSF-diverting shunt systems have an access port that can be percutaneously tapped. Tapping the shunt can yield valuable information as to its function and whether an infection is present. The fear of causing a shunt infection by tapping may limit the physician's willingness to do so. The authors of this study investigate the risk of infecting a shunt secondary to percutaneous tapping. Methods Following institutional review board approval, CSF specimens obtained from tapping an indwelling CSF-diverting shunt during the 2011 and 2012 calendar years were identified and matched with clinical information. A culture-positive CSF sample was defined as an infection. If results were equivocal, such as a broth-only-positive culture, a repeat CSF specimen was examined. The CSF was obtained by tapping the shunt access port with a 25-gauge butterfly needle after prepping the unshaven skin with chlorhexidine. Results During the study period, 266 children underwent 542 shunt taps. With 541 taps, no clinical evidence of a subsequent shunt infection was found. One child's CSF went from sterile to infected 11 days later; however, this patient had redness along the shunt tract at the time of the initial sterile tap. Conclusions The risk of infection from tapping a shunt is remote if the procedure is done correctly.","author":[{"dropping-particle":"","family":"Spiegelman","given":"Lindsey","non-dropping-particle":"","parse-names":false,"suffix":""},{"dropping-particle":"","family":"Asija","given":"Richa","non-dropping-particle":"","parse-names":false,"suffix":""},{"dropping-particle":"","family":"Silva","given":"Stephanie L.","non-dropping-particle":"Da","parse-names":false,"suffix":""},{"dropping-particle":"","family":"Krieger","given":"Mark D.","non-dropping-particle":"","parse-names":false,"suffix":""},{"dropping-particle":"","family":"McComb","given":"J. Gordon","non-dropping-particle":"","parse-names":false,"suffix":""}],"container-title":"Journal of Neurosurgery: Pediatrics","id":"ITEM-6","issue":"4","issued":{"date-parts":[["2014"]]},"page":"336-339","title":"What is the risk of infecting a cerebrospinal fluid–diverting shunt with percutaneous tapping?","type":"article-journal","volume":"14"},"uris":["http://www.mendeley.com/documents/?uuid=08e97dba-e5b3-44b7-9988-24f385ef3fb0"]},{"id":"ITEM-7","itemData":{"DOI":"10.1227/NEU.0b013e318208f360","ISBN":"0148-396X","ISSN":"0148396X","PMID":"21221037","abstract":"Cerebrospinal fluid (CSF) shunt procedures have dramatically reduced the morbidity and mortality rates associated with hydrocephalus. However, despite improvements in materials, devices, and surgical techniques, shunt failure and complications remain common and may require multiple surgical procedures.","author":[{"dropping-particle":"","family":"Korinek","given":"Anne Marie","non-dropping-particle":"","parse-names":false,"suffix":""},{"dropping-particle":"","family":"Fulla-Oller","given":"Laurence","non-dropping-particle":"","parse-names":false,"suffix":""},{"dropping-particle":"","family":"Boch","given":"Anne Laure","non-dropping-particle":"","parse-names":false,"suffix":""},{"dropping-particle":"","family":"Golmard","given":"Jean Louis","non-dropping-particle":"","parse-names":false,"suffix":""},{"dropping-particle":"","family":"Hadiji","given":"Bassem","non-dropping-particle":"","parse-names":false,"suffix":""},{"dropping-particle":"","family":"Puybasset","given":"Louis","non-dropping-particle":"","parse-names":false,"suffix":""}],"container-title":"Neurosurgery","id":"ITEM-7","issue":"4","issued":{"date-parts":[["2011"]]},"page":"985-994","title":"Morbidity of ventricular cerebrospinal fluid shunt surgery in adults: An 8-year study","type":"article-journal","volume":"68"},"uris":["http://www.mendeley.com/documents/?uuid=40ddcfd1-da51-4a36-a22e-6d711d572099"]},{"id":"ITEM-8","itemData":{"DOI":"10.3171/2015.5.peds14532","ISBN":"1933-0707","ISSN":"1933-0707","PMID":"26359766","abstract":"OBJECT Treatment for hydrocephalus has not advanced appreciably since the advent of CSF shunts more than 50 years ago. The outcome for pediatric patients with hydrocephalus has been the object for several studies; however, much uncertainty remains regarding the very long term outcome for these patients. Shunting became the standard treatment for hydrocephalus in Norway during the 1960s, and the first cohorts from this era have now reached middle age. Therefore, the objective of this study was to review surgical outcome, mortality, social outcome, and health-related quality of life in middle-aged patients treated for hydrocephalus during childhood. METHODS Data were collected in all patients, age 14 years or less, who required a CSF shunt during the years 1967-1970. Descriptive statistics were assessed regarding patient characteristics, surgical features, social functioning, and work participation. The time and cause of death, if applicable, were also determined. Kaplan-Meier survival estimates were used to determine the overall survival of patients. Information regarding self-perceived health and functional status was assessed using the 36-Item Short Form Health Survey (SF-36) and the Barthel Index score. RESULTS A total of 128 patients were included in the study, with no patient lost to follow-up. Of the 128 patients in the study, 61 (47.6%) patients died during the 42-45 years of observation. The patients who died belonged to the tumor group (22 patients) and the myelomeningocele group (13 patients). The mortality rate was lowered to 39% if the patients with tumors were excluded. The overall mortality rates at 1, 2, 10, 20, and 40 years from time of initial shunt insertion were 16%, 24%, 31%, 40%, and 48% respectively. The incidence of shunt-related mortality was 8%. The majority of children graduated from a normal school (67%) or from a school specializing in education for physically handicapped children (20%). Self-perceived health was significantly poorer in 6 out of 8 domains assessed by SF-36 as compared with the background population. Functional status among the survivors varied greatly during the follow-up period, but the majority of patients were self-dependent. A total of 56% of the patients were socially independent, and 42% of the patients were employed. CONCLUSIONS Approximately half of the patients are still alive. During the 42-45 year follow-up period, the mortality rate was 48%. Two deaths were due to acute shunt failure, and at least …","author":[{"dropping-particle":"","family":"Paulsen","given":"A H","non-dropping-particle":"","parse-names":false,"suffix":""},{"dropping-particle":"","family":"Lundar","given":"T","non-dropping-particle":"","parse-names":false,"suffix":""},{"dropping-particle":"","family":"Lindegaard","given":"K F","non-dropping-particle":"","parse-names":false,"suffix":""}],"container-title":"Journal of Neurosurgery-Pediatrics","id":"ITEM-8","issue":"6","issued":{"date-parts":[["2015"]]},"page":"633-641","title":"Pediatric hydrocephalus: 40-year outcomes in 128 hydrocephalic patients treated with shunts during childhood. Assessment of surgical outcome, work participation, and health-related quality of life","type":"article-journal","volume":"16"},"uris":["http://www.mendeley.com/documents/?uuid=2878c67c-ac42-4d9d-a592-4acc5e8693ab"]}],"mendeley":{"formattedCitation":"[6, 29, 31, 38, 44, 45, 47, 49]","manualFormatting":"[3–7,17,29,30]","plainTextFormattedCitation":"[6, 29, 31, 38, 44, 45, 47, 49]","previouslyFormattedCitation":"[6, 28, 30, 37, 43, 44, 46, 48]"},"properties":{"noteIndex":0},"schema":"https://github.com/citation-style-language/schema/raw/master/csl-citation.json"}</w:instrText>
      </w:r>
      <w:r w:rsidRPr="00A74814">
        <w:rPr>
          <w:rFonts w:ascii="Arial" w:hAnsi="Arial" w:cs="Arial"/>
          <w:lang w:val="en-GB"/>
        </w:rPr>
        <w:fldChar w:fldCharType="separate"/>
      </w:r>
      <w:r w:rsidR="00FB32EB" w:rsidRPr="00FB32EB">
        <w:rPr>
          <w:rFonts w:ascii="Arial" w:hAnsi="Arial" w:cs="Arial"/>
          <w:noProof/>
          <w:lang w:val="en-GB"/>
        </w:rPr>
        <w:t>[3–7,17,29,30]</w:t>
      </w:r>
      <w:r w:rsidRPr="00A74814">
        <w:rPr>
          <w:rFonts w:ascii="Arial" w:hAnsi="Arial" w:cs="Arial"/>
          <w:lang w:val="en-GB"/>
        </w:rPr>
        <w:fldChar w:fldCharType="end"/>
      </w:r>
      <w:r w:rsidRPr="00A74814">
        <w:rPr>
          <w:rFonts w:ascii="Arial" w:hAnsi="Arial" w:cs="Arial"/>
          <w:lang w:val="en-GB"/>
        </w:rPr>
        <w:t xml:space="preserve"> For adults, this increased number also is a predictor of further shunt revision surgery requirements in the future and therefore constant care needs, many hospitalisations and reduced quality of life</w:t>
      </w:r>
      <w:r w:rsidR="00FB32EB">
        <w:rPr>
          <w:rFonts w:ascii="Arial" w:hAnsi="Arial" w:cs="Arial"/>
          <w:lang w:val="en-GB"/>
        </w:rPr>
        <w:t>.</w:t>
      </w:r>
      <w:r w:rsidRPr="00A74814">
        <w:rPr>
          <w:rFonts w:ascii="Arial" w:hAnsi="Arial" w:cs="Arial"/>
          <w:lang w:val="en-GB"/>
        </w:rPr>
        <w:fldChar w:fldCharType="begin" w:fldLock="1"/>
      </w:r>
      <w:r w:rsidR="00695898">
        <w:rPr>
          <w:rFonts w:ascii="Arial" w:hAnsi="Arial" w:cs="Arial"/>
          <w:lang w:val="en-GB"/>
        </w:rPr>
        <w:instrText>ADDIN CSL_CITATION {"citationItems":[{"id":"ITEM-1","itemData":{"DOI":"10.1186/1743-8454-3-S1-S55","ISSN":"1743-8454","abstract":"In recent years CSF shunt catheters impregnated with rifampicin and clindamycin have been introduced to the UK market (Bactiseal, Codman). These catheters have been shown to be effective in vitro against cultures of S. epidermidis. We have used data collected by the UK Shunt Registry to assess the effectiveness of Bactiseal catheters against shunt infection using a case-control design.","author":[{"dropping-particle":"","family":"Richards","given":"Hugh","non-dropping-particle":"","parse-names":false,"suffix":""},{"dropping-particle":"","family":"Seeley","given":"Helen","non-dropping-particle":"","parse-names":false,"suffix":""},{"dropping-particle":"","family":"Pickard","given":"John","non-dropping-particle":"","parse-names":false,"suffix":""}],"container-title":"Cerebrospinal fluid research","id":"ITEM-1","issued":{"date-parts":[["2009"]]},"page":"S31","title":"Who should perform shunt surgery? Data from the UK Shunt Registry","type":"article-journal","volume":"6"},"uris":["http://www.mendeley.com/documents/?uuid=bf7f40a9-2b11-4b15-ba2b-777856367640"]},{"id":"ITEM-2","itemData":{"DOI":"10.3171/2014.9.JNS131277","ISSN":"0022-3085","PMID":"25380105","abstract":"OBJECT Despite multiple preventive strategies for reducing infection, up to 15% of patients with shunt catheters and 27% of patients with external ventricular drains (EVDs) may develop an infection. There are few data on the cost-effectiveness of measures to prevent hydrocephalus catheter infection from the hospital perspective. The objective of this study was to perform a cost-consequence analysis to assess the potential clinical and economic value of antibiotic-impregnated catheter (AIC) shunts and EVDs compared with non-AIC shunts and EVDs in the treatment of hydrocephalus from a hospital perspective. METHODS The authors used decision analytical techniques to assess the clinical and economic consequences of using antibiotic-impregnated shunts and EVDs from a hospital perspective. Model inputs were derived from the published, peer-reviewed literature. Clinical studies comparing infection rates and the clinical and economic impact of infections associated with the use of AICs and standard catheters (non-...","author":[{"dropping-particle":"","family":"Edwards","given":"Natalie C.","non-dropping-particle":"","parse-names":false,"suffix":""},{"dropping-particle":"","family":"Engelhart","given":"Luella","non-dropping-particle":"","parse-names":false,"suffix":""},{"dropping-particle":"","family":"Casamento","given":"Eva M. H.","non-dropping-particle":"","parse-names":false,"suffix":""},{"dropping-particle":"","family":"McGirt","given":"Matthew J.","non-dropping-particle":"","parse-names":false,"suffix":""}],"container-title":"Journal of Neurosurgery","id":"ITEM-2","issue":"1","issued":{"date-parts":[["2015"]]},"page":"139-147","title":"Cost-consequence analysis of antibiotic-impregnated shunts and external ventricular drains in hydrocephalus","type":"article-journal","volume":"122"},"uris":["http://www.mendeley.com/documents/?uuid=91df4344-6e9f-40b6-af18-976bd88fb37a"]},{"id":"ITEM-3","itemData":{"DOI":"10.1227/NEU.0b013e318208f360","ISBN":"0148-396X","ISSN":"0148396X","PMID":"21221037","abstract":"Cerebrospinal fluid (CSF) shunt procedures have dramatically reduced the morbidity and mortality rates associated with hydrocephalus. However, despite improvements in materials, devices, and surgical techniques, shunt failure and complications remain common and may require multiple surgical procedures.","author":[{"dropping-particle":"","family":"Korinek","given":"Anne Marie","non-dropping-particle":"","parse-names":false,"suffix":""},{"dropping-particle":"","family":"Fulla-Oller","given":"Laurence","non-dropping-particle":"","parse-names":false,"suffix":""},{"dropping-particle":"","family":"Boch","given":"Anne Laure","non-dropping-particle":"","parse-names":false,"suffix":""},{"dropping-particle":"","family":"Golmard","given":"Jean Louis","non-dropping-particle":"","parse-names":false,"suffix":""},{"dropping-particle":"","family":"Hadiji","given":"Bassem","non-dropping-particle":"","parse-names":false,"suffix":""},{"dropping-particle":"","family":"Puybasset","given":"Louis","non-dropping-particle":"","parse-names":false,"suffix":""}],"container-title":"Neurosurgery","id":"ITEM-3","issue":"4","issued":{"date-parts":[["2011"]]},"page":"985-994","title":"Morbidity of ventricular cerebrospinal fluid shunt surgery in adults: An 8-year study","type":"article-journal","volume":"68"},"uris":["http://www.mendeley.com/documents/?uuid=40ddcfd1-da51-4a36-a22e-6d711d572099"]},{"id":"ITEM-4","itemData":{"DOI":"10.1111/j.1600-0404.2008.01041.x","ISBN":"1600-0404 (Electronic)\\r0001-6314 (Linking)","ISSN":"00016314","PMID":"18513347","abstract":"OBJECTIVE: Hydrocephalus is much more complex than a simple disorder of cerebrospinal fluid (CSF) circulation. Shunting primarily corrects disturbed fluid flow which may have an impact on cerebral blood flow and metabolism. We studied hydrocephalic patients before and after shunting to characterize changes in their CSF compensatory parameters. MATERIAL AND METHODS: We selected 25 patients and studied them retrospectively. All patients had ventriculomegaly and clinical symptoms of normal pressure hydrocephalus. After shunting, they were still presenting with some adverse symptoms, mainly headaches, slow improvement or no improvement of ventriculomegaly. Therefore, they underwent further infusion studies to assess shunt function. In all cases, the shunts were confirmed to be draining CSF adequately. Parameters of CSF dynamics: baseline intracranial pressure (ICP), resistance to CSF outflow, cerebrospinal elasticity, content of vasogenic pressure waves (pulse, respiratory and B waves) and compensatory reserve assessed as moving correlation coefficient between mean CSF pressure and pulse amplitude (RAP), were compared before and after shunting. RESULTS: Mean ICP and resistance to CSF outflow decreased (P &lt; 0.003) after shunting. All vasogenic pressure waves decreased (P &lt; 0.005). Compensatory reserve (RAP) significantly improved (P &lt; 0.005). CONCLUSION: A functioning shunt has an important impact on CSF circulation and pressure-volume compensation. Infusion studies can demonstrate the return of disturbed CSF dynamics to normal values even if clinical or radiological changes are not dramatic.","author":[{"dropping-particle":"","family":"Petrella","given":"G.","non-dropping-particle":"","parse-names":false,"suffix":""},{"dropping-particle":"","family":"Czosnyka","given":"M.","non-dropping-particle":"","parse-names":false,"suffix":""},{"dropping-particle":"","family":"Keong","given":"N.","non-dropping-particle":"","parse-names":false,"suffix":""},{"dropping-particle":"","family":"Pickard","given":"J. D.","non-dropping-particle":"","parse-names":false,"suffix":""},{"dropping-particle":"","family":"Czosnyka","given":"Z.","non-dropping-particle":"","parse-names":false,"suffix":""}],"container-title":"Acta Neurologica Scandinavica","id":"ITEM-4","issue":"3","issued":{"date-parts":[["2008"]]},"page":"182-188","title":"How does CSF dynamics change after shunting?","type":"article-journal","volume":"118"},"uris":["http://www.mendeley.com/documents/?uuid=368ddcb2-47bf-4c7d-94fa-15657b2d8b11"]}],"mendeley":{"formattedCitation":"[21, 29, 39, 44]","manualFormatting":"[3,6,19,31]","plainTextFormattedCitation":"[21, 29, 39, 44]","previouslyFormattedCitation":"[20, 28, 38, 43]"},"properties":{"noteIndex":0},"schema":"https://github.com/citation-style-language/schema/raw/master/csl-citation.json"}</w:instrText>
      </w:r>
      <w:r w:rsidRPr="00A74814">
        <w:rPr>
          <w:rFonts w:ascii="Arial" w:hAnsi="Arial" w:cs="Arial"/>
          <w:lang w:val="en-GB"/>
        </w:rPr>
        <w:fldChar w:fldCharType="separate"/>
      </w:r>
      <w:r w:rsidR="00FB32EB" w:rsidRPr="00FB32EB">
        <w:rPr>
          <w:rFonts w:ascii="Arial" w:hAnsi="Arial" w:cs="Arial"/>
          <w:noProof/>
          <w:lang w:val="en-GB"/>
        </w:rPr>
        <w:t>[3,6,19,31]</w:t>
      </w:r>
      <w:r w:rsidRPr="00A74814">
        <w:rPr>
          <w:rFonts w:ascii="Arial" w:hAnsi="Arial" w:cs="Arial"/>
          <w:lang w:val="en-GB"/>
        </w:rPr>
        <w:fldChar w:fldCharType="end"/>
      </w:r>
      <w:r w:rsidRPr="00A74814">
        <w:rPr>
          <w:rFonts w:ascii="Arial" w:hAnsi="Arial" w:cs="Arial"/>
          <w:lang w:val="en-GB"/>
        </w:rPr>
        <w:t xml:space="preserve"> Importantly, over 85% of our patients lead a symptom-free and </w:t>
      </w:r>
      <w:proofErr w:type="spellStart"/>
      <w:r w:rsidRPr="00A74814">
        <w:rPr>
          <w:rFonts w:ascii="Arial" w:hAnsi="Arial" w:cs="Arial"/>
          <w:lang w:val="en-GB"/>
        </w:rPr>
        <w:t>neurosurgically</w:t>
      </w:r>
      <w:proofErr w:type="spellEnd"/>
      <w:r w:rsidRPr="00A74814">
        <w:rPr>
          <w:rFonts w:ascii="Arial" w:hAnsi="Arial" w:cs="Arial"/>
          <w:lang w:val="en-GB"/>
        </w:rPr>
        <w:t xml:space="preserve"> uneventful life for at least 1 year of follow-up. Furthermore, patients were spared the consequences of longer hospital stay and the additional complications of unnecessary shunt revision surgery, whose rates and sequelae have been reported extensively in the literature</w:t>
      </w:r>
      <w:r w:rsidR="00FB32EB">
        <w:rPr>
          <w:rFonts w:ascii="Arial" w:hAnsi="Arial" w:cs="Arial"/>
          <w:lang w:val="en-GB"/>
        </w:rPr>
        <w:t>.</w:t>
      </w:r>
      <w:r w:rsidRPr="00A74814">
        <w:rPr>
          <w:rFonts w:ascii="Arial" w:hAnsi="Arial" w:cs="Arial"/>
          <w:lang w:val="en-GB"/>
        </w:rPr>
        <w:fldChar w:fldCharType="begin" w:fldLock="1"/>
      </w:r>
      <w:r w:rsidR="00695898">
        <w:rPr>
          <w:rFonts w:ascii="Arial" w:hAnsi="Arial" w:cs="Arial"/>
          <w:lang w:val="en-GB"/>
        </w:rPr>
        <w:instrText>ADDIN CSL_CITATION {"citationItems":[{"id":"ITEM-1","itemData":{"DOI":"10.3171/2016.8.FOCUS16257.","author":[{"dropping-particle":"","family":"Dupepe","given":"Esther B","non-dropping-particle":"","parse-names":false,"suffix":""},{"dropping-particle":"","family":"Hopson","given":"Betsy","non-dropping-particle":"","parse-names":false,"suffix":""},{"dropping-particle":"","family":"Johnston","given":"James M","non-dropping-particle":"","parse-names":false,"suffix":""},{"dropping-particle":"","family":"Rozzelle","given":"Curtis J","non-dropping-particle":"","parse-names":false,"suffix":""},{"dropping-particle":"","family":"Oakes","given":"W Jerry","non-dropping-particle":"","parse-names":false,"suffix":""},{"dropping-particle":"","family":"Blount","given":"Jeffrey P","non-dropping-particle":"","parse-names":false,"suffix":""},{"dropping-particle":"","family":"Rocque","given":"Brandon G","non-dropping-particle":"","parse-names":false,"suffix":""}],"container-title":"Neurosurg Focus","id":"ITEM-1","issue":"November","issued":{"date-parts":[["2016"]]},"page":"1-6","title":"Rate of shunt revision as a function of age in patients with shunted hydrocephalus due to myelomeningocele","type":"article-journal","volume":"41"},"uris":["http://www.mendeley.com/documents/?uuid=8e7c54ef-18a4-4e3e-b11a-2aa0b9a8cab2"]},{"id":"ITEM-2","itemData":{"DOI":"10.3171/2014.9.JNS131277","ISSN":"0022-3085","PMID":"25380105","abstract":"OBJECT Despite multiple preventive strategies for reducing infection, up to 15% of patients with shunt catheters and 27% of patients with external ventricular drains (EVDs) may develop an infection. There are few data on the cost-effectiveness of measures to prevent hydrocephalus catheter infection from the hospital perspective. The objective of this study was to perform a cost-consequence analysis to assess the potential clinical and economic value of antibiotic-impregnated catheter (AIC) shunts and EVDs compared with non-AIC shunts and EVDs in the treatment of hydrocephalus from a hospital perspective. METHODS The authors used decision analytical techniques to assess the clinical and economic consequences of using antibiotic-impregnated shunts and EVDs from a hospital perspective. Model inputs were derived from the published, peer-reviewed literature. Clinical studies comparing infection rates and the clinical and economic impact of infections associated with the use of AICs and standard catheters (non-...","author":[{"dropping-particle":"","family":"Edwards","given":"Natalie C.","non-dropping-particle":"","parse-names":false,"suffix":""},{"dropping-particle":"","family":"Engelhart","given":"Luella","non-dropping-particle":"","parse-names":false,"suffix":""},{"dropping-particle":"","family":"Casamento","given":"Eva M. H.","non-dropping-particle":"","parse-names":false,"suffix":""},{"dropping-particle":"","family":"McGirt","given":"Matthew J.","non-dropping-particle":"","parse-names":false,"suffix":""}],"container-title":"Journal of Neurosurgery","id":"ITEM-2","issue":"1","issued":{"date-parts":[["2015"]]},"page":"139-147","title":"Cost-consequence analysis of antibiotic-impregnated shunts and external ventricular drains in hydrocephalus","type":"article-journal","volume":"122"},"uris":["http://www.mendeley.com/documents/?uuid=91df4344-6e9f-40b6-af18-976bd88fb37a"]},{"id":"ITEM-3","itemData":{"DOI":"10.1227/NEU.0b013e318208f360","ISBN":"0148-396X","ISSN":"0148396X","PMID":"21221037","abstract":"Cerebrospinal fluid (CSF) shunt procedures have dramatically reduced the morbidity and mortality rates associated with hydrocephalus. However, despite improvements in materials, devices, and surgical techniques, shunt failure and complications remain common and may require multiple surgical procedures.","author":[{"dropping-particle":"","family":"Korinek","given":"Anne Marie","non-dropping-particle":"","parse-names":false,"suffix":""},{"dropping-particle":"","family":"Fulla-Oller","given":"Laurence","non-dropping-particle":"","parse-names":false,"suffix":""},{"dropping-particle":"","family":"Boch","given":"Anne Laure","non-dropping-particle":"","parse-names":false,"suffix":""},{"dropping-particle":"","family":"Golmard","given":"Jean Louis","non-dropping-particle":"","parse-names":false,"suffix":""},{"dropping-particle":"","family":"Hadiji","given":"Bassem","non-dropping-particle":"","parse-names":false,"suffix":""},{"dropping-particle":"","family":"Puybasset","given":"Louis","non-dropping-particle":"","parse-names":false,"suffix":""}],"container-title":"Neurosurgery","id":"ITEM-3","issue":"4","issued":{"date-parts":[["2011"]]},"page":"985-994","title":"Morbidity of ventricular cerebrospinal fluid shunt surgery in adults: An 8-year study","type":"article-journal","volume":"68"},"uris":["http://www.mendeley.com/documents/?uuid=40ddcfd1-da51-4a36-a22e-6d711d572099"]}],"mendeley":{"formattedCitation":"[20, 21, 29]","plainTextFormattedCitation":"[20, 21, 29]","previouslyFormattedCitation":"[19, 20, 28]"},"properties":{"noteIndex":0},"schema":"https://github.com/citation-style-language/schema/raw/master/csl-citation.json"}</w:instrText>
      </w:r>
      <w:r w:rsidRPr="00A74814">
        <w:rPr>
          <w:rFonts w:ascii="Arial" w:hAnsi="Arial" w:cs="Arial"/>
          <w:lang w:val="en-GB"/>
        </w:rPr>
        <w:fldChar w:fldCharType="separate"/>
      </w:r>
      <w:r w:rsidR="00695898" w:rsidRPr="00695898">
        <w:rPr>
          <w:rFonts w:ascii="Arial" w:hAnsi="Arial" w:cs="Arial"/>
          <w:noProof/>
          <w:lang w:val="en-GB"/>
        </w:rPr>
        <w:t>[20, 21, 29]</w:t>
      </w:r>
      <w:r w:rsidRPr="00A74814">
        <w:rPr>
          <w:rFonts w:ascii="Arial" w:hAnsi="Arial" w:cs="Arial"/>
          <w:lang w:val="en-GB"/>
        </w:rPr>
        <w:fldChar w:fldCharType="end"/>
      </w:r>
    </w:p>
    <w:p w14:paraId="452070CB" w14:textId="4132FE1C" w:rsidR="00476A9C" w:rsidRPr="00175E35" w:rsidRDefault="00EE0867" w:rsidP="00685B81">
      <w:pPr>
        <w:spacing w:line="480" w:lineRule="auto"/>
        <w:rPr>
          <w:rFonts w:ascii="Arial" w:hAnsi="Arial" w:cs="Arial"/>
          <w:i/>
          <w:lang w:val="en-GB"/>
        </w:rPr>
      </w:pPr>
      <w:r w:rsidRPr="00175E35">
        <w:rPr>
          <w:rFonts w:ascii="Arial" w:hAnsi="Arial" w:cs="Arial"/>
          <w:i/>
          <w:lang w:val="en-GB"/>
        </w:rPr>
        <w:t>PTCS</w:t>
      </w:r>
      <w:r w:rsidR="00803EAC" w:rsidRPr="00175E35">
        <w:rPr>
          <w:rFonts w:ascii="Arial" w:hAnsi="Arial" w:cs="Arial"/>
          <w:i/>
          <w:lang w:val="en-GB"/>
        </w:rPr>
        <w:t xml:space="preserve"> patients</w:t>
      </w:r>
    </w:p>
    <w:p w14:paraId="6E4AB827" w14:textId="1C5B5FC9" w:rsidR="00147F68" w:rsidRDefault="00990D0E" w:rsidP="00147F68">
      <w:pPr>
        <w:spacing w:line="480" w:lineRule="auto"/>
        <w:rPr>
          <w:rFonts w:ascii="Arial" w:hAnsi="Arial" w:cs="Arial"/>
          <w:lang w:val="en-GB"/>
        </w:rPr>
      </w:pPr>
      <w:r w:rsidRPr="00990D0E">
        <w:rPr>
          <w:rFonts w:ascii="Arial" w:hAnsi="Arial" w:cs="Arial"/>
          <w:lang w:val="en-GB"/>
        </w:rPr>
        <w:t>The pathophysiology of PTCS is complex and often involves concomitant elevation of the venous sinus pressures and CSF pressures, that appeared to be coupled</w:t>
      </w:r>
      <w:r w:rsidR="00FB32EB">
        <w:rPr>
          <w:rFonts w:ascii="Arial" w:hAnsi="Arial" w:cs="Arial"/>
          <w:lang w:val="en-GB"/>
        </w:rPr>
        <w:t>.</w:t>
      </w:r>
      <w:r w:rsidR="00ED517B" w:rsidRPr="00175E35">
        <w:rPr>
          <w:rFonts w:ascii="Arial" w:hAnsi="Arial" w:cs="Arial"/>
          <w:lang w:val="en-GB"/>
        </w:rPr>
        <w:fldChar w:fldCharType="begin" w:fldLock="1"/>
      </w:r>
      <w:r w:rsidR="00695898">
        <w:rPr>
          <w:rFonts w:ascii="Arial" w:hAnsi="Arial" w:cs="Arial"/>
          <w:lang w:val="en-GB"/>
        </w:rPr>
        <w:instrText>ADDIN CSL_CITATION {"citationItems":[{"id":"ITEM-1","itemData":{"DOI":"10.1007/3-211-32318-X-50","ISBN":"9783211243367","ISSN":"00651419","PMID":"16463858","abstract":"INTRODUCTION: Recent 'NPH Dutch trial' has re-emphasised the importance of the resistance to cerebrospinal fluid (CSF) outflow (Rcsf) in the diagnosis of hydrocephalus. We re-evaluated the clinical utility of the physiological measurements revealing CSF dynamics. The results were summarized from our previous publications. The Computerised Infusion Test was designed to perform quick and low-invasive assessment of CSF dynamics described by parameters as Rcsf, brain compliance, elasticity coefficient, estimated sagittal sinus pressure, CSF formation rate and other variables. Overnight ICP monitoring with quantitative analysis of CSF dynamics was used in those cases where infusion study was unreliable or producing results close to the borderline. We found that the threshold of normal and increased Rcsf should be age-matched because in patients older than 55 Rcsf increases 0.2 mm Hg/(ml/min) per year (p &lt; 0.04: N = 56). Rcsf was positively correlated with cerebral autoregulation (R = 0.41; p &lt; 0.03; N = 36) indicating that in patients with symptoms of NPH but normal Rcsf underlying cerebrovascular disease is more frequent. Computerized infusion tests and overnight ICP monitoring are useful diagnostic technique alone or in conjunction with other forms of physiological measurement.","author":[{"dropping-particle":"","family":"Czosnyka","given":"Z.","non-dropping-particle":"","parse-names":false,"suffix":""},{"dropping-particle":"","family":"Czosnyka","given":"M.","non-dropping-particle":"","parse-names":false,"suffix":""},{"dropping-particle":"","family":"Owler","given":"B.","non-dropping-particle":"","parse-names":false,"suffix":""},{"dropping-particle":"","family":"Momjian","given":"S.","non-dropping-particle":"","parse-names":false,"suffix":""},{"dropping-particle":"","family":"Kasprowicz","given":"M.","non-dropping-particle":"","parse-names":false,"suffix":""},{"dropping-particle":"","family":"Schmidt","given":"E. A.","non-dropping-particle":"","parse-names":false,"suffix":""},{"dropping-particle":"","family":"Smielewski","given":"P.","non-dropping-particle":"","parse-names":false,"suffix":""},{"dropping-particle":"","family":"Pickard","given":"J. D.","non-dropping-particle":"","parse-names":false,"suffix":""}],"container-title":"Acta Neurochirurgica, Supplementum","id":"ITEM-1","issue":"95","issued":{"date-parts":[["2005"]]},"page":"247-251","title":"Clinical testing of CSF circulation in hydrocephalus","type":"article-journal"},"uris":["http://www.mendeley.com/documents/?uuid=272eb8c0-87a5-4ce7-b917-0e8e0e6b74e3"]},{"id":"ITEM-2","itemData":{"DOI":"10.3171/jns.2003.98.5.1045","ISBN":"0022-3085","ISSN":"0022-3085","PMID":"12744365","abstract":"OBJECT: Pseudotumor cerebri, or benign intracranial hypertension, is a condition of raised intracranial pressure in the absence of a mass lesion or cerebral edema. It is characterized by headache and visual deterioration that may culminate in blindness. Pseudotumor cerebri is caused by venous sinus obstruction in an unknown percentage of cases. The purpose of this study was to investigate the role of cerebral venous sinus disease in pseudotumor cerebri and the potential of endoluminal venous sinus stent placement as a new treatment. METHODS: Nine consecutive patients in whom diagnoses of pseudotumor cerebri had been made underwent examination with direct retrograde cerebral venography (DRCV) and manometry to characterize the morphological features and venous pressures in their cerebral venous sinuses. The cerebrospinal fluid (CSF) pressure was measured simultaneously in two patients. If patients had an amenable lesion they were treated using an endoluminal venous sinus stent. Five patients demonstrated morphological obstruction of the venous transverse sinuses (TSs). All lesions were associated with a distinct pressure gradient and raised proximal venous sinus pressures. Four patients underwent stent insertion in the venous sinuses and reported that their headaches improved immediately after the procedure and remained so at 6 months. Vision was improved in three patients, whereas it remained poor in one despite normalized CSF pressures. CONCLUSIONS: Patients with pseudotumor cerebri should be evaluated with DRCV and manometry because venous TS obstruction is probably more common than is currently appreciated. In patients with a lesion of the venous sinuses, treatment with an endoluminal venous sinus stent is a viable alternative for amenable lesions.","author":[{"dropping-particle":"","family":"Owler","given":"Brian K","non-dropping-particle":"","parse-names":false,"suffix":""},{"dropping-particle":"","family":"Parker","given":"Geoffrey","non-dropping-particle":"","parse-names":false,"suffix":""},{"dropping-particle":"","family":"Halmagyi","given":"G Michael","non-dropping-particle":"","parse-names":false,"suffix":""},{"dropping-particle":"","family":"Dunne","given":"Victoria G","non-dropping-particle":"","parse-names":false,"suffix":""},{"dropping-particle":"","family":"Grinnell","given":"Verity","non-dropping-particle":"","parse-names":false,"suffix":""},{"dropping-particle":"","family":"McDowell","given":"David","non-dropping-particle":"","parse-names":false,"suffix":""},{"dropping-particle":"","family":"Besser","given":"Michael","non-dropping-particle":"","parse-names":false,"suffix":""}],"container-title":"Journal of neurosurgery","id":"ITEM-2","issue":"5","issued":{"date-parts":[["2003"]]},"page":"1045-1055","title":"Pseudotumor cerebri syndrome: venous sinus obstruction and its treatment with stent placement.","type":"article-journal","volume":"98"},"uris":["http://www.mendeley.com/documents/?uuid=9faa0076-396c-4113-9265-46ce153f0c1b"]},{"id":"ITEM-3","itemData":{"PMID":"16350454","author":[{"dropping-particle":"","family":"Owler, Brian K.Parker, G. Halmagyi, GM. Johnston, IH. Besser, M. Pickard, JD., Higgins","given":"JN.","non-dropping-particle":"","parse-names":false,"suffix":""}],"container-title":"Adv Tech Stand Neurosurg","id":"ITEM-3","issued":{"date-parts":[["2005"]]},"page":"107-74","title":"Cranial venous outflow obstruction and psudotumor cerebri syndrome","type":"article-journal","volume":"30"},"uris":["http://www.mendeley.com/documents/?uuid=7f40155f-44ec-45be-8ae3-186c658ef22f"]},{"id":"ITEM-4","itemData":{"ISBN":"978-3-211-85578-2","abstract":"Background Narrowing of the cranial dural venous sinuses has been implicated as contributing to elevated intracranial pressure in idiopathic intracranial hypertension [IIH]. Such narrowing may be either a fixed stenosis or secondary to raised ICP. We have investigated whether narrowing of the venous sinuses may reflect direct coupling between cerebrospinal fluid pressure and sagittal sinus pressure.","author":[{"dropping-particle":"","family":"Pickard","given":"J D","non-dropping-particle":"","parse-names":false,"suffix":""},{"dropping-particle":"","family":"Czosnyka","given":"Z","non-dropping-particle":"","parse-names":false,"suffix":""},{"dropping-particle":"","family":"Czosnyka","given":"M","non-dropping-particle":"","parse-names":false,"suffix":""},{"dropping-particle":"","family":"Owler","given":"B","non-dropping-particle":"","parse-names":false,"suffix":""},{"dropping-particle":"","family":"Higgins","given":"J N","non-dropping-particle":"","parse-names":false,"suffix":""}],"container-title":"Acta Neurochirurgica, Supplementum","editor":[{"dropping-particle":"","family":"Steiger","given":"H -J.","non-dropping-particle":"","parse-names":false,"suffix":""}],"id":"ITEM-4","issued":{"date-parts":[["2009"]]},"page":"283-285","publisher":"Springer Vienna","publisher-place":"Vienna","title":"Coupling of sagittal sinus pressure and cerebrospinal fluid pressure in idiopathic intracranial hypertension – a preliminary report","type":"article-journal"},"uris":["http://www.mendeley.com/documents/?uuid=03343b1e-481e-4944-b2e3-b2899bd961d3"]}],"mendeley":{"formattedCitation":"[15, 35, 36, 42]","plainTextFormattedCitation":"[15, 35, 36, 42]","previouslyFormattedCitation":"[15, 34, 35, 41]"},"properties":{"noteIndex":0},"schema":"https://github.com/citation-style-language/schema/raw/master/csl-citation.json"}</w:instrText>
      </w:r>
      <w:r w:rsidR="00ED517B" w:rsidRPr="00175E35">
        <w:rPr>
          <w:rFonts w:ascii="Arial" w:hAnsi="Arial" w:cs="Arial"/>
          <w:lang w:val="en-GB"/>
        </w:rPr>
        <w:fldChar w:fldCharType="separate"/>
      </w:r>
      <w:r w:rsidR="00695898" w:rsidRPr="00695898">
        <w:rPr>
          <w:rFonts w:ascii="Arial" w:hAnsi="Arial" w:cs="Arial"/>
          <w:noProof/>
          <w:lang w:val="en-GB"/>
        </w:rPr>
        <w:t>[15, 35, 36, 42]</w:t>
      </w:r>
      <w:r w:rsidR="00ED517B" w:rsidRPr="00175E35">
        <w:rPr>
          <w:rFonts w:ascii="Arial" w:hAnsi="Arial" w:cs="Arial"/>
          <w:lang w:val="en-GB"/>
        </w:rPr>
        <w:fldChar w:fldCharType="end"/>
      </w:r>
      <w:r w:rsidR="00ED517B" w:rsidRPr="00175E35">
        <w:rPr>
          <w:rFonts w:ascii="Arial" w:hAnsi="Arial" w:cs="Arial"/>
          <w:lang w:val="en-GB"/>
        </w:rPr>
        <w:t xml:space="preserve"> However, a shunt infusion could be useful in pointing towards or away </w:t>
      </w:r>
      <w:r w:rsidR="00B508BC">
        <w:rPr>
          <w:rFonts w:ascii="Arial" w:hAnsi="Arial" w:cs="Arial"/>
          <w:lang w:val="en-GB"/>
        </w:rPr>
        <w:t xml:space="preserve">from </w:t>
      </w:r>
      <w:r w:rsidR="00ED517B" w:rsidRPr="00175E35">
        <w:rPr>
          <w:rFonts w:ascii="Arial" w:hAnsi="Arial" w:cs="Arial"/>
          <w:lang w:val="en-GB"/>
        </w:rPr>
        <w:t>a shunt problem, facilitating patient flow and referral for stenting or other management</w:t>
      </w:r>
      <w:r w:rsidR="00ED517B" w:rsidRPr="00147F68">
        <w:rPr>
          <w:rFonts w:ascii="Arial" w:hAnsi="Arial" w:cs="Arial"/>
          <w:lang w:val="en-GB"/>
        </w:rPr>
        <w:t xml:space="preserve">. </w:t>
      </w:r>
      <w:r w:rsidR="00147F68" w:rsidRPr="00147F68">
        <w:rPr>
          <w:rFonts w:ascii="Arial" w:hAnsi="Arial" w:cs="Arial"/>
          <w:lang w:val="en-GB"/>
        </w:rPr>
        <w:t xml:space="preserve">There were 15 patients with proven working shunts on their CSF infusion studies whose symptoms could not be relieved with conservative management. They were </w:t>
      </w:r>
      <w:proofErr w:type="gramStart"/>
      <w:r w:rsidR="00147F68" w:rsidRPr="00147F68">
        <w:rPr>
          <w:rFonts w:ascii="Arial" w:hAnsi="Arial" w:cs="Arial"/>
          <w:lang w:val="en-GB"/>
        </w:rPr>
        <w:t>referred back</w:t>
      </w:r>
      <w:proofErr w:type="gramEnd"/>
      <w:r w:rsidR="00147F68" w:rsidRPr="00147F68">
        <w:rPr>
          <w:rFonts w:ascii="Arial" w:hAnsi="Arial" w:cs="Arial"/>
          <w:lang w:val="en-GB"/>
        </w:rPr>
        <w:t xml:space="preserve"> to the PTCS Multidisciplinary team for further investigations and consideration of alternative treatments without being subjected to a revision that would most likely not have benefitted them and would have delayed their referral to a more appropriate service. </w:t>
      </w:r>
    </w:p>
    <w:p w14:paraId="787663F4" w14:textId="03893302" w:rsidR="00222894" w:rsidRDefault="00222894" w:rsidP="00147F68">
      <w:pPr>
        <w:spacing w:line="480" w:lineRule="auto"/>
        <w:rPr>
          <w:rFonts w:ascii="Arial" w:hAnsi="Arial" w:cs="Arial"/>
          <w:i/>
          <w:lang w:val="en-GB"/>
        </w:rPr>
      </w:pPr>
      <w:r>
        <w:rPr>
          <w:rFonts w:ascii="Arial" w:hAnsi="Arial" w:cs="Arial"/>
          <w:i/>
          <w:lang w:val="en-GB"/>
        </w:rPr>
        <w:t>Predictive value of the shunt infusion test</w:t>
      </w:r>
    </w:p>
    <w:p w14:paraId="417692E4" w14:textId="627B3AED" w:rsidR="00295AD9" w:rsidRPr="00CA4EBC" w:rsidRDefault="00CA4EBC" w:rsidP="00147F68">
      <w:pPr>
        <w:spacing w:line="480" w:lineRule="auto"/>
        <w:rPr>
          <w:rFonts w:ascii="Arial" w:hAnsi="Arial" w:cs="Arial"/>
          <w:lang w:val="en-GB"/>
        </w:rPr>
      </w:pPr>
      <w:r>
        <w:rPr>
          <w:rFonts w:ascii="Arial" w:hAnsi="Arial" w:cs="Arial"/>
          <w:lang w:val="en-GB"/>
        </w:rPr>
        <w:t xml:space="preserve">Based on the data from symptom relief and follow-up alone, the NPV of shunt infusion tests was calculated to 95%. This refers to the accuracy with which a shunt infusion test can exclude a </w:t>
      </w:r>
      <w:r>
        <w:rPr>
          <w:rFonts w:ascii="Arial" w:hAnsi="Arial" w:cs="Arial"/>
          <w:lang w:val="en-GB"/>
        </w:rPr>
        <w:lastRenderedPageBreak/>
        <w:t xml:space="preserve">shunt obstruction. In order to accurately reflect the positive predictive value as well as the NPV of the test, the results from the intra-operative shunt flow testing should be compared with the infusion test result. As our patients with a negative (exclusive of obstruction) shunt infusion test would not undergo a revision in their majority, it would not be possible to calculate this in our current dataset. Furthermore, as from our 51 revised patients, not all the intraoperative notes clearly indicated the site of obstruction, the low number of patients currently tested would not be able to yield a reliable positive predictive value. </w:t>
      </w:r>
      <w:r w:rsidR="000A5B3B">
        <w:rPr>
          <w:rFonts w:ascii="Arial" w:hAnsi="Arial" w:cs="Arial"/>
          <w:lang w:val="en-GB"/>
        </w:rPr>
        <w:t>Finally, we only calculated the NPV derived from hydrocephalus patients, whose clinical course as mentioned is more straightforward, whereas PTCS patients present with multidisciplinary challenges that confound their assessment based on shunt patency alone.</w:t>
      </w:r>
      <w:r w:rsidR="000A5B3B">
        <w:rPr>
          <w:rFonts w:ascii="Arial" w:hAnsi="Arial" w:cs="Arial"/>
          <w:lang w:val="en-GB"/>
        </w:rPr>
        <w:t xml:space="preserve"> </w:t>
      </w:r>
      <w:bookmarkStart w:id="0" w:name="_GoBack"/>
      <w:bookmarkEnd w:id="0"/>
      <w:r>
        <w:rPr>
          <w:rFonts w:ascii="Arial" w:hAnsi="Arial" w:cs="Arial"/>
          <w:lang w:val="en-GB"/>
        </w:rPr>
        <w:t xml:space="preserve">A new design, aiming to test this diagnostic accuracy with a high number of revised patients should be performed to address this. </w:t>
      </w:r>
    </w:p>
    <w:p w14:paraId="0BD10462" w14:textId="18641A2D" w:rsidR="009B7D63" w:rsidRPr="00DE57B8" w:rsidRDefault="0034563B" w:rsidP="00685B81">
      <w:pPr>
        <w:spacing w:line="480" w:lineRule="auto"/>
        <w:rPr>
          <w:rFonts w:ascii="Arial" w:hAnsi="Arial" w:cs="Arial"/>
          <w:i/>
          <w:lang w:val="en-GB"/>
        </w:rPr>
      </w:pPr>
      <w:r w:rsidRPr="00DE57B8">
        <w:rPr>
          <w:rFonts w:ascii="Arial" w:hAnsi="Arial" w:cs="Arial"/>
          <w:i/>
          <w:lang w:val="en-GB"/>
        </w:rPr>
        <w:t>Financial i</w:t>
      </w:r>
      <w:r w:rsidR="009B7D63" w:rsidRPr="00DE57B8">
        <w:rPr>
          <w:rFonts w:ascii="Arial" w:hAnsi="Arial" w:cs="Arial"/>
          <w:i/>
          <w:lang w:val="en-GB"/>
        </w:rPr>
        <w:t>mpact of avoiding shunt revision</w:t>
      </w:r>
      <w:r w:rsidRPr="00DE57B8">
        <w:rPr>
          <w:rFonts w:ascii="Arial" w:hAnsi="Arial" w:cs="Arial"/>
          <w:i/>
          <w:lang w:val="en-GB"/>
        </w:rPr>
        <w:t>s</w:t>
      </w:r>
      <w:r w:rsidR="009B7D63" w:rsidRPr="00DE57B8">
        <w:rPr>
          <w:rFonts w:ascii="Arial" w:hAnsi="Arial" w:cs="Arial"/>
          <w:i/>
          <w:lang w:val="en-GB"/>
        </w:rPr>
        <w:t xml:space="preserve"> on the NHS </w:t>
      </w:r>
    </w:p>
    <w:p w14:paraId="50E57199" w14:textId="09CD3B70" w:rsidR="00FC0D07" w:rsidRPr="00432B0A" w:rsidRDefault="00FC0D07" w:rsidP="00FC0D07">
      <w:pPr>
        <w:spacing w:line="480" w:lineRule="auto"/>
        <w:rPr>
          <w:rFonts w:ascii="Arial" w:hAnsi="Arial" w:cs="Arial"/>
          <w:color w:val="FF0000"/>
          <w:lang w:val="en-GB"/>
        </w:rPr>
      </w:pPr>
      <w:r w:rsidRPr="00FC0D07">
        <w:rPr>
          <w:rFonts w:ascii="Arial" w:hAnsi="Arial" w:cs="Arial"/>
          <w:lang w:val="en-GB"/>
        </w:rPr>
        <w:t>Overall, the surgical management of CSF disorders is very cost-effective in comparison with the rest of medicine in general. The average cost per QALY was only £215 in 1990 in comparison, for example, to £750 for a hip replacement or £700 for a pacemaker. Length of stay has reduced considerably since 1990 so that the cost per QALY will have reduced further in relative terms. Antibiotic-impregnated shunt catheters have been shown to be cost-effective</w:t>
      </w:r>
      <w:r w:rsidRPr="00FC0D07">
        <w:rPr>
          <w:rFonts w:ascii="Arial" w:hAnsi="Arial" w:cs="Arial"/>
          <w:sz w:val="21"/>
          <w:szCs w:val="21"/>
        </w:rPr>
        <w:t xml:space="preserve"> with cost savings of $42,125 and $230,390 per 100 de novo shunts placed in adult and pediatric patients respectively</w:t>
      </w:r>
      <w:r>
        <w:rPr>
          <w:rFonts w:ascii="Arial" w:hAnsi="Arial" w:cs="Arial"/>
          <w:sz w:val="21"/>
          <w:szCs w:val="21"/>
        </w:rPr>
        <w:t>.</w:t>
      </w:r>
      <w:r w:rsidRPr="00FC0D07">
        <w:rPr>
          <w:rFonts w:ascii="Arial" w:hAnsi="Arial" w:cs="Arial"/>
          <w:color w:val="FF0000"/>
          <w:sz w:val="21"/>
          <w:szCs w:val="21"/>
        </w:rPr>
        <w:t xml:space="preserve"> </w:t>
      </w:r>
      <w:r w:rsidRPr="00FC0D07">
        <w:rPr>
          <w:rFonts w:ascii="Arial" w:hAnsi="Arial" w:cs="Arial"/>
          <w:sz w:val="21"/>
          <w:szCs w:val="21"/>
        </w:rPr>
        <w:fldChar w:fldCharType="begin" w:fldLock="1"/>
      </w:r>
      <w:r w:rsidR="00695898">
        <w:rPr>
          <w:rFonts w:ascii="Arial" w:hAnsi="Arial" w:cs="Arial"/>
          <w:sz w:val="21"/>
          <w:szCs w:val="21"/>
        </w:rPr>
        <w:instrText>ADDIN CSL_CITATION {"citationItems":[{"id":"ITEM-1","itemData":{"DOI":"10.1016/j.wneu.2014.06.010","ISSN":"1878-8750","author":[{"dropping-particle":"","family":"Parker","given":"Scott L","non-dropping-particle":"","parse-names":false,"suffix":""},{"dropping-particle":"","family":"Mcgirt","given":"Matthew J","non-dropping-particle":"","parse-names":false,"suffix":""},{"dropping-particle":"","family":"Murphy","given":"Jeffrey A","non-dropping-particle":"","parse-names":false,"suffix":""},{"dropping-particle":"","family":"Megerian","given":"J Thomas","non-dropping-particle":"","parse-names":false,"suffix":""},{"dropping-particle":"","family":"Stout","given":"Michael","non-dropping-particle":"","parse-names":false,"suffix":""},{"dropping-particle":"","family":"Engelhart","given":"Luella","non-dropping-particle":"","parse-names":false,"suffix":""}],"container-title":"World Neurosurgery","id":"ITEM-1","issue":"3","issued":{"date-parts":[["2014"]]},"page":"382-386","publisher":"Elsevier Inc","title":"Cost Savings Associated with Antibiotic-Impregnated Shunt Catheters in the Treatment of Adult and Pediatric Hydrocephalus","type":"article-journal","volume":"83"},"uris":["http://www.mendeley.com/documents/?uuid=04508f5e-6f0f-4801-a1c8-0e9efe402e31"]}],"mendeley":{"formattedCitation":"[37]","plainTextFormattedCitation":"[37]","previouslyFormattedCitation":"[36]"},"properties":{"noteIndex":0},"schema":"https://github.com/citation-style-language/schema/raw/master/csl-citation.json"}</w:instrText>
      </w:r>
      <w:r w:rsidRPr="00FC0D07">
        <w:rPr>
          <w:rFonts w:ascii="Arial" w:hAnsi="Arial" w:cs="Arial"/>
          <w:sz w:val="21"/>
          <w:szCs w:val="21"/>
        </w:rPr>
        <w:fldChar w:fldCharType="separate"/>
      </w:r>
      <w:r w:rsidR="00695898" w:rsidRPr="00695898">
        <w:rPr>
          <w:rFonts w:ascii="Arial" w:hAnsi="Arial" w:cs="Arial"/>
          <w:noProof/>
          <w:sz w:val="21"/>
          <w:szCs w:val="21"/>
        </w:rPr>
        <w:t>[37]</w:t>
      </w:r>
      <w:r w:rsidRPr="00FC0D07">
        <w:rPr>
          <w:rFonts w:ascii="Arial" w:hAnsi="Arial" w:cs="Arial"/>
          <w:sz w:val="21"/>
          <w:szCs w:val="21"/>
        </w:rPr>
        <w:fldChar w:fldCharType="end"/>
      </w:r>
    </w:p>
    <w:p w14:paraId="2D8E725A" w14:textId="6FDC446D" w:rsidR="008577C4" w:rsidRPr="00DE57B8" w:rsidRDefault="00FC0D07" w:rsidP="00685B81">
      <w:pPr>
        <w:spacing w:line="480" w:lineRule="auto"/>
        <w:rPr>
          <w:rFonts w:ascii="Arial" w:hAnsi="Arial" w:cs="Arial"/>
          <w:lang w:val="en-GB"/>
        </w:rPr>
      </w:pPr>
      <w:r w:rsidRPr="00FC0D07">
        <w:rPr>
          <w:rFonts w:ascii="Arial" w:hAnsi="Arial" w:cs="Arial"/>
          <w:sz w:val="21"/>
          <w:szCs w:val="21"/>
        </w:rPr>
        <w:t xml:space="preserve"> </w:t>
      </w:r>
      <w:r w:rsidR="00406D6F" w:rsidRPr="00DE57B8">
        <w:rPr>
          <w:rFonts w:ascii="Arial" w:hAnsi="Arial" w:cs="Arial"/>
          <w:lang w:val="en-GB"/>
        </w:rPr>
        <w:t>As expected</w:t>
      </w:r>
      <w:r w:rsidR="00EF55E4" w:rsidRPr="00DE57B8">
        <w:rPr>
          <w:rFonts w:ascii="Arial" w:hAnsi="Arial" w:cs="Arial"/>
          <w:lang w:val="en-GB"/>
        </w:rPr>
        <w:t>, avoiding surgical revisions in shunted patients</w:t>
      </w:r>
      <w:r w:rsidR="00406D6F" w:rsidRPr="00DE57B8">
        <w:rPr>
          <w:rFonts w:ascii="Arial" w:hAnsi="Arial" w:cs="Arial"/>
          <w:lang w:val="en-GB"/>
        </w:rPr>
        <w:t xml:space="preserve"> seems to be </w:t>
      </w:r>
      <w:r w:rsidR="00EF55E4" w:rsidRPr="00DE57B8">
        <w:rPr>
          <w:rFonts w:ascii="Arial" w:hAnsi="Arial" w:cs="Arial"/>
          <w:lang w:val="en-GB"/>
        </w:rPr>
        <w:t>of</w:t>
      </w:r>
      <w:r w:rsidR="00ED517B" w:rsidRPr="00DE57B8">
        <w:rPr>
          <w:rFonts w:ascii="Arial" w:hAnsi="Arial" w:cs="Arial"/>
          <w:lang w:val="en-GB"/>
        </w:rPr>
        <w:t xml:space="preserve"> </w:t>
      </w:r>
      <w:r w:rsidR="00406D6F" w:rsidRPr="00DE57B8">
        <w:rPr>
          <w:rFonts w:ascii="Arial" w:hAnsi="Arial" w:cs="Arial"/>
          <w:lang w:val="en-GB"/>
        </w:rPr>
        <w:t xml:space="preserve">considerable </w:t>
      </w:r>
      <w:r w:rsidR="00EF55E4" w:rsidRPr="00DE57B8">
        <w:rPr>
          <w:rFonts w:ascii="Arial" w:hAnsi="Arial" w:cs="Arial"/>
          <w:lang w:val="en-GB"/>
        </w:rPr>
        <w:t xml:space="preserve">financial benefit to the NHS. </w:t>
      </w:r>
      <w:r w:rsidR="00406D6F" w:rsidRPr="00DE57B8">
        <w:rPr>
          <w:rFonts w:ascii="Arial" w:hAnsi="Arial" w:cs="Arial"/>
          <w:lang w:val="en-GB"/>
        </w:rPr>
        <w:t xml:space="preserve">However, as stated in the methods, it is not possible to know exactly how many of these patients would have been selected for shunt revision, if infusion studies weren’t available. There are other methods that are used worldwide in order to diagnose shunt malfunction. Overnight ICP monitoring remains the gold standard, but it is also quite invasive, involves cranial surgery and has its own cost implications. Other methods, less </w:t>
      </w:r>
      <w:r w:rsidR="00406D6F" w:rsidRPr="00DE57B8">
        <w:rPr>
          <w:rFonts w:ascii="Arial" w:hAnsi="Arial" w:cs="Arial"/>
          <w:lang w:val="en-GB"/>
        </w:rPr>
        <w:lastRenderedPageBreak/>
        <w:t xml:space="preserve">invasive, involve radiation (such as radio-contrast </w:t>
      </w:r>
      <w:proofErr w:type="spellStart"/>
      <w:r w:rsidR="00406D6F" w:rsidRPr="00DE57B8">
        <w:rPr>
          <w:rFonts w:ascii="Arial" w:hAnsi="Arial" w:cs="Arial"/>
          <w:lang w:val="en-GB"/>
        </w:rPr>
        <w:t>shuntograms</w:t>
      </w:r>
      <w:proofErr w:type="spellEnd"/>
      <w:r w:rsidR="00406D6F" w:rsidRPr="00DE57B8">
        <w:rPr>
          <w:rFonts w:ascii="Arial" w:hAnsi="Arial" w:cs="Arial"/>
          <w:lang w:val="en-GB"/>
        </w:rPr>
        <w:t>, radioactive flow studies) or no radiation (MRI/ high resolution MRI, optic sheath diameter measurements etc). However, they all implicate the cost of a radiologist or other highly specialised clinical staff, expose the patient to radiation</w:t>
      </w:r>
      <w:r w:rsidR="00EF55E4" w:rsidRPr="00DE57B8">
        <w:rPr>
          <w:rFonts w:ascii="Arial" w:hAnsi="Arial" w:cs="Arial"/>
          <w:lang w:val="en-GB"/>
        </w:rPr>
        <w:t xml:space="preserve"> and even endanger the functionality and/or patency of the shunt</w:t>
      </w:r>
      <w:r w:rsidR="00FB32EB">
        <w:rPr>
          <w:rFonts w:ascii="Arial" w:hAnsi="Arial" w:cs="Arial"/>
          <w:lang w:val="en-GB"/>
        </w:rPr>
        <w:t>.</w:t>
      </w:r>
      <w:r w:rsidR="00EF55E4" w:rsidRPr="00DE57B8">
        <w:rPr>
          <w:rFonts w:ascii="Arial" w:hAnsi="Arial" w:cs="Arial"/>
          <w:lang w:val="en-GB"/>
        </w:rPr>
        <w:t xml:space="preserve"> </w:t>
      </w:r>
      <w:r w:rsidR="00EF55E4" w:rsidRPr="00DE57B8">
        <w:rPr>
          <w:rFonts w:ascii="Arial" w:hAnsi="Arial" w:cs="Arial"/>
          <w:lang w:val="en-GB"/>
        </w:rPr>
        <w:fldChar w:fldCharType="begin" w:fldLock="1"/>
      </w:r>
      <w:r w:rsidR="00695898">
        <w:rPr>
          <w:rFonts w:ascii="Arial" w:hAnsi="Arial" w:cs="Arial"/>
          <w:lang w:val="en-GB"/>
        </w:rPr>
        <w:instrText>ADDIN CSL_CITATION {"citationItems":[{"id":"ITEM-1","itemData":{"DOI":"10.1097/PEC.0000000000000462","ISSN":"15351815","abstract":"© 2015 Wolters Kluwer Health, Inc. Children with ventricular cerebrospinal fluid shunts for treatment of hydrocephalus require frequent evaluation for potential shunt malfunction. Current practice relies heavily on neuroimaging, particularly cranial computed tomography, which repeatedly exposes children to ionizing radiation. Rapid cranial magnetic resonance imaging is a new radiation-sparing alternative to CT for evaluation of potential shunt malfunction. We review the diagnostic test performance, radiation exposure, advantages, and limitations of the major neuroimaging modalities available to providers caring for children with possible shunt malfunction in the emergent setting.","author":[{"dropping-particle":"","family":"Boyle","given":"T.P.","non-dropping-particle":"","parse-names":false,"suffix":""},{"dropping-particle":"","family":"Nigrovic","given":"L.E.","non-dropping-particle":"","parse-names":false,"suffix":""}],"container-title":"Pediatric Emergency Care","id":"ITEM-1","issue":"6","issued":{"date-parts":[["2015"]]},"page":"435-440","title":"Radiographic evaluation of pediatric cerebrospinal fluid shunt malfunction in the emergency setting","type":"article-journal","volume":"31"},"uris":["http://www.mendeley.com/documents/?uuid=e2db54b3-93d9-44bb-96bd-44ee4fde4f42"]},{"id":"ITEM-2","itemData":{"DOI":"10.3171/2013.11.JNS121895","ISBN":"2013.11.JNS121895","ISSN":"0022-3085","PMID":"24405071","abstract":"OBJECT: The Cambridge Shunt Evaluation Laboratory was established 20 years ago. This paper summarizes the findings of that laboratory for the clinician. METHODS: Twenty-six models of valves have been tested long-term in the shunt laboratory according to the expanded International Organization for Standardization 7197 standard protocol. RESULTS: The majority of the valves had a nonphysiologically low hydrodynamic resistance (from 1.5 to 3 mm Hg/[ml/min]), which may result in overdrainage related to posture and during nocturnal cerebral vasogenic waves. A long distal catheter increases the resistance of these valves by 100%-200%. Drainage through valves without a siphon-preventing mechanism is very sensitive to body posture, which may result in grossly negative intracranial pressure. Siphon-preventing accessories offer a reasonable resistance to negative outlet pressure; however, accessories with membrane devices may be blocked by raised subcutaneous pressure. In adjustable valves, the settings may be changed by external magnetic fields of intensity above 40 mT (exceptions: ProGAV, Polaris, and Certas). Most of the magnetically adjustable valves produce large distortions on MRI studies. CONCLUSIONS: The behavior of a valve revealed during testing is of relevance to the surgeon and may not be adequately described in the manufacturer's product information. The results of shunt testing are helpful in many circumstances, such as the initial choice of shunt and the evaluation of the shunt when its dysfunction is suspected.","author":[{"dropping-particle":"","family":"Chari","given":"Aswin","non-dropping-particle":"","parse-names":false,"suffix":""},{"dropping-particle":"","family":"Czosnyka","given":"Marek","non-dropping-particle":"","parse-names":false,"suffix":""},{"dropping-particle":"","family":"Richards","given":"Hugh K.","non-dropping-particle":"","parse-names":false,"suffix":""},{"dropping-particle":"","family":"Pickard","given":"John D.","non-dropping-particle":"","parse-names":false,"suffix":""},{"dropping-particle":"","family":"Czosnyka","given":"Zofia H.","non-dropping-particle":"","parse-names":false,"suffix":""}],"container-title":"Journal of Neurosurgery","id":"ITEM-2","issue":"3","issued":{"date-parts":[["2014"]]},"page":"697-707","title":"Hydrocephalus shunt technology: 20 years of experience from the Cambridge Shunt Evaluation Laboratory","type":"article-journal","volume":"120"},"uris":["http://www.mendeley.com/documents/?uuid=f82886ec-156d-4ddd-bd97-ca4946d28811"]},{"id":"ITEM-3","itemData":{"DOI":"10.1088/0967-3334/25/5/R01","ISSN":"0967-3334","PMID":"15535175","abstract":"Hydrocephalus is far more complicated than a simple disorder of CSF circulation. Historically, it has been diagnosed using clinical and psychomotor assessment plus brain imaging. The role of physiological measurement to aid diagnosis becomes more appreciated in current clinical practice. This has been reflected by recently formulated guidelines for the management of normal pressure hydrocephalus. Clinical measurement in hydrocephalus is mainly related to intracranial pressure (ICP) and cerebral blood flow. This review lists and discusses most common forms of the methods: CSF infusion study, overnight ICP monitoring, assessment of slow ICP waves, testing pressure reactivity, cerebral autoregulation, CO2 reactivity and PET-CBF studies combined with MRI co-registration. The basics of CSF dynamics modelling are presented and the principles of the assessment of functioning of the implanted hydrocephalus shunts are also discussed. The descriptions of multiple forms of measurement along with clinical illustrations are mainly based on in-house experience of a multidisciplinary group of scientists and clinicians from Cambridge, UK.","author":[{"dropping-particle":"","family":"Czosnyka","given":"Marek","non-dropping-particle":"","parse-names":false,"suffix":""},{"dropping-particle":"","family":"Czosnyka","given":"Zofia H","non-dropping-particle":"","parse-names":false,"suffix":""},{"dropping-particle":"","family":"Momjian","given":"Shahan","non-dropping-particle":"","parse-names":false,"suffix":""},{"dropping-particle":"","family":"Pickard","given":"John D","non-dropping-particle":"","parse-names":false,"suffix":""}],"container-title":"Physiological measurement","id":"ITEM-3","issued":{"date-parts":[["2004"]]},"page":"R51-R76","title":"Cerebrospinal fluid dynamics.","type":"article-journal","volume":"25"},"uris":["http://www.mendeley.com/documents/?uuid=bd0ba8fe-e094-4b72-886e-0aa31f8e29b3"]},{"id":"ITEM-4","itemData":{"DOI":"10.1007/s11065-016-9335-z","ISSN":"15736660","PMID":"27815765","abstract":"Although it is generally acknowledged that shunt revisions are associated with reductions in cognitive functions in individuals with congenital hydrocephalus, the literature yields mixed results and is inconclusive. The current study used meta-analytic methods to empirically synthesize studies addressing the association of shunt revisions and IQ in individuals with congenital hydrocephalus. Six studies and three in-house datasets yielded 11 independent samples for meta-analysis. Groups representing lower and higher numbers of shunt revisions were coded to generate effect sizes for differences in IQ scores. Mean effect size across studies was statistically significant, but small (Hedges' g = 0.25, p &lt; 0.001, 95 % CI [0.08, 0.43]) with more shunt revisions associated with lower IQ scores. Results show an association of lower IQ and more shunt revisions of about 3 IQ points, a small effect, but within the error of measurement associated with IQ tests. Although clinical significance of this effect is not clear, results suggest that repeated shunt revisions because of shunt failure is associated with a reduction in cognitive functions.","author":[{"dropping-particle":"","family":"Arrington","given":"C. Nikki","non-dropping-particle":"","parse-names":false,"suffix":""},{"dropping-particle":"","family":"Ware","given":"Ashley L.","non-dropping-particle":"","parse-names":false,"suffix":""},{"dropping-particle":"","family":"Ahmed","given":"Yusra","non-dropping-particle":"","parse-names":false,"suffix":""},{"dropping-particle":"","family":"Kulesz","given":"Paulina A.","non-dropping-particle":"","parse-names":false,"suffix":""},{"dropping-particle":"","family":"Dennis","given":"Maureen","non-dropping-particle":"","parse-names":false,"suffix":""},{"dropping-particle":"","family":"Fletcher","given":"Jack M.","non-dropping-particle":"","parse-names":false,"suffix":""}],"container-title":"Neuropsychology Review","id":"ITEM-4","issue":"4","issued":{"date-parts":[["2016"]]},"page":"329-339","publisher":"Neuropsychology Review","title":"Are Shunt Revisions Associated with IQ in Congenital Hydrocephalus? A Meta -Analysis","type":"article-journal","volume":"26"},"uris":["http://www.mendeley.com/documents/?uuid=3140547f-2f63-4cce-8f7d-0e23e8806f17"]},{"id":"ITEM-5","itemData":{"DOI":"10.1159/000358561","ISBN":"1423-0305","ISSN":"14230305","PMID":"24525521","abstract":"INTRODUCTION: Slit ventricle syndrome remains a complex entity presenting a considerable challenge to treat successfully. This study aims to demonstrate the application of dual intracranial pressure (ICP) and infusion studies together with the novel shunt occlusion test in both a diagnostic and therapeutic role. CASE REPORT: An 8-year-old child had aqueduct stenosis treated with a ventriculoperitoneal shunt (medium-pressure valve). The presentation was of headaches with papilloedema. Imaging with both computed tomography and magnetic resonance imaging revealed slit ventricles. Initially a shunt exploration revealed distal obstruction that was treated together with insertion of a paediatric strata II regular valve; however, the child continued to deteriorate. Overnight ICP monitoring revealed dramatically raised ICP with poor compensatory reserve. Intra-operative infusion study revealed a shunt that was patent distally but with proximal obstruction. A subtemporal decompression ipsilateral to the shunt was performed together with adjustment of the paediatric strata II regular valve to 2.5 in order to prevent overdrainage. This led to normalisation of ICP, resolution of papilloedema and symptomatic improvement. DISCUSSION: We demonstrate how combined ICP monitoring and shunt infusion studies can be used to help guide management. Unilateral subtemporal decompressions and preventing shunt overdrainage can result in normalisation of ICP and cerebrospinal fluid dynamics.","author":[{"dropping-particle":"","family":"Hart","given":"Michael Gavin","non-dropping-particle":"","parse-names":false,"suffix":""},{"dropping-particle":"","family":"Czosnyka","given":"Marek","non-dropping-particle":"","parse-names":false,"suffix":""},{"dropping-particle":"","family":"Czosnyka","given":"Zofia Helena","non-dropping-particle":"","parse-names":false,"suffix":""},{"dropping-particle":"","family":"Fernandes","given":"Helen Marie","non-dropping-particle":"","parse-names":false,"suffix":""}],"container-title":"Pediatric Neurosurgery","id":"ITEM-5","issued":{"date-parts":[["2014"]]},"title":"Combined intracranial pressure monitoring and cerebrospinal fluid infusion study to guide management of slit ventricle syndrome","type":"article-journal"},"uris":["http://www.mendeley.com/documents/?uuid=2588fe0a-3286-3403-ae3c-3bbeb5c368e8"]}],"mendeley":{"formattedCitation":"[2, 4, 6, 13, 25]","plainTextFormattedCitation":"[2, 4, 6, 13, 25]","previouslyFormattedCitation":"[2, 4, 6, 13, 24]"},"properties":{"noteIndex":0},"schema":"https://github.com/citation-style-language/schema/raw/master/csl-citation.json"}</w:instrText>
      </w:r>
      <w:r w:rsidR="00EF55E4" w:rsidRPr="00DE57B8">
        <w:rPr>
          <w:rFonts w:ascii="Arial" w:hAnsi="Arial" w:cs="Arial"/>
          <w:lang w:val="en-GB"/>
        </w:rPr>
        <w:fldChar w:fldCharType="separate"/>
      </w:r>
      <w:r w:rsidR="00695898" w:rsidRPr="00695898">
        <w:rPr>
          <w:rFonts w:ascii="Arial" w:hAnsi="Arial" w:cs="Arial"/>
          <w:noProof/>
          <w:lang w:val="en-GB"/>
        </w:rPr>
        <w:t>[2, 4, 6, 13, 25]</w:t>
      </w:r>
      <w:r w:rsidR="00EF55E4" w:rsidRPr="00DE57B8">
        <w:rPr>
          <w:rFonts w:ascii="Arial" w:hAnsi="Arial" w:cs="Arial"/>
          <w:lang w:val="en-GB"/>
        </w:rPr>
        <w:fldChar w:fldCharType="end"/>
      </w:r>
      <w:r w:rsidR="00EF55E4" w:rsidRPr="00DE57B8">
        <w:rPr>
          <w:rFonts w:ascii="Arial" w:hAnsi="Arial" w:cs="Arial"/>
          <w:lang w:val="en-GB"/>
        </w:rPr>
        <w:t xml:space="preserve"> In addition, measurements of steady-state ICP cannot exclude shunt malfunction</w:t>
      </w:r>
      <w:r w:rsidR="004634CD">
        <w:rPr>
          <w:rFonts w:ascii="Arial" w:hAnsi="Arial" w:cs="Arial"/>
          <w:lang w:val="en-GB"/>
        </w:rPr>
        <w:t xml:space="preserve">. </w:t>
      </w:r>
      <w:r w:rsidR="00EF55E4" w:rsidRPr="00DE57B8">
        <w:rPr>
          <w:rFonts w:ascii="Arial" w:hAnsi="Arial" w:cs="Arial"/>
          <w:lang w:val="en-GB"/>
        </w:rPr>
        <w:t xml:space="preserve">No flow through a shunt does not automatically mean obstruction, </w:t>
      </w:r>
      <w:r w:rsidR="001A6C94">
        <w:rPr>
          <w:rFonts w:ascii="Arial" w:hAnsi="Arial" w:cs="Arial"/>
          <w:lang w:val="en-GB"/>
        </w:rPr>
        <w:t>but</w:t>
      </w:r>
      <w:r w:rsidR="00FB32EB">
        <w:rPr>
          <w:rFonts w:ascii="Arial" w:hAnsi="Arial" w:cs="Arial"/>
          <w:lang w:val="en-GB"/>
        </w:rPr>
        <w:t xml:space="preserve"> </w:t>
      </w:r>
      <w:r w:rsidR="00EF55E4" w:rsidRPr="00DE57B8">
        <w:rPr>
          <w:rFonts w:ascii="Arial" w:hAnsi="Arial" w:cs="Arial"/>
          <w:lang w:val="en-GB"/>
        </w:rPr>
        <w:t>many other things, including inadequate pressure to open the valve or even collapsed ventricles (slit ventricles) around the proximal catheter, among others</w:t>
      </w:r>
      <w:r w:rsidR="00FB32EB">
        <w:rPr>
          <w:rFonts w:ascii="Arial" w:hAnsi="Arial" w:cs="Arial"/>
          <w:lang w:val="en-GB"/>
        </w:rPr>
        <w:t>.</w:t>
      </w:r>
      <w:r w:rsidR="00EF55E4" w:rsidRPr="00DE57B8">
        <w:rPr>
          <w:rFonts w:ascii="Arial" w:hAnsi="Arial" w:cs="Arial"/>
          <w:lang w:val="en-GB"/>
        </w:rPr>
        <w:fldChar w:fldCharType="begin" w:fldLock="1"/>
      </w:r>
      <w:r w:rsidR="00695898">
        <w:rPr>
          <w:rFonts w:ascii="Arial" w:hAnsi="Arial" w:cs="Arial"/>
          <w:lang w:val="en-GB"/>
        </w:rPr>
        <w:instrText>ADDIN CSL_CITATION {"citationItems":[{"id":"ITEM-1","itemData":{"DOI":"10.1097/PEC.0000000000000462","ISSN":"15351815","abstract":"© 2015 Wolters Kluwer Health, Inc. Children with ventricular cerebrospinal fluid shunts for treatment of hydrocephalus require frequent evaluation for potential shunt malfunction. Current practice relies heavily on neuroimaging, particularly cranial computed tomography, which repeatedly exposes children to ionizing radiation. Rapid cranial magnetic resonance imaging is a new radiation-sparing alternative to CT for evaluation of potential shunt malfunction. We review the diagnostic test performance, radiation exposure, advantages, and limitations of the major neuroimaging modalities available to providers caring for children with possible shunt malfunction in the emergent setting.","author":[{"dropping-particle":"","family":"Boyle","given":"T.P.","non-dropping-particle":"","parse-names":false,"suffix":""},{"dropping-particle":"","family":"Nigrovic","given":"L.E.","non-dropping-particle":"","parse-names":false,"suffix":""}],"container-title":"Pediatric Emergency Care","id":"ITEM-1","issue":"6","issued":{"date-parts":[["2015"]]},"page":"435-440","title":"Radiographic evaluation of pediatric cerebrospinal fluid shunt malfunction in the emergency setting","type":"article-journal","volume":"31"},"uris":["http://www.mendeley.com/documents/?uuid=e2db54b3-93d9-44bb-96bd-44ee4fde4f42"]},{"id":"ITEM-2","itemData":{"DOI":"10.3171/2013.11.JNS121895","ISBN":"2013.11.JNS121895","ISSN":"0022-3085","PMID":"24405071","abstract":"OBJECT: The Cambridge Shunt Evaluation Laboratory was established 20 years ago. This paper summarizes the findings of that laboratory for the clinician. METHODS: Twenty-six models of valves have been tested long-term in the shunt laboratory according to the expanded International Organization for Standardization 7197 standard protocol. RESULTS: The majority of the valves had a nonphysiologically low hydrodynamic resistance (from 1.5 to 3 mm Hg/[ml/min]), which may result in overdrainage related to posture and during nocturnal cerebral vasogenic waves. A long distal catheter increases the resistance of these valves by 100%-200%. Drainage through valves without a siphon-preventing mechanism is very sensitive to body posture, which may result in grossly negative intracranial pressure. Siphon-preventing accessories offer a reasonable resistance to negative outlet pressure; however, accessories with membrane devices may be blocked by raised subcutaneous pressure. In adjustable valves, the settings may be changed by external magnetic fields of intensity above 40 mT (exceptions: ProGAV, Polaris, and Certas). Most of the magnetically adjustable valves produce large distortions on MRI studies. CONCLUSIONS: The behavior of a valve revealed during testing is of relevance to the surgeon and may not be adequately described in the manufacturer's product information. The results of shunt testing are helpful in many circumstances, such as the initial choice of shunt and the evaluation of the shunt when its dysfunction is suspected.","author":[{"dropping-particle":"","family":"Chari","given":"Aswin","non-dropping-particle":"","parse-names":false,"suffix":""},{"dropping-particle":"","family":"Czosnyka","given":"Marek","non-dropping-particle":"","parse-names":false,"suffix":""},{"dropping-particle":"","family":"Richards","given":"Hugh K.","non-dropping-particle":"","parse-names":false,"suffix":""},{"dropping-particle":"","family":"Pickard","given":"John D.","non-dropping-particle":"","parse-names":false,"suffix":""},{"dropping-particle":"","family":"Czosnyka","given":"Zofia H.","non-dropping-particle":"","parse-names":false,"suffix":""}],"container-title":"Journal of Neurosurgery","id":"ITEM-2","issue":"3","issued":{"date-parts":[["2014"]]},"page":"697-707","title":"Hydrocephalus shunt technology: 20 years of experience from the Cambridge Shunt Evaluation Laboratory","type":"article-journal","volume":"120"},"uris":["http://www.mendeley.com/documents/?uuid=f82886ec-156d-4ddd-bd97-ca4946d28811"]},{"id":"ITEM-3","itemData":{"DOI":"10.1088/0967-3334/25/5/R01","ISSN":"0967-3334","PMID":"15535175","abstract":"Hydrocephalus is far more complicated than a simple disorder of CSF circulation. Historically, it has been diagnosed using clinical and psychomotor assessment plus brain imaging. The role of physiological measurement to aid diagnosis becomes more appreciated in current clinical practice. This has been reflected by recently formulated guidelines for the management of normal pressure hydrocephalus. Clinical measurement in hydrocephalus is mainly related to intracranial pressure (ICP) and cerebral blood flow. This review lists and discusses most common forms of the methods: CSF infusion study, overnight ICP monitoring, assessment of slow ICP waves, testing pressure reactivity, cerebral autoregulation, CO2 reactivity and PET-CBF studies combined with MRI co-registration. The basics of CSF dynamics modelling are presented and the principles of the assessment of functioning of the implanted hydrocephalus shunts are also discussed. The descriptions of multiple forms of measurement along with clinical illustrations are mainly based on in-house experience of a multidisciplinary group of scientists and clinicians from Cambridge, UK.","author":[{"dropping-particle":"","family":"Czosnyka","given":"Marek","non-dropping-particle":"","parse-names":false,"suffix":""},{"dropping-particle":"","family":"Czosnyka","given":"Zofia H","non-dropping-particle":"","parse-names":false,"suffix":""},{"dropping-particle":"","family":"Momjian","given":"Shahan","non-dropping-particle":"","parse-names":false,"suffix":""},{"dropping-particle":"","family":"Pickard","given":"John D","non-dropping-particle":"","parse-names":false,"suffix":""}],"container-title":"Physiological measurement","id":"ITEM-3","issued":{"date-parts":[["2004"]]},"page":"R51-R76","title":"Cerebrospinal fluid dynamics.","type":"article-journal","volume":"25"},"uris":["http://www.mendeley.com/documents/?uuid=bd0ba8fe-e094-4b72-886e-0aa31f8e29b3"]},{"id":"ITEM-4","itemData":{"DOI":"10.1159/000358561","ISBN":"1423-0305","ISSN":"14230305","PMID":"24525521","abstract":"INTRODUCTION: Slit ventricle syndrome remains a complex entity presenting a considerable challenge to treat successfully. This study aims to demonstrate the application of dual intracranial pressure (ICP) and infusion studies together with the novel shunt occlusion test in both a diagnostic and therapeutic role. CASE REPORT: An 8-year-old child had aqueduct stenosis treated with a ventriculoperitoneal shunt (medium-pressure valve). The presentation was of headaches with papilloedema. Imaging with both computed tomography and magnetic resonance imaging revealed slit ventricles. Initially a shunt exploration revealed distal obstruction that was treated together with insertion of a paediatric strata II regular valve; however, the child continued to deteriorate. Overnight ICP monitoring revealed dramatically raised ICP with poor compensatory reserve. Intra-operative infusion study revealed a shunt that was patent distally but with proximal obstruction. A subtemporal decompression ipsilateral to the shunt was performed together with adjustment of the paediatric strata II regular valve to 2.5 in order to prevent overdrainage. This led to normalisation of ICP, resolution of papilloedema and symptomatic improvement. DISCUSSION: We demonstrate how combined ICP monitoring and shunt infusion studies can be used to help guide management. Unilateral subtemporal decompressions and preventing shunt overdrainage can result in normalisation of ICP and cerebrospinal fluid dynamics.","author":[{"dropping-particle":"","family":"Hart","given":"Michael Gavin","non-dropping-particle":"","parse-names":false,"suffix":""},{"dropping-particle":"","family":"Czosnyka","given":"Marek","non-dropping-particle":"","parse-names":false,"suffix":""},{"dropping-particle":"","family":"Czosnyka","given":"Zofia Helena","non-dropping-particle":"","parse-names":false,"suffix":""},{"dropping-particle":"","family":"Fernandes","given":"Helen Marie","non-dropping-particle":"","parse-names":false,"suffix":""}],"container-title":"Pediatric Neurosurgery","id":"ITEM-4","issued":{"date-parts":[["2014"]]},"title":"Combined intracranial pressure monitoring and cerebrospinal fluid infusion study to guide management of slit ventricle syndrome","type":"article-journal"},"uris":["http://www.mendeley.com/documents/?uuid=2588fe0a-3286-3403-ae3c-3bbeb5c368e8"]},{"id":"ITEM-5","itemData":{"DOI":"10.1017/S0265021507003298","ISSN":"0265-0215","author":[{"dropping-particle":"","family":"Lavinio","given":"A.","non-dropping-particle":"","parse-names":false,"suffix":""},{"dropping-particle":"","family":"Czosnyka","given":"Z.","non-dropping-particle":"","parse-names":false,"suffix":""},{"dropping-particle":"","family":"Czosnyka","given":"M.","non-dropping-particle":"","parse-names":false,"suffix":""}],"container-title":"European Journal of Anaesthesiology","id":"ITEM-5","issued":{"date-parts":[["2008","2"]]},"page":"137-141","title":"Cerebrospinal fluid dynamics","type":"article-journal","volume":"25"},"uris":["http://www.mendeley.com/documents/?uuid=09ee6515-e202-4a9b-9802-400670c1b75d"]},{"id":"ITEM-6","itemData":{"DOI":"10.3171/2014.7.PEDS14324","ISBN":"1933-0715 (Electronic)\\r1933-0707 (Linking)","ISSN":"1933-0707","PMID":"25988780","abstract":"Object. The objective of this systematic review was to examine the existing literature comparing CSF shunts and endoscopic third ventriculostomy (ETV) for the treatment of pediatric hydrocephalus and to make evidence-based recommendations regarding the selection of surgical technique for this condition. Methods. Both the US National Library of Medicine and the Cochrane Database of Systematic Reviews were queried using MeSH headings and key words specifically chosen to identify published articles detailing the use of CSF shunts and ETV for the treatment of pediatric hydrocephalus. Articles meeting specific criteria that had been de- termined a priori were examined, and data were abstracted and compiled in evidentiary tables. These data were then analyzed by the Pediatric Hydrocephalus Systematic Review and Evidence-Based Guidelines Task Force to consider treatment recommendations based on the evidence. Results. Of the 122 articles identified using optimized search parameters, 52 were recalled for full-text review. One additional article, originally not retrieved in the search, was also reviewed. Fourteen articles met all study criteria and contained comparative data on CSF shunts and ETV. In total, 6 articles (1 Class II and 5 Class III) were accepted for inclusion in the evidentiary table; 8 articles were excluded for various reasons. The tabulated evidence supported the evaluation of CSF shunts versus ETV. Conclusions. Cerebrospinal fluid shunts and ETV demonstrated equivalent outcomes in the clinical etiologies studied. Recommendation: Both CSF shunts and ETV are options in the treatment of pediatric hydrocephalus. StRength of Recommendation: Level II, moderate clinical certainty.","author":[{"dropping-particle":"","family":"Limbrick","given":"David D.","non-dropping-particle":"","parse-names":false,"suffix":""},{"dropping-particle":"","family":"Baird","given":"Lissa C.","non-dropping-particle":"","parse-names":false,"suffix":""},{"dropping-particle":"","family":"Klimo","given":"Paul","non-dropping-particle":"","parse-names":false,"suffix":""},{"dropping-particle":"","family":"Riva-Cambrin","given":"Jay","non-dropping-particle":"","parse-names":false,"suffix":""},{"dropping-particle":"","family":"Flannery","given":"Ann Marie","non-dropping-particle":"","parse-names":false,"suffix":""}],"container-title":"Journal of Neurosurgery: Pediatrics","id":"ITEM-6","issue":"Suppl1","issued":{"date-parts":[["2014"]]},"page":"30-34","title":"Pediatric hydrocephalus: systematic literature review and evidence-based guidelines. Part 4: Cerebrospinal fluid shunt or endoscopic third ventriculostomy for the treatment of hydrocephalus in children","type":"article-journal","volume":"14"},"uris":["http://www.mendeley.com/documents/?uuid=23144f60-25db-415c-babf-1b7f00b000d5"]},{"id":"ITEM-7","itemData":{"DOI":"10.1136/bcr-2017-223861","ISSN":"1757-790X","author":[{"dropping-particle":"","family":"Nabbanja","given":"Eva","non-dropping-particle":"","parse-names":false,"suffix":""},{"dropping-particle":"","family":"Pickard","given":"John Douglas","non-dropping-particle":"","parse-names":false,"suffix":""},{"dropping-particle":"","family":"Lalou","given":"Afroditi Despina","non-dropping-particle":"","parse-names":false,"suffix":""},{"dropping-particle":"","family":"Czosnyka","given":"Zofia Helena","non-dropping-particle":"","parse-names":false,"suffix":""}],"container-title":"BMJ Case Reports","id":"ITEM-7","issued":{"date-parts":[["2018"]]},"page":"bcr-2017-223861","title":"Use of CSF infusion studies to unblock occluded hydrocephalus ventricular shunt catheters: a preliminary report of two patients","type":"article-journal"},"uris":["http://www.mendeley.com/documents/?uuid=e25655dc-7478-40b7-b40c-1ab630522c74"]},{"id":"ITEM-8","itemData":{"DOI":"10.1159/000131675","ISBN":"1423-0305","ISSN":"10162291","PMID":"18480615","abstract":"OBJECTIVE: Exaggerated nocturnal intracranial pressure (ICP) dynamics are commonly observed in hydrocephalic children with a compromise of CSF compensatory reserve capacity. Successful shunting restores this cerebrospinal reserve. We used ICP overnight monitoring combined with positional maneuvers in complex hydrocephalic children with a suspected shunt malfunction for the assessment of shunt function. METHODS: In 32 hydrocephalic children, we performed 65 computerized overnight recordings and 25 positional maneuvers. Baseline ICP was considered abnormal if it exceeded the operating pressure of the shunt by more than 2.5 mm Hg. The maximum ICP (normal = &lt;25 mm Hg), RAP coefficient (the correlation coefficient between pulse amplitude and mean intracranial pressure, which indicates pressure volume compensatory reserve; normal = &lt;0.6), magnitude of slow waves (SLOW) and ICP pulse amplitude (AMP) were calculated for each night. RESULTS: Using baseline ICP, maximum ICP and RAP, 19 recordings were classified as 'normal' (group 1), 13 as 'questionable' (group 2), and 33 as 'pathological' (group 3) indicating shunt dysfunction or active hydrocephalus. ICP, AMP, RAP and SLOW were significantly different between groups and significantly elevated in group 3 compared to group 1. Positional tests identified shunt overdrainage in 5 of 25 occasions. In patients of group 1, who underwent revision, shunts turned out to be functional. All patients of group 3 eventually underwent shunt revision with improvement of symptoms thereafter. CONCLUSION: Computerized ICP monitoring can benefit the assessment of shunt function, and can accurately characterize the status of CSF compensation in shunted children with a complex presentation.","author":[{"dropping-particle":"","family":"Schuhmann","given":"Martin U.","non-dropping-particle":"","parse-names":false,"suffix":""},{"dropping-particle":"","family":"Sood","given":"Sandeep","non-dropping-particle":"","parse-names":false,"suffix":""},{"dropping-particle":"","family":"McAllister","given":"James P.","non-dropping-particle":"","parse-names":false,"suffix":""},{"dropping-particle":"","family":"Jaeger","given":"Matthias","non-dropping-particle":"","parse-names":false,"suffix":""},{"dropping-particle":"","family":"Ham","given":"Steven D.","non-dropping-particle":"","parse-names":false,"suffix":""},{"dropping-particle":"","family":"Czosnyka","given":"Zofia","non-dropping-particle":"","parse-names":false,"suffix":""},{"dropping-particle":"","family":"Czosnyka","given":"Marek","non-dropping-particle":"","parse-names":false,"suffix":""}],"container-title":"Pediatric Neurosurgery","id":"ITEM-8","issued":{"date-parts":[["2008"]]},"title":"Value of overnight monitoring of intracranial pressure in hydrocephalic children","type":"article-journal"},"uris":["http://www.mendeley.com/documents/?uuid=c3e4af2b-ee02-354a-a289-373f3904a3e5"]}],"mendeley":{"formattedCitation":"[4, 6, 13, 25, 30, 31, 34, 46]","plainTextFormattedCitation":"[4, 6, 13, 25, 30, 31, 34, 46]","previouslyFormattedCitation":"[4, 6, 13, 24, 29, 30, 33, 45]"},"properties":{"noteIndex":0},"schema":"https://github.com/citation-style-language/schema/raw/master/csl-citation.json"}</w:instrText>
      </w:r>
      <w:r w:rsidR="00EF55E4" w:rsidRPr="00DE57B8">
        <w:rPr>
          <w:rFonts w:ascii="Arial" w:hAnsi="Arial" w:cs="Arial"/>
          <w:lang w:val="en-GB"/>
        </w:rPr>
        <w:fldChar w:fldCharType="separate"/>
      </w:r>
      <w:r w:rsidR="00695898" w:rsidRPr="00695898">
        <w:rPr>
          <w:rFonts w:ascii="Arial" w:hAnsi="Arial" w:cs="Arial"/>
          <w:noProof/>
          <w:lang w:val="en-GB"/>
        </w:rPr>
        <w:t>[4, 6, 13, 25, 30, 31, 34, 46]</w:t>
      </w:r>
      <w:r w:rsidR="00EF55E4" w:rsidRPr="00DE57B8">
        <w:rPr>
          <w:rFonts w:ascii="Arial" w:hAnsi="Arial" w:cs="Arial"/>
          <w:lang w:val="en-GB"/>
        </w:rPr>
        <w:fldChar w:fldCharType="end"/>
      </w:r>
      <w:r w:rsidR="00EF55E4" w:rsidRPr="00DE57B8">
        <w:rPr>
          <w:rFonts w:ascii="Arial" w:hAnsi="Arial" w:cs="Arial"/>
          <w:lang w:val="en-GB"/>
        </w:rPr>
        <w:t xml:space="preserve"> </w:t>
      </w:r>
      <w:r w:rsidR="000E23D1" w:rsidRPr="00DE57B8">
        <w:rPr>
          <w:rFonts w:ascii="Arial" w:hAnsi="Arial" w:cs="Arial"/>
          <w:lang w:val="en-GB"/>
        </w:rPr>
        <w:t>Last but not least, our current protocol for performing shunt infusion studies, that includes strict aseptic technique and proper cleaning and disinfection, appears to be 100% effective in avoiding additional costs related to infections from the procedure.</w:t>
      </w:r>
    </w:p>
    <w:p w14:paraId="6B183212" w14:textId="7F7C54F1" w:rsidR="003A4361" w:rsidRPr="00DE57B8" w:rsidRDefault="00944654" w:rsidP="00685B81">
      <w:pPr>
        <w:spacing w:line="480" w:lineRule="auto"/>
        <w:rPr>
          <w:rFonts w:ascii="Arial" w:hAnsi="Arial" w:cs="Arial"/>
          <w:color w:val="222222"/>
          <w:szCs w:val="45"/>
          <w:shd w:val="clear" w:color="auto" w:fill="FFFFFF"/>
          <w:lang w:val="en-GB"/>
        </w:rPr>
      </w:pPr>
      <w:r>
        <w:rPr>
          <w:rFonts w:ascii="Arial" w:hAnsi="Arial" w:cs="Arial"/>
          <w:color w:val="222222"/>
          <w:szCs w:val="45"/>
          <w:shd w:val="clear" w:color="auto" w:fill="FFFFFF"/>
          <w:lang w:val="en-GB"/>
        </w:rPr>
        <w:t>Shunt revision is a predictive factor for multiple future revisions, therefore averting one redundant revision translates to averting multiple revisions in the long-term</w:t>
      </w:r>
      <w:r w:rsidR="00786325">
        <w:rPr>
          <w:rFonts w:ascii="Arial" w:hAnsi="Arial" w:cs="Arial"/>
          <w:color w:val="222222"/>
          <w:szCs w:val="45"/>
          <w:shd w:val="clear" w:color="auto" w:fill="FFFFFF"/>
          <w:lang w:val="en-GB"/>
        </w:rPr>
        <w:fldChar w:fldCharType="begin" w:fldLock="1"/>
      </w:r>
      <w:r w:rsidR="00695898">
        <w:rPr>
          <w:rFonts w:ascii="Arial" w:hAnsi="Arial" w:cs="Arial"/>
          <w:color w:val="222222"/>
          <w:szCs w:val="45"/>
          <w:shd w:val="clear" w:color="auto" w:fill="FFFFFF"/>
          <w:lang w:val="en-GB"/>
        </w:rPr>
        <w:instrText>ADDIN CSL_CITATION {"citationItems":[{"id":"ITEM-1","itemData":{"DOI":"10.1186/1743-8454-3-S1-S55","ISSN":"1743-8454","abstract":"In recent years CSF shunt catheters impregnated with rifampicin and clindamycin have been introduced to the UK market (Bactiseal, Codman). These catheters have been shown to be effective in vitro against cultures of S. epidermidis. We have used data collected by the UK Shunt Registry to assess the effectiveness of Bactiseal catheters against shunt infection using a case-control design.","author":[{"dropping-particle":"","family":"Richards","given":"Hugh","non-dropping-particle":"","parse-names":false,"suffix":""},{"dropping-particle":"","family":"Seeley","given":"Helen","non-dropping-particle":"","parse-names":false,"suffix":""},{"dropping-particle":"","family":"Pickard","given":"John","non-dropping-particle":"","parse-names":false,"suffix":""}],"container-title":"Cerebrospinal fluid research","id":"ITEM-1","issued":{"date-parts":[["2009"]]},"page":"S31","title":"Who should perform shunt surgery? Data from the UK Shunt Registry","type":"article-journal","volume":"6"},"uris":["http://www.mendeley.com/documents/?uuid=bf7f40a9-2b11-4b15-ba2b-777856367640"]},{"id":"ITEM-2","itemData":{"DOI":"10.3171/2014.7.PEDS14328","ISBN":"1933-0707 1933-0715","ISSN":"1933-0707","PMID":"25988784","abstract":"Object. The objective of this systematic review was to answer the following question: What is the optimal treat- ment strategy for CSF shunt infection in pediatric patients with hydrocephalus? Methods. The US National Library of Medicine and the Cochrane Database of Systematic Reviews were queried using MeSH headings and key words relevant to the objective of this systematic review. Abstracts were reviewed, after which studies meeting the inclusion criteria were selected and graded according to their quality of evidence (Classes I–III). Evidentiary tables were constructed that summarized pertinent study results, and based on the quality of the lit- erature, recommendations were made (Levels I–III). Results. A review and critical appraisal of 27 studies that met the inclusion criteria allowed for a recommendation for supplementation of antibiotic treatment using partial (externalization) or complete shunt hardware removal, with a moderate degree of clinical certainty. However, a recommendation regarding whether complete shunt removal is favored over partial shunt removal (that is, externalization) could not be made owing to severe methodological deficien- cies in the existing literature. There is insufficient evidence to recommend the use of intrathecal antibiotic therapy as an adjunct to systemic antibiotic therapy in the management of routine CSF shunt infections. This also holds true for other clinical scenarios such as when an infected CSF shunt cannot be completely removed, when a shunt must be removed and immediately replaced in the face of ongoing CSF infection, or when the setting is ventricular shunt infection caused by specific organisms (for example, gram-negative bacteria). Conclusions. Supplementation of antibiotic treatment with partial (externalization) or complete shunt hardware re- moval are options in the management of CSF shunt infection. There is insufficient evidence to recommend either shunt externalization or complete shunt removal as the preferred surgical strategy for the management of CSF shunt infection. Therefore, clinical judgment is required. In addition, there is insufficient evidence to recommend the combination of intrathecal and systemic antibiotics for patients with CSF shunt infection when the infected shunt hardware cannot be fully removed, when the shunt must be removed and immediately replaced, or when the CSF shunt infection is caused by specific organisms. The potential neurotoxicity of intrathecal antibiotic ther…","author":[{"dropping-particle":"","family":"Tamber","given":"Mandeep S.","non-dropping-particle":"","parse-names":false,"suffix":""},{"dropping-particle":"","family":"Klimo","given":"Paul","non-dropping-particle":"","parse-names":false,"suffix":""},{"dropping-particle":"","family":"Mazzola","given":"Catherine A.","non-dropping-particle":"","parse-names":false,"suffix":""},{"dropping-particle":"","family":"Flannery","given":"Ann Marie","non-dropping-particle":"","parse-names":false,"suffix":""}],"container-title":"Journal of Neurosurgery: Pediatrics","id":"ITEM-2","issue":"Suppl1","issued":{"date-parts":[["2014"]]},"page":"60-71","title":"Pediatric hydrocephalus: systematic literature review and evidence-based guidelines. Part 8: Management of cerebrospinal fluid shunt infection","type":"article-journal","volume":"14"},"uris":["http://www.mendeley.com/documents/?uuid=c19914ff-ff88-4fe9-865d-e2259a78ee96"]},{"id":"ITEM-3","itemData":{"DOI":"10.1111/j.1600-0404.2010.01467.x","ISBN":"1600-0404 (Electronic)\\r0001-6314 (Linking)","ISSN":"00016314","PMID":"21208195","abstract":"OBJECTIVES: The term hydrocephalus encompasses a range of disorders characterised by clinical symptoms, abnormal brain imaging and derangement of cerebrospinal fluid (CSF) dynamics. The ability to elucidate which patients would benefit from CSF diversion (a shunt or third ventriculostomy) is often unclear. Similar difficulties are often encountered in shunted patients to predict the scope for improvement by shunt re-adjustment or revision. In this study we aimed to update our knowledge of how key quantitative parameters describing CSF dynamics may be used in diagnosis of shunt-responsive hydrocephalus and in the assessment of shunt function. METHODS: A number of quantitative parameters [including resistance to CSF outflow (Rcsf), pulse amplitude of intracranial pressure waveform (AMP), RAP index and slow vasogenic waves] were studies in 1423 patients with 2665 CSF infusion tests and 305 overnight intracranial pressure (ICP)-monitoring sessions over a 17 year period. OBSERVATIONS: We demonstrate our observations for typical values of Pb, Rcsf, AMP, slow vasogenic waves derived from infusion studies or overnight ICP monitoring in differentiating atrophy from shunt-responsive normal pressure hydrocephalus or acute hydrocephalus. From the same variables tested on shunted patients we demonstrate a standardised approach to help differentiate a properly-functioning shunt from underdrainage or overdrainage. CONCLUSIONS: Quantitative variables derived from CSF dynamics allow differentiation between clinically overlapping entities such as shunt-responsive normal pressure hydrocephalus and brain atrophy (not shunt responsive) as well as allowing the detection of shunt malfunction (partial or complete blockage) or overdrainage. This observational study is intended to serve as an update for our understanding of quantitative testing of CSF dynamics.","author":[{"dropping-particle":"","family":"Weerakkody","given":"R. A.","non-dropping-particle":"","parse-names":false,"suffix":""},{"dropping-particle":"","family":"Czosnyka","given":"M.","non-dropping-particle":"","parse-names":false,"suffix":""},{"dropping-particle":"","family":"Schuhmann","given":"M. U.","non-dropping-particle":"","parse-names":false,"suffix":""},{"dropping-particle":"","family":"Schmidt","given":"E.","non-dropping-particle":"","parse-names":false,"suffix":""},{"dropping-particle":"","family":"Keong","given":"N.","non-dropping-particle":"","parse-names":false,"suffix":""},{"dropping-particle":"","family":"Santarius","given":"T.","non-dropping-particle":"","parse-names":false,"suffix":""},{"dropping-particle":"","family":"Pickard","given":"J. D.","non-dropping-particle":"","parse-names":false,"suffix":""},{"dropping-particle":"","family":"Czosnyka","given":"Z.","non-dropping-particle":"","parse-names":false,"suffix":""}],"container-title":"Acta Neurologica Scandinavica","id":"ITEM-3","issue":"2","issued":{"date-parts":[["2011"]]},"page":"85-98","title":"Clinical assessment of cerebrospinal fluid dynamics in hydrocephalus. Guide to interpretation based on observational study","type":"article-journal","volume":"124"},"uris":["http://www.mendeley.com/documents/?uuid=89b631ab-afa0-4883-973e-112c06ec359a"]},{"id":"ITEM-4","itemData":{"DOI":"10.3171/2013.11.JNS121895","ISBN":"2013.11.JNS121895","ISSN":"0022-3085","PMID":"24405071","abstract":"OBJECT: The Cambridge Shunt Evaluation Laboratory was established 20 years ago. This paper summarizes the findings of that laboratory for the clinician. METHODS: Twenty-six models of valves have been tested long-term in the shunt laboratory according to the expanded International Organization for Standardization 7197 standard protocol. RESULTS: The majority of the valves had a nonphysiologically low hydrodynamic resistance (from 1.5 to 3 mm Hg/[ml/min]), which may result in overdrainage related to posture and during nocturnal cerebral vasogenic waves. A long distal catheter increases the resistance of these valves by 100%-200%. Drainage through valves without a siphon-preventing mechanism is very sensitive to body posture, which may result in grossly negative intracranial pressure. Siphon-preventing accessories offer a reasonable resistance to negative outlet pressure; however, accessories with membrane devices may be blocked by raised subcutaneous pressure. In adjustable valves, the settings may be changed by external magnetic fields of intensity above 40 mT (exceptions: ProGAV, Polaris, and Certas). Most of the magnetically adjustable valves produce large distortions on MRI studies. CONCLUSIONS: The behavior of a valve revealed during testing is of relevance to the surgeon and may not be adequately described in the manufacturer's product information. The results of shunt testing are helpful in many circumstances, such as the initial choice of shunt and the evaluation of the shunt when its dysfunction is suspected.","author":[{"dropping-particle":"","family":"Chari","given":"Aswin","non-dropping-particle":"","parse-names":false,"suffix":""},{"dropping-particle":"","family":"Czosnyka","given":"Marek","non-dropping-particle":"","parse-names":false,"suffix":""},{"dropping-particle":"","family":"Richards","given":"Hugh K.","non-dropping-particle":"","parse-names":false,"suffix":""},{"dropping-particle":"","family":"Pickard","given":"John D.","non-dropping-particle":"","parse-names":false,"suffix":""},{"dropping-particle":"","family":"Czosnyka","given":"Zofia H.","non-dropping-particle":"","parse-names":false,"suffix":""}],"container-title":"Journal of Neurosurgery","id":"ITEM-4","issue":"3","issued":{"date-parts":[["2014"]]},"page":"697-707","title":"Hydrocephalus shunt technology: 20 years of experience from the Cambridge Shunt Evaluation Laboratory","type":"article-journal","volume":"120"},"uris":["http://www.mendeley.com/documents/?uuid=e8b4f1f6-39d6-4557-aa27-0efe926d2789"]},{"id":"ITEM-5","itemData":{"DOI":"10.3171/2016.8.FOCUS16257.","author":[{"dropping-particle":"","family":"Dupepe","given":"Esther B","non-dropping-particle":"","parse-names":false,"suffix":""},{"dropping-particle":"","family":"Hopson","given":"Betsy","non-dropping-particle":"","parse-names":false,"suffix":""},{"dropping-particle":"","family":"Johnston","given":"James M","non-dropping-particle":"","parse-names":false,"suffix":""},{"dropping-particle":"","family":"Rozzelle","given":"Curtis J","non-dropping-particle":"","parse-names":false,"suffix":""},{"dropping-particle":"","family":"Oakes","given":"W Jerry","non-dropping-particle":"","parse-names":false,"suffix":""},{"dropping-particle":"","family":"Blount","given":"Jeffrey P","non-dropping-particle":"","parse-names":false,"suffix":""},{"dropping-particle":"","family":"Rocque","given":"Brandon G","non-dropping-particle":"","parse-names":false,"suffix":""}],"container-title":"Neurosurg Focus","id":"ITEM-5","issue":"November","issued":{"date-parts":[["2016"]]},"page":"1-6","title":"Rate of shunt revision as a function of age in patients with shunted hydrocephalus due to myelomeningocele","type":"article-journal","volume":"41"},"uris":["http://www.mendeley.com/documents/?uuid=8e7c54ef-18a4-4e3e-b11a-2aa0b9a8cab2"]}],"mendeley":{"formattedCitation":"[6, 20, 44, 49, 50]","manualFormatting":"[3,4,8,16,17, 41]","plainTextFormattedCitation":"[6, 20, 44, 49, 50]","previouslyFormattedCitation":"[6, 19, 43, 48, 49]"},"properties":{"noteIndex":0},"schema":"https://github.com/citation-style-language/schema/raw/master/csl-citation.json"}</w:instrText>
      </w:r>
      <w:r w:rsidR="00786325">
        <w:rPr>
          <w:rFonts w:ascii="Arial" w:hAnsi="Arial" w:cs="Arial"/>
          <w:color w:val="222222"/>
          <w:szCs w:val="45"/>
          <w:shd w:val="clear" w:color="auto" w:fill="FFFFFF"/>
          <w:lang w:val="en-GB"/>
        </w:rPr>
        <w:fldChar w:fldCharType="separate"/>
      </w:r>
      <w:r w:rsidR="00786325" w:rsidRPr="00A77878">
        <w:rPr>
          <w:rFonts w:ascii="Arial" w:hAnsi="Arial" w:cs="Arial"/>
          <w:noProof/>
          <w:color w:val="222222"/>
          <w:szCs w:val="45"/>
          <w:shd w:val="clear" w:color="auto" w:fill="FFFFFF"/>
          <w:lang w:val="en-GB"/>
        </w:rPr>
        <w:t>[3,4,8,16,17</w:t>
      </w:r>
      <w:r w:rsidR="00786325">
        <w:rPr>
          <w:rFonts w:ascii="Arial" w:hAnsi="Arial" w:cs="Arial"/>
          <w:noProof/>
          <w:color w:val="222222"/>
          <w:szCs w:val="45"/>
          <w:shd w:val="clear" w:color="auto" w:fill="FFFFFF"/>
          <w:lang w:val="en-GB"/>
        </w:rPr>
        <w:t>,</w:t>
      </w:r>
      <w:r w:rsidR="00786325" w:rsidRPr="002A2EFF">
        <w:rPr>
          <w:rFonts w:ascii="Arial" w:hAnsi="Arial" w:cs="Arial"/>
          <w:noProof/>
          <w:color w:val="222222"/>
          <w:szCs w:val="45"/>
          <w:shd w:val="clear" w:color="auto" w:fill="FFFFFF"/>
          <w:lang w:val="en-GB"/>
        </w:rPr>
        <w:t xml:space="preserve"> </w:t>
      </w:r>
      <w:r w:rsidR="00786325">
        <w:rPr>
          <w:rFonts w:ascii="Arial" w:hAnsi="Arial" w:cs="Arial"/>
          <w:noProof/>
          <w:color w:val="222222"/>
          <w:szCs w:val="45"/>
          <w:shd w:val="clear" w:color="auto" w:fill="FFFFFF"/>
          <w:lang w:val="en-GB"/>
        </w:rPr>
        <w:fldChar w:fldCharType="begin" w:fldLock="1"/>
      </w:r>
      <w:r w:rsidR="00695898">
        <w:rPr>
          <w:rFonts w:ascii="Arial" w:hAnsi="Arial" w:cs="Arial"/>
          <w:noProof/>
          <w:color w:val="222222"/>
          <w:szCs w:val="45"/>
          <w:shd w:val="clear" w:color="auto" w:fill="FFFFFF"/>
          <w:lang w:val="en-GB"/>
        </w:rPr>
        <w:instrText>ADDIN CSL_CITATION {"citationItems":[{"id":"ITEM-1","itemData":{"author":[{"dropping-particle":"","family":"Pickard","given":"JD","non-dropping-particle":"","parse-names":false,"suffix":""},{"dropping-particle":"","family":"Bailey","given":"S","non-dropping-particle":"","parse-names":false,"suffix":""},{"dropping-particle":"","family":"Sanderson","given":"H","non-dropping-particle":"","parse-names":false,"suffix":""},{"dropping-particle":"","family":"Rees","given":"M","non-dropping-particle":"","parse-names":false,"suffix":""},{"dropping-particle":"","family":"Garfield","given":"J S","non-dropping-particle":"","parse-names":false,"suffix":""}],"container-title":"BMJ","id":"ITEM-1","issue":"September","issued":{"date-parts":[["1990"]]},"page":"629-635","title":"Steps towards cost-benefit analysis of regional neurosurgical care","type":"article-journal","volume":"301"},"uris":["http://www.mendeley.com/documents/?uuid=4089d091-207f-443c-9f82-7f1b3b26b1ce"]}],"mendeley":{"formattedCitation":"[41]","manualFormatting":"41","plainTextFormattedCitation":"[41]","previouslyFormattedCitation":"[40]"},"properties":{"noteIndex":0},"schema":"https://github.com/citation-style-language/schema/raw/master/csl-citation.json"}</w:instrText>
      </w:r>
      <w:r w:rsidR="00786325">
        <w:rPr>
          <w:rFonts w:ascii="Arial" w:hAnsi="Arial" w:cs="Arial"/>
          <w:noProof/>
          <w:color w:val="222222"/>
          <w:szCs w:val="45"/>
          <w:shd w:val="clear" w:color="auto" w:fill="FFFFFF"/>
          <w:lang w:val="en-GB"/>
        </w:rPr>
        <w:fldChar w:fldCharType="separate"/>
      </w:r>
      <w:r w:rsidR="00786325" w:rsidRPr="00A77878">
        <w:rPr>
          <w:rFonts w:ascii="Arial" w:hAnsi="Arial" w:cs="Arial"/>
          <w:noProof/>
          <w:color w:val="222222"/>
          <w:szCs w:val="45"/>
          <w:shd w:val="clear" w:color="auto" w:fill="FFFFFF"/>
          <w:lang w:val="en-GB"/>
        </w:rPr>
        <w:t>41</w:t>
      </w:r>
      <w:r w:rsidR="00786325">
        <w:rPr>
          <w:rFonts w:ascii="Arial" w:hAnsi="Arial" w:cs="Arial"/>
          <w:noProof/>
          <w:color w:val="222222"/>
          <w:szCs w:val="45"/>
          <w:shd w:val="clear" w:color="auto" w:fill="FFFFFF"/>
          <w:lang w:val="en-GB"/>
        </w:rPr>
        <w:fldChar w:fldCharType="end"/>
      </w:r>
      <w:r w:rsidR="00786325" w:rsidRPr="00A77878">
        <w:rPr>
          <w:rFonts w:ascii="Arial" w:hAnsi="Arial" w:cs="Arial"/>
          <w:noProof/>
          <w:color w:val="222222"/>
          <w:szCs w:val="45"/>
          <w:shd w:val="clear" w:color="auto" w:fill="FFFFFF"/>
          <w:lang w:val="en-GB"/>
        </w:rPr>
        <w:t>]</w:t>
      </w:r>
      <w:r w:rsidR="00786325">
        <w:rPr>
          <w:rFonts w:ascii="Arial" w:hAnsi="Arial" w:cs="Arial"/>
          <w:color w:val="222222"/>
          <w:szCs w:val="45"/>
          <w:shd w:val="clear" w:color="auto" w:fill="FFFFFF"/>
          <w:lang w:val="en-GB"/>
        </w:rPr>
        <w:fldChar w:fldCharType="end"/>
      </w:r>
      <w:r>
        <w:rPr>
          <w:rFonts w:ascii="Arial" w:hAnsi="Arial" w:cs="Arial"/>
          <w:color w:val="222222"/>
          <w:szCs w:val="45"/>
          <w:shd w:val="clear" w:color="auto" w:fill="FFFFFF"/>
          <w:lang w:val="en-GB"/>
        </w:rPr>
        <w:t>. A recent report from the UK shunt registry has indicated the revision rates in all UK centres</w:t>
      </w:r>
      <w:r w:rsidR="001A6C94">
        <w:rPr>
          <w:rFonts w:ascii="Arial" w:hAnsi="Arial" w:cs="Arial"/>
          <w:color w:val="222222"/>
          <w:szCs w:val="45"/>
          <w:shd w:val="clear" w:color="auto" w:fill="FFFFFF"/>
          <w:lang w:val="en-GB"/>
        </w:rPr>
        <w:t xml:space="preserve">, where </w:t>
      </w:r>
      <w:r>
        <w:rPr>
          <w:rFonts w:ascii="Arial" w:hAnsi="Arial" w:cs="Arial"/>
          <w:color w:val="222222"/>
          <w:szCs w:val="45"/>
          <w:shd w:val="clear" w:color="auto" w:fill="FFFFFF"/>
          <w:lang w:val="en-GB"/>
        </w:rPr>
        <w:t xml:space="preserve">our centre holds </w:t>
      </w:r>
      <w:r w:rsidR="001A6C94">
        <w:rPr>
          <w:rFonts w:ascii="Arial" w:hAnsi="Arial" w:cs="Arial"/>
          <w:color w:val="222222"/>
          <w:szCs w:val="45"/>
          <w:shd w:val="clear" w:color="auto" w:fill="FFFFFF"/>
          <w:lang w:val="en-GB"/>
        </w:rPr>
        <w:t>a lower revision</w:t>
      </w:r>
      <w:r>
        <w:rPr>
          <w:rFonts w:ascii="Arial" w:hAnsi="Arial" w:cs="Arial"/>
          <w:color w:val="222222"/>
          <w:szCs w:val="45"/>
          <w:shd w:val="clear" w:color="auto" w:fill="FFFFFF"/>
          <w:lang w:val="en-GB"/>
        </w:rPr>
        <w:t xml:space="preserve"> rate compared to the average, especially after first implantation</w:t>
      </w:r>
      <w:r w:rsidR="00FB32EB">
        <w:rPr>
          <w:rFonts w:ascii="Arial" w:hAnsi="Arial" w:cs="Arial"/>
          <w:color w:val="222222"/>
          <w:szCs w:val="45"/>
          <w:shd w:val="clear" w:color="auto" w:fill="FFFFFF"/>
          <w:lang w:val="en-GB"/>
        </w:rPr>
        <w:t>.</w:t>
      </w:r>
      <w:r>
        <w:rPr>
          <w:rFonts w:ascii="Arial" w:hAnsi="Arial" w:cs="Arial"/>
          <w:color w:val="222222"/>
          <w:szCs w:val="45"/>
          <w:shd w:val="clear" w:color="auto" w:fill="FFFFFF"/>
          <w:lang w:val="en-GB"/>
        </w:rPr>
        <w:fldChar w:fldCharType="begin" w:fldLock="1"/>
      </w:r>
      <w:r w:rsidR="00695898">
        <w:rPr>
          <w:rFonts w:ascii="Arial" w:hAnsi="Arial" w:cs="Arial"/>
          <w:color w:val="222222"/>
          <w:szCs w:val="45"/>
          <w:shd w:val="clear" w:color="auto" w:fill="FFFFFF"/>
          <w:lang w:val="en-GB"/>
        </w:rPr>
        <w:instrText>ADDIN CSL_CITATION {"citationItems":[{"id":"ITEM-1","itemData":{"author":[{"dropping-particle":"","family":"Pickard","given":"Emeritus John","non-dropping-particle":"","parse-names":false,"suffix":""},{"dropping-particle":"","family":"Pickard","given":"John Douglas","non-dropping-particle":"","parse-names":false,"suffix":""},{"dropping-particle":"","family":"Richards","given":"Hugh","non-dropping-particle":"","parse-names":false,"suffix":""},{"dropping-particle":"","family":"Joannides","given":"Alexis","non-dropping-particle":"","parse-names":false,"suffix":""}],"id":"ITEM-1","issued":{"date-parts":[["2017"]]},"title":"UK Shunt Registry Draft Report 2017","type":"article-journal"},"uris":["http://www.mendeley.com/documents/?uuid=a5e664b1-0df4-408d-8feb-fccd58e757b1"]}],"mendeley":{"formattedCitation":"[43]","plainTextFormattedCitation":"[43]","previouslyFormattedCitation":"[42]"},"properties":{"noteIndex":0},"schema":"https://github.com/citation-style-language/schema/raw/master/csl-citation.json"}</w:instrText>
      </w:r>
      <w:r>
        <w:rPr>
          <w:rFonts w:ascii="Arial" w:hAnsi="Arial" w:cs="Arial"/>
          <w:color w:val="222222"/>
          <w:szCs w:val="45"/>
          <w:shd w:val="clear" w:color="auto" w:fill="FFFFFF"/>
          <w:lang w:val="en-GB"/>
        </w:rPr>
        <w:fldChar w:fldCharType="separate"/>
      </w:r>
      <w:r w:rsidR="00695898" w:rsidRPr="00695898">
        <w:rPr>
          <w:rFonts w:ascii="Arial" w:hAnsi="Arial" w:cs="Arial"/>
          <w:noProof/>
          <w:color w:val="222222"/>
          <w:szCs w:val="45"/>
          <w:shd w:val="clear" w:color="auto" w:fill="FFFFFF"/>
          <w:lang w:val="en-GB"/>
        </w:rPr>
        <w:t>[43]</w:t>
      </w:r>
      <w:r>
        <w:rPr>
          <w:rFonts w:ascii="Arial" w:hAnsi="Arial" w:cs="Arial"/>
          <w:color w:val="222222"/>
          <w:szCs w:val="45"/>
          <w:shd w:val="clear" w:color="auto" w:fill="FFFFFF"/>
          <w:lang w:val="en-GB"/>
        </w:rPr>
        <w:fldChar w:fldCharType="end"/>
      </w:r>
      <w:r>
        <w:rPr>
          <w:rFonts w:ascii="Arial" w:hAnsi="Arial" w:cs="Arial"/>
          <w:color w:val="222222"/>
          <w:szCs w:val="45"/>
          <w:shd w:val="clear" w:color="auto" w:fill="FFFFFF"/>
          <w:lang w:val="en-GB"/>
        </w:rPr>
        <w:t xml:space="preserve">  </w:t>
      </w:r>
      <w:r w:rsidR="00EF55E4" w:rsidRPr="00DE57B8">
        <w:rPr>
          <w:rFonts w:ascii="Arial" w:hAnsi="Arial" w:cs="Arial"/>
          <w:color w:val="222222"/>
          <w:szCs w:val="45"/>
          <w:shd w:val="clear" w:color="auto" w:fill="FFFFFF"/>
          <w:lang w:val="en-GB"/>
        </w:rPr>
        <w:t>Another aspect considered in the revision costs, is that the comprehensive nature of infusion studies allows the clinical team to be aware, and not blinded to, the location of the shunt issue. A proximal catheter obstruction can easily be d</w:t>
      </w:r>
      <w:r w:rsidR="006E0F45">
        <w:rPr>
          <w:rFonts w:ascii="Arial" w:hAnsi="Arial" w:cs="Arial"/>
          <w:color w:val="222222"/>
          <w:szCs w:val="45"/>
          <w:shd w:val="clear" w:color="auto" w:fill="FFFFFF"/>
          <w:lang w:val="en-GB"/>
        </w:rPr>
        <w:t xml:space="preserve">ifferentiated from a valve or distal catheter problem. </w:t>
      </w:r>
      <w:r w:rsidR="000D4934" w:rsidRPr="00DE57B8">
        <w:rPr>
          <w:rFonts w:ascii="Arial" w:hAnsi="Arial" w:cs="Arial"/>
          <w:color w:val="222222"/>
          <w:szCs w:val="45"/>
          <w:shd w:val="clear" w:color="auto" w:fill="FFFFFF"/>
          <w:lang w:val="en-GB"/>
        </w:rPr>
        <w:fldChar w:fldCharType="begin" w:fldLock="1"/>
      </w:r>
      <w:r w:rsidR="00695898">
        <w:rPr>
          <w:rFonts w:ascii="Arial" w:hAnsi="Arial" w:cs="Arial"/>
          <w:color w:val="222222"/>
          <w:szCs w:val="45"/>
          <w:shd w:val="clear" w:color="auto" w:fill="FFFFFF"/>
          <w:lang w:val="en-GB"/>
        </w:rPr>
        <w:instrText>ADDIN CSL_CITATION {"citationItems":[{"id":"ITEM-1","itemData":{"DOI":"10.3171/2013.11.JNS121895","ISBN":"2013.11.JNS121895","ISSN":"0022-3085","PMID":"24405071","abstract":"OBJECT: The Cambridge Shunt Evaluation Laboratory was established 20 years ago. This paper summarizes the findings of that laboratory for the clinician. METHODS: Twenty-six models of valves have been tested long-term in the shunt laboratory according to the expanded International Organization for Standardization 7197 standard protocol. RESULTS: The majority of the valves had a nonphysiologically low hydrodynamic resistance (from 1.5 to 3 mm Hg/[ml/min]), which may result in overdrainage related to posture and during nocturnal cerebral vasogenic waves. A long distal catheter increases the resistance of these valves by 100%-200%. Drainage through valves without a siphon-preventing mechanism is very sensitive to body posture, which may result in grossly negative intracranial pressure. Siphon-preventing accessories offer a reasonable resistance to negative outlet pressure; however, accessories with membrane devices may be blocked by raised subcutaneous pressure. In adjustable valves, the settings may be changed by external magnetic fields of intensity above 40 mT (exceptions: ProGAV, Polaris, and Certas). Most of the magnetically adjustable valves produce large distortions on MRI studies. CONCLUSIONS: The behavior of a valve revealed during testing is of relevance to the surgeon and may not be adequately described in the manufacturer's product information. The results of shunt testing are helpful in many circumstances, such as the initial choice of shunt and the evaluation of the shunt when its dysfunction is suspected.","author":[{"dropping-particle":"","family":"Chari","given":"Aswin","non-dropping-particle":"","parse-names":false,"suffix":""},{"dropping-particle":"","family":"Czosnyka","given":"Marek","non-dropping-particle":"","parse-names":false,"suffix":""},{"dropping-particle":"","family":"Richards","given":"Hugh K.","non-dropping-particle":"","parse-names":false,"suffix":""},{"dropping-particle":"","family":"Pickard","given":"John D.","non-dropping-particle":"","parse-names":false,"suffix":""},{"dropping-particle":"","family":"Czosnyka","given":"Zofia H.","non-dropping-particle":"","parse-names":false,"suffix":""}],"container-title":"Journal of Neurosurgery","id":"ITEM-1","issue":"3","issued":{"date-parts":[["2014"]]},"page":"697-707","title":"Hydrocephalus shunt technology: 20 years of experience from the Cambridge Shunt Evaluation Laboratory","type":"article-journal","volume":"120"},"uris":["http://www.mendeley.com/documents/?uuid=f82886ec-156d-4ddd-bd97-ca4946d28811"]},{"id":"ITEM-2","itemData":{"DOI":"10.1088/0967-3334/25/5/R01","ISSN":"0967-3334","PMID":"15535175","abstract":"Hydrocephalus is far more complicated than a simple disorder of CSF circulation. Historically, it has been diagnosed using clinical and psychomotor assessment plus brain imaging. The role of physiological measurement to aid diagnosis becomes more appreciated in current clinical practice. This has been reflected by recently formulated guidelines for the management of normal pressure hydrocephalus. Clinical measurement in hydrocephalus is mainly related to intracranial pressure (ICP) and cerebral blood flow. This review lists and discusses most common forms of the methods: CSF infusion study, overnight ICP monitoring, assessment of slow ICP waves, testing pressure reactivity, cerebral autoregulation, CO2 reactivity and PET-CBF studies combined with MRI co-registration. The basics of CSF dynamics modelling are presented and the principles of the assessment of functioning of the implanted hydrocephalus shunts are also discussed. The descriptions of multiple forms of measurement along with clinical illustrations are mainly based on in-house experience of a multidisciplinary group of scientists and clinicians from Cambridge, UK.","author":[{"dropping-particle":"","family":"Czosnyka","given":"Marek","non-dropping-particle":"","parse-names":false,"suffix":""},{"dropping-particle":"","family":"Czosnyka","given":"Zofia H","non-dropping-particle":"","parse-names":false,"suffix":""},{"dropping-particle":"","family":"Momjian","given":"Shahan","non-dropping-particle":"","parse-names":false,"suffix":""},{"dropping-particle":"","family":"Pickard","given":"John D","non-dropping-particle":"","parse-names":false,"suffix":""}],"container-title":"Physiological measurement","id":"ITEM-2","issued":{"date-parts":[["2004"]]},"page":"R51-R76","title":"Cerebrospinal fluid dynamics.","type":"article-journal","volume":"25"},"uris":["http://www.mendeley.com/documents/?uuid=bd0ba8fe-e094-4b72-886e-0aa31f8e29b3"]},{"id":"ITEM-3","itemData":{"DOI":"10.1159/000358561","ISBN":"1423-0305","ISSN":"14230305","PMID":"24525521","abstract":"INTRODUCTION: Slit ventricle syndrome remains a complex entity presenting a considerable challenge to treat successfully. This study aims to demonstrate the application of dual intracranial pressure (ICP) and infusion studies together with the novel shunt occlusion test in both a diagnostic and therapeutic role. CASE REPORT: An 8-year-old child had aqueduct stenosis treated with a ventriculoperitoneal shunt (medium-pressure valve). The presentation was of headaches with papilloedema. Imaging with both computed tomography and magnetic resonance imaging revealed slit ventricles. Initially a shunt exploration revealed distal obstruction that was treated together with insertion of a paediatric strata II regular valve; however, the child continued to deteriorate. Overnight ICP monitoring revealed dramatically raised ICP with poor compensatory reserve. Intra-operative infusion study revealed a shunt that was patent distally but with proximal obstruction. A subtemporal decompression ipsilateral to the shunt was performed together with adjustment of the paediatric strata II regular valve to 2.5 in order to prevent overdrainage. This led to normalisation of ICP, resolution of papilloedema and symptomatic improvement. DISCUSSION: We demonstrate how combined ICP monitoring and shunt infusion studies can be used to help guide management. Unilateral subtemporal decompressions and preventing shunt overdrainage can result in normalisation of ICP and cerebrospinal fluid dynamics.","author":[{"dropping-particle":"","family":"Hart","given":"Michael Gavin","non-dropping-particle":"","parse-names":false,"suffix":""},{"dropping-particle":"","family":"Czosnyka","given":"Marek","non-dropping-particle":"","parse-names":false,"suffix":""},{"dropping-particle":"","family":"Czosnyka","given":"Zofia Helena","non-dropping-particle":"","parse-names":false,"suffix":""},{"dropping-particle":"","family":"Fernandes","given":"Helen Marie","non-dropping-particle":"","parse-names":false,"suffix":""}],"container-title":"Pediatric Neurosurgery","id":"ITEM-3","issued":{"date-parts":[["2014"]]},"title":"Combined intracranial pressure monitoring and cerebrospinal fluid infusion study to guide management of slit ventricle syndrome","type":"article-journal"},"uris":["http://www.mendeley.com/documents/?uuid=2588fe0a-3286-3403-ae3c-3bbeb5c368e8"]},{"id":"ITEM-4","itemData":{"DOI":"10.1017/S0265021507003298","ISSN":"0265-0215","author":[{"dropping-particle":"","family":"Lavinio","given":"A.","non-dropping-particle":"","parse-names":false,"suffix":""},{"dropping-particle":"","family":"Czosnyka","given":"Z.","non-dropping-particle":"","parse-names":false,"suffix":""},{"dropping-particle":"","family":"Czosnyka","given":"M.","non-dropping-particle":"","parse-names":false,"suffix":""}],"container-title":"European Journal of Anaesthesiology","id":"ITEM-4","issued":{"date-parts":[["2008","2"]]},"page":"137-141","title":"Cerebrospinal fluid dynamics","type":"article-journal","volume":"25"},"uris":["http://www.mendeley.com/documents/?uuid=09ee6515-e202-4a9b-9802-400670c1b75d"]},{"id":"ITEM-5","itemData":{"DOI":"10.1136/bcr-2017-223861","ISSN":"1757-790X","author":[{"dropping-particle":"","family":"Nabbanja","given":"Eva","non-dropping-particle":"","parse-names":false,"suffix":""},{"dropping-particle":"","family":"Pickard","given":"John Douglas","non-dropping-particle":"","parse-names":false,"suffix":""},{"dropping-particle":"","family":"Lalou","given":"Afroditi Despina","non-dropping-particle":"","parse-names":false,"suffix":""},{"dropping-particle":"","family":"Czosnyka","given":"Zofia Helena","non-dropping-particle":"","parse-names":false,"suffix":""}],"container-title":"BMJ Case Reports","id":"ITEM-5","issued":{"date-parts":[["2018"]]},"page":"bcr-2017-223861","title":"Use of CSF infusion studies to unblock occluded hydrocephalus ventricular shunt catheters: a preliminary report of two patients","type":"article-journal"},"uris":["http://www.mendeley.com/documents/?uuid=e25655dc-7478-40b7-b40c-1ab630522c74"]},{"id":"ITEM-6","itemData":{"author":[{"dropping-particle":"","family":"Czosnyka","given":"M.","non-dropping-particle":"","parse-names":false,"suffix":""}],"container-title":"J Neurol Neurosurg Psychiatry","id":"ITEM-6","issue":"November 1995","issued":{"date-parts":[["1996"]]},"page":"549-558","title":"Testing of cerebrospinal compensatory reserve in shunted and non-shunted patients:a quide to interpretation based on an observationl study.","type":"article-journal","volume":"c"},"uris":["http://www.mendeley.com/documents/?uuid=476c2667-6262-47c9-830b-4c2d6a87424a"]},{"id":"ITEM-7","itemData":{"DOI":"10.1007/3-211-32318-X-50","ISBN":"9783211243367","ISSN":"00651419","PMID":"16463858","abstract":"INTRODUCTION: Recent 'NPH Dutch trial' has re-emphasised the importance of the resistance to cerebrospinal fluid (CSF) outflow (Rcsf) in the diagnosis of hydrocephalus. We re-evaluated the clinical utility of the physiological measurements revealing CSF dynamics. The results were summarized from our previous publications. The Computerised Infusion Test was designed to perform quick and low-invasive assessment of CSF dynamics described by parameters as Rcsf, brain compliance, elasticity coefficient, estimated sagittal sinus pressure, CSF formation rate and other variables. Overnight ICP monitoring with quantitative analysis of CSF dynamics was used in those cases where infusion study was unreliable or producing results close to the borderline. We found that the threshold of normal and increased Rcsf should be age-matched because in patients older than 55 Rcsf increases 0.2 mm Hg/(ml/min) per year (p &lt; 0.04: N = 56). Rcsf was positively correlated with cerebral autoregulation (R = 0.41; p &lt; 0.03; N = 36) indicating that in patients with symptoms of NPH but normal Rcsf underlying cerebrovascular disease is more frequent. Computerized infusion tests and overnight ICP monitoring are useful diagnostic technique alone or in conjunction with other forms of physiological measurement.","author":[{"dropping-particle":"","family":"Czosnyka","given":"Z.","non-dropping-particle":"","parse-names":false,"suffix":""},{"dropping-particle":"","family":"Czosnyka","given":"M.","non-dropping-particle":"","parse-names":false,"suffix":""},{"dropping-particle":"","family":"Owler","given":"B.","non-dropping-particle":"","parse-names":false,"suffix":""},{"dropping-particle":"","family":"Momjian","given":"S.","non-dropping-particle":"","parse-names":false,"suffix":""},{"dropping-particle":"","family":"Kasprowicz","given":"M.","non-dropping-particle":"","parse-names":false,"suffix":""},{"dropping-particle":"","family":"Schmidt","given":"E. A.","non-dropping-particle":"","parse-names":false,"suffix":""},{"dropping-particle":"","family":"Smielewski","given":"P.","non-dropping-particle":"","parse-names":false,"suffix":""},{"dropping-particle":"","family":"Pickard","given":"J. D.","non-dropping-particle":"","parse-names":false,"suffix":""}],"container-title":"Acta Neurochirurgica, Supplementum","id":"ITEM-7","issue":"95","issued":{"date-parts":[["2005"]]},"page":"247-251","title":"Clinical testing of CSF circulation in hydrocephalus","type":"article-journal","volume":"c"},"uris":["http://www.mendeley.com/documents/?uuid=fff7f4a9-c197-4aaa-8a1d-24466b9a2dd3"]},{"id":"ITEM-8","itemData":{"DOI":"10.1179/1743132814Y.0000000454","ISSN":"0161-6412","PMID":"25323618","abstract":"Objectives: Disturbances in cerebrospinal fluid (CSF) absorption capacity represent one of the primary causes of normal pressure hydrocephalus (NPH). The resistance to CSF outflow (Rout) may reflect the severity of this disturbance and has been used as a supplementary parameter to predict shunt responsiveness. However, there is no widely accepted threshold of Rout in this scenario. This study aimed to determine the most appropriate threshold through meta-analyses. Methods: A total of four previously reported cutoff values of Rout (10, 12, 15, and 18 mmHg/ml/minutes) were selected as potential thresholds. A systematic review of existing studies involving NPH, shunt surgeries, and Rout was conducted. The pooled results from retrieved articles were subjected to statistical analyses. Results: A total of nine studies were included in the meta-analyses based on the available preoperative Rout and postoperative improvement of subjects. The odds ratios of the four thresholds were 2.82, 3.58, 2.72, and 2.38 for 10, 12, 15, and 18 mmHg/ml/minutes of Rout, respectively. The Rout of 12 mmHg/ml/ minutes yielded high accuracy (72.95%), high sensitivity (80.26%), and moderate specificity (46.79%). Discussion: The presented study conducted meta-analyses and revealed that a Rout of 12 mmHg/ml/ minutes is the most suitable threshold for predicting shunt responsiveness in NPH patients.","author":[{"dropping-particle":"","family":"Kim","given":"Dong-Joo","non-dropping-particle":"","parse-names":false,"suffix":""},{"dropping-particle":"","family":"Kim","given":"Hakseung","non-dropping-particle":"","parse-names":false,"suffix":""},{"dropping-particle":"","family":"Kim","given":"Young-Tak","non-dropping-particle":"","parse-names":false,"suffix":""},{"dropping-particle":"","family":"Yoon","given":"Byung C.","non-dropping-particle":"","parse-names":false,"suffix":""},{"dropping-particle":"","family":"Czosnyka","given":"Zofia","non-dropping-particle":"","parse-names":false,"suffix":""},{"dropping-particle":"","family":"Park","given":"Kun-Woo","non-dropping-particle":"","parse-names":false,"suffix":""},{"dropping-particle":"","family":"Czosnyka","given":"Marek","non-dropping-particle":"","parse-names":false,"suffix":""}],"container-title":"Neurological Research","id":"ITEM-8","issued":{"date-parts":[["2015"]]},"title":"Thresholds of resistance to CSF outflow in predicting shunt responsiveness","type":"article-journal"},"uris":["http://www.mendeley.com/documents/?uuid=d18e9391-2952-3467-b8e3-7ca8b6c5930d"]},{"id":"ITEM-9","itemData":{"DOI":"10.1111/j.1600-0404.2009.01176.x","ISBN":"0001-6314","ISSN":"00016314","PMID":"19456302","abstract":"OBJECTIVES: Over a 3-year period, we have performed 312 tests in 197 shunted patients. The data have been analyzed retrospectively to: (1) investigate the parameters describing CSF dynamics that correlate with shunt under-drainage and (2) estimate accuracy of this method.\\n\\nMETHODS: Constant rate infusion tests into shunt prechamber were performed.\\n\\nRESULTS: In 161 of the 312 infusion tests, results indicated under-draining shunts. Patients in the under-draining group had higher baseline and plateau CSF pressures, higher resistance to CSF outflow and higher levels of baseline pulse amplitude waveform. During the test, a significantly greater vasogenic waves and lower compensatory reserve was noticed in patients with blocked shunts. In 21 patients with suggestion of shunt blockage and who subsequently underwent operative revision of the shunt, reports of intraoperative shunt patency were available. Shunt blockage was confirmed intra-operatively during surgery in 19 cases.\\n\\nCONCLUSIONS: In vivo shunt testing is easy, safe and clinically useful, aiding decision in difficult clinical situations, where shunt malfunction is suspected but not certain. It also has satisfactory positive predictive power.","author":[{"dropping-particle":"","family":"Petrella","given":"G.","non-dropping-particle":"","parse-names":false,"suffix":""},{"dropping-particle":"","family":"Czosnyka","given":"M.","non-dropping-particle":"","parse-names":false,"suffix":""},{"dropping-particle":"","family":"Smielewski","given":"P.","non-dropping-particle":"","parse-names":false,"suffix":""},{"dropping-particle":"","family":"Allin","given":"D.","non-dropping-particle":"","parse-names":false,"suffix":""},{"dropping-particle":"","family":"Guazzo","given":"E. P.","non-dropping-particle":"","parse-names":false,"suffix":""},{"dropping-particle":"","family":"Pickard","given":"J. D.","non-dropping-particle":"","parse-names":false,"suffix":""},{"dropping-particle":"","family":"Czosnyka","given":"Z. H.","non-dropping-particle":"","parse-names":false,"suffix":""}],"container-title":"Acta Neurologica Scandinavica","id":"ITEM-9","issue":"5","issued":{"date-parts":[["2009"]]},"page":"317-323","title":"In vivo assessment of hydrocephalus shunt","type":"article-journal","volume":"120"},"uris":["http://www.mendeley.com/documents/?uuid=0a4fee65-7529-49aa-87e1-0540d01f1ecc"]}],"mendeley":{"formattedCitation":"[6, 8, 13, 14, 25, 28, 30, 34, 40]","plainTextFormattedCitation":"[6, 8, 13, 14, 25, 28, 30, 34, 40]","previouslyFormattedCitation":"[6, 8, 13, 14, 24, 27, 29, 33, 39]"},"properties":{"noteIndex":0},"schema":"https://github.com/citation-style-language/schema/raw/master/csl-citation.json"}</w:instrText>
      </w:r>
      <w:r w:rsidR="000D4934" w:rsidRPr="00DE57B8">
        <w:rPr>
          <w:rFonts w:ascii="Arial" w:hAnsi="Arial" w:cs="Arial"/>
          <w:color w:val="222222"/>
          <w:szCs w:val="45"/>
          <w:shd w:val="clear" w:color="auto" w:fill="FFFFFF"/>
          <w:lang w:val="en-GB"/>
        </w:rPr>
        <w:fldChar w:fldCharType="separate"/>
      </w:r>
      <w:r w:rsidR="00695898" w:rsidRPr="00695898">
        <w:rPr>
          <w:rFonts w:ascii="Arial" w:hAnsi="Arial" w:cs="Arial"/>
          <w:noProof/>
          <w:color w:val="222222"/>
          <w:szCs w:val="45"/>
          <w:shd w:val="clear" w:color="auto" w:fill="FFFFFF"/>
          <w:lang w:val="en-GB"/>
        </w:rPr>
        <w:t>[6, 8, 13, 14, 25, 28, 30, 34, 40]</w:t>
      </w:r>
      <w:r w:rsidR="000D4934" w:rsidRPr="00DE57B8">
        <w:rPr>
          <w:rFonts w:ascii="Arial" w:hAnsi="Arial" w:cs="Arial"/>
          <w:color w:val="222222"/>
          <w:szCs w:val="45"/>
          <w:shd w:val="clear" w:color="auto" w:fill="FFFFFF"/>
          <w:lang w:val="en-GB"/>
        </w:rPr>
        <w:fldChar w:fldCharType="end"/>
      </w:r>
      <w:r w:rsidR="003A4361" w:rsidRPr="00DE57B8">
        <w:rPr>
          <w:rFonts w:ascii="Arial" w:hAnsi="Arial" w:cs="Arial"/>
          <w:color w:val="222222"/>
          <w:szCs w:val="45"/>
          <w:shd w:val="clear" w:color="auto" w:fill="FFFFFF"/>
          <w:lang w:val="en-GB"/>
        </w:rPr>
        <w:t xml:space="preserve"> This most probably decreases the cost of the revision surgery, since </w:t>
      </w:r>
      <w:r w:rsidR="006E0F45">
        <w:rPr>
          <w:rFonts w:ascii="Arial" w:hAnsi="Arial" w:cs="Arial"/>
          <w:color w:val="222222"/>
          <w:szCs w:val="45"/>
          <w:shd w:val="clear" w:color="auto" w:fill="FFFFFF"/>
          <w:lang w:val="en-GB"/>
        </w:rPr>
        <w:t>parts of the shunt</w:t>
      </w:r>
      <w:r w:rsidR="003A4361" w:rsidRPr="00DE57B8">
        <w:rPr>
          <w:rFonts w:ascii="Arial" w:hAnsi="Arial" w:cs="Arial"/>
          <w:color w:val="222222"/>
          <w:szCs w:val="45"/>
          <w:shd w:val="clear" w:color="auto" w:fill="FFFFFF"/>
          <w:lang w:val="en-GB"/>
        </w:rPr>
        <w:t xml:space="preserve"> can be left intact, decreasing surgical time, use of equipment, complications and post-operative hospital stay. </w:t>
      </w:r>
      <w:r w:rsidR="00ED517B" w:rsidRPr="00DE57B8">
        <w:rPr>
          <w:rFonts w:ascii="Arial" w:hAnsi="Arial" w:cs="Arial"/>
          <w:color w:val="222222"/>
          <w:szCs w:val="45"/>
          <w:shd w:val="clear" w:color="auto" w:fill="FFFFFF"/>
          <w:lang w:val="en-GB"/>
        </w:rPr>
        <w:t xml:space="preserve">However, investigating this was not </w:t>
      </w:r>
      <w:r w:rsidR="000E23D1" w:rsidRPr="00DE57B8">
        <w:rPr>
          <w:rFonts w:ascii="Arial" w:hAnsi="Arial" w:cs="Arial"/>
          <w:color w:val="222222"/>
          <w:szCs w:val="45"/>
          <w:shd w:val="clear" w:color="auto" w:fill="FFFFFF"/>
          <w:lang w:val="en-GB"/>
        </w:rPr>
        <w:t>with</w:t>
      </w:r>
      <w:r w:rsidR="00ED517B" w:rsidRPr="00DE57B8">
        <w:rPr>
          <w:rFonts w:ascii="Arial" w:hAnsi="Arial" w:cs="Arial"/>
          <w:color w:val="222222"/>
          <w:szCs w:val="45"/>
          <w:shd w:val="clear" w:color="auto" w:fill="FFFFFF"/>
          <w:lang w:val="en-GB"/>
        </w:rPr>
        <w:t xml:space="preserve">in the scope of our current paper and </w:t>
      </w:r>
      <w:r w:rsidR="000E23D1" w:rsidRPr="00DE57B8">
        <w:rPr>
          <w:rFonts w:ascii="Arial" w:hAnsi="Arial" w:cs="Arial"/>
          <w:color w:val="222222"/>
          <w:szCs w:val="45"/>
          <w:shd w:val="clear" w:color="auto" w:fill="FFFFFF"/>
          <w:lang w:val="en-GB"/>
        </w:rPr>
        <w:t>could be the subject of a different study</w:t>
      </w:r>
      <w:r w:rsidR="006E0F45">
        <w:rPr>
          <w:rFonts w:ascii="Arial" w:hAnsi="Arial" w:cs="Arial"/>
          <w:color w:val="222222"/>
          <w:szCs w:val="45"/>
          <w:shd w:val="clear" w:color="auto" w:fill="FFFFFF"/>
          <w:lang w:val="en-GB"/>
        </w:rPr>
        <w:t>.</w:t>
      </w:r>
      <w:r w:rsidR="000E23D1" w:rsidRPr="00DE57B8">
        <w:rPr>
          <w:rFonts w:ascii="Arial" w:hAnsi="Arial" w:cs="Arial"/>
          <w:color w:val="222222"/>
          <w:szCs w:val="45"/>
          <w:shd w:val="clear" w:color="auto" w:fill="FFFFFF"/>
          <w:lang w:val="en-GB"/>
        </w:rPr>
        <w:t xml:space="preserve"> </w:t>
      </w:r>
    </w:p>
    <w:p w14:paraId="18C9419F" w14:textId="77777777" w:rsidR="003A4361" w:rsidRPr="00DE57B8" w:rsidRDefault="003A4361" w:rsidP="00685B81">
      <w:pPr>
        <w:spacing w:line="480" w:lineRule="auto"/>
        <w:rPr>
          <w:rFonts w:ascii="Arial" w:hAnsi="Arial" w:cs="Arial"/>
          <w:b/>
          <w:color w:val="222222"/>
          <w:szCs w:val="45"/>
          <w:shd w:val="clear" w:color="auto" w:fill="FFFFFF"/>
          <w:lang w:val="en-GB"/>
        </w:rPr>
      </w:pPr>
      <w:r w:rsidRPr="00DE57B8">
        <w:rPr>
          <w:rFonts w:ascii="Arial" w:hAnsi="Arial" w:cs="Arial"/>
          <w:b/>
          <w:color w:val="222222"/>
          <w:szCs w:val="45"/>
          <w:shd w:val="clear" w:color="auto" w:fill="FFFFFF"/>
          <w:lang w:val="en-GB"/>
        </w:rPr>
        <w:t>Limitations</w:t>
      </w:r>
    </w:p>
    <w:p w14:paraId="2EBF9658" w14:textId="3A382AE9" w:rsidR="00B90481" w:rsidRPr="00DE57B8" w:rsidRDefault="00B90481" w:rsidP="00B90481">
      <w:pPr>
        <w:spacing w:line="480" w:lineRule="auto"/>
        <w:rPr>
          <w:rFonts w:ascii="Arial" w:hAnsi="Arial" w:cs="Arial"/>
          <w:color w:val="222222"/>
          <w:szCs w:val="45"/>
          <w:shd w:val="clear" w:color="auto" w:fill="FFFFFF"/>
          <w:lang w:val="en-GB"/>
        </w:rPr>
      </w:pPr>
      <w:r>
        <w:rPr>
          <w:rFonts w:ascii="Arial" w:hAnsi="Arial" w:cs="Arial"/>
          <w:color w:val="222222"/>
          <w:szCs w:val="45"/>
          <w:shd w:val="clear" w:color="auto" w:fill="FFFFFF"/>
          <w:lang w:val="en-GB"/>
        </w:rPr>
        <w:t>The</w:t>
      </w:r>
      <w:r w:rsidRPr="00DE57B8">
        <w:rPr>
          <w:rFonts w:ascii="Arial" w:hAnsi="Arial" w:cs="Arial"/>
          <w:color w:val="222222"/>
          <w:szCs w:val="45"/>
          <w:shd w:val="clear" w:color="auto" w:fill="FFFFFF"/>
          <w:lang w:val="en-GB"/>
        </w:rPr>
        <w:t xml:space="preserve"> main limitation </w:t>
      </w:r>
      <w:r>
        <w:rPr>
          <w:rFonts w:ascii="Arial" w:hAnsi="Arial" w:cs="Arial"/>
          <w:color w:val="222222"/>
          <w:szCs w:val="45"/>
          <w:shd w:val="clear" w:color="auto" w:fill="FFFFFF"/>
          <w:lang w:val="en-GB"/>
        </w:rPr>
        <w:t xml:space="preserve">of this study </w:t>
      </w:r>
      <w:r w:rsidRPr="00DE57B8">
        <w:rPr>
          <w:rFonts w:ascii="Arial" w:hAnsi="Arial" w:cs="Arial"/>
          <w:color w:val="222222"/>
          <w:szCs w:val="45"/>
          <w:shd w:val="clear" w:color="auto" w:fill="FFFFFF"/>
          <w:lang w:val="en-GB"/>
        </w:rPr>
        <w:t xml:space="preserve">is that </w:t>
      </w:r>
      <w:r>
        <w:rPr>
          <w:rFonts w:ascii="Arial" w:hAnsi="Arial" w:cs="Arial"/>
          <w:color w:val="222222"/>
          <w:szCs w:val="45"/>
          <w:shd w:val="clear" w:color="auto" w:fill="FFFFFF"/>
          <w:lang w:val="en-GB"/>
        </w:rPr>
        <w:t>it</w:t>
      </w:r>
      <w:r w:rsidRPr="00DE57B8">
        <w:rPr>
          <w:rFonts w:ascii="Arial" w:hAnsi="Arial" w:cs="Arial"/>
          <w:color w:val="222222"/>
          <w:szCs w:val="45"/>
          <w:shd w:val="clear" w:color="auto" w:fill="FFFFFF"/>
          <w:lang w:val="en-GB"/>
        </w:rPr>
        <w:t xml:space="preserve"> is </w:t>
      </w:r>
      <w:r>
        <w:rPr>
          <w:rFonts w:ascii="Arial" w:hAnsi="Arial" w:cs="Arial"/>
          <w:color w:val="222222"/>
          <w:szCs w:val="45"/>
          <w:shd w:val="clear" w:color="auto" w:fill="FFFFFF"/>
          <w:lang w:val="en-GB"/>
        </w:rPr>
        <w:t xml:space="preserve">from </w:t>
      </w:r>
      <w:r w:rsidRPr="00DE57B8">
        <w:rPr>
          <w:rFonts w:ascii="Arial" w:hAnsi="Arial" w:cs="Arial"/>
          <w:color w:val="222222"/>
          <w:szCs w:val="45"/>
          <w:shd w:val="clear" w:color="auto" w:fill="FFFFFF"/>
          <w:lang w:val="en-GB"/>
        </w:rPr>
        <w:t>a single</w:t>
      </w:r>
      <w:r>
        <w:rPr>
          <w:rFonts w:ascii="Arial" w:hAnsi="Arial" w:cs="Arial"/>
          <w:color w:val="222222"/>
          <w:szCs w:val="45"/>
          <w:shd w:val="clear" w:color="auto" w:fill="FFFFFF"/>
          <w:lang w:val="en-GB"/>
        </w:rPr>
        <w:t xml:space="preserve"> </w:t>
      </w:r>
      <w:r w:rsidRPr="00DE57B8">
        <w:rPr>
          <w:rFonts w:ascii="Arial" w:hAnsi="Arial" w:cs="Arial"/>
          <w:color w:val="222222"/>
          <w:szCs w:val="45"/>
          <w:shd w:val="clear" w:color="auto" w:fill="FFFFFF"/>
          <w:lang w:val="en-GB"/>
        </w:rPr>
        <w:t>centre</w:t>
      </w:r>
      <w:r>
        <w:rPr>
          <w:rFonts w:ascii="Arial" w:hAnsi="Arial" w:cs="Arial"/>
          <w:color w:val="222222"/>
          <w:szCs w:val="45"/>
          <w:shd w:val="clear" w:color="auto" w:fill="FFFFFF"/>
          <w:lang w:val="en-GB"/>
        </w:rPr>
        <w:t xml:space="preserve"> and it was unknown how many patients would have had a shunt revision in the absence of a CSF infusion study. We have </w:t>
      </w:r>
      <w:r>
        <w:rPr>
          <w:rFonts w:ascii="Arial" w:hAnsi="Arial" w:cs="Arial"/>
          <w:color w:val="222222"/>
          <w:szCs w:val="45"/>
          <w:shd w:val="clear" w:color="auto" w:fill="FFFFFF"/>
          <w:lang w:val="en-GB"/>
        </w:rPr>
        <w:lastRenderedPageBreak/>
        <w:t xml:space="preserve">estimated the costs based on a 50% rate of ICP monitoring and 70% rate of revision in this subgroup of patients (Fig 4A).  </w:t>
      </w:r>
      <w:r w:rsidRPr="00DE57B8">
        <w:rPr>
          <w:rFonts w:ascii="Arial" w:hAnsi="Arial" w:cs="Arial"/>
          <w:color w:val="222222"/>
          <w:szCs w:val="45"/>
          <w:shd w:val="clear" w:color="auto" w:fill="FFFFFF"/>
          <w:lang w:val="en-GB"/>
        </w:rPr>
        <w:t xml:space="preserve">A shunt infusion study requires </w:t>
      </w:r>
      <w:r>
        <w:rPr>
          <w:rFonts w:ascii="Arial" w:hAnsi="Arial" w:cs="Arial"/>
          <w:color w:val="222222"/>
          <w:szCs w:val="45"/>
          <w:shd w:val="clear" w:color="auto" w:fill="FFFFFF"/>
          <w:lang w:val="en-GB"/>
        </w:rPr>
        <w:t>access to a prechamber</w:t>
      </w:r>
      <w:r w:rsidRPr="00DE57B8">
        <w:rPr>
          <w:rFonts w:ascii="Arial" w:hAnsi="Arial" w:cs="Arial"/>
          <w:color w:val="222222"/>
          <w:szCs w:val="45"/>
          <w:shd w:val="clear" w:color="auto" w:fill="FFFFFF"/>
          <w:lang w:val="en-GB"/>
        </w:rPr>
        <w:t xml:space="preserve">. This shunt anatomy is present in most valves in the market, with the exception of the fixed-pressure </w:t>
      </w:r>
      <w:proofErr w:type="spellStart"/>
      <w:r w:rsidRPr="00DE57B8">
        <w:rPr>
          <w:rFonts w:ascii="Arial" w:hAnsi="Arial" w:cs="Arial"/>
          <w:color w:val="222222"/>
          <w:szCs w:val="45"/>
          <w:shd w:val="clear" w:color="auto" w:fill="FFFFFF"/>
          <w:lang w:val="en-GB"/>
        </w:rPr>
        <w:t>burrhole</w:t>
      </w:r>
      <w:proofErr w:type="spellEnd"/>
      <w:r w:rsidRPr="00DE57B8">
        <w:rPr>
          <w:rFonts w:ascii="Arial" w:hAnsi="Arial" w:cs="Arial"/>
          <w:color w:val="222222"/>
          <w:szCs w:val="45"/>
          <w:shd w:val="clear" w:color="auto" w:fill="FFFFFF"/>
          <w:lang w:val="en-GB"/>
        </w:rPr>
        <w:t xml:space="preserve"> valve</w:t>
      </w:r>
      <w:r w:rsidR="00FB32EB">
        <w:rPr>
          <w:rFonts w:ascii="Arial" w:hAnsi="Arial" w:cs="Arial"/>
          <w:color w:val="222222"/>
          <w:szCs w:val="45"/>
          <w:shd w:val="clear" w:color="auto" w:fill="FFFFFF"/>
          <w:lang w:val="en-GB"/>
        </w:rPr>
        <w:t>.</w:t>
      </w:r>
      <w:r w:rsidRPr="00DE57B8">
        <w:rPr>
          <w:rFonts w:ascii="Arial" w:hAnsi="Arial" w:cs="Arial"/>
          <w:color w:val="222222"/>
          <w:szCs w:val="45"/>
          <w:shd w:val="clear" w:color="auto" w:fill="FFFFFF"/>
          <w:lang w:val="en-GB"/>
        </w:rPr>
        <w:fldChar w:fldCharType="begin" w:fldLock="1"/>
      </w:r>
      <w:r w:rsidR="00695898">
        <w:rPr>
          <w:rFonts w:ascii="Arial" w:hAnsi="Arial" w:cs="Arial"/>
          <w:color w:val="222222"/>
          <w:szCs w:val="45"/>
          <w:shd w:val="clear" w:color="auto" w:fill="FFFFFF"/>
          <w:lang w:val="en-GB"/>
        </w:rPr>
        <w:instrText>ADDIN CSL_CITATION {"citationItems":[{"id":"ITEM-1","itemData":{"DOI":"10.3171/2013.11.JNS121895","ISBN":"2013.11.JNS121895","ISSN":"0022-3085","PMID":"24405071","abstract":"OBJECT: The Cambridge Shunt Evaluation Laboratory was established 20 years ago. This paper summarizes the findings of that laboratory for the clinician. METHODS: Twenty-six models of valves have been tested long-term in the shunt laboratory according to the expanded International Organization for Standardization 7197 standard protocol. RESULTS: The majority of the valves had a nonphysiologically low hydrodynamic resistance (from 1.5 to 3 mm Hg/[ml/min]), which may result in overdrainage related to posture and during nocturnal cerebral vasogenic waves. A long distal catheter increases the resistance of these valves by 100%-200%. Drainage through valves without a siphon-preventing mechanism is very sensitive to body posture, which may result in grossly negative intracranial pressure. Siphon-preventing accessories offer a reasonable resistance to negative outlet pressure; however, accessories with membrane devices may be blocked by raised subcutaneous pressure. In adjustable valves, the settings may be changed by external magnetic fields of intensity above 40 mT (exceptions: ProGAV, Polaris, and Certas). Most of the magnetically adjustable valves produce large distortions on MRI studies. CONCLUSIONS: The behavior of a valve revealed during testing is of relevance to the surgeon and may not be adequately described in the manufacturer's product information. The results of shunt testing are helpful in many circumstances, such as the initial choice of shunt and the evaluation of the shunt when its dysfunction is suspected.","author":[{"dropping-particle":"","family":"Chari","given":"Aswin","non-dropping-particle":"","parse-names":false,"suffix":""},{"dropping-particle":"","family":"Czosnyka","given":"Marek","non-dropping-particle":"","parse-names":false,"suffix":""},{"dropping-particle":"","family":"Richards","given":"Hugh K.","non-dropping-particle":"","parse-names":false,"suffix":""},{"dropping-particle":"","family":"Pickard","given":"John D.","non-dropping-particle":"","parse-names":false,"suffix":""},{"dropping-particle":"","family":"Czosnyka","given":"Zofia H.","non-dropping-particle":"","parse-names":false,"suffix":""}],"container-title":"Journal of Neurosurgery","id":"ITEM-1","issue":"3","issued":{"date-parts":[["2014"]]},"page":"697-707","title":"Hydrocephalus shunt technology: 20 years of experience from the Cambridge Shunt Evaluation Laboratory","type":"article-journal","volume":"120"},"uris":["http://www.mendeley.com/documents/?uuid=f82886ec-156d-4ddd-bd97-ca4946d28811"]}],"mendeley":{"formattedCitation":"[6]","plainTextFormattedCitation":"[6]","previouslyFormattedCitation":"[6]"},"properties":{"noteIndex":0},"schema":"https://github.com/citation-style-language/schema/raw/master/csl-citation.json"}</w:instrText>
      </w:r>
      <w:r w:rsidRPr="00DE57B8">
        <w:rPr>
          <w:rFonts w:ascii="Arial" w:hAnsi="Arial" w:cs="Arial"/>
          <w:color w:val="222222"/>
          <w:szCs w:val="45"/>
          <w:shd w:val="clear" w:color="auto" w:fill="FFFFFF"/>
          <w:lang w:val="en-GB"/>
        </w:rPr>
        <w:fldChar w:fldCharType="separate"/>
      </w:r>
      <w:r w:rsidR="00BE3142" w:rsidRPr="00BE3142">
        <w:rPr>
          <w:rFonts w:ascii="Arial" w:hAnsi="Arial" w:cs="Arial"/>
          <w:noProof/>
          <w:color w:val="222222"/>
          <w:szCs w:val="45"/>
          <w:shd w:val="clear" w:color="auto" w:fill="FFFFFF"/>
          <w:lang w:val="en-GB"/>
        </w:rPr>
        <w:t>[6]</w:t>
      </w:r>
      <w:r w:rsidRPr="00DE57B8">
        <w:rPr>
          <w:rFonts w:ascii="Arial" w:hAnsi="Arial" w:cs="Arial"/>
          <w:color w:val="222222"/>
          <w:szCs w:val="45"/>
          <w:shd w:val="clear" w:color="auto" w:fill="FFFFFF"/>
          <w:lang w:val="en-GB"/>
        </w:rPr>
        <w:fldChar w:fldCharType="end"/>
      </w:r>
      <w:r w:rsidRPr="00DE57B8">
        <w:rPr>
          <w:rFonts w:ascii="Arial" w:hAnsi="Arial" w:cs="Arial"/>
          <w:color w:val="222222"/>
          <w:szCs w:val="45"/>
          <w:shd w:val="clear" w:color="auto" w:fill="FFFFFF"/>
          <w:lang w:val="en-GB"/>
        </w:rPr>
        <w:t xml:space="preserve"> </w:t>
      </w:r>
    </w:p>
    <w:p w14:paraId="04053FAD" w14:textId="6FA14962" w:rsidR="003D68C4" w:rsidRPr="00DE57B8" w:rsidRDefault="003D68C4" w:rsidP="003D68C4">
      <w:pPr>
        <w:spacing w:line="480" w:lineRule="auto"/>
        <w:rPr>
          <w:rFonts w:ascii="Arial" w:hAnsi="Arial" w:cs="Arial"/>
          <w:b/>
          <w:lang w:val="en-GB"/>
        </w:rPr>
      </w:pPr>
      <w:r w:rsidRPr="00DE57B8">
        <w:rPr>
          <w:rFonts w:ascii="Arial" w:hAnsi="Arial" w:cs="Arial"/>
          <w:b/>
          <w:lang w:val="en-GB"/>
        </w:rPr>
        <w:t>Acknowledgements</w:t>
      </w:r>
    </w:p>
    <w:p w14:paraId="586886C5" w14:textId="77777777" w:rsidR="003D68C4" w:rsidRPr="00B90481" w:rsidRDefault="003D68C4" w:rsidP="003D68C4">
      <w:pPr>
        <w:spacing w:line="480" w:lineRule="auto"/>
        <w:rPr>
          <w:lang w:val="en-GB"/>
        </w:rPr>
      </w:pPr>
      <w:r w:rsidRPr="001C480D">
        <w:rPr>
          <w:rFonts w:ascii="Arial" w:hAnsi="Arial" w:cs="Arial"/>
          <w:lang w:val="en-GB"/>
        </w:rPr>
        <w:t xml:space="preserve">We are very grateful to Dr Ed Wilson (Senior lecturer in health economics, University of East Anglia) for his critique of the health economics analysis of our paper. </w:t>
      </w:r>
      <w:r w:rsidRPr="00B90481">
        <w:rPr>
          <w:rFonts w:ascii="Arial" w:hAnsi="Arial" w:cs="Arial"/>
          <w:lang w:val="en-GB"/>
        </w:rPr>
        <w:t>We are very grateful to Mrs Kathy Haynes, our former Associate Director for Clinical Neurosciences, who enthusiastically supported the establishment of the CSF infusion study service and highlighted the importance of a health economics approach to achieve its sustainability.  Finally, we would like to thank Dr Rocio Fernandez Mendez for providing us data from the UK shunt registry.</w:t>
      </w:r>
    </w:p>
    <w:p w14:paraId="536BF703" w14:textId="77777777" w:rsidR="003D68C4" w:rsidRPr="00B90481" w:rsidRDefault="003D68C4" w:rsidP="003D68C4">
      <w:pPr>
        <w:spacing w:line="480" w:lineRule="auto"/>
        <w:rPr>
          <w:rFonts w:ascii="Arial" w:hAnsi="Arial" w:cs="Arial"/>
          <w:b/>
          <w:lang w:val="en-GB"/>
        </w:rPr>
      </w:pPr>
      <w:r w:rsidRPr="00B90481">
        <w:rPr>
          <w:rFonts w:ascii="Arial" w:hAnsi="Arial" w:cs="Arial"/>
          <w:b/>
          <w:lang w:val="en-GB"/>
        </w:rPr>
        <w:t>Disclosures</w:t>
      </w:r>
    </w:p>
    <w:p w14:paraId="6FF00D8C" w14:textId="77777777" w:rsidR="003D68C4" w:rsidRDefault="003D68C4" w:rsidP="003D68C4">
      <w:pPr>
        <w:spacing w:line="480" w:lineRule="auto"/>
        <w:rPr>
          <w:rFonts w:ascii="Arial" w:hAnsi="Arial" w:cs="Arial"/>
          <w:lang w:val="en-GB"/>
        </w:rPr>
      </w:pPr>
      <w:r w:rsidRPr="00B90481">
        <w:rPr>
          <w:rFonts w:ascii="Arial" w:hAnsi="Arial" w:cs="Arial"/>
          <w:lang w:val="en-GB"/>
        </w:rPr>
        <w:t xml:space="preserve">PJH is supported by an NIHR Research Professorship and the NIHR Cambridge BRC. JDP was an NIHR Senior Investigator (2009-2014) and is Honorary Director of the NIHR Brain Injury Healthcare Cooperative (2012-2017), now MedTech Cooperative (2018-2023). </w:t>
      </w:r>
    </w:p>
    <w:p w14:paraId="67449D6E" w14:textId="77777777" w:rsidR="003D68C4" w:rsidRPr="00061E7E" w:rsidRDefault="003D68C4" w:rsidP="003D68C4">
      <w:pPr>
        <w:spacing w:line="480" w:lineRule="auto"/>
        <w:rPr>
          <w:rFonts w:ascii="Arial" w:hAnsi="Arial" w:cs="Arial"/>
          <w:b/>
          <w:lang w:val="en-GB"/>
        </w:rPr>
      </w:pPr>
      <w:r>
        <w:rPr>
          <w:rFonts w:ascii="Arial" w:hAnsi="Arial" w:cs="Arial"/>
          <w:b/>
          <w:lang w:val="en-GB"/>
        </w:rPr>
        <w:t>Conflict of interest statement:</w:t>
      </w:r>
    </w:p>
    <w:p w14:paraId="4E58829D" w14:textId="67BB5B82" w:rsidR="003D68C4" w:rsidRDefault="003D68C4" w:rsidP="003D68C4">
      <w:pPr>
        <w:spacing w:line="480" w:lineRule="auto"/>
        <w:rPr>
          <w:rFonts w:ascii="Arial" w:hAnsi="Arial" w:cs="Arial"/>
          <w:szCs w:val="21"/>
          <w:shd w:val="clear" w:color="auto" w:fill="FFFFFF"/>
        </w:rPr>
      </w:pPr>
      <w:r w:rsidRPr="00EF2785">
        <w:rPr>
          <w:rFonts w:ascii="Arial" w:hAnsi="Arial" w:cs="Arial"/>
          <w:szCs w:val="21"/>
          <w:shd w:val="clear" w:color="auto" w:fill="FFFFFF"/>
        </w:rPr>
        <w:t xml:space="preserve">No support from any </w:t>
      </w:r>
      <w:proofErr w:type="spellStart"/>
      <w:r w:rsidRPr="00EF2785">
        <w:rPr>
          <w:rFonts w:ascii="Arial" w:hAnsi="Arial" w:cs="Arial"/>
          <w:szCs w:val="21"/>
          <w:shd w:val="clear" w:color="auto" w:fill="FFFFFF"/>
        </w:rPr>
        <w:t>organisation</w:t>
      </w:r>
      <w:proofErr w:type="spellEnd"/>
      <w:r w:rsidRPr="00EF2785">
        <w:rPr>
          <w:rFonts w:ascii="Arial" w:hAnsi="Arial" w:cs="Arial"/>
          <w:szCs w:val="21"/>
          <w:shd w:val="clear" w:color="auto" w:fill="FFFFFF"/>
        </w:rPr>
        <w:t xml:space="preserve"> for the submitted work; no financial relationships with any </w:t>
      </w:r>
      <w:proofErr w:type="spellStart"/>
      <w:r w:rsidRPr="00EF2785">
        <w:rPr>
          <w:rFonts w:ascii="Arial" w:hAnsi="Arial" w:cs="Arial"/>
          <w:szCs w:val="21"/>
          <w:shd w:val="clear" w:color="auto" w:fill="FFFFFF"/>
        </w:rPr>
        <w:t>organisations</w:t>
      </w:r>
      <w:proofErr w:type="spellEnd"/>
      <w:r w:rsidRPr="00EF2785">
        <w:rPr>
          <w:rFonts w:ascii="Arial" w:hAnsi="Arial" w:cs="Arial"/>
          <w:szCs w:val="21"/>
          <w:shd w:val="clear" w:color="auto" w:fill="FFFFFF"/>
        </w:rPr>
        <w:t xml:space="preserve"> that might have an interest in the submitted work in the previous three years, no other relationships or activities that could appear to have influenced the submitted work.</w:t>
      </w:r>
    </w:p>
    <w:p w14:paraId="19B26844" w14:textId="700F5833" w:rsidR="00C52F0E" w:rsidRDefault="00C52F0E" w:rsidP="003D68C4">
      <w:pPr>
        <w:spacing w:line="480" w:lineRule="auto"/>
        <w:rPr>
          <w:rFonts w:ascii="Arial" w:hAnsi="Arial" w:cs="Arial"/>
          <w:szCs w:val="21"/>
          <w:shd w:val="clear" w:color="auto" w:fill="FFFFFF"/>
        </w:rPr>
      </w:pPr>
      <w:r>
        <w:rPr>
          <w:rFonts w:ascii="Arial" w:hAnsi="Arial" w:cs="Arial"/>
          <w:szCs w:val="21"/>
          <w:shd w:val="clear" w:color="auto" w:fill="FFFFFF"/>
        </w:rPr>
        <w:t xml:space="preserve">MC has a partial financial interest in </w:t>
      </w:r>
      <w:proofErr w:type="spellStart"/>
      <w:r>
        <w:rPr>
          <w:rFonts w:ascii="Arial" w:hAnsi="Arial" w:cs="Arial"/>
          <w:szCs w:val="21"/>
          <w:shd w:val="clear" w:color="auto" w:fill="FFFFFF"/>
        </w:rPr>
        <w:t>licencing</w:t>
      </w:r>
      <w:proofErr w:type="spellEnd"/>
      <w:r>
        <w:rPr>
          <w:rFonts w:ascii="Arial" w:hAnsi="Arial" w:cs="Arial"/>
          <w:szCs w:val="21"/>
          <w:shd w:val="clear" w:color="auto" w:fill="FFFFFF"/>
        </w:rPr>
        <w:t xml:space="preserve"> ICM+ </w:t>
      </w:r>
      <w:proofErr w:type="gramStart"/>
      <w:r>
        <w:rPr>
          <w:rFonts w:ascii="Arial" w:hAnsi="Arial" w:cs="Arial"/>
          <w:szCs w:val="21"/>
          <w:shd w:val="clear" w:color="auto" w:fill="FFFFFF"/>
        </w:rPr>
        <w:t>software,  the</w:t>
      </w:r>
      <w:proofErr w:type="gramEnd"/>
      <w:r>
        <w:rPr>
          <w:rFonts w:ascii="Arial" w:hAnsi="Arial" w:cs="Arial"/>
          <w:szCs w:val="21"/>
          <w:shd w:val="clear" w:color="auto" w:fill="FFFFFF"/>
        </w:rPr>
        <w:t xml:space="preserve"> tool used to perform and </w:t>
      </w:r>
      <w:proofErr w:type="spellStart"/>
      <w:r>
        <w:rPr>
          <w:rFonts w:ascii="Arial" w:hAnsi="Arial" w:cs="Arial"/>
          <w:szCs w:val="21"/>
          <w:shd w:val="clear" w:color="auto" w:fill="FFFFFF"/>
        </w:rPr>
        <w:t>analyse</w:t>
      </w:r>
      <w:proofErr w:type="spellEnd"/>
      <w:r>
        <w:rPr>
          <w:rFonts w:ascii="Arial" w:hAnsi="Arial" w:cs="Arial"/>
          <w:szCs w:val="21"/>
          <w:shd w:val="clear" w:color="auto" w:fill="FFFFFF"/>
        </w:rPr>
        <w:t xml:space="preserve"> infusion tests in Cambridge.</w:t>
      </w:r>
    </w:p>
    <w:p w14:paraId="3AA10C92" w14:textId="77777777" w:rsidR="003D68C4" w:rsidRDefault="003D68C4" w:rsidP="003D68C4">
      <w:pPr>
        <w:spacing w:line="480" w:lineRule="auto"/>
        <w:rPr>
          <w:rFonts w:ascii="Arial" w:hAnsi="Arial" w:cs="Arial"/>
          <w:b/>
          <w:szCs w:val="21"/>
          <w:shd w:val="clear" w:color="auto" w:fill="FFFFFF"/>
        </w:rPr>
      </w:pPr>
      <w:r>
        <w:rPr>
          <w:rFonts w:ascii="Arial" w:hAnsi="Arial" w:cs="Arial"/>
          <w:b/>
          <w:szCs w:val="21"/>
          <w:shd w:val="clear" w:color="auto" w:fill="FFFFFF"/>
        </w:rPr>
        <w:t xml:space="preserve">Author statement </w:t>
      </w:r>
    </w:p>
    <w:p w14:paraId="4F6BFE87" w14:textId="05CC2EE1" w:rsidR="003D68C4" w:rsidRDefault="003D68C4" w:rsidP="003D68C4">
      <w:pPr>
        <w:spacing w:line="480" w:lineRule="auto"/>
        <w:rPr>
          <w:rFonts w:ascii="Arial" w:hAnsi="Arial" w:cs="Arial"/>
          <w:szCs w:val="21"/>
          <w:shd w:val="clear" w:color="auto" w:fill="FFFFFF"/>
        </w:rPr>
      </w:pPr>
      <w:r>
        <w:rPr>
          <w:rFonts w:ascii="Arial" w:hAnsi="Arial" w:cs="Arial"/>
          <w:szCs w:val="21"/>
          <w:shd w:val="clear" w:color="auto" w:fill="FFFFFF"/>
        </w:rPr>
        <w:lastRenderedPageBreak/>
        <w:t xml:space="preserve">ADL drafted the manuscript, collected all data and </w:t>
      </w:r>
      <w:proofErr w:type="spellStart"/>
      <w:r>
        <w:rPr>
          <w:rFonts w:ascii="Arial" w:hAnsi="Arial" w:cs="Arial"/>
          <w:szCs w:val="21"/>
          <w:shd w:val="clear" w:color="auto" w:fill="FFFFFF"/>
        </w:rPr>
        <w:t>analysed</w:t>
      </w:r>
      <w:proofErr w:type="spellEnd"/>
      <w:r>
        <w:rPr>
          <w:rFonts w:ascii="Arial" w:hAnsi="Arial" w:cs="Arial"/>
          <w:szCs w:val="21"/>
          <w:shd w:val="clear" w:color="auto" w:fill="FFFFFF"/>
        </w:rPr>
        <w:t xml:space="preserve"> the outcome data. MC assisted in the concept and design of the study, well as data analysis and contributed to writing the manuscript. MRG assisted in </w:t>
      </w:r>
      <w:proofErr w:type="spellStart"/>
      <w:r>
        <w:rPr>
          <w:rFonts w:ascii="Arial" w:hAnsi="Arial" w:cs="Arial"/>
          <w:szCs w:val="21"/>
          <w:shd w:val="clear" w:color="auto" w:fill="FFFFFF"/>
        </w:rPr>
        <w:t>analysing</w:t>
      </w:r>
      <w:proofErr w:type="spellEnd"/>
      <w:r>
        <w:rPr>
          <w:rFonts w:ascii="Arial" w:hAnsi="Arial" w:cs="Arial"/>
          <w:szCs w:val="21"/>
          <w:shd w:val="clear" w:color="auto" w:fill="FFFFFF"/>
        </w:rPr>
        <w:t xml:space="preserve"> and interpreting the data, as well as contributed to the final version of the manuscript. EN contributed to collecting and </w:t>
      </w:r>
      <w:proofErr w:type="spellStart"/>
      <w:r>
        <w:rPr>
          <w:rFonts w:ascii="Arial" w:hAnsi="Arial" w:cs="Arial"/>
          <w:szCs w:val="21"/>
          <w:shd w:val="clear" w:color="auto" w:fill="FFFFFF"/>
        </w:rPr>
        <w:t>analysing</w:t>
      </w:r>
      <w:proofErr w:type="spellEnd"/>
      <w:r>
        <w:rPr>
          <w:rFonts w:ascii="Arial" w:hAnsi="Arial" w:cs="Arial"/>
          <w:szCs w:val="21"/>
          <w:shd w:val="clear" w:color="auto" w:fill="FFFFFF"/>
        </w:rPr>
        <w:t xml:space="preserve"> the data, as well as critically reviewed the manuscript and contributed to its final version. GP critically reviewed the outcome analysis and contributed to writing the paper and its final version. PJH assisted in the concept and design of the study, as well as the analysis and collection of the outcome as well as the financial data and contributed to the final version of the manuscript. JDP and ZC equally contributed to the conception and design of this study and final version of the manuscript; they also both possess expertise and previous work closely related to developing and designing the current study.</w:t>
      </w:r>
    </w:p>
    <w:p w14:paraId="052F24D1" w14:textId="7CA40671" w:rsidR="00540E26" w:rsidRDefault="00540E26" w:rsidP="003D68C4">
      <w:pPr>
        <w:spacing w:line="480" w:lineRule="auto"/>
        <w:rPr>
          <w:rFonts w:ascii="Arial" w:hAnsi="Arial" w:cs="Arial"/>
          <w:szCs w:val="21"/>
          <w:shd w:val="clear" w:color="auto" w:fill="FFFFFF"/>
        </w:rPr>
      </w:pPr>
    </w:p>
    <w:p w14:paraId="3B9816CF" w14:textId="77777777" w:rsidR="00540E26" w:rsidRDefault="00540E26" w:rsidP="003D68C4">
      <w:pPr>
        <w:spacing w:line="480" w:lineRule="auto"/>
        <w:rPr>
          <w:rFonts w:ascii="Arial" w:hAnsi="Arial" w:cs="Arial"/>
          <w:szCs w:val="21"/>
          <w:shd w:val="clear" w:color="auto" w:fill="FFFFFF"/>
        </w:rPr>
      </w:pPr>
    </w:p>
    <w:p w14:paraId="76113211" w14:textId="77777777" w:rsidR="003D68C4" w:rsidRDefault="003D68C4" w:rsidP="003D68C4">
      <w:pPr>
        <w:spacing w:line="480" w:lineRule="auto"/>
        <w:rPr>
          <w:rFonts w:ascii="Arial" w:hAnsi="Arial" w:cs="Arial"/>
          <w:b/>
          <w:szCs w:val="21"/>
          <w:shd w:val="clear" w:color="auto" w:fill="FFFFFF"/>
        </w:rPr>
      </w:pPr>
      <w:r>
        <w:rPr>
          <w:rFonts w:ascii="Arial" w:hAnsi="Arial" w:cs="Arial"/>
          <w:b/>
          <w:szCs w:val="21"/>
          <w:shd w:val="clear" w:color="auto" w:fill="FFFFFF"/>
        </w:rPr>
        <w:t>Data statement</w:t>
      </w:r>
    </w:p>
    <w:p w14:paraId="0CBAA419" w14:textId="35A2F120" w:rsidR="003D68C4" w:rsidRDefault="003D68C4" w:rsidP="003D68C4">
      <w:pPr>
        <w:spacing w:line="480" w:lineRule="auto"/>
        <w:rPr>
          <w:rFonts w:ascii="Arial" w:hAnsi="Arial" w:cs="Arial"/>
          <w:szCs w:val="21"/>
          <w:shd w:val="clear" w:color="auto" w:fill="FFFFFF"/>
        </w:rPr>
      </w:pPr>
      <w:r>
        <w:rPr>
          <w:rFonts w:ascii="Arial" w:hAnsi="Arial" w:cs="Arial"/>
          <w:szCs w:val="21"/>
          <w:shd w:val="clear" w:color="auto" w:fill="FFFFFF"/>
        </w:rPr>
        <w:t xml:space="preserve">Unfortunately, we don’t possess appropriate ethics in order to share our </w:t>
      </w:r>
      <w:proofErr w:type="spellStart"/>
      <w:r>
        <w:rPr>
          <w:rFonts w:ascii="Arial" w:hAnsi="Arial" w:cs="Arial"/>
          <w:szCs w:val="21"/>
          <w:shd w:val="clear" w:color="auto" w:fill="FFFFFF"/>
        </w:rPr>
        <w:t>anonymised</w:t>
      </w:r>
      <w:proofErr w:type="spellEnd"/>
      <w:r>
        <w:rPr>
          <w:rFonts w:ascii="Arial" w:hAnsi="Arial" w:cs="Arial"/>
          <w:szCs w:val="21"/>
          <w:shd w:val="clear" w:color="auto" w:fill="FFFFFF"/>
        </w:rPr>
        <w:t xml:space="preserve"> data from patients</w:t>
      </w:r>
      <w:r w:rsidR="0098524D">
        <w:rPr>
          <w:rFonts w:ascii="Arial" w:hAnsi="Arial" w:cs="Arial"/>
          <w:szCs w:val="21"/>
          <w:shd w:val="clear" w:color="auto" w:fill="FFFFFF"/>
        </w:rPr>
        <w:t>, as all studies were performed on a clinical indication and at the time of consent there was no statement asking permission for sharing (see ethical approval statement)</w:t>
      </w:r>
      <w:r>
        <w:rPr>
          <w:rFonts w:ascii="Arial" w:hAnsi="Arial" w:cs="Arial"/>
          <w:szCs w:val="21"/>
          <w:shd w:val="clear" w:color="auto" w:fill="FFFFFF"/>
        </w:rPr>
        <w:t xml:space="preserve">. </w:t>
      </w:r>
    </w:p>
    <w:p w14:paraId="09584E96" w14:textId="77777777" w:rsidR="003D68C4" w:rsidRDefault="003D68C4" w:rsidP="003D68C4">
      <w:pPr>
        <w:spacing w:line="480" w:lineRule="auto"/>
        <w:rPr>
          <w:rFonts w:ascii="Arial" w:hAnsi="Arial" w:cs="Arial"/>
          <w:b/>
          <w:szCs w:val="21"/>
          <w:shd w:val="clear" w:color="auto" w:fill="FFFFFF"/>
        </w:rPr>
      </w:pPr>
      <w:r>
        <w:rPr>
          <w:rFonts w:ascii="Arial" w:hAnsi="Arial" w:cs="Arial"/>
          <w:b/>
          <w:szCs w:val="21"/>
          <w:shd w:val="clear" w:color="auto" w:fill="FFFFFF"/>
        </w:rPr>
        <w:t>Funding</w:t>
      </w:r>
    </w:p>
    <w:p w14:paraId="2DC15FB9" w14:textId="3466545A" w:rsidR="005F4131" w:rsidRDefault="00B6144B" w:rsidP="003D68C4">
      <w:pPr>
        <w:spacing w:line="480" w:lineRule="auto"/>
        <w:rPr>
          <w:rFonts w:ascii="Arial" w:hAnsi="Arial" w:cs="Arial"/>
          <w:lang w:val="en-GB"/>
        </w:rPr>
      </w:pPr>
      <w:r>
        <w:rPr>
          <w:rFonts w:ascii="Arial" w:hAnsi="Arial" w:cs="Arial"/>
          <w:szCs w:val="21"/>
          <w:shd w:val="clear" w:color="auto" w:fill="FFFFFF"/>
        </w:rPr>
        <w:t xml:space="preserve">This research received no specific grant from any funding agency in the public, commercial or not-for-profit sectors. </w:t>
      </w:r>
    </w:p>
    <w:p w14:paraId="0B532D0D" w14:textId="42C1C79F" w:rsidR="005F4131" w:rsidRDefault="005F4131" w:rsidP="004202EF">
      <w:pPr>
        <w:spacing w:line="480" w:lineRule="auto"/>
        <w:rPr>
          <w:lang w:val="en-GB"/>
        </w:rPr>
      </w:pPr>
    </w:p>
    <w:p w14:paraId="5CE85867" w14:textId="58943C3C" w:rsidR="004A0956" w:rsidRDefault="004A0956" w:rsidP="006437FD">
      <w:pPr>
        <w:spacing w:line="480" w:lineRule="auto"/>
        <w:rPr>
          <w:rFonts w:ascii="Arial" w:hAnsi="Arial" w:cs="Arial"/>
          <w:b/>
          <w:lang w:val="en-GB"/>
        </w:rPr>
      </w:pPr>
    </w:p>
    <w:p w14:paraId="49D7BB50" w14:textId="2E7EBA1E" w:rsidR="004A0956" w:rsidRPr="00133F19" w:rsidRDefault="004A0956" w:rsidP="006437FD">
      <w:pPr>
        <w:spacing w:line="480" w:lineRule="auto"/>
        <w:rPr>
          <w:rFonts w:ascii="Arial" w:hAnsi="Arial" w:cs="Arial"/>
          <w:lang w:val="en-GB"/>
        </w:rPr>
      </w:pPr>
      <w:r>
        <w:rPr>
          <w:rFonts w:ascii="Arial" w:hAnsi="Arial" w:cs="Arial"/>
          <w:b/>
          <w:lang w:val="en-GB"/>
        </w:rPr>
        <w:lastRenderedPageBreak/>
        <w:t xml:space="preserve">Figure 1: </w:t>
      </w:r>
      <w:r>
        <w:rPr>
          <w:rFonts w:ascii="Arial" w:hAnsi="Arial" w:cs="Arial"/>
          <w:lang w:val="en-GB"/>
        </w:rPr>
        <w:t xml:space="preserve">Shunt testing results of under&amp;over-drainage. A: </w:t>
      </w:r>
      <w:proofErr w:type="spellStart"/>
      <w:proofErr w:type="gramStart"/>
      <w:r w:rsidR="006E73AA">
        <w:rPr>
          <w:rFonts w:ascii="Arial" w:hAnsi="Arial" w:cs="Arial"/>
          <w:lang w:val="en-GB"/>
        </w:rPr>
        <w:t>top:</w:t>
      </w:r>
      <w:r>
        <w:rPr>
          <w:rFonts w:ascii="Arial" w:hAnsi="Arial" w:cs="Arial"/>
          <w:lang w:val="en-GB"/>
        </w:rPr>
        <w:t>Normally</w:t>
      </w:r>
      <w:proofErr w:type="spellEnd"/>
      <w:proofErr w:type="gramEnd"/>
      <w:r>
        <w:rPr>
          <w:rFonts w:ascii="Arial" w:hAnsi="Arial" w:cs="Arial"/>
          <w:lang w:val="en-GB"/>
        </w:rPr>
        <w:t xml:space="preserve"> functioning shunt, with the plateau (steady-state) pressure after infusion of Hartmann’s not exceeding the shunt’s critical ICP.  </w:t>
      </w:r>
      <w:r w:rsidR="006E73AA">
        <w:rPr>
          <w:rFonts w:ascii="Arial" w:hAnsi="Arial" w:cs="Arial"/>
          <w:lang w:val="en-GB"/>
        </w:rPr>
        <w:t xml:space="preserve">Bottom: </w:t>
      </w:r>
      <w:r>
        <w:rPr>
          <w:rFonts w:ascii="Arial" w:hAnsi="Arial" w:cs="Arial"/>
          <w:lang w:val="en-GB"/>
        </w:rPr>
        <w:t xml:space="preserve">Under-draining shunt, whereby the critical ICP is exceeded by a few mmHg. The formula at the top explains how the critical ICP is calculated. A clearly detected ICP pulsation and amplitude (AMP) confirms the presence of communication with the ventricles, and therefore a patent ventricular catheter. All calculated parameters are derived from the UK shunt laboratory. </w:t>
      </w:r>
      <w:r w:rsidR="006E73AA">
        <w:rPr>
          <w:rFonts w:ascii="Arial" w:hAnsi="Arial" w:cs="Arial"/>
          <w:lang w:val="en-GB"/>
        </w:rPr>
        <w:t xml:space="preserve">B: Slow phase response of decrease in ICP in an individual without a shunt versus fast response of decrease in ICP to &lt;-10 mmHg in a shunt with antisyphon device failure causing posture-related overdrainage. After laying flat again, ICP is significantly lower than the original baseline. </w:t>
      </w:r>
      <w:r w:rsidRPr="00133F19">
        <w:rPr>
          <w:rFonts w:ascii="Arial" w:hAnsi="Arial" w:cs="Arial"/>
          <w:i/>
          <w:sz w:val="20"/>
          <w:lang w:val="en-GB"/>
        </w:rPr>
        <w:t>ICP: intracranial pressure. AMP: Amplitude of intracranial pressure.</w:t>
      </w:r>
      <w:r w:rsidRPr="00133F19">
        <w:rPr>
          <w:rFonts w:ascii="Arial" w:hAnsi="Arial" w:cs="Arial"/>
          <w:sz w:val="20"/>
          <w:lang w:val="en-GB"/>
        </w:rPr>
        <w:t xml:space="preserve"> Figure</w:t>
      </w:r>
      <w:r w:rsidR="004C342E" w:rsidRPr="00133F19">
        <w:rPr>
          <w:rFonts w:ascii="Arial" w:hAnsi="Arial" w:cs="Arial"/>
          <w:sz w:val="20"/>
          <w:lang w:val="en-GB"/>
        </w:rPr>
        <w:t xml:space="preserve"> modified with </w:t>
      </w:r>
      <w:r w:rsidR="00BF7C7B" w:rsidRPr="00133F19">
        <w:rPr>
          <w:rFonts w:ascii="Arial" w:hAnsi="Arial" w:cs="Arial"/>
          <w:sz w:val="20"/>
          <w:lang w:val="en-GB"/>
        </w:rPr>
        <w:t xml:space="preserve">permission from </w:t>
      </w:r>
      <w:r w:rsidR="00BF7C7B" w:rsidRPr="00133F19">
        <w:rPr>
          <w:sz w:val="20"/>
        </w:rPr>
        <w:t xml:space="preserve">Czosnyka, Zofia. Czosnyka, Marek. Pickard J. Shunt testing in vivo: A method based on the data from the </w:t>
      </w:r>
      <w:proofErr w:type="spellStart"/>
      <w:r w:rsidR="00BF7C7B" w:rsidRPr="00133F19">
        <w:rPr>
          <w:sz w:val="20"/>
        </w:rPr>
        <w:t>Uk</w:t>
      </w:r>
      <w:proofErr w:type="spellEnd"/>
      <w:r w:rsidR="00BF7C7B" w:rsidRPr="00133F19">
        <w:rPr>
          <w:sz w:val="20"/>
        </w:rPr>
        <w:t xml:space="preserve"> shunt evaluation laboratory. Acta Neurochir Suppl. </w:t>
      </w:r>
      <w:proofErr w:type="gramStart"/>
      <w:r w:rsidR="00BF7C7B" w:rsidRPr="00133F19">
        <w:rPr>
          <w:sz w:val="20"/>
        </w:rPr>
        <w:t>2002;81:27</w:t>
      </w:r>
      <w:proofErr w:type="gramEnd"/>
      <w:r w:rsidR="00BF7C7B" w:rsidRPr="00133F19">
        <w:rPr>
          <w:sz w:val="20"/>
        </w:rPr>
        <w:t>–30.</w:t>
      </w:r>
    </w:p>
    <w:p w14:paraId="5CD98E66" w14:textId="04851D7F" w:rsidR="004A0956" w:rsidRPr="00133F19" w:rsidRDefault="004A0956" w:rsidP="006437FD">
      <w:pPr>
        <w:spacing w:line="480" w:lineRule="auto"/>
        <w:rPr>
          <w:rFonts w:ascii="Arial" w:hAnsi="Arial" w:cs="Arial"/>
          <w:i/>
          <w:lang w:val="en-GB"/>
        </w:rPr>
      </w:pPr>
      <w:r>
        <w:rPr>
          <w:rFonts w:ascii="Arial" w:hAnsi="Arial" w:cs="Arial"/>
          <w:b/>
          <w:lang w:val="en-GB"/>
        </w:rPr>
        <w:t>Figure 2:</w:t>
      </w:r>
      <w:r w:rsidR="00BF7C7B">
        <w:rPr>
          <w:rFonts w:ascii="Arial" w:hAnsi="Arial" w:cs="Arial"/>
          <w:b/>
          <w:lang w:val="en-GB"/>
        </w:rPr>
        <w:t xml:space="preserve"> </w:t>
      </w:r>
      <w:r w:rsidR="004C025C">
        <w:rPr>
          <w:rFonts w:ascii="Arial" w:hAnsi="Arial" w:cs="Arial"/>
          <w:lang w:val="en-GB"/>
        </w:rPr>
        <w:t xml:space="preserve">Shunt testing results of proximal and distal obstruction. </w:t>
      </w:r>
      <w:r w:rsidR="001047E9">
        <w:rPr>
          <w:rFonts w:ascii="Arial" w:hAnsi="Arial" w:cs="Arial"/>
          <w:lang w:val="en-GB"/>
        </w:rPr>
        <w:t>A:</w:t>
      </w:r>
      <w:r w:rsidR="00B31B73">
        <w:rPr>
          <w:rFonts w:ascii="Arial" w:hAnsi="Arial" w:cs="Arial"/>
          <w:lang w:val="en-GB"/>
        </w:rPr>
        <w:t xml:space="preserve"> Distal obstruction detected after infusion of fluid. Initial baseline ICP appears normal (c. 12 mmHg), however ICP increases to &gt;25 and towards the end to &gt;40 mmHg</w:t>
      </w:r>
      <w:r w:rsidR="003860FF">
        <w:rPr>
          <w:rFonts w:ascii="Arial" w:hAnsi="Arial" w:cs="Arial"/>
          <w:lang w:val="en-GB"/>
        </w:rPr>
        <w:t>, completely out of range for a functioning distal catheter.</w:t>
      </w:r>
      <w:r w:rsidR="001047E9">
        <w:rPr>
          <w:rFonts w:ascii="Arial" w:hAnsi="Arial" w:cs="Arial"/>
          <w:lang w:val="en-GB"/>
        </w:rPr>
        <w:t xml:space="preserve"> </w:t>
      </w:r>
      <w:r w:rsidR="00B91A51">
        <w:rPr>
          <w:rFonts w:ascii="Arial" w:hAnsi="Arial" w:cs="Arial"/>
          <w:lang w:val="en-GB"/>
        </w:rPr>
        <w:t xml:space="preserve">B: Distal obstruction evident from initial monitoring of baseline ICP for 15 minutes. The opening ICP was &gt;20mmHg, spontaneously increasing to &gt;30 mmHg after 5 minutes of monitoring, revealing sever intracranial hypertension caused by a patent ventricular, however blocked distal catheter. Infusion was not performed as it is unsafe in such high ICP </w:t>
      </w:r>
      <w:r w:rsidR="00B31B73">
        <w:rPr>
          <w:rFonts w:ascii="Arial" w:hAnsi="Arial" w:cs="Arial"/>
          <w:lang w:val="en-GB"/>
        </w:rPr>
        <w:t xml:space="preserve">C: </w:t>
      </w:r>
      <w:r w:rsidR="001047E9">
        <w:rPr>
          <w:rFonts w:ascii="Arial" w:hAnsi="Arial" w:cs="Arial"/>
          <w:lang w:val="en-GB"/>
        </w:rPr>
        <w:t xml:space="preserve">Proximal (ventricular catheter) obstruction as </w:t>
      </w:r>
      <w:r w:rsidR="00B31B73">
        <w:rPr>
          <w:rFonts w:ascii="Arial" w:hAnsi="Arial" w:cs="Arial"/>
          <w:lang w:val="en-GB"/>
        </w:rPr>
        <w:t xml:space="preserve">evidenced by a lack of pulsation and therefore heart rate and amplitude detection from the pressure inside the shunt pre-chamber. This demonstrates lack of connection with the ventricles. Infusion can be started as normal, and an unobstructed distal run-off is detected through stabilisation of pressure at the expected critical level. </w:t>
      </w:r>
      <w:r w:rsidR="003860FF">
        <w:rPr>
          <w:rFonts w:ascii="Arial" w:hAnsi="Arial" w:cs="Arial"/>
          <w:lang w:val="en-GB"/>
        </w:rPr>
        <w:t>All 3 patients had no or very mild changes in their ventricular size.</w:t>
      </w:r>
      <w:r w:rsidR="00B91A51">
        <w:rPr>
          <w:rFonts w:ascii="Arial" w:hAnsi="Arial" w:cs="Arial"/>
          <w:lang w:val="en-GB"/>
        </w:rPr>
        <w:t xml:space="preserve"> Revision of the shunt confirmed </w:t>
      </w:r>
      <w:r w:rsidR="00B91A51">
        <w:rPr>
          <w:rFonts w:ascii="Arial" w:hAnsi="Arial" w:cs="Arial"/>
          <w:lang w:val="en-GB"/>
        </w:rPr>
        <w:lastRenderedPageBreak/>
        <w:t xml:space="preserve">obstruction at the sites indicated by infusion, </w:t>
      </w:r>
      <w:proofErr w:type="gramStart"/>
      <w:r w:rsidR="00B91A51">
        <w:rPr>
          <w:rFonts w:ascii="Arial" w:hAnsi="Arial" w:cs="Arial"/>
          <w:lang w:val="en-GB"/>
        </w:rPr>
        <w:t>and also</w:t>
      </w:r>
      <w:proofErr w:type="gramEnd"/>
      <w:r w:rsidR="00B91A51">
        <w:rPr>
          <w:rFonts w:ascii="Arial" w:hAnsi="Arial" w:cs="Arial"/>
          <w:lang w:val="en-GB"/>
        </w:rPr>
        <w:t xml:space="preserve"> confirmed patent opposite end. </w:t>
      </w:r>
      <w:r w:rsidR="00B91A51" w:rsidRPr="00133F19">
        <w:rPr>
          <w:rFonts w:ascii="Arial" w:hAnsi="Arial" w:cs="Arial"/>
          <w:i/>
          <w:sz w:val="20"/>
          <w:lang w:val="en-GB"/>
        </w:rPr>
        <w:t>ICP: intracranial pressure. HR: Heart rate. AMP: amplitude of ICP. RAP: compensatory reserve index.</w:t>
      </w:r>
    </w:p>
    <w:p w14:paraId="5EAD612A" w14:textId="19892898" w:rsidR="006437FD" w:rsidRPr="00DE57B8" w:rsidRDefault="006437FD" w:rsidP="006437FD">
      <w:pPr>
        <w:spacing w:line="480" w:lineRule="auto"/>
        <w:rPr>
          <w:rFonts w:ascii="Arial" w:hAnsi="Arial" w:cs="Arial"/>
          <w:sz w:val="20"/>
          <w:lang w:val="en-GB"/>
        </w:rPr>
      </w:pPr>
      <w:r w:rsidRPr="00DE57B8">
        <w:rPr>
          <w:rFonts w:ascii="Arial" w:hAnsi="Arial" w:cs="Arial"/>
          <w:b/>
          <w:lang w:val="en-GB"/>
        </w:rPr>
        <w:t xml:space="preserve">Figure </w:t>
      </w:r>
      <w:r w:rsidR="00414721">
        <w:rPr>
          <w:rFonts w:ascii="Arial" w:hAnsi="Arial" w:cs="Arial"/>
          <w:b/>
          <w:lang w:val="en-GB"/>
        </w:rPr>
        <w:t>3</w:t>
      </w:r>
      <w:r w:rsidRPr="00DE57B8">
        <w:rPr>
          <w:rFonts w:ascii="Arial" w:hAnsi="Arial" w:cs="Arial"/>
          <w:b/>
          <w:lang w:val="en-GB"/>
        </w:rPr>
        <w:t xml:space="preserve">: </w:t>
      </w:r>
      <w:r w:rsidRPr="00DE57B8">
        <w:rPr>
          <w:rFonts w:ascii="Arial" w:hAnsi="Arial" w:cs="Arial"/>
          <w:sz w:val="20"/>
          <w:lang w:val="en-GB"/>
        </w:rPr>
        <w:t xml:space="preserve">1-year outcome of patients with diagnosed Hydrocephalus of multiple aetiologies undergoing CSF infusion studies for shunt function assessment in vivo. </w:t>
      </w:r>
    </w:p>
    <w:p w14:paraId="3C756FBC" w14:textId="77777777" w:rsidR="006437FD" w:rsidRPr="00DE57B8" w:rsidRDefault="006437FD" w:rsidP="006437FD">
      <w:pPr>
        <w:spacing w:line="480" w:lineRule="auto"/>
        <w:rPr>
          <w:rFonts w:ascii="Arial" w:hAnsi="Arial" w:cs="Arial"/>
          <w:sz w:val="20"/>
          <w:lang w:val="en-GB"/>
        </w:rPr>
      </w:pPr>
      <w:r w:rsidRPr="00DE57B8">
        <w:rPr>
          <w:rFonts w:ascii="Arial" w:hAnsi="Arial" w:cs="Arial"/>
          <w:sz w:val="20"/>
          <w:lang w:val="en-GB"/>
        </w:rPr>
        <w:t xml:space="preserve">*1: Not improved after revision: One patient came back with new blockage confirmed with infusion </w:t>
      </w:r>
      <w:proofErr w:type="gramStart"/>
      <w:r w:rsidRPr="00DE57B8">
        <w:rPr>
          <w:rFonts w:ascii="Arial" w:hAnsi="Arial" w:cs="Arial"/>
          <w:sz w:val="20"/>
          <w:lang w:val="en-GB"/>
        </w:rPr>
        <w:t>study, but</w:t>
      </w:r>
      <w:proofErr w:type="gramEnd"/>
      <w:r w:rsidRPr="00DE57B8">
        <w:rPr>
          <w:rFonts w:ascii="Arial" w:hAnsi="Arial" w:cs="Arial"/>
          <w:sz w:val="20"/>
          <w:lang w:val="en-GB"/>
        </w:rPr>
        <w:t xml:space="preserve"> improved after the second revision.  One had a wound breakdown with CSF leak and improved after system and wound revision. Another patient developed significant scarring with cheloids that required revision. 3 more patients remained quite unwell, with long-term ongoing investigations between neurology and neurosurgery. 2 more were discussed in MDT meeting due to some osseous and venous lesions in further imaging. One deteriorated neurologically but the deterioration was most likely due to a spinal cord syrinx, but further follow up is not available yet.  </w:t>
      </w:r>
      <w:proofErr w:type="gramStart"/>
      <w:r w:rsidRPr="00DE57B8">
        <w:rPr>
          <w:rFonts w:ascii="Arial" w:hAnsi="Arial" w:cs="Arial"/>
          <w:sz w:val="20"/>
          <w:lang w:val="en-GB"/>
        </w:rPr>
        <w:t>A</w:t>
      </w:r>
      <w:proofErr w:type="gramEnd"/>
      <w:r w:rsidRPr="00DE57B8">
        <w:rPr>
          <w:rFonts w:ascii="Arial" w:hAnsi="Arial" w:cs="Arial"/>
          <w:sz w:val="20"/>
          <w:lang w:val="en-GB"/>
        </w:rPr>
        <w:t xml:space="preserve"> NPH patient with complicated post shunting history never recovered and was placed in a nursing home. Finally, there was a very complex patient with very prolonged hospital stay that required multiple revisions and eventually died after years of intermittent, very long hospitalisations and very heavy problems related to her hydrocephalus. </w:t>
      </w:r>
    </w:p>
    <w:p w14:paraId="5A95E36A" w14:textId="3DE70997" w:rsidR="006437FD" w:rsidRPr="00DE57B8" w:rsidRDefault="006437FD" w:rsidP="006437FD">
      <w:pPr>
        <w:spacing w:line="480" w:lineRule="auto"/>
        <w:rPr>
          <w:rFonts w:ascii="Arial" w:hAnsi="Arial" w:cs="Arial"/>
          <w:b/>
          <w:lang w:val="en-GB"/>
        </w:rPr>
      </w:pPr>
      <w:r w:rsidRPr="00DE57B8">
        <w:rPr>
          <w:rFonts w:ascii="Arial" w:hAnsi="Arial" w:cs="Arial"/>
          <w:b/>
          <w:lang w:val="en-GB"/>
        </w:rPr>
        <w:t xml:space="preserve">Figure </w:t>
      </w:r>
      <w:r w:rsidR="00414721">
        <w:rPr>
          <w:rFonts w:ascii="Arial" w:hAnsi="Arial" w:cs="Arial"/>
          <w:b/>
          <w:lang w:val="en-GB"/>
        </w:rPr>
        <w:t>4</w:t>
      </w:r>
      <w:r w:rsidRPr="00DE57B8">
        <w:rPr>
          <w:rFonts w:ascii="Arial" w:hAnsi="Arial" w:cs="Arial"/>
          <w:b/>
          <w:lang w:val="en-GB"/>
        </w:rPr>
        <w:t xml:space="preserve">: </w:t>
      </w:r>
      <w:r w:rsidRPr="00DE57B8">
        <w:rPr>
          <w:rFonts w:ascii="Arial" w:hAnsi="Arial" w:cs="Arial"/>
          <w:lang w:val="en-GB"/>
        </w:rPr>
        <w:t>1-year outcome of patients with diagnosed Pseudotumour Cerebri Syndrome undergoing CSF infusion studies for shunt function assessment in vivo.</w:t>
      </w:r>
    </w:p>
    <w:p w14:paraId="423432E6" w14:textId="1B4F2293" w:rsidR="006437FD" w:rsidRPr="00175E35" w:rsidRDefault="006437FD" w:rsidP="006437FD">
      <w:pPr>
        <w:spacing w:line="480" w:lineRule="auto"/>
        <w:rPr>
          <w:rFonts w:ascii="Arial" w:hAnsi="Arial" w:cs="Arial"/>
          <w:lang w:val="en-GB"/>
        </w:rPr>
      </w:pPr>
      <w:r w:rsidRPr="00175E35">
        <w:rPr>
          <w:rFonts w:ascii="Arial" w:hAnsi="Arial" w:cs="Arial"/>
          <w:b/>
          <w:lang w:val="en-GB"/>
        </w:rPr>
        <w:t xml:space="preserve">Figure </w:t>
      </w:r>
      <w:r w:rsidR="00414721">
        <w:rPr>
          <w:rFonts w:ascii="Arial" w:hAnsi="Arial" w:cs="Arial"/>
          <w:b/>
          <w:lang w:val="en-GB"/>
        </w:rPr>
        <w:t>5</w:t>
      </w:r>
      <w:r w:rsidRPr="00175E35">
        <w:rPr>
          <w:rFonts w:ascii="Arial" w:hAnsi="Arial" w:cs="Arial"/>
          <w:b/>
          <w:lang w:val="en-GB"/>
        </w:rPr>
        <w:t xml:space="preserve">: </w:t>
      </w:r>
      <w:r w:rsidRPr="00175E35">
        <w:rPr>
          <w:rFonts w:ascii="Arial" w:hAnsi="Arial" w:cs="Arial"/>
          <w:lang w:val="en-GB"/>
        </w:rPr>
        <w:t xml:space="preserve">Elementary decision tree analysis of A) costs of shunt malfunction management without infusion studies B) costs of shunt malfunction management as derived from our infusion study patients. Data derived from national reference costs 2017/18 and hospital income/outcome records. On average, as derived from our dataset </w:t>
      </w:r>
      <w:r w:rsidR="00744931">
        <w:rPr>
          <w:rFonts w:ascii="Arial" w:hAnsi="Arial" w:cs="Arial"/>
          <w:lang w:val="en-GB"/>
        </w:rPr>
        <w:t>in Table 1</w:t>
      </w:r>
      <w:r w:rsidRPr="00175E35">
        <w:rPr>
          <w:rFonts w:ascii="Arial" w:hAnsi="Arial" w:cs="Arial"/>
          <w:lang w:val="en-GB"/>
        </w:rPr>
        <w:t>, around 35% of possible shunt malfunctions are due to shunt obstruction or are not amendable with shunt reprogramming.  Around half of the patients do not require revision, with good resolution of symptoms. This rationale was used to calculate costs of managing patients without shunt infusions. The benefit of diagnostic information derived by infusions, allows routine instead of close monitoring and facilitation of differential diagnosis of symptoms. The cost of saving follow-</w:t>
      </w:r>
      <w:r w:rsidRPr="00175E35">
        <w:rPr>
          <w:rFonts w:ascii="Arial" w:hAnsi="Arial" w:cs="Arial"/>
          <w:lang w:val="en-GB"/>
        </w:rPr>
        <w:lastRenderedPageBreak/>
        <w:t xml:space="preserve">ups could not be approximated with the current design and dataset from our hospital. Furthermore, Figure </w:t>
      </w:r>
      <w:r w:rsidR="00414721">
        <w:rPr>
          <w:rFonts w:ascii="Arial" w:hAnsi="Arial" w:cs="Arial"/>
          <w:lang w:val="en-GB"/>
        </w:rPr>
        <w:t>5</w:t>
      </w:r>
      <w:r w:rsidRPr="00175E35">
        <w:rPr>
          <w:rFonts w:ascii="Arial" w:hAnsi="Arial" w:cs="Arial"/>
          <w:lang w:val="en-GB"/>
        </w:rPr>
        <w:t>A cannot approximate the cost of extra hospital days in those receiving overnight monitoring with or without revision, as it is not common or standard practice in our centre.</w:t>
      </w:r>
    </w:p>
    <w:p w14:paraId="1F140916" w14:textId="77777777" w:rsidR="006437FD" w:rsidRPr="00DE57B8" w:rsidRDefault="006437FD" w:rsidP="004202EF">
      <w:pPr>
        <w:spacing w:line="480" w:lineRule="auto"/>
        <w:rPr>
          <w:lang w:val="en-GB"/>
        </w:rPr>
      </w:pPr>
    </w:p>
    <w:p w14:paraId="236CB1FD" w14:textId="77777777" w:rsidR="0039055A" w:rsidRPr="00DE57B8" w:rsidRDefault="0039055A" w:rsidP="00685B81">
      <w:pPr>
        <w:spacing w:line="480" w:lineRule="auto"/>
        <w:rPr>
          <w:b/>
          <w:lang w:val="en-GB"/>
        </w:rPr>
      </w:pPr>
      <w:r w:rsidRPr="00DE57B8">
        <w:rPr>
          <w:b/>
          <w:lang w:val="en-GB"/>
        </w:rPr>
        <w:t>References</w:t>
      </w:r>
    </w:p>
    <w:p w14:paraId="234613C0" w14:textId="1D56A1B6" w:rsidR="00695898" w:rsidRPr="00695898" w:rsidRDefault="001C00D7" w:rsidP="00695898">
      <w:pPr>
        <w:widowControl w:val="0"/>
        <w:autoSpaceDE w:val="0"/>
        <w:autoSpaceDN w:val="0"/>
        <w:adjustRightInd w:val="0"/>
        <w:spacing w:line="480" w:lineRule="auto"/>
        <w:ind w:left="640" w:hanging="640"/>
        <w:rPr>
          <w:rFonts w:ascii="Calibri" w:hAnsi="Calibri" w:cs="Calibri"/>
          <w:noProof/>
          <w:szCs w:val="24"/>
        </w:rPr>
      </w:pPr>
      <w:r w:rsidRPr="00DE57B8">
        <w:rPr>
          <w:b/>
          <w:lang w:val="en-GB"/>
        </w:rPr>
        <w:fldChar w:fldCharType="begin" w:fldLock="1"/>
      </w:r>
      <w:r w:rsidRPr="00DE57B8">
        <w:rPr>
          <w:b/>
          <w:lang w:val="en-GB"/>
        </w:rPr>
        <w:instrText xml:space="preserve">ADDIN Mendeley Bibliography CSL_BIBLIOGRAPHY </w:instrText>
      </w:r>
      <w:r w:rsidRPr="00DE57B8">
        <w:rPr>
          <w:b/>
          <w:lang w:val="en-GB"/>
        </w:rPr>
        <w:fldChar w:fldCharType="separate"/>
      </w:r>
      <w:r w:rsidR="00695898" w:rsidRPr="00695898">
        <w:rPr>
          <w:rFonts w:ascii="Calibri" w:hAnsi="Calibri" w:cs="Calibri"/>
          <w:noProof/>
          <w:szCs w:val="24"/>
        </w:rPr>
        <w:t xml:space="preserve">1. </w:t>
      </w:r>
      <w:r w:rsidR="00695898" w:rsidRPr="00695898">
        <w:rPr>
          <w:rFonts w:ascii="Calibri" w:hAnsi="Calibri" w:cs="Calibri"/>
          <w:noProof/>
          <w:szCs w:val="24"/>
        </w:rPr>
        <w:tab/>
        <w:t>Antes S, Stadie A, Mu S, Linsler S, Breuskin D, Oertel J (2018) Original Article. 642–650</w:t>
      </w:r>
    </w:p>
    <w:p w14:paraId="52707A86" w14:textId="77777777" w:rsidR="00695898" w:rsidRPr="00695898" w:rsidRDefault="00695898" w:rsidP="00695898">
      <w:pPr>
        <w:widowControl w:val="0"/>
        <w:autoSpaceDE w:val="0"/>
        <w:autoSpaceDN w:val="0"/>
        <w:adjustRightInd w:val="0"/>
        <w:spacing w:line="480" w:lineRule="auto"/>
        <w:ind w:left="640" w:hanging="640"/>
        <w:rPr>
          <w:rFonts w:ascii="Calibri" w:hAnsi="Calibri" w:cs="Calibri"/>
          <w:noProof/>
          <w:szCs w:val="24"/>
        </w:rPr>
      </w:pPr>
      <w:r w:rsidRPr="00695898">
        <w:rPr>
          <w:rFonts w:ascii="Calibri" w:hAnsi="Calibri" w:cs="Calibri"/>
          <w:noProof/>
          <w:szCs w:val="24"/>
        </w:rPr>
        <w:t xml:space="preserve">2. </w:t>
      </w:r>
      <w:r w:rsidRPr="00695898">
        <w:rPr>
          <w:rFonts w:ascii="Calibri" w:hAnsi="Calibri" w:cs="Calibri"/>
          <w:noProof/>
          <w:szCs w:val="24"/>
        </w:rPr>
        <w:tab/>
        <w:t>Arrington CN, Ware AL, Ahmed Y, Kulesz PA, Dennis M, Fletcher JM (2016) Are Shunt Revisions Associated with IQ in Congenital Hydrocephalus? A Meta -Analysis. Neuropsychol Rev 26(4):329–339</w:t>
      </w:r>
    </w:p>
    <w:p w14:paraId="40195559" w14:textId="77777777" w:rsidR="00695898" w:rsidRPr="00695898" w:rsidRDefault="00695898" w:rsidP="00695898">
      <w:pPr>
        <w:widowControl w:val="0"/>
        <w:autoSpaceDE w:val="0"/>
        <w:autoSpaceDN w:val="0"/>
        <w:adjustRightInd w:val="0"/>
        <w:spacing w:line="480" w:lineRule="auto"/>
        <w:ind w:left="640" w:hanging="640"/>
        <w:rPr>
          <w:rFonts w:ascii="Calibri" w:hAnsi="Calibri" w:cs="Calibri"/>
          <w:noProof/>
          <w:szCs w:val="24"/>
        </w:rPr>
      </w:pPr>
      <w:r w:rsidRPr="00695898">
        <w:rPr>
          <w:rFonts w:ascii="Calibri" w:hAnsi="Calibri" w:cs="Calibri"/>
          <w:noProof/>
          <w:szCs w:val="24"/>
        </w:rPr>
        <w:t xml:space="preserve">3. </w:t>
      </w:r>
      <w:r w:rsidRPr="00695898">
        <w:rPr>
          <w:rFonts w:ascii="Calibri" w:hAnsi="Calibri" w:cs="Calibri"/>
          <w:noProof/>
          <w:szCs w:val="24"/>
        </w:rPr>
        <w:tab/>
        <w:t>Aylward SC, Reem RE (2017) Pediatric Neurology Pediatric Intracranial Hypertension. Pediatr Neurol 66:32–43</w:t>
      </w:r>
    </w:p>
    <w:p w14:paraId="26EC1C0A" w14:textId="77777777" w:rsidR="00695898" w:rsidRPr="00695898" w:rsidRDefault="00695898" w:rsidP="00695898">
      <w:pPr>
        <w:widowControl w:val="0"/>
        <w:autoSpaceDE w:val="0"/>
        <w:autoSpaceDN w:val="0"/>
        <w:adjustRightInd w:val="0"/>
        <w:spacing w:line="480" w:lineRule="auto"/>
        <w:ind w:left="640" w:hanging="640"/>
        <w:rPr>
          <w:rFonts w:ascii="Calibri" w:hAnsi="Calibri" w:cs="Calibri"/>
          <w:noProof/>
          <w:szCs w:val="24"/>
        </w:rPr>
      </w:pPr>
      <w:r w:rsidRPr="00695898">
        <w:rPr>
          <w:rFonts w:ascii="Calibri" w:hAnsi="Calibri" w:cs="Calibri"/>
          <w:noProof/>
          <w:szCs w:val="24"/>
        </w:rPr>
        <w:t xml:space="preserve">4. </w:t>
      </w:r>
      <w:r w:rsidRPr="00695898">
        <w:rPr>
          <w:rFonts w:ascii="Calibri" w:hAnsi="Calibri" w:cs="Calibri"/>
          <w:noProof/>
          <w:szCs w:val="24"/>
        </w:rPr>
        <w:tab/>
        <w:t>Boyle TP, Nigrovic LE (2015) Radiographic evaluation of pediatric cerebrospinal fluid shunt malfunction in the emergency setting. Pediatr Emerg Care 31(6):435–440</w:t>
      </w:r>
    </w:p>
    <w:p w14:paraId="4AFC63E7" w14:textId="77777777" w:rsidR="00695898" w:rsidRPr="00695898" w:rsidRDefault="00695898" w:rsidP="00695898">
      <w:pPr>
        <w:widowControl w:val="0"/>
        <w:autoSpaceDE w:val="0"/>
        <w:autoSpaceDN w:val="0"/>
        <w:adjustRightInd w:val="0"/>
        <w:spacing w:line="480" w:lineRule="auto"/>
        <w:ind w:left="640" w:hanging="640"/>
        <w:rPr>
          <w:rFonts w:ascii="Calibri" w:hAnsi="Calibri" w:cs="Calibri"/>
          <w:noProof/>
          <w:szCs w:val="24"/>
        </w:rPr>
      </w:pPr>
      <w:r w:rsidRPr="00695898">
        <w:rPr>
          <w:rFonts w:ascii="Calibri" w:hAnsi="Calibri" w:cs="Calibri"/>
          <w:noProof/>
          <w:szCs w:val="24"/>
        </w:rPr>
        <w:t xml:space="preserve">5. </w:t>
      </w:r>
      <w:r w:rsidRPr="00695898">
        <w:rPr>
          <w:rFonts w:ascii="Calibri" w:hAnsi="Calibri" w:cs="Calibri"/>
          <w:noProof/>
          <w:szCs w:val="24"/>
        </w:rPr>
        <w:tab/>
        <w:t>Bromby A, Czosnyka Z, Allin D, Richards HK, Pickard JD, Czosnyka M (2007) Laboratory study on “intracranial hypotension” created by pumping the chamber of a hydrocephalus shunt. Cerebrospinal Fluid Res 9:1–9</w:t>
      </w:r>
    </w:p>
    <w:p w14:paraId="4F917E91" w14:textId="77777777" w:rsidR="00695898" w:rsidRPr="00695898" w:rsidRDefault="00695898" w:rsidP="00695898">
      <w:pPr>
        <w:widowControl w:val="0"/>
        <w:autoSpaceDE w:val="0"/>
        <w:autoSpaceDN w:val="0"/>
        <w:adjustRightInd w:val="0"/>
        <w:spacing w:line="480" w:lineRule="auto"/>
        <w:ind w:left="640" w:hanging="640"/>
        <w:rPr>
          <w:rFonts w:ascii="Calibri" w:hAnsi="Calibri" w:cs="Calibri"/>
          <w:noProof/>
          <w:szCs w:val="24"/>
        </w:rPr>
      </w:pPr>
      <w:r w:rsidRPr="00695898">
        <w:rPr>
          <w:rFonts w:ascii="Calibri" w:hAnsi="Calibri" w:cs="Calibri"/>
          <w:noProof/>
          <w:szCs w:val="24"/>
        </w:rPr>
        <w:t xml:space="preserve">6. </w:t>
      </w:r>
      <w:r w:rsidRPr="00695898">
        <w:rPr>
          <w:rFonts w:ascii="Calibri" w:hAnsi="Calibri" w:cs="Calibri"/>
          <w:noProof/>
          <w:szCs w:val="24"/>
        </w:rPr>
        <w:tab/>
        <w:t>Chari A, Czosnyka M, Richards HK, Pickard JD, Czosnyka ZH (2014) Hydrocephalus shunt technology: 20 years of experience from the Cambridge Shunt Evaluation Laboratory. J Neurosurg 120(3):697–707</w:t>
      </w:r>
    </w:p>
    <w:p w14:paraId="1BB15EDD" w14:textId="77777777" w:rsidR="00695898" w:rsidRPr="00695898" w:rsidRDefault="00695898" w:rsidP="00695898">
      <w:pPr>
        <w:widowControl w:val="0"/>
        <w:autoSpaceDE w:val="0"/>
        <w:autoSpaceDN w:val="0"/>
        <w:adjustRightInd w:val="0"/>
        <w:spacing w:line="480" w:lineRule="auto"/>
        <w:ind w:left="640" w:hanging="640"/>
        <w:rPr>
          <w:rFonts w:ascii="Calibri" w:hAnsi="Calibri" w:cs="Calibri"/>
          <w:noProof/>
          <w:szCs w:val="24"/>
        </w:rPr>
      </w:pPr>
      <w:r w:rsidRPr="00695898">
        <w:rPr>
          <w:rFonts w:ascii="Calibri" w:hAnsi="Calibri" w:cs="Calibri"/>
          <w:noProof/>
          <w:szCs w:val="24"/>
        </w:rPr>
        <w:t xml:space="preserve">7. </w:t>
      </w:r>
      <w:r w:rsidRPr="00695898">
        <w:rPr>
          <w:rFonts w:ascii="Calibri" w:hAnsi="Calibri" w:cs="Calibri"/>
          <w:noProof/>
          <w:szCs w:val="24"/>
        </w:rPr>
        <w:tab/>
        <w:t xml:space="preserve">Chari A, Czosnyka M, Richards HK, Pickard JD, Czosnyka ZH (2014) Hydrocephalus shunt technology: 20 years of experience from the Cambridge Shunt Evaluation Laboratory. J </w:t>
      </w:r>
      <w:r w:rsidRPr="00695898">
        <w:rPr>
          <w:rFonts w:ascii="Calibri" w:hAnsi="Calibri" w:cs="Calibri"/>
          <w:noProof/>
          <w:szCs w:val="24"/>
        </w:rPr>
        <w:lastRenderedPageBreak/>
        <w:t>Neurosurg. doi: 10.3171/2013.11.JNS121895</w:t>
      </w:r>
    </w:p>
    <w:p w14:paraId="7E91041F" w14:textId="77777777" w:rsidR="00695898" w:rsidRPr="00695898" w:rsidRDefault="00695898" w:rsidP="00695898">
      <w:pPr>
        <w:widowControl w:val="0"/>
        <w:autoSpaceDE w:val="0"/>
        <w:autoSpaceDN w:val="0"/>
        <w:adjustRightInd w:val="0"/>
        <w:spacing w:line="480" w:lineRule="auto"/>
        <w:ind w:left="640" w:hanging="640"/>
        <w:rPr>
          <w:rFonts w:ascii="Calibri" w:hAnsi="Calibri" w:cs="Calibri"/>
          <w:noProof/>
          <w:szCs w:val="24"/>
        </w:rPr>
      </w:pPr>
      <w:r w:rsidRPr="00695898">
        <w:rPr>
          <w:rFonts w:ascii="Calibri" w:hAnsi="Calibri" w:cs="Calibri"/>
          <w:noProof/>
          <w:szCs w:val="24"/>
        </w:rPr>
        <w:t xml:space="preserve">8. </w:t>
      </w:r>
      <w:r w:rsidRPr="00695898">
        <w:rPr>
          <w:rFonts w:ascii="Calibri" w:hAnsi="Calibri" w:cs="Calibri"/>
          <w:noProof/>
          <w:szCs w:val="24"/>
        </w:rPr>
        <w:tab/>
        <w:t>Czosnyka M (1996) Testing of cerebrospinal compensatory reserve in shunted and non-shunted patients:a quide to interpretation based on an observationl study. J Neurol Neurosurg Psychiatry c(November 1995):549–558</w:t>
      </w:r>
    </w:p>
    <w:p w14:paraId="1C58102D" w14:textId="77777777" w:rsidR="00695898" w:rsidRPr="00695898" w:rsidRDefault="00695898" w:rsidP="00695898">
      <w:pPr>
        <w:widowControl w:val="0"/>
        <w:autoSpaceDE w:val="0"/>
        <w:autoSpaceDN w:val="0"/>
        <w:adjustRightInd w:val="0"/>
        <w:spacing w:line="480" w:lineRule="auto"/>
        <w:ind w:left="640" w:hanging="640"/>
        <w:rPr>
          <w:rFonts w:ascii="Calibri" w:hAnsi="Calibri" w:cs="Calibri"/>
          <w:noProof/>
          <w:szCs w:val="24"/>
        </w:rPr>
      </w:pPr>
      <w:r w:rsidRPr="00695898">
        <w:rPr>
          <w:rFonts w:ascii="Calibri" w:hAnsi="Calibri" w:cs="Calibri"/>
          <w:noProof/>
          <w:szCs w:val="24"/>
        </w:rPr>
        <w:t xml:space="preserve">9. </w:t>
      </w:r>
      <w:r w:rsidRPr="00695898">
        <w:rPr>
          <w:rFonts w:ascii="Calibri" w:hAnsi="Calibri" w:cs="Calibri"/>
          <w:noProof/>
          <w:szCs w:val="24"/>
        </w:rPr>
        <w:tab/>
        <w:t>Czosnyka M, Czosnyka Z, Agarwal-harding KJ, Pickard JD (2012) Modeling of CSF Dynamics: Legacy of Professor Anthony Marmarou. Acta Neurochir Suppl 113:9–14</w:t>
      </w:r>
    </w:p>
    <w:p w14:paraId="79714C03" w14:textId="77777777" w:rsidR="00695898" w:rsidRPr="00695898" w:rsidRDefault="00695898" w:rsidP="00695898">
      <w:pPr>
        <w:widowControl w:val="0"/>
        <w:autoSpaceDE w:val="0"/>
        <w:autoSpaceDN w:val="0"/>
        <w:adjustRightInd w:val="0"/>
        <w:spacing w:line="480" w:lineRule="auto"/>
        <w:ind w:left="640" w:hanging="640"/>
        <w:rPr>
          <w:rFonts w:ascii="Calibri" w:hAnsi="Calibri" w:cs="Calibri"/>
          <w:noProof/>
          <w:szCs w:val="24"/>
        </w:rPr>
      </w:pPr>
      <w:r w:rsidRPr="00695898">
        <w:rPr>
          <w:rFonts w:ascii="Calibri" w:hAnsi="Calibri" w:cs="Calibri"/>
          <w:noProof/>
          <w:szCs w:val="24"/>
        </w:rPr>
        <w:t xml:space="preserve">10. </w:t>
      </w:r>
      <w:r w:rsidRPr="00695898">
        <w:rPr>
          <w:rFonts w:ascii="Calibri" w:hAnsi="Calibri" w:cs="Calibri"/>
          <w:noProof/>
          <w:szCs w:val="24"/>
        </w:rPr>
        <w:tab/>
        <w:t>Czosnyka M, Czosnyka Z, Agarwal-harding KJ, Pickard JD (2012) Modeling of cerebrospinal fluid dynamics: Legacy of Professor Anthony Marmarou. doi: 10.1007/978-3-7091-0923-6</w:t>
      </w:r>
    </w:p>
    <w:p w14:paraId="0A7DFBBD" w14:textId="77777777" w:rsidR="00695898" w:rsidRPr="00695898" w:rsidRDefault="00695898" w:rsidP="00695898">
      <w:pPr>
        <w:widowControl w:val="0"/>
        <w:autoSpaceDE w:val="0"/>
        <w:autoSpaceDN w:val="0"/>
        <w:adjustRightInd w:val="0"/>
        <w:spacing w:line="480" w:lineRule="auto"/>
        <w:ind w:left="640" w:hanging="640"/>
        <w:rPr>
          <w:rFonts w:ascii="Calibri" w:hAnsi="Calibri" w:cs="Calibri"/>
          <w:noProof/>
          <w:szCs w:val="24"/>
        </w:rPr>
      </w:pPr>
      <w:r w:rsidRPr="00695898">
        <w:rPr>
          <w:rFonts w:ascii="Calibri" w:hAnsi="Calibri" w:cs="Calibri"/>
          <w:noProof/>
          <w:szCs w:val="24"/>
        </w:rPr>
        <w:t xml:space="preserve">11. </w:t>
      </w:r>
      <w:r w:rsidRPr="00695898">
        <w:rPr>
          <w:rFonts w:ascii="Calibri" w:hAnsi="Calibri" w:cs="Calibri"/>
          <w:noProof/>
          <w:szCs w:val="24"/>
        </w:rPr>
        <w:tab/>
        <w:t>Czosnyka M, Czosnyka Z, Agarwal-harding KJ, Pickard JD (2012) Hydrocephalus. doi: 10.1007/978-3-7091-0923-6</w:t>
      </w:r>
    </w:p>
    <w:p w14:paraId="1E2F43D3" w14:textId="77777777" w:rsidR="00695898" w:rsidRPr="00695898" w:rsidRDefault="00695898" w:rsidP="00695898">
      <w:pPr>
        <w:widowControl w:val="0"/>
        <w:autoSpaceDE w:val="0"/>
        <w:autoSpaceDN w:val="0"/>
        <w:adjustRightInd w:val="0"/>
        <w:spacing w:line="480" w:lineRule="auto"/>
        <w:ind w:left="640" w:hanging="640"/>
        <w:rPr>
          <w:rFonts w:ascii="Calibri" w:hAnsi="Calibri" w:cs="Calibri"/>
          <w:noProof/>
          <w:szCs w:val="24"/>
        </w:rPr>
      </w:pPr>
      <w:r w:rsidRPr="00695898">
        <w:rPr>
          <w:rFonts w:ascii="Calibri" w:hAnsi="Calibri" w:cs="Calibri"/>
          <w:noProof/>
          <w:szCs w:val="24"/>
        </w:rPr>
        <w:t xml:space="preserve">12. </w:t>
      </w:r>
      <w:r w:rsidRPr="00695898">
        <w:rPr>
          <w:rFonts w:ascii="Calibri" w:hAnsi="Calibri" w:cs="Calibri"/>
          <w:noProof/>
          <w:szCs w:val="24"/>
        </w:rPr>
        <w:tab/>
        <w:t>Czosnyka M, Czosnyka ZH, Momjian S, Pickard JD (2004) Cerebrospinal fluid dynamics. Physiol Meas 25(5):R51–R76</w:t>
      </w:r>
    </w:p>
    <w:p w14:paraId="1649B80B" w14:textId="77777777" w:rsidR="00695898" w:rsidRPr="00695898" w:rsidRDefault="00695898" w:rsidP="00695898">
      <w:pPr>
        <w:widowControl w:val="0"/>
        <w:autoSpaceDE w:val="0"/>
        <w:autoSpaceDN w:val="0"/>
        <w:adjustRightInd w:val="0"/>
        <w:spacing w:line="480" w:lineRule="auto"/>
        <w:ind w:left="640" w:hanging="640"/>
        <w:rPr>
          <w:rFonts w:ascii="Calibri" w:hAnsi="Calibri" w:cs="Calibri"/>
          <w:noProof/>
          <w:szCs w:val="24"/>
        </w:rPr>
      </w:pPr>
      <w:r w:rsidRPr="00695898">
        <w:rPr>
          <w:rFonts w:ascii="Calibri" w:hAnsi="Calibri" w:cs="Calibri"/>
          <w:noProof/>
          <w:szCs w:val="24"/>
        </w:rPr>
        <w:t xml:space="preserve">13. </w:t>
      </w:r>
      <w:r w:rsidRPr="00695898">
        <w:rPr>
          <w:rFonts w:ascii="Calibri" w:hAnsi="Calibri" w:cs="Calibri"/>
          <w:noProof/>
          <w:szCs w:val="24"/>
        </w:rPr>
        <w:tab/>
        <w:t>Czosnyka M, Czosnyka ZH, Momjian S, Pickard JD (2004) Cerebrospinal fluid dynamics. Physiol Meas 25:R51–R76</w:t>
      </w:r>
    </w:p>
    <w:p w14:paraId="25262EED" w14:textId="77777777" w:rsidR="00695898" w:rsidRPr="00695898" w:rsidRDefault="00695898" w:rsidP="00695898">
      <w:pPr>
        <w:widowControl w:val="0"/>
        <w:autoSpaceDE w:val="0"/>
        <w:autoSpaceDN w:val="0"/>
        <w:adjustRightInd w:val="0"/>
        <w:spacing w:line="480" w:lineRule="auto"/>
        <w:ind w:left="640" w:hanging="640"/>
        <w:rPr>
          <w:rFonts w:ascii="Calibri" w:hAnsi="Calibri" w:cs="Calibri"/>
          <w:noProof/>
          <w:szCs w:val="24"/>
        </w:rPr>
      </w:pPr>
      <w:r w:rsidRPr="00695898">
        <w:rPr>
          <w:rFonts w:ascii="Calibri" w:hAnsi="Calibri" w:cs="Calibri"/>
          <w:noProof/>
          <w:szCs w:val="24"/>
        </w:rPr>
        <w:t xml:space="preserve">14. </w:t>
      </w:r>
      <w:r w:rsidRPr="00695898">
        <w:rPr>
          <w:rFonts w:ascii="Calibri" w:hAnsi="Calibri" w:cs="Calibri"/>
          <w:noProof/>
          <w:szCs w:val="24"/>
        </w:rPr>
        <w:tab/>
        <w:t>Czosnyka Z, Czosnyka M, Owler B, Momjian S, Kasprowicz M, Schmidt EA, Smielewski P, Pickard JD (2005) Clinical testing of CSF circulation in hydrocephalus. Acta Neurochir Suppl c(95):247–251</w:t>
      </w:r>
    </w:p>
    <w:p w14:paraId="44E30507" w14:textId="77777777" w:rsidR="00695898" w:rsidRPr="00695898" w:rsidRDefault="00695898" w:rsidP="00695898">
      <w:pPr>
        <w:widowControl w:val="0"/>
        <w:autoSpaceDE w:val="0"/>
        <w:autoSpaceDN w:val="0"/>
        <w:adjustRightInd w:val="0"/>
        <w:spacing w:line="480" w:lineRule="auto"/>
        <w:ind w:left="640" w:hanging="640"/>
        <w:rPr>
          <w:rFonts w:ascii="Calibri" w:hAnsi="Calibri" w:cs="Calibri"/>
          <w:noProof/>
          <w:szCs w:val="24"/>
        </w:rPr>
      </w:pPr>
      <w:r w:rsidRPr="00695898">
        <w:rPr>
          <w:rFonts w:ascii="Calibri" w:hAnsi="Calibri" w:cs="Calibri"/>
          <w:noProof/>
          <w:szCs w:val="24"/>
        </w:rPr>
        <w:t xml:space="preserve">15. </w:t>
      </w:r>
      <w:r w:rsidRPr="00695898">
        <w:rPr>
          <w:rFonts w:ascii="Calibri" w:hAnsi="Calibri" w:cs="Calibri"/>
          <w:noProof/>
          <w:szCs w:val="24"/>
        </w:rPr>
        <w:tab/>
        <w:t>Czosnyka Z, Czosnyka M, Owler B, Momjian S, Kasprowicz M, Schmidt EA, Smielewski P, Pickard JD (2005) Clinical testing of CSF circulation in hydrocephalus. Acta Neurochir Suppl (95):247–251</w:t>
      </w:r>
    </w:p>
    <w:p w14:paraId="5444A998" w14:textId="77777777" w:rsidR="00695898" w:rsidRPr="00695898" w:rsidRDefault="00695898" w:rsidP="00695898">
      <w:pPr>
        <w:widowControl w:val="0"/>
        <w:autoSpaceDE w:val="0"/>
        <w:autoSpaceDN w:val="0"/>
        <w:adjustRightInd w:val="0"/>
        <w:spacing w:line="480" w:lineRule="auto"/>
        <w:ind w:left="640" w:hanging="640"/>
        <w:rPr>
          <w:rFonts w:ascii="Calibri" w:hAnsi="Calibri" w:cs="Calibri"/>
          <w:noProof/>
          <w:szCs w:val="24"/>
        </w:rPr>
      </w:pPr>
      <w:r w:rsidRPr="00695898">
        <w:rPr>
          <w:rFonts w:ascii="Calibri" w:hAnsi="Calibri" w:cs="Calibri"/>
          <w:noProof/>
          <w:szCs w:val="24"/>
        </w:rPr>
        <w:t xml:space="preserve">16. </w:t>
      </w:r>
      <w:r w:rsidRPr="00695898">
        <w:rPr>
          <w:rFonts w:ascii="Calibri" w:hAnsi="Calibri" w:cs="Calibri"/>
          <w:noProof/>
          <w:szCs w:val="24"/>
        </w:rPr>
        <w:tab/>
        <w:t>Czosnyka M, Pickard JD (2004) Monitoring and interpretation of intracranial pressure. J Neurol Neurosurg Psychiatry 75:813–821</w:t>
      </w:r>
    </w:p>
    <w:p w14:paraId="692B1411" w14:textId="77777777" w:rsidR="00695898" w:rsidRPr="00695898" w:rsidRDefault="00695898" w:rsidP="00695898">
      <w:pPr>
        <w:widowControl w:val="0"/>
        <w:autoSpaceDE w:val="0"/>
        <w:autoSpaceDN w:val="0"/>
        <w:adjustRightInd w:val="0"/>
        <w:spacing w:line="480" w:lineRule="auto"/>
        <w:ind w:left="640" w:hanging="640"/>
        <w:rPr>
          <w:rFonts w:ascii="Calibri" w:hAnsi="Calibri" w:cs="Calibri"/>
          <w:noProof/>
          <w:szCs w:val="24"/>
        </w:rPr>
      </w:pPr>
      <w:r w:rsidRPr="00695898">
        <w:rPr>
          <w:rFonts w:ascii="Calibri" w:hAnsi="Calibri" w:cs="Calibri"/>
          <w:noProof/>
          <w:szCs w:val="24"/>
        </w:rPr>
        <w:t xml:space="preserve">17. </w:t>
      </w:r>
      <w:r w:rsidRPr="00695898">
        <w:rPr>
          <w:rFonts w:ascii="Calibri" w:hAnsi="Calibri" w:cs="Calibri"/>
          <w:noProof/>
          <w:szCs w:val="24"/>
        </w:rPr>
        <w:tab/>
        <w:t xml:space="preserve">Czosnyka M, Whitehouse H, Smielewski P, Simac S, Pickard JD (1996) Testing of cerebrospinal </w:t>
      </w:r>
      <w:r w:rsidRPr="00695898">
        <w:rPr>
          <w:rFonts w:ascii="Calibri" w:hAnsi="Calibri" w:cs="Calibri"/>
          <w:noProof/>
          <w:szCs w:val="24"/>
        </w:rPr>
        <w:lastRenderedPageBreak/>
        <w:t>compensatory reserve in shunted and non-shunted patients: A guide to interpretation based on an observational study. J Neurol Neurosurg Psychiatry. doi: 10.1136/jnnp.60.5.549</w:t>
      </w:r>
    </w:p>
    <w:p w14:paraId="34ADC6F0" w14:textId="77777777" w:rsidR="00695898" w:rsidRPr="00695898" w:rsidRDefault="00695898" w:rsidP="00695898">
      <w:pPr>
        <w:widowControl w:val="0"/>
        <w:autoSpaceDE w:val="0"/>
        <w:autoSpaceDN w:val="0"/>
        <w:adjustRightInd w:val="0"/>
        <w:spacing w:line="480" w:lineRule="auto"/>
        <w:ind w:left="640" w:hanging="640"/>
        <w:rPr>
          <w:rFonts w:ascii="Calibri" w:hAnsi="Calibri" w:cs="Calibri"/>
          <w:noProof/>
          <w:szCs w:val="24"/>
        </w:rPr>
      </w:pPr>
      <w:r w:rsidRPr="00695898">
        <w:rPr>
          <w:rFonts w:ascii="Calibri" w:hAnsi="Calibri" w:cs="Calibri"/>
          <w:noProof/>
          <w:szCs w:val="24"/>
        </w:rPr>
        <w:t xml:space="preserve">18. </w:t>
      </w:r>
      <w:r w:rsidRPr="00695898">
        <w:rPr>
          <w:rFonts w:ascii="Calibri" w:hAnsi="Calibri" w:cs="Calibri"/>
          <w:noProof/>
          <w:szCs w:val="24"/>
        </w:rPr>
        <w:tab/>
        <w:t>Dashti, Shervin R. Nakaji, P. Hu, YC. Frei, DF. Abla, AA. Yao, T. Fiorella D (2012) Styloidogenic jugular venous compression syndrome: diagnosis and treatment: case report. Neurosurgery 70(3):E795-9</w:t>
      </w:r>
    </w:p>
    <w:p w14:paraId="09B5BB35" w14:textId="77777777" w:rsidR="00695898" w:rsidRPr="00695898" w:rsidRDefault="00695898" w:rsidP="00695898">
      <w:pPr>
        <w:widowControl w:val="0"/>
        <w:autoSpaceDE w:val="0"/>
        <w:autoSpaceDN w:val="0"/>
        <w:adjustRightInd w:val="0"/>
        <w:spacing w:line="480" w:lineRule="auto"/>
        <w:ind w:left="640" w:hanging="640"/>
        <w:rPr>
          <w:rFonts w:ascii="Calibri" w:hAnsi="Calibri" w:cs="Calibri"/>
          <w:noProof/>
          <w:szCs w:val="24"/>
        </w:rPr>
      </w:pPr>
      <w:r w:rsidRPr="00695898">
        <w:rPr>
          <w:rFonts w:ascii="Calibri" w:hAnsi="Calibri" w:cs="Calibri"/>
          <w:noProof/>
          <w:szCs w:val="24"/>
        </w:rPr>
        <w:t xml:space="preserve">19. </w:t>
      </w:r>
      <w:r w:rsidRPr="00695898">
        <w:rPr>
          <w:rFonts w:ascii="Calibri" w:hAnsi="Calibri" w:cs="Calibri"/>
          <w:noProof/>
          <w:szCs w:val="24"/>
        </w:rPr>
        <w:tab/>
        <w:t>Dias SF, Lalou A, Spang R, Haas-Lude K, Garnett M, Fernandez H, Czosnyka M, Schuhmann MU, Czosnyka Z (2019) Value of computerized shunt infusion study in assessment of pediatric hydrocephalus shunt function—a two center cross-sectional study. Child’s Nerv Syst. doi: 10.1007/s00381-019-04264-3</w:t>
      </w:r>
    </w:p>
    <w:p w14:paraId="1BDBA7D0" w14:textId="77777777" w:rsidR="00695898" w:rsidRPr="00695898" w:rsidRDefault="00695898" w:rsidP="00695898">
      <w:pPr>
        <w:widowControl w:val="0"/>
        <w:autoSpaceDE w:val="0"/>
        <w:autoSpaceDN w:val="0"/>
        <w:adjustRightInd w:val="0"/>
        <w:spacing w:line="480" w:lineRule="auto"/>
        <w:ind w:left="640" w:hanging="640"/>
        <w:rPr>
          <w:rFonts w:ascii="Calibri" w:hAnsi="Calibri" w:cs="Calibri"/>
          <w:noProof/>
          <w:szCs w:val="24"/>
        </w:rPr>
      </w:pPr>
      <w:r w:rsidRPr="00695898">
        <w:rPr>
          <w:rFonts w:ascii="Calibri" w:hAnsi="Calibri" w:cs="Calibri"/>
          <w:noProof/>
          <w:szCs w:val="24"/>
        </w:rPr>
        <w:t xml:space="preserve">20. </w:t>
      </w:r>
      <w:r w:rsidRPr="00695898">
        <w:rPr>
          <w:rFonts w:ascii="Calibri" w:hAnsi="Calibri" w:cs="Calibri"/>
          <w:noProof/>
          <w:szCs w:val="24"/>
        </w:rPr>
        <w:tab/>
        <w:t>Dupepe EB, Hopson B, Johnston JM, Rozzelle CJ, Oakes WJ, Blount JP, Rocque BG (2016) Rate of shunt revision as a function of age in patients with shunted hydrocephalus due to myelomeningocele. Neurosurg Focus 41(November):1–6</w:t>
      </w:r>
    </w:p>
    <w:p w14:paraId="54C19BF2" w14:textId="77777777" w:rsidR="00695898" w:rsidRPr="00695898" w:rsidRDefault="00695898" w:rsidP="00695898">
      <w:pPr>
        <w:widowControl w:val="0"/>
        <w:autoSpaceDE w:val="0"/>
        <w:autoSpaceDN w:val="0"/>
        <w:adjustRightInd w:val="0"/>
        <w:spacing w:line="480" w:lineRule="auto"/>
        <w:ind w:left="640" w:hanging="640"/>
        <w:rPr>
          <w:rFonts w:ascii="Calibri" w:hAnsi="Calibri" w:cs="Calibri"/>
          <w:noProof/>
          <w:szCs w:val="24"/>
        </w:rPr>
      </w:pPr>
      <w:r w:rsidRPr="00695898">
        <w:rPr>
          <w:rFonts w:ascii="Calibri" w:hAnsi="Calibri" w:cs="Calibri"/>
          <w:noProof/>
          <w:szCs w:val="24"/>
        </w:rPr>
        <w:t xml:space="preserve">21. </w:t>
      </w:r>
      <w:r w:rsidRPr="00695898">
        <w:rPr>
          <w:rFonts w:ascii="Calibri" w:hAnsi="Calibri" w:cs="Calibri"/>
          <w:noProof/>
          <w:szCs w:val="24"/>
        </w:rPr>
        <w:tab/>
        <w:t>Edwards NC, Engelhart L, Casamento EMH, McGirt MJ (2015) Cost-consequence analysis of antibiotic-impregnated shunts and external ventricular drains in hydrocephalus. J Neurosurg 122(1):139–147</w:t>
      </w:r>
    </w:p>
    <w:p w14:paraId="22887466" w14:textId="77777777" w:rsidR="00695898" w:rsidRPr="00695898" w:rsidRDefault="00695898" w:rsidP="00695898">
      <w:pPr>
        <w:widowControl w:val="0"/>
        <w:autoSpaceDE w:val="0"/>
        <w:autoSpaceDN w:val="0"/>
        <w:adjustRightInd w:val="0"/>
        <w:spacing w:line="480" w:lineRule="auto"/>
        <w:ind w:left="640" w:hanging="640"/>
        <w:rPr>
          <w:rFonts w:ascii="Calibri" w:hAnsi="Calibri" w:cs="Calibri"/>
          <w:noProof/>
          <w:szCs w:val="24"/>
        </w:rPr>
      </w:pPr>
      <w:r w:rsidRPr="00695898">
        <w:rPr>
          <w:rFonts w:ascii="Calibri" w:hAnsi="Calibri" w:cs="Calibri"/>
          <w:noProof/>
          <w:szCs w:val="24"/>
        </w:rPr>
        <w:t xml:space="preserve">22. </w:t>
      </w:r>
      <w:r w:rsidRPr="00695898">
        <w:rPr>
          <w:rFonts w:ascii="Calibri" w:hAnsi="Calibri" w:cs="Calibri"/>
          <w:noProof/>
          <w:szCs w:val="24"/>
        </w:rPr>
        <w:tab/>
        <w:t>Ekstedt J (1977) CSF hydrodynamic studies in man. 1. Method of constant pressure CSF infusion. J Neurol Neurosurg Psychiatry 40(2):105–19</w:t>
      </w:r>
    </w:p>
    <w:p w14:paraId="67E62C97" w14:textId="77777777" w:rsidR="00695898" w:rsidRPr="00695898" w:rsidRDefault="00695898" w:rsidP="00695898">
      <w:pPr>
        <w:widowControl w:val="0"/>
        <w:autoSpaceDE w:val="0"/>
        <w:autoSpaceDN w:val="0"/>
        <w:adjustRightInd w:val="0"/>
        <w:spacing w:line="480" w:lineRule="auto"/>
        <w:ind w:left="640" w:hanging="640"/>
        <w:rPr>
          <w:rFonts w:ascii="Calibri" w:hAnsi="Calibri" w:cs="Calibri"/>
          <w:noProof/>
          <w:szCs w:val="24"/>
        </w:rPr>
      </w:pPr>
      <w:r w:rsidRPr="00695898">
        <w:rPr>
          <w:rFonts w:ascii="Calibri" w:hAnsi="Calibri" w:cs="Calibri"/>
          <w:noProof/>
          <w:szCs w:val="24"/>
        </w:rPr>
        <w:t xml:space="preserve">23. </w:t>
      </w:r>
      <w:r w:rsidRPr="00695898">
        <w:rPr>
          <w:rFonts w:ascii="Calibri" w:hAnsi="Calibri" w:cs="Calibri"/>
          <w:noProof/>
          <w:szCs w:val="24"/>
        </w:rPr>
        <w:tab/>
        <w:t>Ekstedt J (1978) CSF hydrodynamic studies in man 2 Normal hydrodynamic variables related to CSF pressure and flow. J Neurol Psychiatry 41:345–353</w:t>
      </w:r>
    </w:p>
    <w:p w14:paraId="04499E43" w14:textId="77777777" w:rsidR="00695898" w:rsidRPr="00695898" w:rsidRDefault="00695898" w:rsidP="00695898">
      <w:pPr>
        <w:widowControl w:val="0"/>
        <w:autoSpaceDE w:val="0"/>
        <w:autoSpaceDN w:val="0"/>
        <w:adjustRightInd w:val="0"/>
        <w:spacing w:line="480" w:lineRule="auto"/>
        <w:ind w:left="640" w:hanging="640"/>
        <w:rPr>
          <w:rFonts w:ascii="Calibri" w:hAnsi="Calibri" w:cs="Calibri"/>
          <w:noProof/>
          <w:szCs w:val="24"/>
        </w:rPr>
      </w:pPr>
      <w:r w:rsidRPr="00695898">
        <w:rPr>
          <w:rFonts w:ascii="Calibri" w:hAnsi="Calibri" w:cs="Calibri"/>
          <w:noProof/>
          <w:szCs w:val="24"/>
        </w:rPr>
        <w:t xml:space="preserve">24. </w:t>
      </w:r>
      <w:r w:rsidRPr="00695898">
        <w:rPr>
          <w:rFonts w:ascii="Calibri" w:hAnsi="Calibri" w:cs="Calibri"/>
          <w:noProof/>
          <w:szCs w:val="24"/>
        </w:rPr>
        <w:tab/>
        <w:t>Goeser CD, McLeary MS, Young LW (1998) Diagnostic imaging of ventriculoperitoneal shunt malfunctions and complications. RadioGraphics 18(3):635–651</w:t>
      </w:r>
    </w:p>
    <w:p w14:paraId="1749180E" w14:textId="77777777" w:rsidR="00695898" w:rsidRPr="00695898" w:rsidRDefault="00695898" w:rsidP="00695898">
      <w:pPr>
        <w:widowControl w:val="0"/>
        <w:autoSpaceDE w:val="0"/>
        <w:autoSpaceDN w:val="0"/>
        <w:adjustRightInd w:val="0"/>
        <w:spacing w:line="480" w:lineRule="auto"/>
        <w:ind w:left="640" w:hanging="640"/>
        <w:rPr>
          <w:rFonts w:ascii="Calibri" w:hAnsi="Calibri" w:cs="Calibri"/>
          <w:noProof/>
          <w:szCs w:val="24"/>
        </w:rPr>
      </w:pPr>
      <w:r w:rsidRPr="00695898">
        <w:rPr>
          <w:rFonts w:ascii="Calibri" w:hAnsi="Calibri" w:cs="Calibri"/>
          <w:noProof/>
          <w:szCs w:val="24"/>
        </w:rPr>
        <w:t xml:space="preserve">25. </w:t>
      </w:r>
      <w:r w:rsidRPr="00695898">
        <w:rPr>
          <w:rFonts w:ascii="Calibri" w:hAnsi="Calibri" w:cs="Calibri"/>
          <w:noProof/>
          <w:szCs w:val="24"/>
        </w:rPr>
        <w:tab/>
        <w:t xml:space="preserve">Hart MG, Czosnyka M, Czosnyka ZH, Fernandes HM (2014) Combined intracranial pressure </w:t>
      </w:r>
      <w:r w:rsidRPr="00695898">
        <w:rPr>
          <w:rFonts w:ascii="Calibri" w:hAnsi="Calibri" w:cs="Calibri"/>
          <w:noProof/>
          <w:szCs w:val="24"/>
        </w:rPr>
        <w:lastRenderedPageBreak/>
        <w:t>monitoring and cerebrospinal fluid infusion study to guide management of slit ventricle syndrome. Pediatr Neurosurg. doi: 10.1159/000358561</w:t>
      </w:r>
    </w:p>
    <w:p w14:paraId="6A2C8EE6" w14:textId="77777777" w:rsidR="00695898" w:rsidRPr="00695898" w:rsidRDefault="00695898" w:rsidP="00695898">
      <w:pPr>
        <w:widowControl w:val="0"/>
        <w:autoSpaceDE w:val="0"/>
        <w:autoSpaceDN w:val="0"/>
        <w:adjustRightInd w:val="0"/>
        <w:spacing w:line="480" w:lineRule="auto"/>
        <w:ind w:left="640" w:hanging="640"/>
        <w:rPr>
          <w:rFonts w:ascii="Calibri" w:hAnsi="Calibri" w:cs="Calibri"/>
          <w:noProof/>
          <w:szCs w:val="24"/>
        </w:rPr>
      </w:pPr>
      <w:r w:rsidRPr="00695898">
        <w:rPr>
          <w:rFonts w:ascii="Calibri" w:hAnsi="Calibri" w:cs="Calibri"/>
          <w:noProof/>
          <w:szCs w:val="24"/>
        </w:rPr>
        <w:t xml:space="preserve">26. </w:t>
      </w:r>
      <w:r w:rsidRPr="00695898">
        <w:rPr>
          <w:rFonts w:ascii="Calibri" w:hAnsi="Calibri" w:cs="Calibri"/>
          <w:noProof/>
          <w:szCs w:val="24"/>
        </w:rPr>
        <w:tab/>
        <w:t>Higgins JN, Garnett MR, Pickard JD, Axon PR (2017) An Evaluation of Styloidectomy as an Adjunct or Alternative to Jugular Stenting in Idiopathic Intracranial Hypertension and Disturbances of Cranial Venous Outflow . J Neurol Surg B 78(02):158–163</w:t>
      </w:r>
    </w:p>
    <w:p w14:paraId="4A730823" w14:textId="77777777" w:rsidR="00695898" w:rsidRPr="00695898" w:rsidRDefault="00695898" w:rsidP="00695898">
      <w:pPr>
        <w:widowControl w:val="0"/>
        <w:autoSpaceDE w:val="0"/>
        <w:autoSpaceDN w:val="0"/>
        <w:adjustRightInd w:val="0"/>
        <w:spacing w:line="480" w:lineRule="auto"/>
        <w:ind w:left="640" w:hanging="640"/>
        <w:rPr>
          <w:rFonts w:ascii="Calibri" w:hAnsi="Calibri" w:cs="Calibri"/>
          <w:noProof/>
          <w:szCs w:val="24"/>
        </w:rPr>
      </w:pPr>
      <w:r w:rsidRPr="00695898">
        <w:rPr>
          <w:rFonts w:ascii="Calibri" w:hAnsi="Calibri" w:cs="Calibri"/>
          <w:noProof/>
          <w:szCs w:val="24"/>
        </w:rPr>
        <w:t xml:space="preserve">27. </w:t>
      </w:r>
      <w:r w:rsidRPr="00695898">
        <w:rPr>
          <w:rFonts w:ascii="Calibri" w:hAnsi="Calibri" w:cs="Calibri"/>
          <w:noProof/>
          <w:szCs w:val="24"/>
        </w:rPr>
        <w:tab/>
        <w:t>Jorgensen J, Williams C, Sarang-Sieminski A (2016) Hydrocephalus and Ventriculoperitoneal Shunts: Modes of Failure and Opportunities for Improvement. Crit Rev Biomed Eng 44(1–02):91–97</w:t>
      </w:r>
    </w:p>
    <w:p w14:paraId="3A0C06D9" w14:textId="77777777" w:rsidR="00695898" w:rsidRPr="00695898" w:rsidRDefault="00695898" w:rsidP="00695898">
      <w:pPr>
        <w:widowControl w:val="0"/>
        <w:autoSpaceDE w:val="0"/>
        <w:autoSpaceDN w:val="0"/>
        <w:adjustRightInd w:val="0"/>
        <w:spacing w:line="480" w:lineRule="auto"/>
        <w:ind w:left="640" w:hanging="640"/>
        <w:rPr>
          <w:rFonts w:ascii="Calibri" w:hAnsi="Calibri" w:cs="Calibri"/>
          <w:noProof/>
          <w:szCs w:val="24"/>
        </w:rPr>
      </w:pPr>
      <w:r w:rsidRPr="00695898">
        <w:rPr>
          <w:rFonts w:ascii="Calibri" w:hAnsi="Calibri" w:cs="Calibri"/>
          <w:noProof/>
          <w:szCs w:val="24"/>
        </w:rPr>
        <w:t xml:space="preserve">28. </w:t>
      </w:r>
      <w:r w:rsidRPr="00695898">
        <w:rPr>
          <w:rFonts w:ascii="Calibri" w:hAnsi="Calibri" w:cs="Calibri"/>
          <w:noProof/>
          <w:szCs w:val="24"/>
        </w:rPr>
        <w:tab/>
        <w:t>Kim D-J, Kim H, Kim Y-T, Yoon BC, Czosnyka Z, Park K-W, Czosnyka M (2015) Thresholds of resistance to CSF outflow in predicting shunt responsiveness. Neurol Res. doi: 10.1179/1743132814Y.0000000454</w:t>
      </w:r>
    </w:p>
    <w:p w14:paraId="7A6F8E64" w14:textId="77777777" w:rsidR="00695898" w:rsidRPr="00695898" w:rsidRDefault="00695898" w:rsidP="00695898">
      <w:pPr>
        <w:widowControl w:val="0"/>
        <w:autoSpaceDE w:val="0"/>
        <w:autoSpaceDN w:val="0"/>
        <w:adjustRightInd w:val="0"/>
        <w:spacing w:line="480" w:lineRule="auto"/>
        <w:ind w:left="640" w:hanging="640"/>
        <w:rPr>
          <w:rFonts w:ascii="Calibri" w:hAnsi="Calibri" w:cs="Calibri"/>
          <w:noProof/>
          <w:szCs w:val="24"/>
        </w:rPr>
      </w:pPr>
      <w:r w:rsidRPr="00695898">
        <w:rPr>
          <w:rFonts w:ascii="Calibri" w:hAnsi="Calibri" w:cs="Calibri"/>
          <w:noProof/>
          <w:szCs w:val="24"/>
        </w:rPr>
        <w:t xml:space="preserve">29. </w:t>
      </w:r>
      <w:r w:rsidRPr="00695898">
        <w:rPr>
          <w:rFonts w:ascii="Calibri" w:hAnsi="Calibri" w:cs="Calibri"/>
          <w:noProof/>
          <w:szCs w:val="24"/>
        </w:rPr>
        <w:tab/>
        <w:t>Korinek AM, Fulla-Oller L, Boch AL, Golmard JL, Hadiji B, Puybasset L (2011) Morbidity of ventricular cerebrospinal fluid shunt surgery in adults: An 8-year study. Neurosurgery 68(4):985–994</w:t>
      </w:r>
    </w:p>
    <w:p w14:paraId="24B6912F" w14:textId="77777777" w:rsidR="00695898" w:rsidRPr="00695898" w:rsidRDefault="00695898" w:rsidP="00695898">
      <w:pPr>
        <w:widowControl w:val="0"/>
        <w:autoSpaceDE w:val="0"/>
        <w:autoSpaceDN w:val="0"/>
        <w:adjustRightInd w:val="0"/>
        <w:spacing w:line="480" w:lineRule="auto"/>
        <w:ind w:left="640" w:hanging="640"/>
        <w:rPr>
          <w:rFonts w:ascii="Calibri" w:hAnsi="Calibri" w:cs="Calibri"/>
          <w:noProof/>
          <w:szCs w:val="24"/>
        </w:rPr>
      </w:pPr>
      <w:r w:rsidRPr="00695898">
        <w:rPr>
          <w:rFonts w:ascii="Calibri" w:hAnsi="Calibri" w:cs="Calibri"/>
          <w:noProof/>
          <w:szCs w:val="24"/>
        </w:rPr>
        <w:t xml:space="preserve">30. </w:t>
      </w:r>
      <w:r w:rsidRPr="00695898">
        <w:rPr>
          <w:rFonts w:ascii="Calibri" w:hAnsi="Calibri" w:cs="Calibri"/>
          <w:noProof/>
          <w:szCs w:val="24"/>
        </w:rPr>
        <w:tab/>
        <w:t>Lavinio A, Czosnyka Z, Czosnyka M (2008) Cerebrospinal fluid dynamics. Eur J Anaesthesiol 25:137–141</w:t>
      </w:r>
    </w:p>
    <w:p w14:paraId="0AEC7F7C" w14:textId="77777777" w:rsidR="00695898" w:rsidRPr="00695898" w:rsidRDefault="00695898" w:rsidP="00695898">
      <w:pPr>
        <w:widowControl w:val="0"/>
        <w:autoSpaceDE w:val="0"/>
        <w:autoSpaceDN w:val="0"/>
        <w:adjustRightInd w:val="0"/>
        <w:spacing w:line="480" w:lineRule="auto"/>
        <w:ind w:left="640" w:hanging="640"/>
        <w:rPr>
          <w:rFonts w:ascii="Calibri" w:hAnsi="Calibri" w:cs="Calibri"/>
          <w:noProof/>
          <w:szCs w:val="24"/>
        </w:rPr>
      </w:pPr>
      <w:r w:rsidRPr="00695898">
        <w:rPr>
          <w:rFonts w:ascii="Calibri" w:hAnsi="Calibri" w:cs="Calibri"/>
          <w:noProof/>
          <w:szCs w:val="24"/>
        </w:rPr>
        <w:t xml:space="preserve">31. </w:t>
      </w:r>
      <w:r w:rsidRPr="00695898">
        <w:rPr>
          <w:rFonts w:ascii="Calibri" w:hAnsi="Calibri" w:cs="Calibri"/>
          <w:noProof/>
          <w:szCs w:val="24"/>
        </w:rPr>
        <w:tab/>
        <w:t>Limbrick DD, Baird LC, Klimo P, Riva-Cambrin J, Flannery AM (2014) Pediatric hydrocephalus: systematic literature review and evidence-based guidelines. Part 4: Cerebrospinal fluid shunt or endoscopic third ventriculostomy for the treatment of hydrocephalus in children. J Neurosurg Pediatr 14(Suppl1):30–34</w:t>
      </w:r>
    </w:p>
    <w:p w14:paraId="2DE36F7F" w14:textId="77777777" w:rsidR="00695898" w:rsidRPr="00695898" w:rsidRDefault="00695898" w:rsidP="00695898">
      <w:pPr>
        <w:widowControl w:val="0"/>
        <w:autoSpaceDE w:val="0"/>
        <w:autoSpaceDN w:val="0"/>
        <w:adjustRightInd w:val="0"/>
        <w:spacing w:line="480" w:lineRule="auto"/>
        <w:ind w:left="640" w:hanging="640"/>
        <w:rPr>
          <w:rFonts w:ascii="Calibri" w:hAnsi="Calibri" w:cs="Calibri"/>
          <w:noProof/>
          <w:szCs w:val="24"/>
        </w:rPr>
      </w:pPr>
      <w:r w:rsidRPr="00695898">
        <w:rPr>
          <w:rFonts w:ascii="Calibri" w:hAnsi="Calibri" w:cs="Calibri"/>
          <w:noProof/>
          <w:szCs w:val="24"/>
        </w:rPr>
        <w:t xml:space="preserve">32. </w:t>
      </w:r>
      <w:r w:rsidRPr="00695898">
        <w:rPr>
          <w:rFonts w:ascii="Calibri" w:hAnsi="Calibri" w:cs="Calibri"/>
          <w:noProof/>
          <w:szCs w:val="24"/>
        </w:rPr>
        <w:tab/>
        <w:t>Lo, TYM. Myles, LM. Minns R (2003) Long-term risks and benefits of a separate CSF access device with ventriculoperitoneal shunting in childhood hydrocephalus. Dev Med Child Neurol 28–33</w:t>
      </w:r>
    </w:p>
    <w:p w14:paraId="09391E80" w14:textId="77777777" w:rsidR="00695898" w:rsidRPr="00695898" w:rsidRDefault="00695898" w:rsidP="00695898">
      <w:pPr>
        <w:widowControl w:val="0"/>
        <w:autoSpaceDE w:val="0"/>
        <w:autoSpaceDN w:val="0"/>
        <w:adjustRightInd w:val="0"/>
        <w:spacing w:line="480" w:lineRule="auto"/>
        <w:ind w:left="640" w:hanging="640"/>
        <w:rPr>
          <w:rFonts w:ascii="Calibri" w:hAnsi="Calibri" w:cs="Calibri"/>
          <w:noProof/>
          <w:szCs w:val="24"/>
        </w:rPr>
      </w:pPr>
      <w:r w:rsidRPr="00695898">
        <w:rPr>
          <w:rFonts w:ascii="Calibri" w:hAnsi="Calibri" w:cs="Calibri"/>
          <w:noProof/>
          <w:szCs w:val="24"/>
        </w:rPr>
        <w:lastRenderedPageBreak/>
        <w:t xml:space="preserve">33. </w:t>
      </w:r>
      <w:r w:rsidRPr="00695898">
        <w:rPr>
          <w:rFonts w:ascii="Calibri" w:hAnsi="Calibri" w:cs="Calibri"/>
          <w:noProof/>
          <w:szCs w:val="24"/>
        </w:rPr>
        <w:tab/>
        <w:t>Lofgren JAN, Zwetnow N (1973) The Pressure-volume curve of the cerebrospinal fluid space in dogs. Acta Neurol Scand C:557–574</w:t>
      </w:r>
    </w:p>
    <w:p w14:paraId="6F53D34A" w14:textId="77777777" w:rsidR="00695898" w:rsidRPr="00695898" w:rsidRDefault="00695898" w:rsidP="00695898">
      <w:pPr>
        <w:widowControl w:val="0"/>
        <w:autoSpaceDE w:val="0"/>
        <w:autoSpaceDN w:val="0"/>
        <w:adjustRightInd w:val="0"/>
        <w:spacing w:line="480" w:lineRule="auto"/>
        <w:ind w:left="640" w:hanging="640"/>
        <w:rPr>
          <w:rFonts w:ascii="Calibri" w:hAnsi="Calibri" w:cs="Calibri"/>
          <w:noProof/>
          <w:szCs w:val="24"/>
        </w:rPr>
      </w:pPr>
      <w:r w:rsidRPr="00695898">
        <w:rPr>
          <w:rFonts w:ascii="Calibri" w:hAnsi="Calibri" w:cs="Calibri"/>
          <w:noProof/>
          <w:szCs w:val="24"/>
        </w:rPr>
        <w:t xml:space="preserve">34. </w:t>
      </w:r>
      <w:r w:rsidRPr="00695898">
        <w:rPr>
          <w:rFonts w:ascii="Calibri" w:hAnsi="Calibri" w:cs="Calibri"/>
          <w:noProof/>
          <w:szCs w:val="24"/>
        </w:rPr>
        <w:tab/>
        <w:t>Nabbanja E, Pickard JD, Lalou AD, Czosnyka ZH (2018) Use of CSF infusion studies to unblock occluded hydrocephalus ventricular shunt catheters: a preliminary report of two patients. BMJ Case Rep bcr-2017-223861</w:t>
      </w:r>
    </w:p>
    <w:p w14:paraId="7DDD9FF6" w14:textId="77777777" w:rsidR="00695898" w:rsidRPr="00695898" w:rsidRDefault="00695898" w:rsidP="00695898">
      <w:pPr>
        <w:widowControl w:val="0"/>
        <w:autoSpaceDE w:val="0"/>
        <w:autoSpaceDN w:val="0"/>
        <w:adjustRightInd w:val="0"/>
        <w:spacing w:line="480" w:lineRule="auto"/>
        <w:ind w:left="640" w:hanging="640"/>
        <w:rPr>
          <w:rFonts w:ascii="Calibri" w:hAnsi="Calibri" w:cs="Calibri"/>
          <w:noProof/>
          <w:szCs w:val="24"/>
        </w:rPr>
      </w:pPr>
      <w:r w:rsidRPr="00695898">
        <w:rPr>
          <w:rFonts w:ascii="Calibri" w:hAnsi="Calibri" w:cs="Calibri"/>
          <w:noProof/>
          <w:szCs w:val="24"/>
        </w:rPr>
        <w:t xml:space="preserve">35. </w:t>
      </w:r>
      <w:r w:rsidRPr="00695898">
        <w:rPr>
          <w:rFonts w:ascii="Calibri" w:hAnsi="Calibri" w:cs="Calibri"/>
          <w:noProof/>
          <w:szCs w:val="24"/>
        </w:rPr>
        <w:tab/>
        <w:t>Owler, Brian K.Parker, G. Halmagyi, GM. Johnston, IH. Besser, M. Pickard, JD., Higgins J (2005) Cranial venous outflow obstruction and psudotumor cerebri syndrome. Adv Tech Stand Neurosurg 30:107–74</w:t>
      </w:r>
    </w:p>
    <w:p w14:paraId="3A4E97BB" w14:textId="77777777" w:rsidR="00695898" w:rsidRPr="00695898" w:rsidRDefault="00695898" w:rsidP="00695898">
      <w:pPr>
        <w:widowControl w:val="0"/>
        <w:autoSpaceDE w:val="0"/>
        <w:autoSpaceDN w:val="0"/>
        <w:adjustRightInd w:val="0"/>
        <w:spacing w:line="480" w:lineRule="auto"/>
        <w:ind w:left="640" w:hanging="640"/>
        <w:rPr>
          <w:rFonts w:ascii="Calibri" w:hAnsi="Calibri" w:cs="Calibri"/>
          <w:noProof/>
          <w:szCs w:val="24"/>
        </w:rPr>
      </w:pPr>
      <w:r w:rsidRPr="00695898">
        <w:rPr>
          <w:rFonts w:ascii="Calibri" w:hAnsi="Calibri" w:cs="Calibri"/>
          <w:noProof/>
          <w:szCs w:val="24"/>
        </w:rPr>
        <w:t xml:space="preserve">36. </w:t>
      </w:r>
      <w:r w:rsidRPr="00695898">
        <w:rPr>
          <w:rFonts w:ascii="Calibri" w:hAnsi="Calibri" w:cs="Calibri"/>
          <w:noProof/>
          <w:szCs w:val="24"/>
        </w:rPr>
        <w:tab/>
        <w:t>Owler BK, Parker G, Halmagyi GM, Dunne VG, Grinnell V, McDowell D, Besser M (2003) Pseudotumor cerebri syndrome: venous sinus obstruction and its treatment with stent placement. J Neurosurg 98(5):1045–1055</w:t>
      </w:r>
    </w:p>
    <w:p w14:paraId="741FA20B" w14:textId="77777777" w:rsidR="00695898" w:rsidRPr="00695898" w:rsidRDefault="00695898" w:rsidP="00695898">
      <w:pPr>
        <w:widowControl w:val="0"/>
        <w:autoSpaceDE w:val="0"/>
        <w:autoSpaceDN w:val="0"/>
        <w:adjustRightInd w:val="0"/>
        <w:spacing w:line="480" w:lineRule="auto"/>
        <w:ind w:left="640" w:hanging="640"/>
        <w:rPr>
          <w:rFonts w:ascii="Calibri" w:hAnsi="Calibri" w:cs="Calibri"/>
          <w:noProof/>
          <w:szCs w:val="24"/>
        </w:rPr>
      </w:pPr>
      <w:r w:rsidRPr="00695898">
        <w:rPr>
          <w:rFonts w:ascii="Calibri" w:hAnsi="Calibri" w:cs="Calibri"/>
          <w:noProof/>
          <w:szCs w:val="24"/>
        </w:rPr>
        <w:t xml:space="preserve">37. </w:t>
      </w:r>
      <w:r w:rsidRPr="00695898">
        <w:rPr>
          <w:rFonts w:ascii="Calibri" w:hAnsi="Calibri" w:cs="Calibri"/>
          <w:noProof/>
          <w:szCs w:val="24"/>
        </w:rPr>
        <w:tab/>
        <w:t>Parker SL, Mcgirt MJ, Murphy JA, Megerian JT, Stout M, Engelhart L (2014) Cost Savings Associated with Antibiotic-Impregnated Shunt Catheters in the Treatment of Adult and Pediatric Hydrocephalus. World Neurosurg 83(3):382–386</w:t>
      </w:r>
    </w:p>
    <w:p w14:paraId="7C987A47" w14:textId="77777777" w:rsidR="00695898" w:rsidRPr="00695898" w:rsidRDefault="00695898" w:rsidP="00695898">
      <w:pPr>
        <w:widowControl w:val="0"/>
        <w:autoSpaceDE w:val="0"/>
        <w:autoSpaceDN w:val="0"/>
        <w:adjustRightInd w:val="0"/>
        <w:spacing w:line="480" w:lineRule="auto"/>
        <w:ind w:left="640" w:hanging="640"/>
        <w:rPr>
          <w:rFonts w:ascii="Calibri" w:hAnsi="Calibri" w:cs="Calibri"/>
          <w:noProof/>
          <w:szCs w:val="24"/>
        </w:rPr>
      </w:pPr>
      <w:r w:rsidRPr="00695898">
        <w:rPr>
          <w:rFonts w:ascii="Calibri" w:hAnsi="Calibri" w:cs="Calibri"/>
          <w:noProof/>
          <w:szCs w:val="24"/>
        </w:rPr>
        <w:t xml:space="preserve">38. </w:t>
      </w:r>
      <w:r w:rsidRPr="00695898">
        <w:rPr>
          <w:rFonts w:ascii="Calibri" w:hAnsi="Calibri" w:cs="Calibri"/>
          <w:noProof/>
          <w:szCs w:val="24"/>
        </w:rPr>
        <w:tab/>
        <w:t>Paulsen AH, Lundar T, Lindegaard KF (2015) Pediatric hydrocephalus: 40-year outcomes in 128 hydrocephalic patients treated with shunts during childhood. Assessment of surgical outcome, work participation, and health-related quality of life. J Neurosurgery-Pediatrics 16(6):633–641</w:t>
      </w:r>
    </w:p>
    <w:p w14:paraId="0097E06C" w14:textId="77777777" w:rsidR="00695898" w:rsidRPr="00695898" w:rsidRDefault="00695898" w:rsidP="00695898">
      <w:pPr>
        <w:widowControl w:val="0"/>
        <w:autoSpaceDE w:val="0"/>
        <w:autoSpaceDN w:val="0"/>
        <w:adjustRightInd w:val="0"/>
        <w:spacing w:line="480" w:lineRule="auto"/>
        <w:ind w:left="640" w:hanging="640"/>
        <w:rPr>
          <w:rFonts w:ascii="Calibri" w:hAnsi="Calibri" w:cs="Calibri"/>
          <w:noProof/>
          <w:szCs w:val="24"/>
        </w:rPr>
      </w:pPr>
      <w:r w:rsidRPr="00695898">
        <w:rPr>
          <w:rFonts w:ascii="Calibri" w:hAnsi="Calibri" w:cs="Calibri"/>
          <w:noProof/>
          <w:szCs w:val="24"/>
        </w:rPr>
        <w:t xml:space="preserve">39. </w:t>
      </w:r>
      <w:r w:rsidRPr="00695898">
        <w:rPr>
          <w:rFonts w:ascii="Calibri" w:hAnsi="Calibri" w:cs="Calibri"/>
          <w:noProof/>
          <w:szCs w:val="24"/>
        </w:rPr>
        <w:tab/>
        <w:t>Petrella G, Czosnyka M, Keong N, Pickard JD, Czosnyka Z (2008) How does CSF dynamics change after shunting? Acta Neurol Scand 118(3):182–188</w:t>
      </w:r>
    </w:p>
    <w:p w14:paraId="5D892EA1" w14:textId="77777777" w:rsidR="00695898" w:rsidRPr="00695898" w:rsidRDefault="00695898" w:rsidP="00695898">
      <w:pPr>
        <w:widowControl w:val="0"/>
        <w:autoSpaceDE w:val="0"/>
        <w:autoSpaceDN w:val="0"/>
        <w:adjustRightInd w:val="0"/>
        <w:spacing w:line="480" w:lineRule="auto"/>
        <w:ind w:left="640" w:hanging="640"/>
        <w:rPr>
          <w:rFonts w:ascii="Calibri" w:hAnsi="Calibri" w:cs="Calibri"/>
          <w:noProof/>
          <w:szCs w:val="24"/>
        </w:rPr>
      </w:pPr>
      <w:r w:rsidRPr="00695898">
        <w:rPr>
          <w:rFonts w:ascii="Calibri" w:hAnsi="Calibri" w:cs="Calibri"/>
          <w:noProof/>
          <w:szCs w:val="24"/>
        </w:rPr>
        <w:t xml:space="preserve">40. </w:t>
      </w:r>
      <w:r w:rsidRPr="00695898">
        <w:rPr>
          <w:rFonts w:ascii="Calibri" w:hAnsi="Calibri" w:cs="Calibri"/>
          <w:noProof/>
          <w:szCs w:val="24"/>
        </w:rPr>
        <w:tab/>
        <w:t>Petrella G, Czosnyka M, Smielewski P, Allin D, Guazzo EP, Pickard JD, Czosnyka ZH (2009) In vivo assessment of hydrocephalus shunt. Acta Neurol Scand 120(5):317–323</w:t>
      </w:r>
    </w:p>
    <w:p w14:paraId="72CEB472" w14:textId="77777777" w:rsidR="00695898" w:rsidRPr="00695898" w:rsidRDefault="00695898" w:rsidP="00695898">
      <w:pPr>
        <w:widowControl w:val="0"/>
        <w:autoSpaceDE w:val="0"/>
        <w:autoSpaceDN w:val="0"/>
        <w:adjustRightInd w:val="0"/>
        <w:spacing w:line="480" w:lineRule="auto"/>
        <w:ind w:left="640" w:hanging="640"/>
        <w:rPr>
          <w:rFonts w:ascii="Calibri" w:hAnsi="Calibri" w:cs="Calibri"/>
          <w:noProof/>
          <w:szCs w:val="24"/>
        </w:rPr>
      </w:pPr>
      <w:r w:rsidRPr="00695898">
        <w:rPr>
          <w:rFonts w:ascii="Calibri" w:hAnsi="Calibri" w:cs="Calibri"/>
          <w:noProof/>
          <w:szCs w:val="24"/>
        </w:rPr>
        <w:t xml:space="preserve">41. </w:t>
      </w:r>
      <w:r w:rsidRPr="00695898">
        <w:rPr>
          <w:rFonts w:ascii="Calibri" w:hAnsi="Calibri" w:cs="Calibri"/>
          <w:noProof/>
          <w:szCs w:val="24"/>
        </w:rPr>
        <w:tab/>
        <w:t xml:space="preserve">Pickard J, Bailey S, Sanderson H, Rees M, Garfield JS (1990) Steps towards cost-benefit analysis of </w:t>
      </w:r>
      <w:r w:rsidRPr="00695898">
        <w:rPr>
          <w:rFonts w:ascii="Calibri" w:hAnsi="Calibri" w:cs="Calibri"/>
          <w:noProof/>
          <w:szCs w:val="24"/>
        </w:rPr>
        <w:lastRenderedPageBreak/>
        <w:t>regional neurosurgical care. BMJ 301(September):629–635</w:t>
      </w:r>
    </w:p>
    <w:p w14:paraId="7EED7C89" w14:textId="77777777" w:rsidR="00695898" w:rsidRPr="00695898" w:rsidRDefault="00695898" w:rsidP="00695898">
      <w:pPr>
        <w:widowControl w:val="0"/>
        <w:autoSpaceDE w:val="0"/>
        <w:autoSpaceDN w:val="0"/>
        <w:adjustRightInd w:val="0"/>
        <w:spacing w:line="480" w:lineRule="auto"/>
        <w:ind w:left="640" w:hanging="640"/>
        <w:rPr>
          <w:rFonts w:ascii="Calibri" w:hAnsi="Calibri" w:cs="Calibri"/>
          <w:noProof/>
          <w:szCs w:val="24"/>
        </w:rPr>
      </w:pPr>
      <w:r w:rsidRPr="00695898">
        <w:rPr>
          <w:rFonts w:ascii="Calibri" w:hAnsi="Calibri" w:cs="Calibri"/>
          <w:noProof/>
          <w:szCs w:val="24"/>
        </w:rPr>
        <w:t xml:space="preserve">42. </w:t>
      </w:r>
      <w:r w:rsidRPr="00695898">
        <w:rPr>
          <w:rFonts w:ascii="Calibri" w:hAnsi="Calibri" w:cs="Calibri"/>
          <w:noProof/>
          <w:szCs w:val="24"/>
        </w:rPr>
        <w:tab/>
        <w:t>Pickard JD, Czosnyka Z, Czosnyka M, Owler B, Higgins JN (2009) Coupling of sagittal sinus pressure and cerebrospinal fluid pressure in idiopathic intracranial hypertension – a preliminary report. Acta Neurochir Suppl 283–285</w:t>
      </w:r>
    </w:p>
    <w:p w14:paraId="77CF8F2C" w14:textId="77777777" w:rsidR="00695898" w:rsidRPr="00695898" w:rsidRDefault="00695898" w:rsidP="00695898">
      <w:pPr>
        <w:widowControl w:val="0"/>
        <w:autoSpaceDE w:val="0"/>
        <w:autoSpaceDN w:val="0"/>
        <w:adjustRightInd w:val="0"/>
        <w:spacing w:line="480" w:lineRule="auto"/>
        <w:ind w:left="640" w:hanging="640"/>
        <w:rPr>
          <w:rFonts w:ascii="Calibri" w:hAnsi="Calibri" w:cs="Calibri"/>
          <w:noProof/>
          <w:szCs w:val="24"/>
        </w:rPr>
      </w:pPr>
      <w:r w:rsidRPr="00695898">
        <w:rPr>
          <w:rFonts w:ascii="Calibri" w:hAnsi="Calibri" w:cs="Calibri"/>
          <w:noProof/>
          <w:szCs w:val="24"/>
        </w:rPr>
        <w:t xml:space="preserve">43. </w:t>
      </w:r>
      <w:r w:rsidRPr="00695898">
        <w:rPr>
          <w:rFonts w:ascii="Calibri" w:hAnsi="Calibri" w:cs="Calibri"/>
          <w:noProof/>
          <w:szCs w:val="24"/>
        </w:rPr>
        <w:tab/>
        <w:t xml:space="preserve">Pickard EJ, Pickard JD, Richards H, Joannides A (2017) UK Shunt Registry Draft Report 2017. </w:t>
      </w:r>
    </w:p>
    <w:p w14:paraId="70B4917A" w14:textId="77777777" w:rsidR="00695898" w:rsidRPr="00695898" w:rsidRDefault="00695898" w:rsidP="00695898">
      <w:pPr>
        <w:widowControl w:val="0"/>
        <w:autoSpaceDE w:val="0"/>
        <w:autoSpaceDN w:val="0"/>
        <w:adjustRightInd w:val="0"/>
        <w:spacing w:line="480" w:lineRule="auto"/>
        <w:ind w:left="640" w:hanging="640"/>
        <w:rPr>
          <w:rFonts w:ascii="Calibri" w:hAnsi="Calibri" w:cs="Calibri"/>
          <w:noProof/>
          <w:szCs w:val="24"/>
        </w:rPr>
      </w:pPr>
      <w:r w:rsidRPr="00695898">
        <w:rPr>
          <w:rFonts w:ascii="Calibri" w:hAnsi="Calibri" w:cs="Calibri"/>
          <w:noProof/>
          <w:szCs w:val="24"/>
        </w:rPr>
        <w:t xml:space="preserve">44. </w:t>
      </w:r>
      <w:r w:rsidRPr="00695898">
        <w:rPr>
          <w:rFonts w:ascii="Calibri" w:hAnsi="Calibri" w:cs="Calibri"/>
          <w:noProof/>
          <w:szCs w:val="24"/>
        </w:rPr>
        <w:tab/>
        <w:t>Richards H, Seeley H, Pickard J (2009) Who should perform shunt surgery? Data from the UK Shunt Registry. Cerebrospinal Fluid Res 6:S31</w:t>
      </w:r>
    </w:p>
    <w:p w14:paraId="5A3DF752" w14:textId="77777777" w:rsidR="00695898" w:rsidRPr="00695898" w:rsidRDefault="00695898" w:rsidP="00695898">
      <w:pPr>
        <w:widowControl w:val="0"/>
        <w:autoSpaceDE w:val="0"/>
        <w:autoSpaceDN w:val="0"/>
        <w:adjustRightInd w:val="0"/>
        <w:spacing w:line="480" w:lineRule="auto"/>
        <w:ind w:left="640" w:hanging="640"/>
        <w:rPr>
          <w:rFonts w:ascii="Calibri" w:hAnsi="Calibri" w:cs="Calibri"/>
          <w:noProof/>
          <w:szCs w:val="24"/>
        </w:rPr>
      </w:pPr>
      <w:r w:rsidRPr="00695898">
        <w:rPr>
          <w:rFonts w:ascii="Calibri" w:hAnsi="Calibri" w:cs="Calibri"/>
          <w:noProof/>
          <w:szCs w:val="24"/>
        </w:rPr>
        <w:t xml:space="preserve">45. </w:t>
      </w:r>
      <w:r w:rsidRPr="00695898">
        <w:rPr>
          <w:rFonts w:ascii="Calibri" w:hAnsi="Calibri" w:cs="Calibri"/>
          <w:noProof/>
          <w:szCs w:val="24"/>
        </w:rPr>
        <w:tab/>
        <w:t>Sakka L, Chomicki A, Gabrillargues J, Khalil T, Chazal J, Avan P (2015) Validation of a noninvasive test routinely used in otology for the diagnosis of cerebrospinal fluid shunt malfunction in patients with normal pressure hydrocephalus. J Neurosurg 124(February):1–8</w:t>
      </w:r>
    </w:p>
    <w:p w14:paraId="1645E453" w14:textId="77777777" w:rsidR="00695898" w:rsidRPr="00695898" w:rsidRDefault="00695898" w:rsidP="00695898">
      <w:pPr>
        <w:widowControl w:val="0"/>
        <w:autoSpaceDE w:val="0"/>
        <w:autoSpaceDN w:val="0"/>
        <w:adjustRightInd w:val="0"/>
        <w:spacing w:line="480" w:lineRule="auto"/>
        <w:ind w:left="640" w:hanging="640"/>
        <w:rPr>
          <w:rFonts w:ascii="Calibri" w:hAnsi="Calibri" w:cs="Calibri"/>
          <w:noProof/>
          <w:szCs w:val="24"/>
        </w:rPr>
      </w:pPr>
      <w:r w:rsidRPr="00695898">
        <w:rPr>
          <w:rFonts w:ascii="Calibri" w:hAnsi="Calibri" w:cs="Calibri"/>
          <w:noProof/>
          <w:szCs w:val="24"/>
        </w:rPr>
        <w:t xml:space="preserve">46. </w:t>
      </w:r>
      <w:r w:rsidRPr="00695898">
        <w:rPr>
          <w:rFonts w:ascii="Calibri" w:hAnsi="Calibri" w:cs="Calibri"/>
          <w:noProof/>
          <w:szCs w:val="24"/>
        </w:rPr>
        <w:tab/>
        <w:t>Schuhmann MU, Sood S, McAllister JP, Jaeger M, Ham SD, Czosnyka Z, Czosnyka M (2008) Value of overnight monitoring of intracranial pressure in hydrocephalic children. Pediatr Neurosurg. doi: 10.1159/000131675</w:t>
      </w:r>
    </w:p>
    <w:p w14:paraId="12550E56" w14:textId="77777777" w:rsidR="00695898" w:rsidRPr="00695898" w:rsidRDefault="00695898" w:rsidP="00695898">
      <w:pPr>
        <w:widowControl w:val="0"/>
        <w:autoSpaceDE w:val="0"/>
        <w:autoSpaceDN w:val="0"/>
        <w:adjustRightInd w:val="0"/>
        <w:spacing w:line="480" w:lineRule="auto"/>
        <w:ind w:left="640" w:hanging="640"/>
        <w:rPr>
          <w:rFonts w:ascii="Calibri" w:hAnsi="Calibri" w:cs="Calibri"/>
          <w:noProof/>
          <w:szCs w:val="24"/>
        </w:rPr>
      </w:pPr>
      <w:r w:rsidRPr="00695898">
        <w:rPr>
          <w:rFonts w:ascii="Calibri" w:hAnsi="Calibri" w:cs="Calibri"/>
          <w:noProof/>
          <w:szCs w:val="24"/>
        </w:rPr>
        <w:t xml:space="preserve">47. </w:t>
      </w:r>
      <w:r w:rsidRPr="00695898">
        <w:rPr>
          <w:rFonts w:ascii="Calibri" w:hAnsi="Calibri" w:cs="Calibri"/>
          <w:noProof/>
          <w:szCs w:val="24"/>
        </w:rPr>
        <w:tab/>
        <w:t>Spiegelman L, Asija R, Da Silva SL, Krieger MD, McComb JG (2014) What is the risk of infecting a cerebrospinal fluid–diverting shunt with percutaneous tapping? J Neurosurg Pediatr 14(4):336–339</w:t>
      </w:r>
    </w:p>
    <w:p w14:paraId="6413A5F9" w14:textId="77777777" w:rsidR="00695898" w:rsidRPr="00695898" w:rsidRDefault="00695898" w:rsidP="00695898">
      <w:pPr>
        <w:widowControl w:val="0"/>
        <w:autoSpaceDE w:val="0"/>
        <w:autoSpaceDN w:val="0"/>
        <w:adjustRightInd w:val="0"/>
        <w:spacing w:line="480" w:lineRule="auto"/>
        <w:ind w:left="640" w:hanging="640"/>
        <w:rPr>
          <w:rFonts w:ascii="Calibri" w:hAnsi="Calibri" w:cs="Calibri"/>
          <w:noProof/>
          <w:szCs w:val="24"/>
        </w:rPr>
      </w:pPr>
      <w:r w:rsidRPr="00695898">
        <w:rPr>
          <w:rFonts w:ascii="Calibri" w:hAnsi="Calibri" w:cs="Calibri"/>
          <w:noProof/>
          <w:szCs w:val="24"/>
        </w:rPr>
        <w:t xml:space="preserve">48. </w:t>
      </w:r>
      <w:r w:rsidRPr="00695898">
        <w:rPr>
          <w:rFonts w:ascii="Calibri" w:hAnsi="Calibri" w:cs="Calibri"/>
          <w:noProof/>
          <w:szCs w:val="24"/>
        </w:rPr>
        <w:tab/>
        <w:t>Spirig JM, Frank MN, Regli L, Stieglitz LH (2017) Shunt age-related complications in adult patients with suspected shunt dysfunction . A recommended diagnostic workup. 1421–1428</w:t>
      </w:r>
    </w:p>
    <w:p w14:paraId="60D32C27" w14:textId="77777777" w:rsidR="00695898" w:rsidRPr="00695898" w:rsidRDefault="00695898" w:rsidP="00695898">
      <w:pPr>
        <w:widowControl w:val="0"/>
        <w:autoSpaceDE w:val="0"/>
        <w:autoSpaceDN w:val="0"/>
        <w:adjustRightInd w:val="0"/>
        <w:spacing w:line="480" w:lineRule="auto"/>
        <w:ind w:left="640" w:hanging="640"/>
        <w:rPr>
          <w:rFonts w:ascii="Calibri" w:hAnsi="Calibri" w:cs="Calibri"/>
          <w:noProof/>
          <w:szCs w:val="24"/>
        </w:rPr>
      </w:pPr>
      <w:r w:rsidRPr="00695898">
        <w:rPr>
          <w:rFonts w:ascii="Calibri" w:hAnsi="Calibri" w:cs="Calibri"/>
          <w:noProof/>
          <w:szCs w:val="24"/>
        </w:rPr>
        <w:t xml:space="preserve">49. </w:t>
      </w:r>
      <w:r w:rsidRPr="00695898">
        <w:rPr>
          <w:rFonts w:ascii="Calibri" w:hAnsi="Calibri" w:cs="Calibri"/>
          <w:noProof/>
          <w:szCs w:val="24"/>
        </w:rPr>
        <w:tab/>
        <w:t>Tamber MS, Klimo P, Mazzola CA, Flannery AM (2014) Pediatric hydrocephalus: systematic literature review and evidence-based guidelines. Part 8: Management of cerebrospinal fluid shunt infection. J Neurosurg Pediatr 14(Suppl1):60–71</w:t>
      </w:r>
    </w:p>
    <w:p w14:paraId="2051C72F" w14:textId="77777777" w:rsidR="00695898" w:rsidRPr="00695898" w:rsidRDefault="00695898" w:rsidP="00695898">
      <w:pPr>
        <w:widowControl w:val="0"/>
        <w:autoSpaceDE w:val="0"/>
        <w:autoSpaceDN w:val="0"/>
        <w:adjustRightInd w:val="0"/>
        <w:spacing w:line="480" w:lineRule="auto"/>
        <w:ind w:left="640" w:hanging="640"/>
        <w:rPr>
          <w:rFonts w:ascii="Calibri" w:hAnsi="Calibri" w:cs="Calibri"/>
          <w:noProof/>
        </w:rPr>
      </w:pPr>
      <w:r w:rsidRPr="00695898">
        <w:rPr>
          <w:rFonts w:ascii="Calibri" w:hAnsi="Calibri" w:cs="Calibri"/>
          <w:noProof/>
          <w:szCs w:val="24"/>
        </w:rPr>
        <w:lastRenderedPageBreak/>
        <w:t xml:space="preserve">50. </w:t>
      </w:r>
      <w:r w:rsidRPr="00695898">
        <w:rPr>
          <w:rFonts w:ascii="Calibri" w:hAnsi="Calibri" w:cs="Calibri"/>
          <w:noProof/>
          <w:szCs w:val="24"/>
        </w:rPr>
        <w:tab/>
        <w:t>Weerakkody RA, Czosnyka M, Schuhmann MU, Schmidt E, Keong N, Santarius T, Pickard JD, Czosnyka Z (2011) Clinical assessment of cerebrospinal fluid dynamics in hydrocephalus. Guide to interpretation based on observational study. Acta Neurol Scand 124(2):85–98</w:t>
      </w:r>
    </w:p>
    <w:p w14:paraId="2AF30F7F" w14:textId="77777777" w:rsidR="0039055A" w:rsidRPr="00DE57B8" w:rsidRDefault="001C00D7" w:rsidP="00685B81">
      <w:pPr>
        <w:spacing w:line="480" w:lineRule="auto"/>
        <w:rPr>
          <w:b/>
          <w:lang w:val="en-GB"/>
        </w:rPr>
      </w:pPr>
      <w:r w:rsidRPr="00DE57B8">
        <w:rPr>
          <w:b/>
          <w:lang w:val="en-GB"/>
        </w:rPr>
        <w:fldChar w:fldCharType="end"/>
      </w:r>
    </w:p>
    <w:p w14:paraId="49A63F79" w14:textId="77777777" w:rsidR="0039055A" w:rsidRPr="00DE57B8" w:rsidRDefault="0039055A" w:rsidP="00685B81">
      <w:pPr>
        <w:spacing w:line="480" w:lineRule="auto"/>
        <w:rPr>
          <w:b/>
          <w:lang w:val="en-GB"/>
        </w:rPr>
      </w:pPr>
    </w:p>
    <w:sectPr w:rsidR="0039055A" w:rsidRPr="00DE57B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65EC3BD" w14:textId="77777777" w:rsidR="00D00579" w:rsidRDefault="00D00579" w:rsidP="0039055A">
      <w:pPr>
        <w:spacing w:after="0" w:line="240" w:lineRule="auto"/>
      </w:pPr>
      <w:r>
        <w:separator/>
      </w:r>
    </w:p>
  </w:endnote>
  <w:endnote w:type="continuationSeparator" w:id="0">
    <w:p w14:paraId="353DE23D" w14:textId="77777777" w:rsidR="00D00579" w:rsidRDefault="00D00579" w:rsidP="003905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BWCYD Q+ Times">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5DB9B72" w14:textId="77777777" w:rsidR="00D00579" w:rsidRDefault="00D00579" w:rsidP="0039055A">
      <w:pPr>
        <w:spacing w:after="0" w:line="240" w:lineRule="auto"/>
      </w:pPr>
      <w:r>
        <w:separator/>
      </w:r>
    </w:p>
  </w:footnote>
  <w:footnote w:type="continuationSeparator" w:id="0">
    <w:p w14:paraId="74214E3E" w14:textId="77777777" w:rsidR="00D00579" w:rsidRDefault="00D00579" w:rsidP="0039055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7A1C89"/>
    <w:multiLevelType w:val="hybridMultilevel"/>
    <w:tmpl w:val="F980559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06BD39BC"/>
    <w:multiLevelType w:val="hybridMultilevel"/>
    <w:tmpl w:val="221619F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21ED3594"/>
    <w:multiLevelType w:val="hybridMultilevel"/>
    <w:tmpl w:val="69C2AC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FA156C1"/>
    <w:multiLevelType w:val="hybridMultilevel"/>
    <w:tmpl w:val="6F6E2894"/>
    <w:lvl w:ilvl="0" w:tplc="581EE922">
      <w:start w:val="3"/>
      <w:numFmt w:val="bullet"/>
      <w:lvlText w:val=""/>
      <w:lvlJc w:val="left"/>
      <w:pPr>
        <w:tabs>
          <w:tab w:val="num" w:pos="1080"/>
        </w:tabs>
        <w:ind w:left="1080" w:hanging="720"/>
      </w:pPr>
      <w:rPr>
        <w:rFonts w:ascii="Wingdings" w:eastAsia="Times New Roman" w:hAnsi="Wingdings"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F187FCD"/>
    <w:multiLevelType w:val="hybridMultilevel"/>
    <w:tmpl w:val="7B40D876"/>
    <w:lvl w:ilvl="0" w:tplc="D0B09B30">
      <w:start w:val="3"/>
      <w:numFmt w:val="bullet"/>
      <w:lvlText w:val=""/>
      <w:lvlJc w:val="left"/>
      <w:pPr>
        <w:ind w:left="1080" w:hanging="360"/>
      </w:pPr>
      <w:rPr>
        <w:rFonts w:ascii="Wingdings" w:eastAsia="Times New Roman" w:hAnsi="Wingdings"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78F93511"/>
    <w:multiLevelType w:val="multilevel"/>
    <w:tmpl w:val="003E872E"/>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num w:numId="1">
    <w:abstractNumId w:val="5"/>
  </w:num>
  <w:num w:numId="2">
    <w:abstractNumId w:val="1"/>
  </w:num>
  <w:num w:numId="3">
    <w:abstractNumId w:val="0"/>
  </w:num>
  <w:num w:numId="4">
    <w:abstractNumId w:val="3"/>
  </w:num>
  <w:num w:numId="5">
    <w:abstractNumId w:val="4"/>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1AC9"/>
    <w:rsid w:val="000000CA"/>
    <w:rsid w:val="0001281B"/>
    <w:rsid w:val="00014760"/>
    <w:rsid w:val="000153B8"/>
    <w:rsid w:val="0001752B"/>
    <w:rsid w:val="00042ADF"/>
    <w:rsid w:val="00047CFD"/>
    <w:rsid w:val="00050A2E"/>
    <w:rsid w:val="00050BBD"/>
    <w:rsid w:val="00060D98"/>
    <w:rsid w:val="00073E16"/>
    <w:rsid w:val="0007514A"/>
    <w:rsid w:val="0008720F"/>
    <w:rsid w:val="000900D0"/>
    <w:rsid w:val="00092180"/>
    <w:rsid w:val="000A10F4"/>
    <w:rsid w:val="000A21CA"/>
    <w:rsid w:val="000A5B3B"/>
    <w:rsid w:val="000A750F"/>
    <w:rsid w:val="000B7225"/>
    <w:rsid w:val="000C53A1"/>
    <w:rsid w:val="000D047F"/>
    <w:rsid w:val="000D4934"/>
    <w:rsid w:val="000E23D1"/>
    <w:rsid w:val="000E3B8A"/>
    <w:rsid w:val="000F1316"/>
    <w:rsid w:val="000F2BC2"/>
    <w:rsid w:val="000F54BF"/>
    <w:rsid w:val="000F67D6"/>
    <w:rsid w:val="000F7349"/>
    <w:rsid w:val="001047E9"/>
    <w:rsid w:val="001273F9"/>
    <w:rsid w:val="00131557"/>
    <w:rsid w:val="00133F19"/>
    <w:rsid w:val="00147F68"/>
    <w:rsid w:val="00175E35"/>
    <w:rsid w:val="001A5A62"/>
    <w:rsid w:val="001A6C94"/>
    <w:rsid w:val="001A70D8"/>
    <w:rsid w:val="001C00D7"/>
    <w:rsid w:val="001C388F"/>
    <w:rsid w:val="001C480D"/>
    <w:rsid w:val="001C4B22"/>
    <w:rsid w:val="001C54D6"/>
    <w:rsid w:val="001C58F3"/>
    <w:rsid w:val="001C7B3B"/>
    <w:rsid w:val="001D0F60"/>
    <w:rsid w:val="001E2B9C"/>
    <w:rsid w:val="001E487D"/>
    <w:rsid w:val="002001E5"/>
    <w:rsid w:val="00200942"/>
    <w:rsid w:val="00206D6B"/>
    <w:rsid w:val="00211CB6"/>
    <w:rsid w:val="00213004"/>
    <w:rsid w:val="00216712"/>
    <w:rsid w:val="00222894"/>
    <w:rsid w:val="00234A5B"/>
    <w:rsid w:val="0023753B"/>
    <w:rsid w:val="00243459"/>
    <w:rsid w:val="002444CD"/>
    <w:rsid w:val="002520A2"/>
    <w:rsid w:val="00253A2F"/>
    <w:rsid w:val="00253CC4"/>
    <w:rsid w:val="002639A4"/>
    <w:rsid w:val="00264080"/>
    <w:rsid w:val="00270FA2"/>
    <w:rsid w:val="00295AD9"/>
    <w:rsid w:val="002971C7"/>
    <w:rsid w:val="002A2EFF"/>
    <w:rsid w:val="002B3535"/>
    <w:rsid w:val="002B53EB"/>
    <w:rsid w:val="002B6967"/>
    <w:rsid w:val="002D0A3F"/>
    <w:rsid w:val="002D26FF"/>
    <w:rsid w:val="002D745A"/>
    <w:rsid w:val="002E066D"/>
    <w:rsid w:val="002E2029"/>
    <w:rsid w:val="002F7581"/>
    <w:rsid w:val="003007E1"/>
    <w:rsid w:val="00303035"/>
    <w:rsid w:val="0031104F"/>
    <w:rsid w:val="003120C8"/>
    <w:rsid w:val="00313755"/>
    <w:rsid w:val="00326FDA"/>
    <w:rsid w:val="003354C4"/>
    <w:rsid w:val="0034563B"/>
    <w:rsid w:val="00365673"/>
    <w:rsid w:val="00367469"/>
    <w:rsid w:val="0036751A"/>
    <w:rsid w:val="003773C2"/>
    <w:rsid w:val="0038053F"/>
    <w:rsid w:val="003860FF"/>
    <w:rsid w:val="0039055A"/>
    <w:rsid w:val="00390671"/>
    <w:rsid w:val="00393D07"/>
    <w:rsid w:val="003A4361"/>
    <w:rsid w:val="003A619E"/>
    <w:rsid w:val="003A6667"/>
    <w:rsid w:val="003A7D2E"/>
    <w:rsid w:val="003C1B10"/>
    <w:rsid w:val="003D4303"/>
    <w:rsid w:val="003D68C4"/>
    <w:rsid w:val="003F0CF4"/>
    <w:rsid w:val="003F17E2"/>
    <w:rsid w:val="003F373E"/>
    <w:rsid w:val="003F40A7"/>
    <w:rsid w:val="003F4E30"/>
    <w:rsid w:val="003F6FB4"/>
    <w:rsid w:val="00404115"/>
    <w:rsid w:val="00406D6F"/>
    <w:rsid w:val="00411D8D"/>
    <w:rsid w:val="00414721"/>
    <w:rsid w:val="004162FB"/>
    <w:rsid w:val="004202EF"/>
    <w:rsid w:val="00430E5A"/>
    <w:rsid w:val="00431F7C"/>
    <w:rsid w:val="00434781"/>
    <w:rsid w:val="00436AA8"/>
    <w:rsid w:val="004546ED"/>
    <w:rsid w:val="004634CD"/>
    <w:rsid w:val="004645B3"/>
    <w:rsid w:val="00467B25"/>
    <w:rsid w:val="004725A3"/>
    <w:rsid w:val="00473B6F"/>
    <w:rsid w:val="00476A9C"/>
    <w:rsid w:val="00477CD7"/>
    <w:rsid w:val="00481CC5"/>
    <w:rsid w:val="00495D87"/>
    <w:rsid w:val="004A0956"/>
    <w:rsid w:val="004A217B"/>
    <w:rsid w:val="004A3610"/>
    <w:rsid w:val="004B0182"/>
    <w:rsid w:val="004B6BB2"/>
    <w:rsid w:val="004B7625"/>
    <w:rsid w:val="004B7668"/>
    <w:rsid w:val="004C025C"/>
    <w:rsid w:val="004C342E"/>
    <w:rsid w:val="004C6695"/>
    <w:rsid w:val="004C74D5"/>
    <w:rsid w:val="004C7E93"/>
    <w:rsid w:val="004D54A2"/>
    <w:rsid w:val="004E30C6"/>
    <w:rsid w:val="004F1CF7"/>
    <w:rsid w:val="004F60D0"/>
    <w:rsid w:val="0051334B"/>
    <w:rsid w:val="00537C88"/>
    <w:rsid w:val="00540E26"/>
    <w:rsid w:val="005413D3"/>
    <w:rsid w:val="00546F89"/>
    <w:rsid w:val="00550BEE"/>
    <w:rsid w:val="00552212"/>
    <w:rsid w:val="0055253B"/>
    <w:rsid w:val="0056169C"/>
    <w:rsid w:val="005653C1"/>
    <w:rsid w:val="0057199B"/>
    <w:rsid w:val="00595A04"/>
    <w:rsid w:val="0059778C"/>
    <w:rsid w:val="005A1F33"/>
    <w:rsid w:val="005A6E42"/>
    <w:rsid w:val="005B2366"/>
    <w:rsid w:val="005B2798"/>
    <w:rsid w:val="005B27ED"/>
    <w:rsid w:val="005C17BE"/>
    <w:rsid w:val="005C57D8"/>
    <w:rsid w:val="005C7415"/>
    <w:rsid w:val="005C7BCF"/>
    <w:rsid w:val="005D0974"/>
    <w:rsid w:val="005E79CD"/>
    <w:rsid w:val="005F0059"/>
    <w:rsid w:val="005F4131"/>
    <w:rsid w:val="005F7231"/>
    <w:rsid w:val="0060111B"/>
    <w:rsid w:val="00603AA4"/>
    <w:rsid w:val="00603F3D"/>
    <w:rsid w:val="006051E2"/>
    <w:rsid w:val="00613A43"/>
    <w:rsid w:val="00615F39"/>
    <w:rsid w:val="006208C0"/>
    <w:rsid w:val="006316F1"/>
    <w:rsid w:val="00637485"/>
    <w:rsid w:val="006437FD"/>
    <w:rsid w:val="00646A94"/>
    <w:rsid w:val="00652174"/>
    <w:rsid w:val="00652BDD"/>
    <w:rsid w:val="00662DC2"/>
    <w:rsid w:val="0066753F"/>
    <w:rsid w:val="006733FA"/>
    <w:rsid w:val="00681A78"/>
    <w:rsid w:val="00685B81"/>
    <w:rsid w:val="006864AE"/>
    <w:rsid w:val="00686530"/>
    <w:rsid w:val="006914C8"/>
    <w:rsid w:val="00695898"/>
    <w:rsid w:val="006A675A"/>
    <w:rsid w:val="006B0797"/>
    <w:rsid w:val="006B39D6"/>
    <w:rsid w:val="006B4356"/>
    <w:rsid w:val="006B718F"/>
    <w:rsid w:val="006C38A5"/>
    <w:rsid w:val="006C6D5A"/>
    <w:rsid w:val="006D4289"/>
    <w:rsid w:val="006D4396"/>
    <w:rsid w:val="006E0F45"/>
    <w:rsid w:val="006E41CC"/>
    <w:rsid w:val="006E55B3"/>
    <w:rsid w:val="006E5678"/>
    <w:rsid w:val="006E73AA"/>
    <w:rsid w:val="0071179D"/>
    <w:rsid w:val="00711E97"/>
    <w:rsid w:val="007362B6"/>
    <w:rsid w:val="007365C1"/>
    <w:rsid w:val="00736FC4"/>
    <w:rsid w:val="00740BEB"/>
    <w:rsid w:val="00744931"/>
    <w:rsid w:val="00747F64"/>
    <w:rsid w:val="00762697"/>
    <w:rsid w:val="0076296B"/>
    <w:rsid w:val="007776B2"/>
    <w:rsid w:val="00786325"/>
    <w:rsid w:val="007868E3"/>
    <w:rsid w:val="00790CAA"/>
    <w:rsid w:val="007B13A4"/>
    <w:rsid w:val="007C29C6"/>
    <w:rsid w:val="007C3510"/>
    <w:rsid w:val="007F6516"/>
    <w:rsid w:val="00803EAC"/>
    <w:rsid w:val="00811757"/>
    <w:rsid w:val="00811875"/>
    <w:rsid w:val="00812266"/>
    <w:rsid w:val="0081461B"/>
    <w:rsid w:val="00815C63"/>
    <w:rsid w:val="00817946"/>
    <w:rsid w:val="00826371"/>
    <w:rsid w:val="00830D58"/>
    <w:rsid w:val="00830FF3"/>
    <w:rsid w:val="00831190"/>
    <w:rsid w:val="00833381"/>
    <w:rsid w:val="008348B7"/>
    <w:rsid w:val="00843B7C"/>
    <w:rsid w:val="008577C4"/>
    <w:rsid w:val="00860690"/>
    <w:rsid w:val="00866BE5"/>
    <w:rsid w:val="00877705"/>
    <w:rsid w:val="00884D2E"/>
    <w:rsid w:val="008A2F88"/>
    <w:rsid w:val="008C34F3"/>
    <w:rsid w:val="008C4D62"/>
    <w:rsid w:val="009014CD"/>
    <w:rsid w:val="009059ED"/>
    <w:rsid w:val="00905FB3"/>
    <w:rsid w:val="00917DC5"/>
    <w:rsid w:val="009215EA"/>
    <w:rsid w:val="00927898"/>
    <w:rsid w:val="00936962"/>
    <w:rsid w:val="0094237D"/>
    <w:rsid w:val="00944654"/>
    <w:rsid w:val="00950BBB"/>
    <w:rsid w:val="00954F2A"/>
    <w:rsid w:val="009565BF"/>
    <w:rsid w:val="00963205"/>
    <w:rsid w:val="009663CE"/>
    <w:rsid w:val="00971009"/>
    <w:rsid w:val="009811A8"/>
    <w:rsid w:val="00984688"/>
    <w:rsid w:val="0098524D"/>
    <w:rsid w:val="00990D0E"/>
    <w:rsid w:val="009B1750"/>
    <w:rsid w:val="009B30C3"/>
    <w:rsid w:val="009B7D63"/>
    <w:rsid w:val="009C395E"/>
    <w:rsid w:val="009D7C6F"/>
    <w:rsid w:val="009E311A"/>
    <w:rsid w:val="00A00FDC"/>
    <w:rsid w:val="00A0279D"/>
    <w:rsid w:val="00A034A1"/>
    <w:rsid w:val="00A0537F"/>
    <w:rsid w:val="00A075C2"/>
    <w:rsid w:val="00A709BB"/>
    <w:rsid w:val="00A724A7"/>
    <w:rsid w:val="00A7383F"/>
    <w:rsid w:val="00A74814"/>
    <w:rsid w:val="00A75377"/>
    <w:rsid w:val="00A77878"/>
    <w:rsid w:val="00A85FD0"/>
    <w:rsid w:val="00A87A54"/>
    <w:rsid w:val="00AA5A86"/>
    <w:rsid w:val="00AA72D6"/>
    <w:rsid w:val="00AC4F08"/>
    <w:rsid w:val="00AC74B3"/>
    <w:rsid w:val="00AE38B0"/>
    <w:rsid w:val="00AF34C8"/>
    <w:rsid w:val="00AF5D91"/>
    <w:rsid w:val="00B027D8"/>
    <w:rsid w:val="00B04A11"/>
    <w:rsid w:val="00B07DD4"/>
    <w:rsid w:val="00B2267B"/>
    <w:rsid w:val="00B31B73"/>
    <w:rsid w:val="00B31FAF"/>
    <w:rsid w:val="00B354ED"/>
    <w:rsid w:val="00B368AC"/>
    <w:rsid w:val="00B40BB3"/>
    <w:rsid w:val="00B508BC"/>
    <w:rsid w:val="00B60D17"/>
    <w:rsid w:val="00B6144B"/>
    <w:rsid w:val="00B875B3"/>
    <w:rsid w:val="00B90481"/>
    <w:rsid w:val="00B91A51"/>
    <w:rsid w:val="00B96438"/>
    <w:rsid w:val="00BA0D29"/>
    <w:rsid w:val="00BA618E"/>
    <w:rsid w:val="00BA6667"/>
    <w:rsid w:val="00BA7BE9"/>
    <w:rsid w:val="00BB0F5E"/>
    <w:rsid w:val="00BB5908"/>
    <w:rsid w:val="00BC7037"/>
    <w:rsid w:val="00BC7888"/>
    <w:rsid w:val="00BC7E13"/>
    <w:rsid w:val="00BE2E06"/>
    <w:rsid w:val="00BE3142"/>
    <w:rsid w:val="00BE615B"/>
    <w:rsid w:val="00BF4B40"/>
    <w:rsid w:val="00BF7C7B"/>
    <w:rsid w:val="00C00E18"/>
    <w:rsid w:val="00C021DC"/>
    <w:rsid w:val="00C07815"/>
    <w:rsid w:val="00C11AC9"/>
    <w:rsid w:val="00C30DBA"/>
    <w:rsid w:val="00C35E25"/>
    <w:rsid w:val="00C40CBB"/>
    <w:rsid w:val="00C42263"/>
    <w:rsid w:val="00C44973"/>
    <w:rsid w:val="00C52F0E"/>
    <w:rsid w:val="00C5520A"/>
    <w:rsid w:val="00C66BEA"/>
    <w:rsid w:val="00C7194D"/>
    <w:rsid w:val="00C83184"/>
    <w:rsid w:val="00C84FDF"/>
    <w:rsid w:val="00C850D9"/>
    <w:rsid w:val="00C941C4"/>
    <w:rsid w:val="00CA4EBC"/>
    <w:rsid w:val="00CB18DE"/>
    <w:rsid w:val="00CC2024"/>
    <w:rsid w:val="00CC4550"/>
    <w:rsid w:val="00CD146C"/>
    <w:rsid w:val="00CE644E"/>
    <w:rsid w:val="00CF3A32"/>
    <w:rsid w:val="00CF59AE"/>
    <w:rsid w:val="00D00579"/>
    <w:rsid w:val="00D10C9D"/>
    <w:rsid w:val="00D17584"/>
    <w:rsid w:val="00D32EDD"/>
    <w:rsid w:val="00D358A9"/>
    <w:rsid w:val="00D43BD9"/>
    <w:rsid w:val="00D53D56"/>
    <w:rsid w:val="00D544F3"/>
    <w:rsid w:val="00D57B0E"/>
    <w:rsid w:val="00D62451"/>
    <w:rsid w:val="00D62C01"/>
    <w:rsid w:val="00D70DBD"/>
    <w:rsid w:val="00D710BB"/>
    <w:rsid w:val="00D735A3"/>
    <w:rsid w:val="00D75D41"/>
    <w:rsid w:val="00D87797"/>
    <w:rsid w:val="00DA0CD5"/>
    <w:rsid w:val="00DA46A2"/>
    <w:rsid w:val="00DA6431"/>
    <w:rsid w:val="00DB19FC"/>
    <w:rsid w:val="00DB2756"/>
    <w:rsid w:val="00DB3EC2"/>
    <w:rsid w:val="00DB578E"/>
    <w:rsid w:val="00DC6C00"/>
    <w:rsid w:val="00DE1553"/>
    <w:rsid w:val="00DE57B8"/>
    <w:rsid w:val="00DF1B77"/>
    <w:rsid w:val="00E0061A"/>
    <w:rsid w:val="00E013B3"/>
    <w:rsid w:val="00E067BA"/>
    <w:rsid w:val="00E108FF"/>
    <w:rsid w:val="00E10B4D"/>
    <w:rsid w:val="00E223C9"/>
    <w:rsid w:val="00E22CAF"/>
    <w:rsid w:val="00E23B89"/>
    <w:rsid w:val="00E2638A"/>
    <w:rsid w:val="00E46552"/>
    <w:rsid w:val="00E50D4B"/>
    <w:rsid w:val="00E52CA6"/>
    <w:rsid w:val="00E62AAA"/>
    <w:rsid w:val="00E7494C"/>
    <w:rsid w:val="00E92AC5"/>
    <w:rsid w:val="00EA18AA"/>
    <w:rsid w:val="00EA7DA2"/>
    <w:rsid w:val="00EB7893"/>
    <w:rsid w:val="00ED517B"/>
    <w:rsid w:val="00ED67E1"/>
    <w:rsid w:val="00ED6895"/>
    <w:rsid w:val="00ED725B"/>
    <w:rsid w:val="00EE0867"/>
    <w:rsid w:val="00EE1193"/>
    <w:rsid w:val="00EE1C59"/>
    <w:rsid w:val="00EF2785"/>
    <w:rsid w:val="00EF55E4"/>
    <w:rsid w:val="00F021A7"/>
    <w:rsid w:val="00F158AC"/>
    <w:rsid w:val="00F23FFA"/>
    <w:rsid w:val="00F268C1"/>
    <w:rsid w:val="00F427E0"/>
    <w:rsid w:val="00F52BE3"/>
    <w:rsid w:val="00F53EDC"/>
    <w:rsid w:val="00F647B6"/>
    <w:rsid w:val="00F70E0A"/>
    <w:rsid w:val="00F80043"/>
    <w:rsid w:val="00F839D2"/>
    <w:rsid w:val="00F856EA"/>
    <w:rsid w:val="00F859AE"/>
    <w:rsid w:val="00F92B3A"/>
    <w:rsid w:val="00FA0155"/>
    <w:rsid w:val="00FA5BF6"/>
    <w:rsid w:val="00FB32EB"/>
    <w:rsid w:val="00FB6457"/>
    <w:rsid w:val="00FC0D07"/>
    <w:rsid w:val="00FD1D72"/>
    <w:rsid w:val="00FD49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AC39D49"/>
  <w15:docId w15:val="{23EA5DD8-007A-49A3-AC97-07F51A10AF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11AC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9055A"/>
    <w:pPr>
      <w:tabs>
        <w:tab w:val="center" w:pos="4680"/>
        <w:tab w:val="right" w:pos="9360"/>
      </w:tabs>
      <w:spacing w:after="0" w:line="240" w:lineRule="auto"/>
    </w:pPr>
  </w:style>
  <w:style w:type="character" w:customStyle="1" w:styleId="HeaderChar">
    <w:name w:val="Header Char"/>
    <w:basedOn w:val="DefaultParagraphFont"/>
    <w:link w:val="Header"/>
    <w:uiPriority w:val="99"/>
    <w:rsid w:val="0039055A"/>
  </w:style>
  <w:style w:type="paragraph" w:styleId="Footer">
    <w:name w:val="footer"/>
    <w:basedOn w:val="Normal"/>
    <w:link w:val="FooterChar"/>
    <w:uiPriority w:val="99"/>
    <w:unhideWhenUsed/>
    <w:rsid w:val="0039055A"/>
    <w:pPr>
      <w:tabs>
        <w:tab w:val="center" w:pos="4680"/>
        <w:tab w:val="right" w:pos="9360"/>
      </w:tabs>
      <w:spacing w:after="0" w:line="240" w:lineRule="auto"/>
    </w:pPr>
  </w:style>
  <w:style w:type="character" w:customStyle="1" w:styleId="FooterChar">
    <w:name w:val="Footer Char"/>
    <w:basedOn w:val="DefaultParagraphFont"/>
    <w:link w:val="Footer"/>
    <w:uiPriority w:val="99"/>
    <w:rsid w:val="0039055A"/>
  </w:style>
  <w:style w:type="paragraph" w:styleId="BalloonText">
    <w:name w:val="Balloon Text"/>
    <w:basedOn w:val="Normal"/>
    <w:link w:val="BalloonTextChar"/>
    <w:uiPriority w:val="99"/>
    <w:semiHidden/>
    <w:unhideWhenUsed/>
    <w:rsid w:val="009B30C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B30C3"/>
    <w:rPr>
      <w:rFonts w:ascii="Tahoma" w:hAnsi="Tahoma" w:cs="Tahoma"/>
      <w:sz w:val="16"/>
      <w:szCs w:val="16"/>
    </w:rPr>
  </w:style>
  <w:style w:type="character" w:styleId="CommentReference">
    <w:name w:val="annotation reference"/>
    <w:basedOn w:val="DefaultParagraphFont"/>
    <w:uiPriority w:val="99"/>
    <w:semiHidden/>
    <w:unhideWhenUsed/>
    <w:rsid w:val="00131557"/>
    <w:rPr>
      <w:sz w:val="16"/>
      <w:szCs w:val="16"/>
    </w:rPr>
  </w:style>
  <w:style w:type="paragraph" w:styleId="CommentText">
    <w:name w:val="annotation text"/>
    <w:basedOn w:val="Normal"/>
    <w:link w:val="CommentTextChar"/>
    <w:uiPriority w:val="99"/>
    <w:semiHidden/>
    <w:unhideWhenUsed/>
    <w:rsid w:val="00131557"/>
    <w:pPr>
      <w:spacing w:line="240" w:lineRule="auto"/>
    </w:pPr>
    <w:rPr>
      <w:sz w:val="20"/>
      <w:szCs w:val="20"/>
    </w:rPr>
  </w:style>
  <w:style w:type="character" w:customStyle="1" w:styleId="CommentTextChar">
    <w:name w:val="Comment Text Char"/>
    <w:basedOn w:val="DefaultParagraphFont"/>
    <w:link w:val="CommentText"/>
    <w:uiPriority w:val="99"/>
    <w:semiHidden/>
    <w:rsid w:val="00131557"/>
    <w:rPr>
      <w:sz w:val="20"/>
      <w:szCs w:val="20"/>
    </w:rPr>
  </w:style>
  <w:style w:type="paragraph" w:styleId="CommentSubject">
    <w:name w:val="annotation subject"/>
    <w:basedOn w:val="CommentText"/>
    <w:next w:val="CommentText"/>
    <w:link w:val="CommentSubjectChar"/>
    <w:uiPriority w:val="99"/>
    <w:semiHidden/>
    <w:unhideWhenUsed/>
    <w:rsid w:val="00131557"/>
    <w:rPr>
      <w:b/>
      <w:bCs/>
    </w:rPr>
  </w:style>
  <w:style w:type="character" w:customStyle="1" w:styleId="CommentSubjectChar">
    <w:name w:val="Comment Subject Char"/>
    <w:basedOn w:val="CommentTextChar"/>
    <w:link w:val="CommentSubject"/>
    <w:uiPriority w:val="99"/>
    <w:semiHidden/>
    <w:rsid w:val="00131557"/>
    <w:rPr>
      <w:b/>
      <w:bCs/>
      <w:sz w:val="20"/>
      <w:szCs w:val="20"/>
    </w:rPr>
  </w:style>
  <w:style w:type="paragraph" w:styleId="NormalWeb">
    <w:name w:val="Normal (Web)"/>
    <w:rsid w:val="0034563B"/>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 w:type="paragraph" w:styleId="HTMLPreformatted">
    <w:name w:val="HTML Preformatted"/>
    <w:basedOn w:val="Normal"/>
    <w:link w:val="HTMLPreformattedChar"/>
    <w:uiPriority w:val="99"/>
    <w:semiHidden/>
    <w:unhideWhenUsed/>
    <w:rsid w:val="002375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23753B"/>
    <w:rPr>
      <w:rFonts w:ascii="Courier New" w:eastAsia="Times New Roman" w:hAnsi="Courier New" w:cs="Courier New"/>
      <w:sz w:val="20"/>
      <w:szCs w:val="20"/>
    </w:rPr>
  </w:style>
  <w:style w:type="paragraph" w:styleId="ListParagraph">
    <w:name w:val="List Paragraph"/>
    <w:basedOn w:val="Normal"/>
    <w:uiPriority w:val="34"/>
    <w:qFormat/>
    <w:rsid w:val="009811A8"/>
    <w:pPr>
      <w:ind w:left="720"/>
      <w:contextualSpacing/>
    </w:pPr>
  </w:style>
  <w:style w:type="paragraph" w:customStyle="1" w:styleId="Default">
    <w:name w:val="Default"/>
    <w:rsid w:val="00E50D4B"/>
    <w:pPr>
      <w:widowControl w:val="0"/>
      <w:autoSpaceDE w:val="0"/>
      <w:autoSpaceDN w:val="0"/>
      <w:adjustRightInd w:val="0"/>
      <w:spacing w:after="0" w:line="240" w:lineRule="auto"/>
    </w:pPr>
    <w:rPr>
      <w:rFonts w:ascii="BWCYD Q+ Times" w:eastAsia="Times New Roman" w:hAnsi="BWCYD Q+ Times" w:cs="BWCYD Q+ Times"/>
      <w:color w:val="000000"/>
      <w:sz w:val="24"/>
      <w:szCs w:val="24"/>
      <w:lang w:val="en-GB" w:eastAsia="en-GB"/>
    </w:rPr>
  </w:style>
  <w:style w:type="character" w:styleId="Hyperlink">
    <w:name w:val="Hyperlink"/>
    <w:basedOn w:val="DefaultParagraphFont"/>
    <w:uiPriority w:val="99"/>
    <w:unhideWhenUsed/>
    <w:rsid w:val="00A0279D"/>
    <w:rPr>
      <w:color w:val="0563C1" w:themeColor="hyperlink"/>
      <w:u w:val="single"/>
    </w:rPr>
  </w:style>
  <w:style w:type="character" w:styleId="UnresolvedMention">
    <w:name w:val="Unresolved Mention"/>
    <w:basedOn w:val="DefaultParagraphFont"/>
    <w:uiPriority w:val="99"/>
    <w:semiHidden/>
    <w:unhideWhenUsed/>
    <w:rsid w:val="00A0279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776766">
      <w:bodyDiv w:val="1"/>
      <w:marLeft w:val="0"/>
      <w:marRight w:val="0"/>
      <w:marTop w:val="0"/>
      <w:marBottom w:val="0"/>
      <w:divBdr>
        <w:top w:val="none" w:sz="0" w:space="0" w:color="auto"/>
        <w:left w:val="none" w:sz="0" w:space="0" w:color="auto"/>
        <w:bottom w:val="none" w:sz="0" w:space="0" w:color="auto"/>
        <w:right w:val="none" w:sz="0" w:space="0" w:color="auto"/>
      </w:divBdr>
    </w:div>
    <w:div w:id="586696537">
      <w:bodyDiv w:val="1"/>
      <w:marLeft w:val="0"/>
      <w:marRight w:val="0"/>
      <w:marTop w:val="0"/>
      <w:marBottom w:val="0"/>
      <w:divBdr>
        <w:top w:val="none" w:sz="0" w:space="0" w:color="auto"/>
        <w:left w:val="none" w:sz="0" w:space="0" w:color="auto"/>
        <w:bottom w:val="none" w:sz="0" w:space="0" w:color="auto"/>
        <w:right w:val="none" w:sz="0" w:space="0" w:color="auto"/>
      </w:divBdr>
      <w:divsChild>
        <w:div w:id="715355435">
          <w:marLeft w:val="547"/>
          <w:marRight w:val="0"/>
          <w:marTop w:val="0"/>
          <w:marBottom w:val="0"/>
          <w:divBdr>
            <w:top w:val="none" w:sz="0" w:space="0" w:color="auto"/>
            <w:left w:val="none" w:sz="0" w:space="0" w:color="auto"/>
            <w:bottom w:val="none" w:sz="0" w:space="0" w:color="auto"/>
            <w:right w:val="none" w:sz="0" w:space="0" w:color="auto"/>
          </w:divBdr>
        </w:div>
      </w:divsChild>
    </w:div>
    <w:div w:id="703597744">
      <w:bodyDiv w:val="1"/>
      <w:marLeft w:val="0"/>
      <w:marRight w:val="0"/>
      <w:marTop w:val="0"/>
      <w:marBottom w:val="0"/>
      <w:divBdr>
        <w:top w:val="none" w:sz="0" w:space="0" w:color="auto"/>
        <w:left w:val="none" w:sz="0" w:space="0" w:color="auto"/>
        <w:bottom w:val="none" w:sz="0" w:space="0" w:color="auto"/>
        <w:right w:val="none" w:sz="0" w:space="0" w:color="auto"/>
      </w:divBdr>
    </w:div>
    <w:div w:id="825055522">
      <w:bodyDiv w:val="1"/>
      <w:marLeft w:val="0"/>
      <w:marRight w:val="0"/>
      <w:marTop w:val="0"/>
      <w:marBottom w:val="0"/>
      <w:divBdr>
        <w:top w:val="none" w:sz="0" w:space="0" w:color="auto"/>
        <w:left w:val="none" w:sz="0" w:space="0" w:color="auto"/>
        <w:bottom w:val="none" w:sz="0" w:space="0" w:color="auto"/>
        <w:right w:val="none" w:sz="0" w:space="0" w:color="auto"/>
      </w:divBdr>
    </w:div>
    <w:div w:id="1277374177">
      <w:bodyDiv w:val="1"/>
      <w:marLeft w:val="0"/>
      <w:marRight w:val="0"/>
      <w:marTop w:val="0"/>
      <w:marBottom w:val="0"/>
      <w:divBdr>
        <w:top w:val="none" w:sz="0" w:space="0" w:color="auto"/>
        <w:left w:val="none" w:sz="0" w:space="0" w:color="auto"/>
        <w:bottom w:val="none" w:sz="0" w:space="0" w:color="auto"/>
        <w:right w:val="none" w:sz="0" w:space="0" w:color="auto"/>
      </w:divBdr>
    </w:div>
    <w:div w:id="1282422748">
      <w:bodyDiv w:val="1"/>
      <w:marLeft w:val="0"/>
      <w:marRight w:val="0"/>
      <w:marTop w:val="0"/>
      <w:marBottom w:val="0"/>
      <w:divBdr>
        <w:top w:val="none" w:sz="0" w:space="0" w:color="auto"/>
        <w:left w:val="none" w:sz="0" w:space="0" w:color="auto"/>
        <w:bottom w:val="none" w:sz="0" w:space="0" w:color="auto"/>
        <w:right w:val="none" w:sz="0" w:space="0" w:color="auto"/>
      </w:divBdr>
      <w:divsChild>
        <w:div w:id="153028700">
          <w:marLeft w:val="547"/>
          <w:marRight w:val="0"/>
          <w:marTop w:val="0"/>
          <w:marBottom w:val="0"/>
          <w:divBdr>
            <w:top w:val="none" w:sz="0" w:space="0" w:color="auto"/>
            <w:left w:val="none" w:sz="0" w:space="0" w:color="auto"/>
            <w:bottom w:val="none" w:sz="0" w:space="0" w:color="auto"/>
            <w:right w:val="none" w:sz="0" w:space="0" w:color="auto"/>
          </w:divBdr>
        </w:div>
      </w:divsChild>
    </w:div>
    <w:div w:id="1542479749">
      <w:bodyDiv w:val="1"/>
      <w:marLeft w:val="0"/>
      <w:marRight w:val="0"/>
      <w:marTop w:val="0"/>
      <w:marBottom w:val="0"/>
      <w:divBdr>
        <w:top w:val="none" w:sz="0" w:space="0" w:color="auto"/>
        <w:left w:val="none" w:sz="0" w:space="0" w:color="auto"/>
        <w:bottom w:val="none" w:sz="0" w:space="0" w:color="auto"/>
        <w:right w:val="none" w:sz="0" w:space="0" w:color="auto"/>
      </w:divBdr>
    </w:div>
    <w:div w:id="1661537608">
      <w:bodyDiv w:val="1"/>
      <w:marLeft w:val="0"/>
      <w:marRight w:val="0"/>
      <w:marTop w:val="0"/>
      <w:marBottom w:val="0"/>
      <w:divBdr>
        <w:top w:val="none" w:sz="0" w:space="0" w:color="auto"/>
        <w:left w:val="none" w:sz="0" w:space="0" w:color="auto"/>
        <w:bottom w:val="none" w:sz="0" w:space="0" w:color="auto"/>
        <w:right w:val="none" w:sz="0" w:space="0" w:color="auto"/>
      </w:divBdr>
    </w:div>
    <w:div w:id="1700006512">
      <w:bodyDiv w:val="1"/>
      <w:marLeft w:val="0"/>
      <w:marRight w:val="0"/>
      <w:marTop w:val="0"/>
      <w:marBottom w:val="0"/>
      <w:divBdr>
        <w:top w:val="none" w:sz="0" w:space="0" w:color="auto"/>
        <w:left w:val="none" w:sz="0" w:space="0" w:color="auto"/>
        <w:bottom w:val="none" w:sz="0" w:space="0" w:color="auto"/>
        <w:right w:val="none" w:sz="0" w:space="0" w:color="auto"/>
      </w:divBdr>
    </w:div>
    <w:div w:id="1763641217">
      <w:bodyDiv w:val="1"/>
      <w:marLeft w:val="0"/>
      <w:marRight w:val="0"/>
      <w:marTop w:val="0"/>
      <w:marBottom w:val="0"/>
      <w:divBdr>
        <w:top w:val="none" w:sz="0" w:space="0" w:color="auto"/>
        <w:left w:val="none" w:sz="0" w:space="0" w:color="auto"/>
        <w:bottom w:val="none" w:sz="0" w:space="0" w:color="auto"/>
        <w:right w:val="none" w:sz="0" w:space="0" w:color="auto"/>
      </w:divBdr>
    </w:div>
    <w:div w:id="18439274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A41E84-D4CF-460A-9CD0-2C696FD376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29</Pages>
  <Words>36260</Words>
  <Characters>206682</Characters>
  <Application>Microsoft Office Word</Application>
  <DocSecurity>0</DocSecurity>
  <Lines>1722</Lines>
  <Paragraphs>484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242458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 Lalou</dc:creator>
  <cp:keywords/>
  <dc:description/>
  <cp:lastModifiedBy>Afroditi Despina</cp:lastModifiedBy>
  <cp:revision>5</cp:revision>
  <dcterms:created xsi:type="dcterms:W3CDTF">2019-12-09T10:19:00Z</dcterms:created>
  <dcterms:modified xsi:type="dcterms:W3CDTF">2019-12-09T11:10:00Z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http://www.zotero.org/styles/acta-neurochirurgica</vt:lpwstr>
  </property>
  <property fmtid="{D5CDD505-2E9C-101B-9397-08002B2CF9AE}" pid="3" name="Mendeley Recent Style Name 0_1">
    <vt:lpwstr>Acta Neurochirurgica</vt:lpwstr>
  </property>
  <property fmtid="{D5CDD505-2E9C-101B-9397-08002B2CF9AE}" pid="4" name="Mendeley Recent Style Id 1_1">
    <vt:lpwstr>http://www.zotero.org/styles/american-medical-association</vt:lpwstr>
  </property>
  <property fmtid="{D5CDD505-2E9C-101B-9397-08002B2CF9AE}" pid="5" name="Mendeley Recent Style Name 1_1">
    <vt:lpwstr>American Medical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8th edition</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dcf181d5-b356-343d-9896-44d744568f2b</vt:lpwstr>
  </property>
  <property fmtid="{D5CDD505-2E9C-101B-9397-08002B2CF9AE}" pid="24" name="Mendeley Citation Style_1">
    <vt:lpwstr>http://www.zotero.org/styles/acta-neurochirurgica</vt:lpwstr>
  </property>
</Properties>
</file>