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B873F9" w14:textId="3647F61B" w:rsidR="0061273C" w:rsidRPr="00B03E2F" w:rsidRDefault="00B22708" w:rsidP="002417FC">
      <w:pPr>
        <w:tabs>
          <w:tab w:val="left" w:pos="4140"/>
        </w:tabs>
        <w:rPr>
          <w:b/>
          <w:lang w:val="en-GB"/>
        </w:rPr>
      </w:pPr>
      <w:r w:rsidRPr="00B03E2F">
        <w:rPr>
          <w:b/>
          <w:lang w:val="en-GB"/>
        </w:rPr>
        <w:t xml:space="preserve">Metastable epialleles and their contribution to </w:t>
      </w:r>
      <w:r w:rsidR="0061273C" w:rsidRPr="00B03E2F">
        <w:rPr>
          <w:b/>
          <w:lang w:val="en-GB"/>
        </w:rPr>
        <w:t>epigenetic inheritance</w:t>
      </w:r>
      <w:r w:rsidR="00CE605C" w:rsidRPr="00B03E2F">
        <w:rPr>
          <w:b/>
          <w:lang w:val="en-GB"/>
        </w:rPr>
        <w:t xml:space="preserve"> in mammals</w:t>
      </w:r>
    </w:p>
    <w:p w14:paraId="5C464D08" w14:textId="77777777" w:rsidR="00D400CA" w:rsidRPr="00B03E2F" w:rsidRDefault="00D400CA" w:rsidP="002417FC">
      <w:pPr>
        <w:pStyle w:val="ListParagraph"/>
        <w:tabs>
          <w:tab w:val="left" w:pos="4140"/>
        </w:tabs>
        <w:rPr>
          <w:b/>
          <w:lang w:val="en-GB"/>
        </w:rPr>
      </w:pPr>
    </w:p>
    <w:p w14:paraId="4D52FFDD" w14:textId="77777777" w:rsidR="00D400CA" w:rsidRPr="00B03E2F" w:rsidRDefault="00D400CA" w:rsidP="002417FC">
      <w:pPr>
        <w:pStyle w:val="ListParagraph"/>
        <w:tabs>
          <w:tab w:val="left" w:pos="4140"/>
        </w:tabs>
        <w:rPr>
          <w:b/>
          <w:lang w:val="en-GB"/>
        </w:rPr>
      </w:pPr>
    </w:p>
    <w:p w14:paraId="358D9B0A" w14:textId="590F5F7B" w:rsidR="006649EC" w:rsidRPr="00B03E2F" w:rsidRDefault="00726DFB" w:rsidP="002417FC">
      <w:pPr>
        <w:tabs>
          <w:tab w:val="left" w:pos="4140"/>
        </w:tabs>
        <w:rPr>
          <w:vertAlign w:val="superscript"/>
          <w:lang w:val="en-GB"/>
        </w:rPr>
      </w:pPr>
      <w:r w:rsidRPr="00B03E2F">
        <w:rPr>
          <w:lang w:val="en-GB"/>
        </w:rPr>
        <w:t>Tessa M. Bertozzi and Anne C. Ferguson-Smith</w:t>
      </w:r>
      <w:r w:rsidR="00B55B8A" w:rsidRPr="00B03E2F">
        <w:rPr>
          <w:vertAlign w:val="superscript"/>
          <w:lang w:val="en-GB"/>
        </w:rPr>
        <w:t>*</w:t>
      </w:r>
    </w:p>
    <w:p w14:paraId="1481A22E" w14:textId="77777777" w:rsidR="006649EC" w:rsidRPr="00B03E2F" w:rsidRDefault="006649EC" w:rsidP="002417FC">
      <w:pPr>
        <w:tabs>
          <w:tab w:val="left" w:pos="4140"/>
        </w:tabs>
        <w:rPr>
          <w:lang w:val="en-GB"/>
        </w:rPr>
      </w:pPr>
    </w:p>
    <w:p w14:paraId="72C0B350" w14:textId="2F96C244" w:rsidR="00B55B8A" w:rsidRPr="00B03E2F" w:rsidRDefault="00553CB0" w:rsidP="002417FC">
      <w:pPr>
        <w:tabs>
          <w:tab w:val="left" w:pos="4140"/>
        </w:tabs>
        <w:rPr>
          <w:sz w:val="22"/>
          <w:szCs w:val="22"/>
          <w:lang w:val="en-GB"/>
        </w:rPr>
      </w:pPr>
      <w:r w:rsidRPr="00B03E2F">
        <w:rPr>
          <w:sz w:val="22"/>
          <w:szCs w:val="22"/>
          <w:lang w:val="en-GB"/>
        </w:rPr>
        <w:t>Department of Genetics, University of Cambridge, Cambridge CB2 3EH, UK</w:t>
      </w:r>
    </w:p>
    <w:p w14:paraId="65AC09A8" w14:textId="63DAE59A" w:rsidR="00B55B8A" w:rsidRPr="00B03E2F" w:rsidRDefault="00B55B8A" w:rsidP="002417FC">
      <w:pPr>
        <w:tabs>
          <w:tab w:val="left" w:pos="4140"/>
        </w:tabs>
        <w:rPr>
          <w:sz w:val="22"/>
          <w:szCs w:val="22"/>
          <w:lang w:val="en-GB"/>
        </w:rPr>
      </w:pPr>
      <w:r w:rsidRPr="00B03E2F">
        <w:rPr>
          <w:sz w:val="22"/>
          <w:szCs w:val="22"/>
          <w:lang w:val="en-GB"/>
        </w:rPr>
        <w:t>*Corresponding author. Email address: afsmith@gen.cam.ac.uk</w:t>
      </w:r>
    </w:p>
    <w:p w14:paraId="41192088" w14:textId="77777777" w:rsidR="00553CB0" w:rsidRPr="00B03E2F" w:rsidRDefault="00553CB0" w:rsidP="002417FC">
      <w:pPr>
        <w:tabs>
          <w:tab w:val="left" w:pos="4140"/>
        </w:tabs>
        <w:rPr>
          <w:b/>
          <w:u w:val="single"/>
          <w:lang w:val="en-GB"/>
        </w:rPr>
      </w:pPr>
    </w:p>
    <w:p w14:paraId="40BECCB9" w14:textId="77777777" w:rsidR="00B55B8A" w:rsidRPr="00B03E2F" w:rsidRDefault="00B55B8A" w:rsidP="002417FC">
      <w:pPr>
        <w:tabs>
          <w:tab w:val="left" w:pos="4140"/>
        </w:tabs>
        <w:rPr>
          <w:b/>
          <w:u w:val="single"/>
          <w:lang w:val="en-GB"/>
        </w:rPr>
      </w:pPr>
    </w:p>
    <w:p w14:paraId="30A811E3" w14:textId="77777777" w:rsidR="009B499F" w:rsidRPr="00B03E2F" w:rsidRDefault="009B499F" w:rsidP="002417FC">
      <w:pPr>
        <w:tabs>
          <w:tab w:val="left" w:pos="4140"/>
        </w:tabs>
        <w:rPr>
          <w:lang w:val="en-GB"/>
        </w:rPr>
      </w:pPr>
    </w:p>
    <w:p w14:paraId="69F37533" w14:textId="77777777" w:rsidR="009B499F" w:rsidRPr="00B03E2F" w:rsidRDefault="009B499F" w:rsidP="002417FC">
      <w:pPr>
        <w:tabs>
          <w:tab w:val="left" w:pos="4140"/>
        </w:tabs>
        <w:rPr>
          <w:b/>
          <w:lang w:val="en-GB"/>
        </w:rPr>
      </w:pPr>
      <w:r w:rsidRPr="00B03E2F">
        <w:rPr>
          <w:b/>
          <w:lang w:val="en-GB"/>
        </w:rPr>
        <w:t xml:space="preserve">Abstract </w:t>
      </w:r>
    </w:p>
    <w:p w14:paraId="6550DB21" w14:textId="77777777" w:rsidR="009B499F" w:rsidRPr="00B03E2F" w:rsidRDefault="009B499F" w:rsidP="002417FC">
      <w:pPr>
        <w:tabs>
          <w:tab w:val="left" w:pos="4140"/>
        </w:tabs>
        <w:rPr>
          <w:lang w:val="en-GB"/>
        </w:rPr>
      </w:pPr>
    </w:p>
    <w:p w14:paraId="6DCB60EB" w14:textId="41816E22" w:rsidR="00D64E42" w:rsidRPr="00B03E2F" w:rsidRDefault="001E6293" w:rsidP="002417FC">
      <w:pPr>
        <w:tabs>
          <w:tab w:val="left" w:pos="4140"/>
        </w:tabs>
        <w:rPr>
          <w:lang w:val="en-GB"/>
        </w:rPr>
      </w:pPr>
      <w:r>
        <w:rPr>
          <w:lang w:val="en-GB"/>
        </w:rPr>
        <w:t>Many</w:t>
      </w:r>
      <w:r w:rsidR="00D64E42" w:rsidRPr="00B03E2F">
        <w:rPr>
          <w:lang w:val="en-GB"/>
        </w:rPr>
        <w:t xml:space="preserve"> </w:t>
      </w:r>
      <w:r w:rsidR="00522723" w:rsidRPr="00B03E2F">
        <w:rPr>
          <w:lang w:val="en-GB"/>
        </w:rPr>
        <w:t xml:space="preserve">epigenetic differences between </w:t>
      </w:r>
      <w:r w:rsidR="00F601EA" w:rsidRPr="00B03E2F">
        <w:rPr>
          <w:lang w:val="en-GB"/>
        </w:rPr>
        <w:t>individuals</w:t>
      </w:r>
      <w:r w:rsidR="00522723" w:rsidRPr="00B03E2F">
        <w:rPr>
          <w:lang w:val="en-GB"/>
        </w:rPr>
        <w:t xml:space="preserve"> </w:t>
      </w:r>
      <w:r w:rsidR="00CE4762" w:rsidRPr="00B03E2F">
        <w:rPr>
          <w:lang w:val="en-GB"/>
        </w:rPr>
        <w:t>are</w:t>
      </w:r>
      <w:r w:rsidR="00D64E42" w:rsidRPr="00B03E2F">
        <w:rPr>
          <w:lang w:val="en-GB"/>
        </w:rPr>
        <w:t xml:space="preserve"> driven by genetic </w:t>
      </w:r>
      <w:r>
        <w:rPr>
          <w:lang w:val="en-GB"/>
        </w:rPr>
        <w:t>variation</w:t>
      </w:r>
      <w:r w:rsidR="00D64E42" w:rsidRPr="00B03E2F">
        <w:rPr>
          <w:lang w:val="en-GB"/>
        </w:rPr>
        <w:t xml:space="preserve">. </w:t>
      </w:r>
      <w:r w:rsidR="00511164" w:rsidRPr="00B03E2F">
        <w:rPr>
          <w:lang w:val="en-GB"/>
        </w:rPr>
        <w:t>Mammalian metastable</w:t>
      </w:r>
      <w:r w:rsidR="00522723" w:rsidRPr="00B03E2F">
        <w:rPr>
          <w:lang w:val="en-GB"/>
        </w:rPr>
        <w:t xml:space="preserve"> epialleles are </w:t>
      </w:r>
      <w:r w:rsidR="003E0326" w:rsidRPr="00B03E2F">
        <w:rPr>
          <w:lang w:val="en-GB"/>
        </w:rPr>
        <w:t>unusual</w:t>
      </w:r>
      <w:r w:rsidR="00522723" w:rsidRPr="00B03E2F">
        <w:rPr>
          <w:lang w:val="en-GB"/>
        </w:rPr>
        <w:t xml:space="preserve"> in that they show </w:t>
      </w:r>
      <w:r w:rsidR="00B6737F" w:rsidRPr="00B03E2F">
        <w:rPr>
          <w:lang w:val="en-GB"/>
        </w:rPr>
        <w:t xml:space="preserve">variable DNA methylation </w:t>
      </w:r>
      <w:r w:rsidR="00F601EA" w:rsidRPr="00B03E2F">
        <w:rPr>
          <w:lang w:val="en-GB"/>
        </w:rPr>
        <w:t>states</w:t>
      </w:r>
      <w:r w:rsidR="00B6737F" w:rsidRPr="00B03E2F">
        <w:rPr>
          <w:lang w:val="en-GB"/>
        </w:rPr>
        <w:t xml:space="preserve"> </w:t>
      </w:r>
      <w:r w:rsidR="00B94696" w:rsidRPr="00B03E2F">
        <w:rPr>
          <w:lang w:val="en-GB"/>
        </w:rPr>
        <w:t>between</w:t>
      </w:r>
      <w:r w:rsidR="00B6737F" w:rsidRPr="00B03E2F">
        <w:rPr>
          <w:lang w:val="en-GB"/>
        </w:rPr>
        <w:t xml:space="preserve"> gene</w:t>
      </w:r>
      <w:r w:rsidR="00880A60" w:rsidRPr="00B03E2F">
        <w:rPr>
          <w:lang w:val="en-GB"/>
        </w:rPr>
        <w:t xml:space="preserve">tically identical individuals. </w:t>
      </w:r>
      <w:r w:rsidR="00F601EA" w:rsidRPr="00B03E2F">
        <w:rPr>
          <w:lang w:val="en-GB"/>
        </w:rPr>
        <w:t xml:space="preserve">The </w:t>
      </w:r>
      <w:r w:rsidR="007E6589">
        <w:rPr>
          <w:lang w:val="en-GB"/>
        </w:rPr>
        <w:t>occurrence</w:t>
      </w:r>
      <w:r w:rsidR="00B65105" w:rsidRPr="00B03E2F">
        <w:rPr>
          <w:lang w:val="en-GB"/>
        </w:rPr>
        <w:t xml:space="preserve"> </w:t>
      </w:r>
      <w:r w:rsidR="00F601EA" w:rsidRPr="00B03E2F">
        <w:rPr>
          <w:lang w:val="en-GB"/>
        </w:rPr>
        <w:t xml:space="preserve">of such states across generations has resulted in their </w:t>
      </w:r>
      <w:r w:rsidR="00A36E97">
        <w:rPr>
          <w:lang w:val="en-GB"/>
        </w:rPr>
        <w:t>consideration by many</w:t>
      </w:r>
      <w:r w:rsidR="00F601EA" w:rsidRPr="00B03E2F">
        <w:rPr>
          <w:lang w:val="en-GB"/>
        </w:rPr>
        <w:t xml:space="preserve"> </w:t>
      </w:r>
      <w:r w:rsidR="00880A60" w:rsidRPr="00B03E2F">
        <w:rPr>
          <w:lang w:val="en-GB"/>
        </w:rPr>
        <w:t xml:space="preserve">as </w:t>
      </w:r>
      <w:r w:rsidR="00A36E97">
        <w:rPr>
          <w:lang w:val="en-GB"/>
        </w:rPr>
        <w:t>strong evidence</w:t>
      </w:r>
      <w:r w:rsidR="00880A60" w:rsidRPr="00B03E2F">
        <w:rPr>
          <w:lang w:val="en-GB"/>
        </w:rPr>
        <w:t xml:space="preserve"> for epigenetic inheritance </w:t>
      </w:r>
      <w:r w:rsidR="000759BD" w:rsidRPr="00B03E2F">
        <w:rPr>
          <w:lang w:val="en-GB"/>
        </w:rPr>
        <w:t>in mammals</w:t>
      </w:r>
      <w:r w:rsidR="00F601EA" w:rsidRPr="00B03E2F">
        <w:rPr>
          <w:lang w:val="en-GB"/>
        </w:rPr>
        <w:t xml:space="preserve">, with the classic </w:t>
      </w:r>
      <w:r w:rsidR="00F601EA" w:rsidRPr="00B03E2F">
        <w:rPr>
          <w:i/>
          <w:iCs/>
          <w:color w:val="000000"/>
          <w:lang w:val="en-GB"/>
        </w:rPr>
        <w:t>A</w:t>
      </w:r>
      <w:r w:rsidR="00F601EA" w:rsidRPr="00B03E2F">
        <w:rPr>
          <w:i/>
          <w:iCs/>
          <w:color w:val="000000"/>
          <w:vertAlign w:val="superscript"/>
          <w:lang w:val="en-GB"/>
        </w:rPr>
        <w:t xml:space="preserve">vy </w:t>
      </w:r>
      <w:r w:rsidR="00F601EA" w:rsidRPr="00B03E2F">
        <w:rPr>
          <w:iCs/>
          <w:color w:val="000000"/>
          <w:lang w:val="en-GB"/>
        </w:rPr>
        <w:t>and</w:t>
      </w:r>
      <w:r w:rsidR="00F601EA" w:rsidRPr="00B03E2F">
        <w:rPr>
          <w:i/>
          <w:iCs/>
          <w:color w:val="000000"/>
          <w:lang w:val="en-GB"/>
        </w:rPr>
        <w:t xml:space="preserve"> Axin</w:t>
      </w:r>
      <w:r w:rsidR="00F601EA" w:rsidRPr="00B03E2F">
        <w:rPr>
          <w:i/>
          <w:iCs/>
          <w:color w:val="000000"/>
          <w:vertAlign w:val="superscript"/>
          <w:lang w:val="en-GB"/>
        </w:rPr>
        <w:t xml:space="preserve">Fu </w:t>
      </w:r>
      <w:r w:rsidR="00F601EA" w:rsidRPr="00B03E2F">
        <w:rPr>
          <w:lang w:val="en-GB"/>
        </w:rPr>
        <w:t>mouse models</w:t>
      </w:r>
      <w:r w:rsidR="00E1527D">
        <w:rPr>
          <w:lang w:val="en-GB"/>
        </w:rPr>
        <w:t xml:space="preserve"> – each </w:t>
      </w:r>
      <w:r w:rsidR="007076AE">
        <w:rPr>
          <w:lang w:val="en-GB"/>
        </w:rPr>
        <w:t>products of</w:t>
      </w:r>
      <w:r w:rsidR="00E1527D">
        <w:rPr>
          <w:lang w:val="en-GB"/>
        </w:rPr>
        <w:t xml:space="preserve"> repeat element insertions</w:t>
      </w:r>
      <w:r w:rsidR="007076AE">
        <w:rPr>
          <w:lang w:val="en-GB"/>
        </w:rPr>
        <w:t xml:space="preserve"> – </w:t>
      </w:r>
      <w:r w:rsidR="00F601EA" w:rsidRPr="00B03E2F">
        <w:rPr>
          <w:lang w:val="en-GB"/>
        </w:rPr>
        <w:t xml:space="preserve">being the most </w:t>
      </w:r>
      <w:r w:rsidR="007076AE">
        <w:rPr>
          <w:lang w:val="en-GB"/>
        </w:rPr>
        <w:t xml:space="preserve">widely </w:t>
      </w:r>
      <w:r w:rsidR="00F601EA" w:rsidRPr="00B03E2F">
        <w:rPr>
          <w:lang w:val="en-GB"/>
        </w:rPr>
        <w:t xml:space="preserve">accepted examples. </w:t>
      </w:r>
      <w:r w:rsidR="000F7129" w:rsidRPr="00B03E2F">
        <w:rPr>
          <w:lang w:val="en-GB"/>
        </w:rPr>
        <w:t>Equally, t</w:t>
      </w:r>
      <w:r w:rsidR="00880A60" w:rsidRPr="00B03E2F">
        <w:rPr>
          <w:lang w:val="en-GB"/>
        </w:rPr>
        <w:t xml:space="preserve">here </w:t>
      </w:r>
      <w:r w:rsidR="000F7129" w:rsidRPr="00B03E2F">
        <w:rPr>
          <w:lang w:val="en-GB"/>
        </w:rPr>
        <w:t xml:space="preserve">has </w:t>
      </w:r>
      <w:r w:rsidR="00957973" w:rsidRPr="00B03E2F">
        <w:rPr>
          <w:lang w:val="en-GB"/>
        </w:rPr>
        <w:t>been</w:t>
      </w:r>
      <w:r w:rsidR="00880A60" w:rsidRPr="00B03E2F">
        <w:rPr>
          <w:lang w:val="en-GB"/>
        </w:rPr>
        <w:t xml:space="preserve"> interest in</w:t>
      </w:r>
      <w:r w:rsidR="00957973" w:rsidRPr="00B03E2F">
        <w:rPr>
          <w:lang w:val="en-GB"/>
        </w:rPr>
        <w:t xml:space="preserve"> </w:t>
      </w:r>
      <w:r w:rsidR="00A36E97">
        <w:rPr>
          <w:lang w:val="en-GB"/>
        </w:rPr>
        <w:t xml:space="preserve">exploring their </w:t>
      </w:r>
      <w:r w:rsidR="00E1527D">
        <w:rPr>
          <w:lang w:val="en-GB"/>
        </w:rPr>
        <w:t>use</w:t>
      </w:r>
      <w:r w:rsidR="00957973" w:rsidRPr="00B03E2F">
        <w:rPr>
          <w:lang w:val="en-GB"/>
        </w:rPr>
        <w:t xml:space="preserve"> as epigenetic biosensors </w:t>
      </w:r>
      <w:r w:rsidR="00E1527D">
        <w:rPr>
          <w:lang w:val="en-GB"/>
        </w:rPr>
        <w:t>given their susceptibility to environmental compromise</w:t>
      </w:r>
      <w:r w:rsidR="00D61B3F" w:rsidRPr="00B03E2F">
        <w:rPr>
          <w:lang w:val="en-GB"/>
        </w:rPr>
        <w:t>.</w:t>
      </w:r>
      <w:r w:rsidR="00B6737F" w:rsidRPr="00B03E2F">
        <w:rPr>
          <w:lang w:val="en-GB"/>
        </w:rPr>
        <w:t xml:space="preserve"> Here we </w:t>
      </w:r>
      <w:r w:rsidR="00D61B3F" w:rsidRPr="00B03E2F">
        <w:rPr>
          <w:lang w:val="en-GB"/>
        </w:rPr>
        <w:t>review</w:t>
      </w:r>
      <w:r w:rsidR="00E1527D">
        <w:rPr>
          <w:lang w:val="en-GB"/>
        </w:rPr>
        <w:t xml:space="preserve"> the</w:t>
      </w:r>
      <w:r w:rsidR="00D61B3F" w:rsidRPr="00B03E2F">
        <w:rPr>
          <w:lang w:val="en-GB"/>
        </w:rPr>
        <w:t xml:space="preserve"> classic murine metastable epialleles </w:t>
      </w:r>
      <w:r w:rsidR="00713685" w:rsidRPr="00B03E2F">
        <w:rPr>
          <w:lang w:val="en-GB"/>
        </w:rPr>
        <w:t xml:space="preserve">as well as </w:t>
      </w:r>
      <w:r w:rsidR="00B6737F" w:rsidRPr="00B03E2F">
        <w:rPr>
          <w:lang w:val="en-GB"/>
        </w:rPr>
        <w:t>more rec</w:t>
      </w:r>
      <w:r w:rsidR="00D61B3F" w:rsidRPr="00B03E2F">
        <w:rPr>
          <w:lang w:val="en-GB"/>
        </w:rPr>
        <w:t xml:space="preserve">ently identified candidates, </w:t>
      </w:r>
      <w:r w:rsidR="00922A07" w:rsidRPr="00B03E2F">
        <w:rPr>
          <w:lang w:val="en-GB"/>
        </w:rPr>
        <w:t xml:space="preserve">with the </w:t>
      </w:r>
      <w:r w:rsidR="00B65105">
        <w:rPr>
          <w:lang w:val="en-GB"/>
        </w:rPr>
        <w:t>aim</w:t>
      </w:r>
      <w:r w:rsidR="00B65105" w:rsidRPr="00B03E2F">
        <w:rPr>
          <w:lang w:val="en-GB"/>
        </w:rPr>
        <w:t xml:space="preserve"> </w:t>
      </w:r>
      <w:r w:rsidR="00922A07" w:rsidRPr="00B03E2F">
        <w:rPr>
          <w:lang w:val="en-GB"/>
        </w:rPr>
        <w:t xml:space="preserve">of providing a </w:t>
      </w:r>
      <w:r w:rsidR="00D61B3F" w:rsidRPr="00B03E2F">
        <w:rPr>
          <w:lang w:val="en-GB"/>
        </w:rPr>
        <w:t xml:space="preserve">more holistic understanding of their </w:t>
      </w:r>
      <w:r w:rsidR="006D45E8" w:rsidRPr="00B03E2F">
        <w:rPr>
          <w:lang w:val="en-GB"/>
        </w:rPr>
        <w:t>biology</w:t>
      </w:r>
      <w:r w:rsidR="00D61B3F" w:rsidRPr="00B03E2F">
        <w:rPr>
          <w:lang w:val="en-GB"/>
        </w:rPr>
        <w:t xml:space="preserve">. We </w:t>
      </w:r>
      <w:r w:rsidR="00B45459" w:rsidRPr="00B03E2F">
        <w:rPr>
          <w:lang w:val="en-GB"/>
        </w:rPr>
        <w:t>consider</w:t>
      </w:r>
      <w:r w:rsidR="00D61B3F" w:rsidRPr="00B03E2F">
        <w:rPr>
          <w:lang w:val="en-GB"/>
        </w:rPr>
        <w:t xml:space="preserve"> </w:t>
      </w:r>
      <w:r w:rsidR="007D600C" w:rsidRPr="00B03E2F">
        <w:rPr>
          <w:lang w:val="en-GB"/>
        </w:rPr>
        <w:t>the extent to which epigenetic inheritance occurs at metastable epialleles and</w:t>
      </w:r>
      <w:r w:rsidR="00B94696" w:rsidRPr="00B03E2F">
        <w:rPr>
          <w:lang w:val="en-GB"/>
        </w:rPr>
        <w:t xml:space="preserve"> explore the limited</w:t>
      </w:r>
      <w:r w:rsidR="00922A07" w:rsidRPr="00B03E2F">
        <w:rPr>
          <w:lang w:val="en-GB"/>
        </w:rPr>
        <w:t xml:space="preserve"> mechanistic insights into the establishment of </w:t>
      </w:r>
      <w:r w:rsidR="000759BD" w:rsidRPr="00B03E2F">
        <w:rPr>
          <w:lang w:val="en-GB"/>
        </w:rPr>
        <w:t xml:space="preserve">their </w:t>
      </w:r>
      <w:r w:rsidR="00922A07" w:rsidRPr="00B03E2F">
        <w:rPr>
          <w:lang w:val="en-GB"/>
        </w:rPr>
        <w:t>variable epigenetic states</w:t>
      </w:r>
      <w:r w:rsidR="007D600C" w:rsidRPr="00B03E2F">
        <w:rPr>
          <w:lang w:val="en-GB"/>
        </w:rPr>
        <w:t>.</w:t>
      </w:r>
      <w:r w:rsidR="00922A07" w:rsidRPr="00B03E2F">
        <w:rPr>
          <w:lang w:val="en-GB"/>
        </w:rPr>
        <w:t xml:space="preserve"> </w:t>
      </w:r>
      <w:r w:rsidR="000759BD" w:rsidRPr="00B03E2F">
        <w:rPr>
          <w:lang w:val="en-GB"/>
        </w:rPr>
        <w:t xml:space="preserve">We </w:t>
      </w:r>
      <w:r w:rsidR="00B45459" w:rsidRPr="00B03E2F">
        <w:rPr>
          <w:lang w:val="en-GB"/>
        </w:rPr>
        <w:t>discuss the</w:t>
      </w:r>
      <w:r w:rsidR="006D45E8" w:rsidRPr="00B03E2F">
        <w:rPr>
          <w:lang w:val="en-GB"/>
        </w:rPr>
        <w:t xml:space="preserve">ir </w:t>
      </w:r>
      <w:r w:rsidR="000759BD" w:rsidRPr="00B03E2F">
        <w:rPr>
          <w:lang w:val="en-GB"/>
        </w:rPr>
        <w:t xml:space="preserve">environmental modulation </w:t>
      </w:r>
      <w:r w:rsidR="007076AE">
        <w:rPr>
          <w:lang w:val="en-GB"/>
        </w:rPr>
        <w:t>and</w:t>
      </w:r>
      <w:r w:rsidR="00807532" w:rsidRPr="00B03E2F">
        <w:rPr>
          <w:lang w:val="en-GB"/>
        </w:rPr>
        <w:t xml:space="preserve"> their potential </w:t>
      </w:r>
      <w:r w:rsidR="000759BD" w:rsidRPr="00B03E2F">
        <w:rPr>
          <w:lang w:val="en-GB"/>
        </w:rPr>
        <w:t>relevance</w:t>
      </w:r>
      <w:r w:rsidR="00E1527D">
        <w:rPr>
          <w:lang w:val="en-GB"/>
        </w:rPr>
        <w:t xml:space="preserve"> in genome regulation</w:t>
      </w:r>
      <w:r w:rsidR="00B45459" w:rsidRPr="00B03E2F">
        <w:rPr>
          <w:lang w:val="en-GB"/>
        </w:rPr>
        <w:t>.</w:t>
      </w:r>
      <w:r w:rsidR="008F0C2B" w:rsidRPr="00B03E2F">
        <w:rPr>
          <w:lang w:val="en-GB"/>
        </w:rPr>
        <w:t xml:space="preserve"> In light of recent whole-genome s</w:t>
      </w:r>
      <w:r w:rsidR="000759BD" w:rsidRPr="00B03E2F">
        <w:rPr>
          <w:lang w:val="en-GB"/>
        </w:rPr>
        <w:t>creens for novel metastable epialleles</w:t>
      </w:r>
      <w:r w:rsidR="008F0C2B" w:rsidRPr="00B03E2F">
        <w:rPr>
          <w:lang w:val="en-GB"/>
        </w:rPr>
        <w:t>, we point out the need to reassess the</w:t>
      </w:r>
      <w:r w:rsidR="000759BD" w:rsidRPr="00B03E2F">
        <w:rPr>
          <w:lang w:val="en-GB"/>
        </w:rPr>
        <w:t>ir</w:t>
      </w:r>
      <w:r w:rsidR="008F0C2B" w:rsidRPr="00B03E2F">
        <w:rPr>
          <w:lang w:val="en-GB"/>
        </w:rPr>
        <w:t xml:space="preserve"> biological relevance </w:t>
      </w:r>
      <w:r w:rsidR="00345167" w:rsidRPr="00B03E2F">
        <w:rPr>
          <w:lang w:val="en-GB"/>
        </w:rPr>
        <w:t xml:space="preserve">in multi-generational </w:t>
      </w:r>
      <w:r w:rsidR="00665E3B" w:rsidRPr="00B03E2F">
        <w:rPr>
          <w:lang w:val="en-GB"/>
        </w:rPr>
        <w:t>studies</w:t>
      </w:r>
      <w:r w:rsidR="00CE1731">
        <w:rPr>
          <w:lang w:val="en-GB"/>
        </w:rPr>
        <w:t xml:space="preserve"> and we </w:t>
      </w:r>
      <w:r w:rsidR="000759BD" w:rsidRPr="00B03E2F">
        <w:rPr>
          <w:lang w:val="en-GB"/>
        </w:rPr>
        <w:t>highlight</w:t>
      </w:r>
      <w:r w:rsidR="008F0C2B" w:rsidRPr="00B03E2F">
        <w:rPr>
          <w:lang w:val="en-GB"/>
        </w:rPr>
        <w:t xml:space="preserve"> their</w:t>
      </w:r>
      <w:r w:rsidR="009B499F" w:rsidRPr="00B03E2F">
        <w:rPr>
          <w:lang w:val="en-GB"/>
        </w:rPr>
        <w:t xml:space="preserve"> value as </w:t>
      </w:r>
      <w:r w:rsidR="00345167" w:rsidRPr="00B03E2F">
        <w:rPr>
          <w:lang w:val="en-GB"/>
        </w:rPr>
        <w:t>a model</w:t>
      </w:r>
      <w:r w:rsidR="008D4B34" w:rsidRPr="00B03E2F">
        <w:rPr>
          <w:lang w:val="en-GB"/>
        </w:rPr>
        <w:t xml:space="preserve"> to study </w:t>
      </w:r>
      <w:r w:rsidR="000759BD" w:rsidRPr="00B03E2F">
        <w:rPr>
          <w:lang w:val="en-GB"/>
        </w:rPr>
        <w:t xml:space="preserve">repeat element silencing </w:t>
      </w:r>
      <w:r w:rsidR="00873870">
        <w:rPr>
          <w:lang w:val="en-GB"/>
        </w:rPr>
        <w:t xml:space="preserve">as well as the mechanisms and consequences of </w:t>
      </w:r>
      <w:r w:rsidR="008D4B34" w:rsidRPr="00B03E2F">
        <w:rPr>
          <w:lang w:val="en-GB"/>
        </w:rPr>
        <w:t>mam</w:t>
      </w:r>
      <w:r w:rsidR="000759BD" w:rsidRPr="00B03E2F">
        <w:rPr>
          <w:lang w:val="en-GB"/>
        </w:rPr>
        <w:t>malian epigenetic stochasticity</w:t>
      </w:r>
      <w:r w:rsidR="00185D1F">
        <w:rPr>
          <w:lang w:val="en-GB"/>
        </w:rPr>
        <w:t>.</w:t>
      </w:r>
    </w:p>
    <w:p w14:paraId="597AE1FE" w14:textId="77777777" w:rsidR="000C78EE" w:rsidRPr="00B03E2F" w:rsidRDefault="000C78EE" w:rsidP="002417FC">
      <w:pPr>
        <w:tabs>
          <w:tab w:val="left" w:pos="4140"/>
        </w:tabs>
        <w:rPr>
          <w:lang w:val="en-GB"/>
        </w:rPr>
      </w:pPr>
    </w:p>
    <w:p w14:paraId="74337045" w14:textId="77777777" w:rsidR="00A609FA" w:rsidRPr="00B03E2F" w:rsidRDefault="00A609FA" w:rsidP="002417FC">
      <w:pPr>
        <w:tabs>
          <w:tab w:val="left" w:pos="4140"/>
        </w:tabs>
        <w:rPr>
          <w:b/>
          <w:lang w:val="en-GB"/>
        </w:rPr>
      </w:pPr>
    </w:p>
    <w:p w14:paraId="74670312" w14:textId="77777777" w:rsidR="00A609FA" w:rsidRPr="00B03E2F" w:rsidRDefault="00A609FA" w:rsidP="002417FC">
      <w:pPr>
        <w:tabs>
          <w:tab w:val="left" w:pos="4140"/>
        </w:tabs>
        <w:rPr>
          <w:b/>
          <w:lang w:val="en-GB"/>
        </w:rPr>
      </w:pPr>
    </w:p>
    <w:p w14:paraId="6B9817E1" w14:textId="77777777" w:rsidR="00A27BF5" w:rsidRPr="00B03E2F" w:rsidRDefault="00A27BF5" w:rsidP="002417FC">
      <w:pPr>
        <w:tabs>
          <w:tab w:val="left" w:pos="4140"/>
        </w:tabs>
        <w:rPr>
          <w:b/>
          <w:lang w:val="en-GB"/>
        </w:rPr>
      </w:pPr>
      <w:r w:rsidRPr="00B03E2F">
        <w:rPr>
          <w:b/>
          <w:lang w:val="en-GB"/>
        </w:rPr>
        <w:t>Keywords</w:t>
      </w:r>
    </w:p>
    <w:p w14:paraId="79DA5262" w14:textId="77777777" w:rsidR="00807532" w:rsidRPr="00B03E2F" w:rsidRDefault="00807532" w:rsidP="002417FC">
      <w:pPr>
        <w:tabs>
          <w:tab w:val="left" w:pos="4140"/>
        </w:tabs>
        <w:rPr>
          <w:b/>
          <w:lang w:val="en-GB"/>
        </w:rPr>
      </w:pPr>
    </w:p>
    <w:p w14:paraId="44D8F412" w14:textId="342202A3" w:rsidR="00A27BF5" w:rsidRPr="00B03E2F" w:rsidRDefault="00A27BF5" w:rsidP="002417FC">
      <w:pPr>
        <w:tabs>
          <w:tab w:val="left" w:pos="4140"/>
        </w:tabs>
        <w:rPr>
          <w:lang w:val="en-GB"/>
        </w:rPr>
      </w:pPr>
      <w:r w:rsidRPr="00B03E2F">
        <w:rPr>
          <w:lang w:val="en-GB"/>
        </w:rPr>
        <w:t>Metastable epialleles</w:t>
      </w:r>
      <w:r w:rsidR="00807532" w:rsidRPr="00B03E2F">
        <w:rPr>
          <w:lang w:val="en-GB"/>
        </w:rPr>
        <w:t>, Agouti viable yellow,</w:t>
      </w:r>
      <w:r w:rsidRPr="00B03E2F">
        <w:rPr>
          <w:lang w:val="en-GB"/>
        </w:rPr>
        <w:t xml:space="preserve"> DNA methylation, retrotransposon, epigenetic inheritance</w:t>
      </w:r>
    </w:p>
    <w:p w14:paraId="7D84D2CE" w14:textId="77777777" w:rsidR="00A27BF5" w:rsidRPr="00B03E2F" w:rsidRDefault="00A27BF5" w:rsidP="002417FC">
      <w:pPr>
        <w:tabs>
          <w:tab w:val="left" w:pos="4140"/>
        </w:tabs>
        <w:rPr>
          <w:lang w:val="en-GB"/>
        </w:rPr>
      </w:pPr>
    </w:p>
    <w:p w14:paraId="1E52E797" w14:textId="77777777" w:rsidR="00647954" w:rsidRPr="00B03E2F" w:rsidRDefault="00647954" w:rsidP="002417FC">
      <w:pPr>
        <w:tabs>
          <w:tab w:val="left" w:pos="4140"/>
        </w:tabs>
        <w:rPr>
          <w:b/>
          <w:lang w:val="en-GB"/>
        </w:rPr>
      </w:pPr>
    </w:p>
    <w:p w14:paraId="04BFCE05" w14:textId="77777777" w:rsidR="00A27BF5" w:rsidRPr="00B03E2F" w:rsidRDefault="00A27BF5" w:rsidP="002417FC">
      <w:pPr>
        <w:tabs>
          <w:tab w:val="left" w:pos="4140"/>
        </w:tabs>
        <w:rPr>
          <w:lang w:val="en-GB"/>
        </w:rPr>
      </w:pPr>
      <w:r w:rsidRPr="00B03E2F">
        <w:rPr>
          <w:lang w:val="en-GB"/>
        </w:rPr>
        <w:br w:type="page"/>
      </w:r>
    </w:p>
    <w:p w14:paraId="7E2EF0F7" w14:textId="77777777" w:rsidR="0070201F" w:rsidRDefault="0070201F" w:rsidP="002417FC">
      <w:pPr>
        <w:pStyle w:val="Heading1"/>
        <w:tabs>
          <w:tab w:val="left" w:pos="4140"/>
        </w:tabs>
        <w:rPr>
          <w:lang w:val="en-GB"/>
        </w:rPr>
        <w:sectPr w:rsidR="0070201F" w:rsidSect="004E5529">
          <w:footerReference w:type="default" r:id="rId8"/>
          <w:pgSz w:w="12240" w:h="15840"/>
          <w:pgMar w:top="1440" w:right="1440" w:bottom="1440" w:left="1440" w:header="720" w:footer="720" w:gutter="0"/>
          <w:cols w:space="720"/>
          <w:docGrid w:linePitch="360"/>
        </w:sectPr>
      </w:pPr>
    </w:p>
    <w:p w14:paraId="0B0A8AC2" w14:textId="2A4A4467" w:rsidR="0032048B" w:rsidRPr="00B03E2F" w:rsidRDefault="0032048B" w:rsidP="002417FC">
      <w:pPr>
        <w:pStyle w:val="Heading1"/>
        <w:tabs>
          <w:tab w:val="left" w:pos="4140"/>
        </w:tabs>
        <w:rPr>
          <w:lang w:val="en-GB"/>
        </w:rPr>
      </w:pPr>
      <w:r w:rsidRPr="00B03E2F">
        <w:rPr>
          <w:lang w:val="en-GB"/>
        </w:rPr>
        <w:lastRenderedPageBreak/>
        <w:t xml:space="preserve">Introduction </w:t>
      </w:r>
    </w:p>
    <w:p w14:paraId="4825BA1D" w14:textId="4871ADE5" w:rsidR="00C93FC2" w:rsidRPr="00B03E2F" w:rsidRDefault="002D3536" w:rsidP="002417FC">
      <w:pPr>
        <w:tabs>
          <w:tab w:val="left" w:pos="4140"/>
        </w:tabs>
        <w:rPr>
          <w:lang w:val="en-GB"/>
        </w:rPr>
      </w:pPr>
      <w:r w:rsidRPr="00B03E2F">
        <w:rPr>
          <w:lang w:val="en-GB"/>
        </w:rPr>
        <w:t>Inter-individual phenotypic and epigenetic variation</w:t>
      </w:r>
      <w:r w:rsidR="002C742B" w:rsidRPr="00B03E2F">
        <w:rPr>
          <w:lang w:val="en-GB"/>
        </w:rPr>
        <w:t xml:space="preserve"> is</w:t>
      </w:r>
      <w:r w:rsidRPr="00B03E2F">
        <w:rPr>
          <w:lang w:val="en-GB"/>
        </w:rPr>
        <w:t xml:space="preserve"> </w:t>
      </w:r>
      <w:r w:rsidR="007076AE">
        <w:rPr>
          <w:lang w:val="en-GB"/>
        </w:rPr>
        <w:t xml:space="preserve">most </w:t>
      </w:r>
      <w:r w:rsidRPr="00B03E2F">
        <w:rPr>
          <w:lang w:val="en-GB"/>
        </w:rPr>
        <w:t xml:space="preserve">often explained by </w:t>
      </w:r>
      <w:r w:rsidR="002E3F3E" w:rsidRPr="00B03E2F">
        <w:rPr>
          <w:lang w:val="en-GB"/>
        </w:rPr>
        <w:t xml:space="preserve">underlying </w:t>
      </w:r>
      <w:r w:rsidRPr="00B03E2F">
        <w:rPr>
          <w:lang w:val="en-GB"/>
        </w:rPr>
        <w:t xml:space="preserve">genetic </w:t>
      </w:r>
      <w:r w:rsidR="00E05339" w:rsidRPr="00B03E2F">
        <w:rPr>
          <w:lang w:val="en-GB"/>
        </w:rPr>
        <w:t>polymorphism</w:t>
      </w:r>
      <w:r w:rsidRPr="00B03E2F">
        <w:rPr>
          <w:lang w:val="en-GB"/>
        </w:rPr>
        <w:t xml:space="preserve">. There is evidence, however, that in certain instances genetically identical individuals can differ </w:t>
      </w:r>
      <w:r w:rsidR="00E05339" w:rsidRPr="00B03E2F">
        <w:rPr>
          <w:lang w:val="en-GB"/>
        </w:rPr>
        <w:t>epigenetically</w:t>
      </w:r>
      <w:r w:rsidRPr="00B03E2F">
        <w:rPr>
          <w:lang w:val="en-GB"/>
        </w:rPr>
        <w:t>.</w:t>
      </w:r>
      <w:r w:rsidR="00E05339" w:rsidRPr="00B03E2F">
        <w:rPr>
          <w:lang w:val="en-GB"/>
        </w:rPr>
        <w:t xml:space="preserve"> </w:t>
      </w:r>
      <w:r w:rsidR="002C742B" w:rsidRPr="00B03E2F">
        <w:rPr>
          <w:lang w:val="en-GB"/>
        </w:rPr>
        <w:t xml:space="preserve">The </w:t>
      </w:r>
      <w:r w:rsidR="008246DB" w:rsidRPr="00B03E2F">
        <w:rPr>
          <w:lang w:val="en-GB"/>
        </w:rPr>
        <w:t>mechanisms</w:t>
      </w:r>
      <w:r w:rsidR="002C742B" w:rsidRPr="00B03E2F">
        <w:rPr>
          <w:lang w:val="en-GB"/>
        </w:rPr>
        <w:t xml:space="preserve"> driving such differences are poorly understood</w:t>
      </w:r>
      <w:r w:rsidR="008246DB" w:rsidRPr="00B03E2F">
        <w:rPr>
          <w:lang w:val="en-GB"/>
        </w:rPr>
        <w:t xml:space="preserve"> and</w:t>
      </w:r>
      <w:r w:rsidR="002C742B" w:rsidRPr="00B03E2F">
        <w:rPr>
          <w:lang w:val="en-GB"/>
        </w:rPr>
        <w:t xml:space="preserve"> likely involve </w:t>
      </w:r>
      <w:r w:rsidR="0057757E" w:rsidRPr="00B03E2F">
        <w:rPr>
          <w:lang w:val="en-GB"/>
        </w:rPr>
        <w:t xml:space="preserve">both </w:t>
      </w:r>
      <w:r w:rsidR="008246DB" w:rsidRPr="00B03E2F">
        <w:rPr>
          <w:lang w:val="en-GB"/>
        </w:rPr>
        <w:t>external (</w:t>
      </w:r>
      <w:r w:rsidR="0057757E" w:rsidRPr="00B03E2F">
        <w:rPr>
          <w:lang w:val="en-GB"/>
        </w:rPr>
        <w:t>environmental</w:t>
      </w:r>
      <w:r w:rsidR="008246DB" w:rsidRPr="00B03E2F">
        <w:rPr>
          <w:lang w:val="en-GB"/>
        </w:rPr>
        <w:t xml:space="preserve">) factors as well as </w:t>
      </w:r>
      <w:r w:rsidR="00174721" w:rsidRPr="00B03E2F">
        <w:rPr>
          <w:lang w:val="en-GB"/>
        </w:rPr>
        <w:t>intrinsic stochastic processes.</w:t>
      </w:r>
      <w:r w:rsidRPr="00B03E2F">
        <w:rPr>
          <w:lang w:val="en-GB"/>
        </w:rPr>
        <w:t xml:space="preserve"> </w:t>
      </w:r>
      <w:r w:rsidR="00931C50" w:rsidRPr="00B03E2F">
        <w:rPr>
          <w:lang w:val="en-GB"/>
        </w:rPr>
        <w:t xml:space="preserve">There is </w:t>
      </w:r>
      <w:r w:rsidR="00D91B08" w:rsidRPr="00B03E2F">
        <w:rPr>
          <w:lang w:val="en-GB"/>
        </w:rPr>
        <w:t>considerable</w:t>
      </w:r>
      <w:r w:rsidR="00931C50" w:rsidRPr="00B03E2F">
        <w:rPr>
          <w:lang w:val="en-GB"/>
        </w:rPr>
        <w:t xml:space="preserve"> interest in determining the extent to which epigenetic information can be </w:t>
      </w:r>
      <w:r w:rsidR="00DC767A" w:rsidRPr="00B03E2F">
        <w:rPr>
          <w:lang w:val="en-GB"/>
        </w:rPr>
        <w:t>passed on from one generation to the next</w:t>
      </w:r>
      <w:r w:rsidR="00280DBA" w:rsidRPr="00B03E2F">
        <w:rPr>
          <w:lang w:val="en-GB"/>
        </w:rPr>
        <w:t xml:space="preserve">, as </w:t>
      </w:r>
      <w:proofErr w:type="gramStart"/>
      <w:r w:rsidR="00280DBA" w:rsidRPr="00B03E2F">
        <w:rPr>
          <w:lang w:val="en-GB"/>
        </w:rPr>
        <w:t>this challenges</w:t>
      </w:r>
      <w:proofErr w:type="gramEnd"/>
      <w:r w:rsidR="00280DBA" w:rsidRPr="00B03E2F">
        <w:rPr>
          <w:lang w:val="en-GB"/>
        </w:rPr>
        <w:t xml:space="preserve"> the dogma dictating that </w:t>
      </w:r>
      <w:r w:rsidR="00DC767A" w:rsidRPr="00B03E2F">
        <w:rPr>
          <w:lang w:val="en-GB"/>
        </w:rPr>
        <w:t>heritable</w:t>
      </w:r>
      <w:r w:rsidR="00D91B08" w:rsidRPr="00B03E2F">
        <w:rPr>
          <w:lang w:val="en-GB"/>
        </w:rPr>
        <w:t xml:space="preserve"> traits are strictly conferred by the sequence </w:t>
      </w:r>
      <w:r w:rsidR="00DC767A" w:rsidRPr="00B03E2F">
        <w:rPr>
          <w:lang w:val="en-GB"/>
        </w:rPr>
        <w:t>of DNA transmitted from parent to offspring</w:t>
      </w:r>
      <w:r w:rsidR="00D91B08" w:rsidRPr="00B03E2F">
        <w:rPr>
          <w:lang w:val="en-GB"/>
        </w:rPr>
        <w:t>.</w:t>
      </w:r>
      <w:r w:rsidR="00931C50" w:rsidRPr="00B03E2F">
        <w:rPr>
          <w:lang w:val="en-GB"/>
        </w:rPr>
        <w:t xml:space="preserve"> </w:t>
      </w:r>
      <w:r w:rsidR="001E6293">
        <w:rPr>
          <w:lang w:val="en-GB"/>
        </w:rPr>
        <w:t>E</w:t>
      </w:r>
      <w:r w:rsidR="00DC767A" w:rsidRPr="00B03E2F">
        <w:rPr>
          <w:lang w:val="en-GB"/>
        </w:rPr>
        <w:t xml:space="preserve">pigenetic inheritance </w:t>
      </w:r>
      <w:r w:rsidR="001E6293">
        <w:rPr>
          <w:lang w:val="en-GB"/>
        </w:rPr>
        <w:t xml:space="preserve">across generations </w:t>
      </w:r>
      <w:r w:rsidR="00DC767A" w:rsidRPr="00B03E2F">
        <w:rPr>
          <w:lang w:val="en-GB"/>
        </w:rPr>
        <w:t>has</w:t>
      </w:r>
      <w:r w:rsidR="00D91B08" w:rsidRPr="00B03E2F">
        <w:rPr>
          <w:lang w:val="en-GB"/>
        </w:rPr>
        <w:t xml:space="preserve"> convincingly been shown to occur in a number of </w:t>
      </w:r>
      <w:r w:rsidR="004D7D52" w:rsidRPr="00B03E2F">
        <w:rPr>
          <w:lang w:val="en-GB"/>
        </w:rPr>
        <w:t xml:space="preserve">non-mammalian </w:t>
      </w:r>
      <w:r w:rsidR="003479E6" w:rsidRPr="00B03E2F">
        <w:rPr>
          <w:lang w:val="en-GB"/>
        </w:rPr>
        <w:t>model organisms. Th</w:t>
      </w:r>
      <w:r w:rsidR="00D0684D" w:rsidRPr="00B03E2F">
        <w:rPr>
          <w:lang w:val="en-GB"/>
        </w:rPr>
        <w:t>is has been reviewed elsewhere</w:t>
      </w:r>
      <w:r w:rsidR="0009652E" w:rsidRPr="00B03E2F">
        <w:rPr>
          <w:lang w:val="en-GB"/>
        </w:rPr>
        <w:t xml:space="preserve"> </w:t>
      </w:r>
      <w:r w:rsidR="0009652E" w:rsidRPr="00B03E2F">
        <w:rPr>
          <w:lang w:val="en-GB"/>
        </w:rPr>
        <w:fldChar w:fldCharType="begin" w:fldLock="1"/>
      </w:r>
      <w:r w:rsidR="00AC36CA">
        <w:rPr>
          <w:lang w:val="en-GB"/>
        </w:rPr>
        <w:instrText>ADDIN CSL_CITATION {"citationItems":[{"id":"ITEM-1","itemData":{"DOI":"10.1186/gb-2012-13-10-249","ISSN":"1465-6906","abstract":"Heritable phenotypic differences caused by epigenetic modifications, rather than DNA sequence mutations, pose a challenge to our understanding of natural variation. Here, we review what is known about plant epialleles and the role of epigenetics in evolution.","author":[{"dropping-particle":"","family":"Weigel","given":"Detlef","non-dropping-particle":"","parse-names":false,"suffix":""},{"dropping-particle":"","family":"Colot","given":"Vincent","non-dropping-particle":"","parse-names":false,"suffix":""}],"container-title":"Genome Biology","id":"ITEM-1","issue":"10","issued":{"date-parts":[["2012","10","11"]]},"page":"249","publisher":"BioMed Central","title":"Epialleles in plant evolution","type":"article-journal","volume":"13"},"uris":["http://www.mendeley.com/documents/?uuid=83153391-016c-3704-a0de-871f771fb6cd"]},{"id":"ITEM-2","itemData":{"DOI":"10.1016/J.CELL.2014.02.045","ISSN":"0092-8674","abstract":"Since the human genome was sequenced, the term “epigenetics” is increasingly being associated with the hope that we are more than just the sum of our genes. Might what we eat, the air we breathe, or even the emotions we feel influence not only our genes but those of descendants? The environment can certainly influence gene expression and can lead to disease, but transgenerational consequences are another matter. Although the inheritance of epigenetic characters can certainly occur—particularly in plants—how much is due to the environment and the extent to which it happens in humans remain unclear.","author":[{"dropping-particle":"","family":"Heard","given":"Edith","non-dropping-particle":"","parse-names":false,"suffix":""},{"dropping-particle":"","family":"Martienssen","given":"Robert A.","non-dropping-particle":"","parse-names":false,"suffix":""}],"container-title":"Cell","id":"ITEM-2","issue":"1","issued":{"date-parts":[["2014","3","27"]]},"page":"95-109","publisher":"Cell Press","title":"Transgenerational Epigenetic Inheritance: Myths and Mechanisms","type":"article-journal","volume":"157"},"uris":["http://www.mendeley.com/documents/?uuid=e4b8a1c9-ac62-3ec2-ba5d-013ca6c39908"]},{"id":"ITEM-3","itemData":{"DOI":"10.1126/science.aaf4945","ISSN":"0036-8075","author":[{"dropping-particle":"","family":"Miska","given":"Eric A","non-dropping-particle":"","parse-names":false,"suffix":""},{"dropping-particle":"","family":"Ferguson-smith","given":"Anne C","non-dropping-particle":"","parse-names":false,"suffix":""}],"container-title":"Science (New York, N.Y.)","id":"ITEM-3","issue":"6308","issued":{"date-parts":[["2016"]]},"page":"778-782","title":"Transgenerational inheritance: Models and mechanisms of non – DNA sequence – based inheritance","type":"article-journal","volume":"354"},"uris":["http://www.mendeley.com/documents/?uuid=b8bbbcb7-2766-4c2f-a5b4-28126ff03aa0"]}],"mendeley":{"formattedCitation":"[1–3]","plainTextFormattedCitation":"[1–3]","previouslyFormattedCitation":"[1–3]"},"properties":{"noteIndex":0},"schema":"https://github.com/citation-style-language/schema/raw/master/csl-citation.json"}</w:instrText>
      </w:r>
      <w:r w:rsidR="0009652E" w:rsidRPr="00B03E2F">
        <w:rPr>
          <w:lang w:val="en-GB"/>
        </w:rPr>
        <w:fldChar w:fldCharType="separate"/>
      </w:r>
      <w:r w:rsidR="002A1B63" w:rsidRPr="00B03E2F">
        <w:rPr>
          <w:noProof/>
          <w:lang w:val="en-GB"/>
        </w:rPr>
        <w:t>[1–3]</w:t>
      </w:r>
      <w:r w:rsidR="0009652E" w:rsidRPr="00B03E2F">
        <w:rPr>
          <w:lang w:val="en-GB"/>
        </w:rPr>
        <w:fldChar w:fldCharType="end"/>
      </w:r>
      <w:r w:rsidR="0009652E" w:rsidRPr="00B03E2F">
        <w:rPr>
          <w:lang w:val="en-GB"/>
        </w:rPr>
        <w:t>.</w:t>
      </w:r>
      <w:r w:rsidR="00D0684D" w:rsidRPr="00B03E2F">
        <w:rPr>
          <w:lang w:val="en-GB"/>
        </w:rPr>
        <w:t xml:space="preserve"> </w:t>
      </w:r>
      <w:r w:rsidR="0032048B" w:rsidRPr="00B03E2F">
        <w:rPr>
          <w:lang w:val="en-GB"/>
        </w:rPr>
        <w:t>In contrast, this type of inheritance is rare in mammals due to t</w:t>
      </w:r>
      <w:r w:rsidR="00A53854" w:rsidRPr="00B03E2F">
        <w:rPr>
          <w:lang w:val="en-GB"/>
        </w:rPr>
        <w:t>he extensive genome-wide epigenetic reprogramming that takes place during mammalian</w:t>
      </w:r>
      <w:r w:rsidR="0032048B" w:rsidRPr="00B03E2F">
        <w:rPr>
          <w:lang w:val="en-GB"/>
        </w:rPr>
        <w:t xml:space="preserve"> development</w:t>
      </w:r>
      <w:r w:rsidR="00D66B9B" w:rsidRPr="00B03E2F">
        <w:rPr>
          <w:lang w:val="en-GB"/>
        </w:rPr>
        <w:t xml:space="preserve">. </w:t>
      </w:r>
      <w:r w:rsidR="002417FC" w:rsidRPr="00B03E2F">
        <w:rPr>
          <w:lang w:val="en-GB"/>
        </w:rPr>
        <w:t>Where</w:t>
      </w:r>
      <w:r w:rsidR="00472293" w:rsidRPr="00B03E2F">
        <w:rPr>
          <w:lang w:val="en-GB"/>
        </w:rPr>
        <w:t xml:space="preserve"> it does occur, t</w:t>
      </w:r>
      <w:r w:rsidR="0032048B" w:rsidRPr="00B03E2F">
        <w:rPr>
          <w:lang w:val="en-GB"/>
        </w:rPr>
        <w:t xml:space="preserve">he </w:t>
      </w:r>
      <w:r w:rsidR="00472293" w:rsidRPr="00B03E2F">
        <w:rPr>
          <w:lang w:val="en-GB"/>
        </w:rPr>
        <w:t xml:space="preserve">driving </w:t>
      </w:r>
      <w:r w:rsidR="0032048B" w:rsidRPr="00B03E2F">
        <w:rPr>
          <w:lang w:val="en-GB"/>
        </w:rPr>
        <w:t xml:space="preserve">mechanisms </w:t>
      </w:r>
      <w:r w:rsidR="00472293" w:rsidRPr="00B03E2F">
        <w:rPr>
          <w:lang w:val="en-GB"/>
        </w:rPr>
        <w:t>remain</w:t>
      </w:r>
      <w:r w:rsidR="00CE5DC6" w:rsidRPr="00B03E2F">
        <w:rPr>
          <w:lang w:val="en-GB"/>
        </w:rPr>
        <w:t xml:space="preserve"> poorly understood. </w:t>
      </w:r>
      <w:r w:rsidRPr="00B03E2F">
        <w:rPr>
          <w:lang w:val="en-GB"/>
        </w:rPr>
        <w:t xml:space="preserve">Metastable epialleles are </w:t>
      </w:r>
      <w:r w:rsidR="00A53854" w:rsidRPr="00B03E2F">
        <w:rPr>
          <w:lang w:val="en-GB"/>
        </w:rPr>
        <w:t xml:space="preserve">frequently cited as the best example </w:t>
      </w:r>
      <w:r w:rsidR="0032048B" w:rsidRPr="00B03E2F">
        <w:rPr>
          <w:lang w:val="en-GB"/>
        </w:rPr>
        <w:t>of this phenomenon</w:t>
      </w:r>
      <w:r w:rsidR="0015264B" w:rsidRPr="00B03E2F">
        <w:rPr>
          <w:lang w:val="en-GB"/>
        </w:rPr>
        <w:t xml:space="preserve"> in mammals</w:t>
      </w:r>
      <w:r w:rsidR="0032048B" w:rsidRPr="00B03E2F">
        <w:rPr>
          <w:lang w:val="en-GB"/>
        </w:rPr>
        <w:t xml:space="preserve">. </w:t>
      </w:r>
      <w:r w:rsidR="007A2A6F" w:rsidRPr="00B03E2F">
        <w:rPr>
          <w:lang w:val="en-GB"/>
        </w:rPr>
        <w:t>This review, focused</w:t>
      </w:r>
      <w:r w:rsidRPr="00B03E2F">
        <w:rPr>
          <w:lang w:val="en-GB"/>
        </w:rPr>
        <w:t xml:space="preserve"> </w:t>
      </w:r>
      <w:r w:rsidR="00B03E2F" w:rsidRPr="00B03E2F">
        <w:rPr>
          <w:lang w:val="en-GB"/>
        </w:rPr>
        <w:t>solely</w:t>
      </w:r>
      <w:r w:rsidRPr="00B03E2F">
        <w:rPr>
          <w:lang w:val="en-GB"/>
        </w:rPr>
        <w:t xml:space="preserve"> on mammalian biology, will explore and interpret the literature to date regarding these unusual loci.  </w:t>
      </w:r>
    </w:p>
    <w:p w14:paraId="66A59852" w14:textId="77777777" w:rsidR="00080F08" w:rsidRPr="00B03E2F" w:rsidRDefault="00080F08" w:rsidP="002417FC">
      <w:pPr>
        <w:tabs>
          <w:tab w:val="left" w:pos="4140"/>
        </w:tabs>
        <w:rPr>
          <w:lang w:val="en-GB"/>
        </w:rPr>
      </w:pPr>
    </w:p>
    <w:p w14:paraId="58312CF9" w14:textId="0F8CA237" w:rsidR="00522723" w:rsidRPr="00B03E2F" w:rsidRDefault="00645BA6" w:rsidP="002417FC">
      <w:pPr>
        <w:pStyle w:val="Heading1"/>
        <w:tabs>
          <w:tab w:val="left" w:pos="4140"/>
        </w:tabs>
        <w:rPr>
          <w:lang w:val="en-GB"/>
        </w:rPr>
      </w:pPr>
      <w:r w:rsidRPr="00B03E2F">
        <w:rPr>
          <w:lang w:val="en-GB"/>
        </w:rPr>
        <w:t>Classic metastable epialleles</w:t>
      </w:r>
      <w:r w:rsidR="004E5597" w:rsidRPr="00B03E2F">
        <w:rPr>
          <w:lang w:val="en-GB"/>
        </w:rPr>
        <w:t xml:space="preserve">: </w:t>
      </w:r>
      <w:r w:rsidR="004E5597" w:rsidRPr="00B03E2F">
        <w:rPr>
          <w:i/>
          <w:iCs/>
          <w:color w:val="000000"/>
          <w:lang w:val="en-GB"/>
        </w:rPr>
        <w:t>A</w:t>
      </w:r>
      <w:r w:rsidR="004E5597" w:rsidRPr="00B03E2F">
        <w:rPr>
          <w:i/>
          <w:iCs/>
          <w:color w:val="000000"/>
          <w:vertAlign w:val="superscript"/>
          <w:lang w:val="en-GB"/>
        </w:rPr>
        <w:t xml:space="preserve">vy </w:t>
      </w:r>
      <w:r w:rsidR="004E5597" w:rsidRPr="00B03E2F">
        <w:rPr>
          <w:iCs/>
          <w:color w:val="000000"/>
          <w:lang w:val="en-GB"/>
        </w:rPr>
        <w:t>and</w:t>
      </w:r>
      <w:r w:rsidR="004E5597" w:rsidRPr="00B03E2F">
        <w:rPr>
          <w:i/>
          <w:iCs/>
          <w:color w:val="000000"/>
          <w:lang w:val="en-GB"/>
        </w:rPr>
        <w:t xml:space="preserve"> Axin</w:t>
      </w:r>
      <w:r w:rsidR="004E5597" w:rsidRPr="00B03E2F">
        <w:rPr>
          <w:i/>
          <w:iCs/>
          <w:color w:val="000000"/>
          <w:vertAlign w:val="superscript"/>
          <w:lang w:val="en-GB"/>
        </w:rPr>
        <w:t>Fu</w:t>
      </w:r>
    </w:p>
    <w:p w14:paraId="785E5C83" w14:textId="77DD39F6" w:rsidR="00D23E51" w:rsidRPr="00B03E2F" w:rsidRDefault="00BA5277" w:rsidP="002417FC">
      <w:pPr>
        <w:tabs>
          <w:tab w:val="left" w:pos="4140"/>
        </w:tabs>
        <w:rPr>
          <w:lang w:val="en-GB"/>
        </w:rPr>
      </w:pPr>
      <w:r w:rsidRPr="00B03E2F">
        <w:rPr>
          <w:lang w:val="en-GB"/>
        </w:rPr>
        <w:t>In order for the definition</w:t>
      </w:r>
      <w:r w:rsidR="000F6E25" w:rsidRPr="00B03E2F">
        <w:rPr>
          <w:lang w:val="en-GB"/>
        </w:rPr>
        <w:t xml:space="preserve"> of metastable</w:t>
      </w:r>
      <w:r w:rsidR="00315648" w:rsidRPr="00B03E2F">
        <w:rPr>
          <w:lang w:val="en-GB"/>
        </w:rPr>
        <w:t xml:space="preserve"> epialleles</w:t>
      </w:r>
      <w:r w:rsidRPr="00B03E2F">
        <w:rPr>
          <w:lang w:val="en-GB"/>
        </w:rPr>
        <w:t xml:space="preserve"> to </w:t>
      </w:r>
      <w:r w:rsidR="003D2808" w:rsidRPr="00B03E2F">
        <w:rPr>
          <w:lang w:val="en-GB"/>
        </w:rPr>
        <w:t>become clear</w:t>
      </w:r>
      <w:r w:rsidR="00315648" w:rsidRPr="00B03E2F">
        <w:rPr>
          <w:lang w:val="en-GB"/>
        </w:rPr>
        <w:t>,</w:t>
      </w:r>
      <w:r w:rsidR="000F6E25" w:rsidRPr="00B03E2F">
        <w:rPr>
          <w:lang w:val="en-GB"/>
        </w:rPr>
        <w:t xml:space="preserve"> </w:t>
      </w:r>
      <w:r w:rsidR="00315648" w:rsidRPr="00B03E2F">
        <w:rPr>
          <w:lang w:val="en-GB"/>
        </w:rPr>
        <w:t xml:space="preserve">let us </w:t>
      </w:r>
      <w:r w:rsidRPr="00B03E2F">
        <w:rPr>
          <w:lang w:val="en-GB"/>
        </w:rPr>
        <w:t xml:space="preserve">first </w:t>
      </w:r>
      <w:r w:rsidR="000F6E25" w:rsidRPr="00B03E2F">
        <w:rPr>
          <w:lang w:val="en-GB"/>
        </w:rPr>
        <w:t>con</w:t>
      </w:r>
      <w:r w:rsidR="00A96B6D" w:rsidRPr="00B03E2F">
        <w:rPr>
          <w:lang w:val="en-GB"/>
        </w:rPr>
        <w:t>sider</w:t>
      </w:r>
      <w:r w:rsidR="007A2A6F" w:rsidRPr="00B03E2F">
        <w:rPr>
          <w:lang w:val="en-GB"/>
        </w:rPr>
        <w:t xml:space="preserve"> </w:t>
      </w:r>
      <w:r w:rsidR="00832929" w:rsidRPr="00B03E2F">
        <w:rPr>
          <w:lang w:val="en-GB"/>
        </w:rPr>
        <w:t>t</w:t>
      </w:r>
      <w:r w:rsidR="00E16336" w:rsidRPr="00B03E2F">
        <w:rPr>
          <w:color w:val="000000"/>
          <w:lang w:val="en-GB"/>
        </w:rPr>
        <w:t>w</w:t>
      </w:r>
      <w:r w:rsidR="00E16336" w:rsidRPr="00B03E2F">
        <w:rPr>
          <w:lang w:val="en-GB"/>
        </w:rPr>
        <w:t>o classic examples</w:t>
      </w:r>
      <w:r w:rsidR="0084734A" w:rsidRPr="00B03E2F">
        <w:rPr>
          <w:lang w:val="en-GB"/>
        </w:rPr>
        <w:t xml:space="preserve"> in the mouse</w:t>
      </w:r>
      <w:r w:rsidR="00E16336" w:rsidRPr="00B03E2F">
        <w:rPr>
          <w:lang w:val="en-GB"/>
        </w:rPr>
        <w:t xml:space="preserve">: </w:t>
      </w:r>
      <w:bookmarkStart w:id="0" w:name="_GoBack"/>
      <w:bookmarkEnd w:id="0"/>
      <w:proofErr w:type="gramStart"/>
      <w:r w:rsidR="00E16336" w:rsidRPr="00B03E2F">
        <w:rPr>
          <w:lang w:val="en-GB"/>
        </w:rPr>
        <w:t>the</w:t>
      </w:r>
      <w:proofErr w:type="gramEnd"/>
      <w:r w:rsidR="00E16336" w:rsidRPr="00B03E2F">
        <w:rPr>
          <w:lang w:val="en-GB"/>
        </w:rPr>
        <w:t xml:space="preserve"> </w:t>
      </w:r>
      <w:r w:rsidR="00E16336" w:rsidRPr="00B03E2F">
        <w:rPr>
          <w:i/>
          <w:iCs/>
          <w:color w:val="000000"/>
          <w:lang w:val="en-GB"/>
        </w:rPr>
        <w:t>Agouti viable yellow</w:t>
      </w:r>
      <w:r w:rsidR="00E16336" w:rsidRPr="00B03E2F">
        <w:rPr>
          <w:color w:val="000000"/>
          <w:lang w:val="en-GB"/>
        </w:rPr>
        <w:t xml:space="preserve"> (</w:t>
      </w:r>
      <w:r w:rsidR="00E16336" w:rsidRPr="00B03E2F">
        <w:rPr>
          <w:i/>
          <w:iCs/>
          <w:color w:val="000000"/>
          <w:lang w:val="en-GB"/>
        </w:rPr>
        <w:t>A</w:t>
      </w:r>
      <w:r w:rsidR="00E16336" w:rsidRPr="00B03E2F">
        <w:rPr>
          <w:i/>
          <w:iCs/>
          <w:color w:val="000000"/>
          <w:vertAlign w:val="superscript"/>
          <w:lang w:val="en-GB"/>
        </w:rPr>
        <w:t>vy</w:t>
      </w:r>
      <w:r w:rsidR="00E16336" w:rsidRPr="00B03E2F">
        <w:rPr>
          <w:color w:val="000000"/>
          <w:lang w:val="en-GB"/>
        </w:rPr>
        <w:t xml:space="preserve">) and </w:t>
      </w:r>
      <w:proofErr w:type="spellStart"/>
      <w:r w:rsidR="00E16336" w:rsidRPr="00B03E2F">
        <w:rPr>
          <w:i/>
          <w:color w:val="000000"/>
          <w:lang w:val="en-GB"/>
        </w:rPr>
        <w:t>Axin</w:t>
      </w:r>
      <w:proofErr w:type="spellEnd"/>
      <w:r w:rsidR="00E16336" w:rsidRPr="00B03E2F">
        <w:rPr>
          <w:i/>
          <w:color w:val="000000"/>
          <w:lang w:val="en-GB"/>
        </w:rPr>
        <w:t xml:space="preserve"> fused</w:t>
      </w:r>
      <w:r w:rsidR="00E16336" w:rsidRPr="00B03E2F">
        <w:rPr>
          <w:color w:val="000000"/>
          <w:lang w:val="en-GB"/>
        </w:rPr>
        <w:t xml:space="preserve"> </w:t>
      </w:r>
      <w:r w:rsidR="00E16336" w:rsidRPr="00B03E2F">
        <w:rPr>
          <w:lang w:val="en-GB"/>
        </w:rPr>
        <w:t>(</w:t>
      </w:r>
      <w:r w:rsidR="00E16336" w:rsidRPr="00B03E2F">
        <w:rPr>
          <w:i/>
          <w:iCs/>
          <w:color w:val="000000"/>
          <w:lang w:val="en-GB"/>
        </w:rPr>
        <w:t>Axin</w:t>
      </w:r>
      <w:r w:rsidR="00E16336" w:rsidRPr="00B03E2F">
        <w:rPr>
          <w:i/>
          <w:iCs/>
          <w:color w:val="000000"/>
          <w:vertAlign w:val="superscript"/>
          <w:lang w:val="en-GB"/>
        </w:rPr>
        <w:t>Fu</w:t>
      </w:r>
      <w:r w:rsidR="0084734A" w:rsidRPr="00B03E2F">
        <w:rPr>
          <w:iCs/>
          <w:color w:val="000000"/>
          <w:lang w:val="en-GB"/>
        </w:rPr>
        <w:t>) alleles</w:t>
      </w:r>
      <w:r w:rsidR="00E16336" w:rsidRPr="00B03E2F">
        <w:rPr>
          <w:iCs/>
          <w:color w:val="000000"/>
          <w:lang w:val="en-GB"/>
        </w:rPr>
        <w:t xml:space="preserve">. Both exhibit ectopic gene expression due to </w:t>
      </w:r>
      <w:r w:rsidR="00E16336" w:rsidRPr="00B03E2F">
        <w:rPr>
          <w:color w:val="000000"/>
          <w:lang w:val="en-GB"/>
        </w:rPr>
        <w:t>intracisternal A-particle (IAP) insertions</w:t>
      </w:r>
      <w:r w:rsidR="00F53EA5" w:rsidRPr="00B03E2F">
        <w:rPr>
          <w:color w:val="000000"/>
          <w:lang w:val="en-GB"/>
        </w:rPr>
        <w:t xml:space="preserve"> </w:t>
      </w:r>
      <w:r w:rsidR="006F2377" w:rsidRPr="00B03E2F">
        <w:rPr>
          <w:color w:val="000000"/>
          <w:lang w:val="en-GB"/>
        </w:rPr>
        <w:fldChar w:fldCharType="begin" w:fldLock="1"/>
      </w:r>
      <w:r w:rsidR="00031B36">
        <w:rPr>
          <w:color w:val="000000"/>
          <w:lang w:val="en-GB"/>
        </w:rPr>
        <w:instrText>ADDIN CSL_CITATION {"citationItems":[{"id":"ITEM-1","itemData":{"DOI":"10.1038/ng0994-59","author":[{"dropping-particle":"","family":"Duhl","given":"D.M.J.","non-dropping-particle":"","parse-names":false,"suffix":""},{"dropping-particle":"","family":"Vrieling","given":"H.","non-dropping-particle":"","parse-names":false,"suffix":""},{"dropping-particle":"","family":"Miller","given":"K.A.","non-dropping-particle":"","parse-names":false,"suffix":""},{"dropping-particle":"","family":"Wolff","given":"G.L.","non-dropping-particle":"","parse-names":false,"suffix":""},{"dropping-particle":"","family":"Barsh","given":"G.S.","non-dropping-particle":"","parse-names":false,"suffix":""}],"container-title":"Nature genetics","id":"ITEM-1","issue":"1","issued":{"date-parts":[["1994"]]},"page":"59","title":"Neomorphic agouti mutations in obese yellow mice","type":"article-journal","volume":"8"},"uris":["http://www.mendeley.com/documents/?uuid=30d43e6d-fcb4-4b4f-b579-b84cbc9d1968"]},{"id":"ITEM-2","itemData":{"ISBN":"0016-6731 (Print)\\r0016-6731 (Linking)","ISSN":"0016-6731","PMID":"9335612","abstract":"The mouse Fused locus encodes a protein that has been implicated in the regulation of embryonic axis formation. The protein, which has been named Axin to distinguish it from the product of the unrelated Drosophila melanogaster gene fused, contains regions of similarity to the RGS (regulators of G-protein signaling) family of proteins as well as to dishevelled, a protein that acts downstream of Wingless in D. melanogaster. Loss-of-function mutations at Fused lead to lethality between days 8 and 10 of gestation. Three dominant mutations result in a kinked tail in heterozygotes. Two of the dominant mutations, Fused and Knobbly, result from insertion of intracisternal A particle retrotransposons into the gene. The insertion in Fused, within the sixth intron, creates a gene that produces wild-type transcripts as well as mutant transcripts that initiate at both the authentic promoter and the 3'-most long terminal repeat of the insertion. Knobbly, an insertion of the retrotransposon into exon 7, precludes the production of wild-type protein. Thus the Fused homozygote is viable whereas Knobbly is a recessive embryonic lethal. In both mutants the dominant kink-tailed phenotype is likely to result from the synthesis of similar amino-terminal fragments of Axin protein that would contain the RGS domain, but lack the dishevelled domain.","author":[{"dropping-particle":"","family":"Vasicek","given":"T J","non-dropping-particle":"","parse-names":false,"suffix":""},{"dropping-particle":"","family":"Zeng","given":"L","non-dropping-particle":"","parse-names":false,"suffix":""},{"dropping-particle":"","family":"Guan","given":"X J","non-dropping-particle":"","parse-names":false,"suffix":""},{"dropping-particle":"","family":"Zhang","given":"T","non-dropping-particle":"","parse-names":false,"suffix":""},{"dropping-particle":"","family":"Costantini","given":"F","non-dropping-particle":"","parse-names":false,"suffix":""},{"dropping-particle":"","family":"Tilghman","given":"S M","non-dropping-particle":"","parse-names":false,"suffix":""}],"container-title":"Genetics","id":"ITEM-2","issue":"2","issued":{"date-parts":[["1997"]]},"note":"AxinFu causes by IAP insertion","page":"777-86","title":"Two dominant mutations in the mouse fused gene are the result of transposon insertions","type":"article-journal","volume":"147"},"uris":["http://www.mendeley.com/documents/?uuid=f6fda6c2-9cac-46f6-874c-ca3d83456d08"]}],"mendeley":{"formattedCitation":"[4,5]","plainTextFormattedCitation":"[4,5]","previouslyFormattedCitation":"[4,5]"},"properties":{"noteIndex":0},"schema":"https://github.com/citation-style-language/schema/raw/master/csl-citation.json"}</w:instrText>
      </w:r>
      <w:r w:rsidR="006F2377" w:rsidRPr="00B03E2F">
        <w:rPr>
          <w:color w:val="000000"/>
          <w:lang w:val="en-GB"/>
        </w:rPr>
        <w:fldChar w:fldCharType="separate"/>
      </w:r>
      <w:r w:rsidR="002A1B63" w:rsidRPr="00B03E2F">
        <w:rPr>
          <w:noProof/>
          <w:color w:val="000000"/>
          <w:lang w:val="en-GB"/>
        </w:rPr>
        <w:t>[4,5]</w:t>
      </w:r>
      <w:r w:rsidR="006F2377" w:rsidRPr="00B03E2F">
        <w:rPr>
          <w:color w:val="000000"/>
          <w:lang w:val="en-GB"/>
        </w:rPr>
        <w:fldChar w:fldCharType="end"/>
      </w:r>
      <w:r w:rsidR="00E16336" w:rsidRPr="00B03E2F">
        <w:rPr>
          <w:color w:val="000000"/>
          <w:lang w:val="en-GB"/>
        </w:rPr>
        <w:t xml:space="preserve">. IAPs are </w:t>
      </w:r>
      <w:r w:rsidR="007A2A6F" w:rsidRPr="00B03E2F">
        <w:rPr>
          <w:color w:val="000000"/>
          <w:lang w:val="en-GB"/>
        </w:rPr>
        <w:t>repetitive elements</w:t>
      </w:r>
      <w:r w:rsidR="00E16336" w:rsidRPr="00B03E2F">
        <w:rPr>
          <w:color w:val="000000"/>
          <w:lang w:val="en-GB"/>
        </w:rPr>
        <w:t xml:space="preserve"> of the Class II </w:t>
      </w:r>
      <w:r w:rsidR="00830474" w:rsidRPr="00B03E2F">
        <w:rPr>
          <w:color w:val="000000"/>
          <w:lang w:val="en-GB"/>
        </w:rPr>
        <w:t>endogenous retrovirus (</w:t>
      </w:r>
      <w:r w:rsidR="00E16336" w:rsidRPr="00B03E2F">
        <w:rPr>
          <w:color w:val="000000"/>
          <w:lang w:val="en-GB"/>
        </w:rPr>
        <w:t>ERV</w:t>
      </w:r>
      <w:r w:rsidR="00830474" w:rsidRPr="00B03E2F">
        <w:rPr>
          <w:color w:val="000000"/>
          <w:lang w:val="en-GB"/>
        </w:rPr>
        <w:t>)</w:t>
      </w:r>
      <w:r w:rsidR="00E16336" w:rsidRPr="00B03E2F">
        <w:rPr>
          <w:color w:val="000000"/>
          <w:lang w:val="en-GB"/>
        </w:rPr>
        <w:t xml:space="preserve"> family, their structure characterized by protein-coding sequen</w:t>
      </w:r>
      <w:r w:rsidR="00B03E2F" w:rsidRPr="00B03E2F">
        <w:rPr>
          <w:color w:val="000000"/>
          <w:lang w:val="en-GB"/>
        </w:rPr>
        <w:t>ces flanked by 5′ and 3′</w:t>
      </w:r>
      <w:r w:rsidR="00E16336" w:rsidRPr="00B03E2F">
        <w:rPr>
          <w:color w:val="000000"/>
          <w:lang w:val="en-GB"/>
        </w:rPr>
        <w:t xml:space="preserve"> long terminal repeats (LTRs)</w:t>
      </w:r>
      <w:r w:rsidR="0009652E" w:rsidRPr="00B03E2F">
        <w:rPr>
          <w:color w:val="000000"/>
          <w:lang w:val="en-GB"/>
        </w:rPr>
        <w:t xml:space="preserve"> </w:t>
      </w:r>
      <w:r w:rsidR="0009652E" w:rsidRPr="00B03E2F">
        <w:rPr>
          <w:color w:val="000000"/>
          <w:lang w:val="en-GB"/>
        </w:rPr>
        <w:fldChar w:fldCharType="begin" w:fldLock="1"/>
      </w:r>
      <w:r w:rsidR="00E77BE9">
        <w:rPr>
          <w:color w:val="000000"/>
          <w:lang w:val="en-GB"/>
        </w:rPr>
        <w:instrText>ADDIN CSL_CITATION {"citationItems":[{"id":"ITEM-1","itemData":{"author":[{"dropping-particle":"","family":"Cole","given":"Michael D","non-dropping-particle":"","parse-names":false,"suffix":""},{"dropping-particle":"","family":"Ono","given":"Masao","non-dropping-particle":"","parse-names":false,"suffix":""},{"dropping-particle":"","family":"Huang","given":"R U Chih C","non-dropping-particle":"","parse-names":false,"suffix":""}],"container-title":"Journal of virology","id":"ITEM-1","issue":"2","issued":{"date-parts":[["1981"]]},"page":"680-687","title":"Terminally Redundant Sequences in Cellular Intracisternal A-Particle Genes","type":"article-journal","volume":"38"},"uris":["http://www.mendeley.com/documents/?uuid=a81a90a1-e1d7-483d-8fd3-1e63a6066a89"]}],"mendeley":{"formattedCitation":"[6]","plainTextFormattedCitation":"[6]","previouslyFormattedCitation":"[6]"},"properties":{"noteIndex":0},"schema":"https://github.com/citation-style-language/schema/raw/master/csl-citation.json"}</w:instrText>
      </w:r>
      <w:r w:rsidR="0009652E" w:rsidRPr="00B03E2F">
        <w:rPr>
          <w:color w:val="000000"/>
          <w:lang w:val="en-GB"/>
        </w:rPr>
        <w:fldChar w:fldCharType="separate"/>
      </w:r>
      <w:r w:rsidR="002A1B63" w:rsidRPr="00B03E2F">
        <w:rPr>
          <w:noProof/>
          <w:color w:val="000000"/>
          <w:lang w:val="en-GB"/>
        </w:rPr>
        <w:t>[6]</w:t>
      </w:r>
      <w:r w:rsidR="0009652E" w:rsidRPr="00B03E2F">
        <w:rPr>
          <w:color w:val="000000"/>
          <w:lang w:val="en-GB"/>
        </w:rPr>
        <w:fldChar w:fldCharType="end"/>
      </w:r>
      <w:r w:rsidR="0009652E" w:rsidRPr="00B03E2F">
        <w:rPr>
          <w:color w:val="000000"/>
          <w:lang w:val="en-GB"/>
        </w:rPr>
        <w:t xml:space="preserve">. </w:t>
      </w:r>
      <w:r w:rsidR="00AE4CC2" w:rsidRPr="00B03E2F">
        <w:rPr>
          <w:color w:val="000000"/>
          <w:lang w:val="en-GB"/>
        </w:rPr>
        <w:t xml:space="preserve">LTRs contain regulatory sequences </w:t>
      </w:r>
      <w:r w:rsidR="00E21B5C" w:rsidRPr="00B03E2F">
        <w:rPr>
          <w:color w:val="000000"/>
          <w:lang w:val="en-GB"/>
        </w:rPr>
        <w:t xml:space="preserve">that can act as </w:t>
      </w:r>
      <w:r w:rsidR="006A185F" w:rsidRPr="00B03E2F">
        <w:rPr>
          <w:color w:val="000000"/>
          <w:lang w:val="en-GB"/>
        </w:rPr>
        <w:t xml:space="preserve">host gene </w:t>
      </w:r>
      <w:r w:rsidR="00E21B5C" w:rsidRPr="00B03E2F">
        <w:rPr>
          <w:color w:val="000000"/>
          <w:lang w:val="en-GB"/>
        </w:rPr>
        <w:t>promoters and enhancers</w:t>
      </w:r>
      <w:r w:rsidR="0031502F" w:rsidRPr="00B03E2F">
        <w:rPr>
          <w:color w:val="000000"/>
          <w:lang w:val="en-GB"/>
        </w:rPr>
        <w:t xml:space="preserve">, making </w:t>
      </w:r>
      <w:proofErr w:type="spellStart"/>
      <w:r w:rsidR="0031502F" w:rsidRPr="00B03E2F">
        <w:rPr>
          <w:color w:val="000000"/>
          <w:lang w:val="en-GB"/>
        </w:rPr>
        <w:t>retrotranspos</w:t>
      </w:r>
      <w:r w:rsidR="00875C03" w:rsidRPr="00B03E2F">
        <w:rPr>
          <w:color w:val="000000"/>
          <w:lang w:val="en-GB"/>
        </w:rPr>
        <w:t>ition</w:t>
      </w:r>
      <w:proofErr w:type="spellEnd"/>
      <w:r w:rsidR="00875C03" w:rsidRPr="00B03E2F">
        <w:rPr>
          <w:color w:val="000000"/>
          <w:lang w:val="en-GB"/>
        </w:rPr>
        <w:t xml:space="preserve"> </w:t>
      </w:r>
      <w:r w:rsidR="0031502F" w:rsidRPr="00B03E2F">
        <w:rPr>
          <w:color w:val="000000"/>
          <w:lang w:val="en-GB"/>
        </w:rPr>
        <w:t xml:space="preserve">events potential drivers of </w:t>
      </w:r>
      <w:r w:rsidR="008D0D5C" w:rsidRPr="00B03E2F">
        <w:rPr>
          <w:color w:val="000000"/>
          <w:lang w:val="en-GB"/>
        </w:rPr>
        <w:t xml:space="preserve">evolutionary change </w:t>
      </w:r>
      <w:r w:rsidR="00E21B5C" w:rsidRPr="00B03E2F">
        <w:rPr>
          <w:color w:val="000000"/>
          <w:lang w:val="en-GB"/>
        </w:rPr>
        <w:t>(</w:t>
      </w:r>
      <w:r w:rsidR="00EF7C2A" w:rsidRPr="00B03E2F">
        <w:rPr>
          <w:color w:val="000000"/>
          <w:lang w:val="en-GB"/>
        </w:rPr>
        <w:t xml:space="preserve">reviewed in </w:t>
      </w:r>
      <w:r w:rsidR="0009652E" w:rsidRPr="00B03E2F">
        <w:rPr>
          <w:color w:val="000000"/>
          <w:lang w:val="en-GB"/>
        </w:rPr>
        <w:fldChar w:fldCharType="begin" w:fldLock="1"/>
      </w:r>
      <w:r w:rsidR="00E77BE9">
        <w:rPr>
          <w:color w:val="000000"/>
          <w:lang w:val="en-GB"/>
        </w:rPr>
        <w:instrText>ADDIN CSL_CITATION {"citationItems":[{"id":"ITEM-1","itemData":{"DOI":"10.1146/annurev-genet-110711-155621","ISBN":"1545-2948 (Electronic)\\n0066-4197 (Linking)","ISSN":"0066-4197","PMID":"22905872","abstract":"The fact that transposable elements (TEs) can influence host gene expression was first recognized more than 50 years ago. However, since that time, TEs have been widely regarded as harmful genetic parasites-selfish elements that are rarely co-opted by the genome to serve a beneficial role. Here, we survey recent findings that relate to TE impact on host genes and remind the reader that TEs, in contrast to other noncoding parts of the genome, are uniquely suited to gene regulatory functions. We review recent studies that demonstrate the role of TEs in establishing and rewiring gene regulatory networks and discuss the overall ubiquity of exaptation. We suggest that although individuals within a population can be harmed by the deleterious effects of new TE insertions, the presence of TE sequences in a genome is of overall benefit to the population.","author":[{"dropping-particle":"","family":"Rebollo","given":"Rita","non-dropping-particle":"","parse-names":false,"suffix":""},{"dropping-particle":"","family":"Romanish","given":"Mark T.","non-dropping-particle":"","parse-names":false,"suffix":""},{"dropping-particle":"","family":"Mager","given":"Dixie L.","non-dropping-particle":"","parse-names":false,"suffix":""}],"container-title":"Annual Review of Genetics","id":"ITEM-1","issue":"1","issued":{"date-parts":[["2012"]]},"page":"120913153128008","title":"Transposable Elements: An Abundant and Natural Source of Regulatory Sequences for Host Genes","type":"article-journal","volume":"46"},"uris":["http://www.mendeley.com/documents/?uuid=998b9876-1925-4469-b579-8be2e9852567"]}],"mendeley":{"formattedCitation":"[7]","plainTextFormattedCitation":"[7]","previouslyFormattedCitation":"[7]"},"properties":{"noteIndex":0},"schema":"https://github.com/citation-style-language/schema/raw/master/csl-citation.json"}</w:instrText>
      </w:r>
      <w:r w:rsidR="0009652E" w:rsidRPr="00B03E2F">
        <w:rPr>
          <w:color w:val="000000"/>
          <w:lang w:val="en-GB"/>
        </w:rPr>
        <w:fldChar w:fldCharType="separate"/>
      </w:r>
      <w:r w:rsidR="002A1B63" w:rsidRPr="00B03E2F">
        <w:rPr>
          <w:noProof/>
          <w:color w:val="000000"/>
          <w:lang w:val="en-GB"/>
        </w:rPr>
        <w:t>[7]</w:t>
      </w:r>
      <w:r w:rsidR="0009652E" w:rsidRPr="00B03E2F">
        <w:rPr>
          <w:color w:val="000000"/>
          <w:lang w:val="en-GB"/>
        </w:rPr>
        <w:fldChar w:fldCharType="end"/>
      </w:r>
      <w:r w:rsidR="00E16336" w:rsidRPr="00B03E2F">
        <w:rPr>
          <w:color w:val="000000"/>
          <w:lang w:val="en-GB"/>
        </w:rPr>
        <w:t>).</w:t>
      </w:r>
      <w:r w:rsidR="00C85595" w:rsidRPr="00B03E2F">
        <w:rPr>
          <w:color w:val="000000"/>
          <w:lang w:val="en-GB"/>
        </w:rPr>
        <w:t xml:space="preserve"> </w:t>
      </w:r>
    </w:p>
    <w:p w14:paraId="1B9251A7" w14:textId="77777777" w:rsidR="00D23E51" w:rsidRPr="00B03E2F" w:rsidRDefault="00D23E51" w:rsidP="002417FC">
      <w:pPr>
        <w:tabs>
          <w:tab w:val="left" w:pos="4140"/>
        </w:tabs>
        <w:rPr>
          <w:lang w:val="en-GB"/>
        </w:rPr>
      </w:pPr>
    </w:p>
    <w:p w14:paraId="0E4B2787" w14:textId="0AC808DA" w:rsidR="00AB5346" w:rsidRPr="00B03E2F" w:rsidRDefault="00403D09" w:rsidP="002417FC">
      <w:pPr>
        <w:tabs>
          <w:tab w:val="left" w:pos="4140"/>
        </w:tabs>
        <w:rPr>
          <w:iCs/>
          <w:color w:val="000000"/>
          <w:lang w:val="en-GB"/>
        </w:rPr>
      </w:pPr>
      <w:r w:rsidRPr="00B03E2F">
        <w:rPr>
          <w:lang w:val="en-GB"/>
        </w:rPr>
        <w:t xml:space="preserve">The </w:t>
      </w:r>
      <w:r w:rsidRPr="00B03E2F">
        <w:rPr>
          <w:i/>
          <w:iCs/>
          <w:color w:val="000000"/>
          <w:lang w:val="en-GB"/>
        </w:rPr>
        <w:t>Agouti viable yellow</w:t>
      </w:r>
      <w:r w:rsidRPr="00B03E2F">
        <w:rPr>
          <w:color w:val="000000"/>
          <w:lang w:val="en-GB"/>
        </w:rPr>
        <w:t xml:space="preserve"> (</w:t>
      </w:r>
      <w:r w:rsidRPr="00B03E2F">
        <w:rPr>
          <w:i/>
          <w:iCs/>
          <w:color w:val="000000"/>
          <w:lang w:val="en-GB"/>
        </w:rPr>
        <w:t>A</w:t>
      </w:r>
      <w:r w:rsidRPr="00B03E2F">
        <w:rPr>
          <w:i/>
          <w:iCs/>
          <w:color w:val="000000"/>
          <w:vertAlign w:val="superscript"/>
          <w:lang w:val="en-GB"/>
        </w:rPr>
        <w:t>vy</w:t>
      </w:r>
      <w:r w:rsidRPr="00B03E2F">
        <w:rPr>
          <w:color w:val="000000"/>
          <w:lang w:val="en-GB"/>
        </w:rPr>
        <w:t xml:space="preserve">) allele </w:t>
      </w:r>
      <w:r w:rsidR="007750FB" w:rsidRPr="00B03E2F">
        <w:rPr>
          <w:color w:val="000000"/>
          <w:lang w:val="en-GB"/>
        </w:rPr>
        <w:t xml:space="preserve">arose from the spontaneous insertion of an IAP </w:t>
      </w:r>
      <w:r w:rsidR="005A0700" w:rsidRPr="00B03E2F">
        <w:rPr>
          <w:color w:val="000000"/>
          <w:lang w:val="en-GB"/>
        </w:rPr>
        <w:t>into ps</w:t>
      </w:r>
      <w:r w:rsidR="00B8300B" w:rsidRPr="00B03E2F">
        <w:rPr>
          <w:color w:val="000000"/>
          <w:lang w:val="en-GB"/>
        </w:rPr>
        <w:t>e</w:t>
      </w:r>
      <w:r w:rsidR="005A0700" w:rsidRPr="00B03E2F">
        <w:rPr>
          <w:color w:val="000000"/>
          <w:lang w:val="en-GB"/>
        </w:rPr>
        <w:t>u</w:t>
      </w:r>
      <w:r w:rsidR="00B8300B" w:rsidRPr="00B03E2F">
        <w:rPr>
          <w:color w:val="000000"/>
          <w:lang w:val="en-GB"/>
        </w:rPr>
        <w:t xml:space="preserve">doexon1A (PS1A) of the </w:t>
      </w:r>
      <w:r w:rsidR="00A96B6D" w:rsidRPr="00B03E2F">
        <w:rPr>
          <w:i/>
          <w:color w:val="000000"/>
          <w:lang w:val="en-GB"/>
        </w:rPr>
        <w:t xml:space="preserve">Agouti </w:t>
      </w:r>
      <w:r w:rsidR="00A96B6D" w:rsidRPr="00B03E2F">
        <w:rPr>
          <w:color w:val="000000"/>
          <w:lang w:val="en-GB"/>
        </w:rPr>
        <w:t xml:space="preserve">coat </w:t>
      </w:r>
      <w:r w:rsidR="002417FC" w:rsidRPr="00B03E2F">
        <w:rPr>
          <w:color w:val="000000"/>
          <w:lang w:val="en-GB"/>
        </w:rPr>
        <w:t>colour</w:t>
      </w:r>
      <w:r w:rsidR="00A96B6D" w:rsidRPr="00B03E2F">
        <w:rPr>
          <w:color w:val="000000"/>
          <w:lang w:val="en-GB"/>
        </w:rPr>
        <w:t xml:space="preserve"> gene</w:t>
      </w:r>
      <w:r w:rsidR="00315648" w:rsidRPr="00B03E2F">
        <w:rPr>
          <w:color w:val="000000"/>
          <w:lang w:val="en-GB"/>
        </w:rPr>
        <w:t xml:space="preserve"> </w:t>
      </w:r>
      <w:r w:rsidR="00B8300B" w:rsidRPr="00B03E2F">
        <w:rPr>
          <w:color w:val="000000"/>
          <w:lang w:val="en-GB"/>
        </w:rPr>
        <w:t>locus</w:t>
      </w:r>
      <w:r w:rsidR="0009652E" w:rsidRPr="00B03E2F">
        <w:rPr>
          <w:color w:val="000000"/>
          <w:lang w:val="en-GB"/>
        </w:rPr>
        <w:t xml:space="preserve"> </w:t>
      </w:r>
      <w:r w:rsidR="0009652E" w:rsidRPr="00B03E2F">
        <w:rPr>
          <w:color w:val="000000"/>
          <w:lang w:val="en-GB"/>
        </w:rPr>
        <w:fldChar w:fldCharType="begin" w:fldLock="1"/>
      </w:r>
      <w:r w:rsidR="00C04C78">
        <w:rPr>
          <w:color w:val="000000"/>
          <w:lang w:val="en-GB"/>
        </w:rPr>
        <w:instrText>ADDIN CSL_CITATION {"citationItems":[{"id":"ITEM-1","itemData":{"ISSN":"0022-1503","PMID":"13886198","author":[{"dropping-particle":"","family":"Dickies","given":"M M","non-dropping-particle":"","parse-names":false,"suffix":""}],"container-title":"The Journal of heredity","id":"ITEM-1","issued":{"date-parts":[["1962"]]},"page":"84-6","title":"A new viable yellow mutation in the house mouse","type":"article-journal","volume":"53"},"uris":["http://www.mendeley.com/documents/?uuid=f225cbec-8ccd-44c8-a83f-4217bbfdae25"]},{"id":"ITEM-2","itemData":{"DOI":"10.1038/ng0994-59","author":[{"dropping-particle":"","family":"Duhl","given":"D.M.J.","non-dropping-particle":"","parse-names":false,"suffix":""},{"dropping-particle":"","family":"Vrieling","given":"H.","non-dropping-particle":"","parse-names":false,"suffix":""},{"dropping-particle":"","family":"Miller","given":"K.A.","non-dropping-particle":"","parse-names":false,"suffix":""},{"dropping-particle":"","family":"Wolff","given":"G.L.","non-dropping-particle":"","parse-names":false,"suffix":""},{"dropping-particle":"","family":"Barsh","given":"G.S.","non-dropping-particle":"","parse-names":false,"suffix":""}],"container-title":"Nature genetics","id":"ITEM-2","issue":"1","issued":{"date-parts":[["1994"]]},"page":"59","title":"Neomorphic agouti mutations in obese yellow mice","type":"article-journal","volume":"8"},"uris":["http://www.mendeley.com/documents/?uuid=30d43e6d-fcb4-4b4f-b579-b84cbc9d1968"]},{"id":"ITEM-3","itemData":{"DOI":"10.1128/MCB.23.15.5293","author":[{"dropping-particle":"","family":"Waterland","given":"Robert A","non-dropping-particle":"","parse-names":false,"suffix":""},{"dropping-particle":"","family":"Jirtle","given":"Randy L","non-dropping-particle":"","parse-names":false,"suffix":""}],"container-title":"Molecular and cellular biology","id":"ITEM-3","issue":"15","issued":{"date-parts":[["2003"]]},"page":"5293-5300","title":"Transposable Elements : Targets for Early Nutritional Effects on Epigenetic Gene Regulation","type":"article-journal","volume":"23"},"uris":["http://www.mendeley.com/documents/?uuid=ef9295ae-ce9f-439b-ad90-505bbbf4e89c"]}],"mendeley":{"formattedCitation":"[4,8,9]","plainTextFormattedCitation":"[4,8,9]","previouslyFormattedCitation":"[4,8,9]"},"properties":{"noteIndex":0},"schema":"https://github.com/citation-style-language/schema/raw/master/csl-citation.json"}</w:instrText>
      </w:r>
      <w:r w:rsidR="0009652E" w:rsidRPr="00B03E2F">
        <w:rPr>
          <w:color w:val="000000"/>
          <w:lang w:val="en-GB"/>
        </w:rPr>
        <w:fldChar w:fldCharType="separate"/>
      </w:r>
      <w:r w:rsidR="002A1B63" w:rsidRPr="00B03E2F">
        <w:rPr>
          <w:noProof/>
          <w:color w:val="000000"/>
          <w:lang w:val="en-GB"/>
        </w:rPr>
        <w:t>[4,8,9]</w:t>
      </w:r>
      <w:r w:rsidR="0009652E" w:rsidRPr="00B03E2F">
        <w:rPr>
          <w:color w:val="000000"/>
          <w:lang w:val="en-GB"/>
        </w:rPr>
        <w:fldChar w:fldCharType="end"/>
      </w:r>
      <w:r w:rsidR="00B8300B" w:rsidRPr="00B03E2F">
        <w:rPr>
          <w:color w:val="000000"/>
          <w:lang w:val="en-GB"/>
        </w:rPr>
        <w:t xml:space="preserve"> </w:t>
      </w:r>
      <w:r w:rsidR="001E57D6" w:rsidRPr="00B03E2F">
        <w:rPr>
          <w:color w:val="000000"/>
          <w:lang w:val="en-GB"/>
        </w:rPr>
        <w:t>(</w:t>
      </w:r>
      <w:r w:rsidR="003C2AD7" w:rsidRPr="00B03E2F">
        <w:rPr>
          <w:color w:val="000000"/>
          <w:lang w:val="en-GB"/>
        </w:rPr>
        <w:t>Fig.</w:t>
      </w:r>
      <w:r w:rsidR="00EC7498" w:rsidRPr="00B03E2F">
        <w:rPr>
          <w:color w:val="000000"/>
          <w:lang w:val="en-GB"/>
        </w:rPr>
        <w:t xml:space="preserve"> 1</w:t>
      </w:r>
      <w:r w:rsidR="00E415CF" w:rsidRPr="00B03E2F">
        <w:rPr>
          <w:color w:val="000000"/>
          <w:lang w:val="en-GB"/>
        </w:rPr>
        <w:t>A</w:t>
      </w:r>
      <w:r w:rsidR="00301EF1" w:rsidRPr="00B03E2F">
        <w:rPr>
          <w:color w:val="000000"/>
          <w:lang w:val="en-GB"/>
        </w:rPr>
        <w:t xml:space="preserve"> and 1B</w:t>
      </w:r>
      <w:r w:rsidR="0009652E" w:rsidRPr="00B03E2F">
        <w:rPr>
          <w:color w:val="000000"/>
          <w:lang w:val="en-GB"/>
        </w:rPr>
        <w:t>)</w:t>
      </w:r>
      <w:r w:rsidR="005C0C85" w:rsidRPr="00B03E2F">
        <w:rPr>
          <w:color w:val="000000"/>
          <w:lang w:val="en-GB"/>
        </w:rPr>
        <w:t xml:space="preserve">. </w:t>
      </w:r>
      <w:r w:rsidR="00B8300B" w:rsidRPr="00B03E2F">
        <w:rPr>
          <w:color w:val="000000"/>
          <w:lang w:val="en-GB"/>
        </w:rPr>
        <w:t xml:space="preserve">PS1A is located approximately 100kb upstream of the </w:t>
      </w:r>
      <w:r w:rsidR="00B8300B" w:rsidRPr="00B03E2F">
        <w:rPr>
          <w:i/>
          <w:color w:val="000000"/>
          <w:lang w:val="en-GB"/>
        </w:rPr>
        <w:t xml:space="preserve">Agouti </w:t>
      </w:r>
      <w:r w:rsidR="003C2AD7" w:rsidRPr="00B03E2F">
        <w:rPr>
          <w:color w:val="000000"/>
          <w:lang w:val="en-GB"/>
        </w:rPr>
        <w:t>coding exons (Fig.</w:t>
      </w:r>
      <w:r w:rsidR="00B8300B" w:rsidRPr="00B03E2F">
        <w:rPr>
          <w:color w:val="000000"/>
          <w:lang w:val="en-GB"/>
        </w:rPr>
        <w:t xml:space="preserve"> 1</w:t>
      </w:r>
      <w:r w:rsidR="00301EF1" w:rsidRPr="00B03E2F">
        <w:rPr>
          <w:color w:val="000000"/>
          <w:lang w:val="en-GB"/>
        </w:rPr>
        <w:t>B</w:t>
      </w:r>
      <w:r w:rsidR="00B8300B" w:rsidRPr="00B03E2F">
        <w:rPr>
          <w:color w:val="000000"/>
          <w:lang w:val="en-GB"/>
        </w:rPr>
        <w:t xml:space="preserve">). </w:t>
      </w:r>
      <w:r w:rsidR="0084734A" w:rsidRPr="00B03E2F">
        <w:rPr>
          <w:iCs/>
          <w:color w:val="000000"/>
          <w:lang w:val="en-GB"/>
        </w:rPr>
        <w:t xml:space="preserve">Wild type </w:t>
      </w:r>
      <w:r w:rsidR="0084734A" w:rsidRPr="00B03E2F">
        <w:rPr>
          <w:i/>
          <w:iCs/>
          <w:color w:val="000000"/>
          <w:lang w:val="en-GB"/>
        </w:rPr>
        <w:t xml:space="preserve">Agouti </w:t>
      </w:r>
      <w:r w:rsidR="0084734A" w:rsidRPr="00B03E2F">
        <w:rPr>
          <w:iCs/>
          <w:color w:val="000000"/>
          <w:lang w:val="en-GB"/>
        </w:rPr>
        <w:t xml:space="preserve">is normally expressed transiently from a hair cycle-specific promoter, producing a paracrine </w:t>
      </w:r>
      <w:r w:rsidR="00B03E2F" w:rsidRPr="00B03E2F">
        <w:rPr>
          <w:iCs/>
          <w:color w:val="000000"/>
          <w:lang w:val="en-GB"/>
        </w:rPr>
        <w:t>signalling</w:t>
      </w:r>
      <w:r w:rsidR="0084734A" w:rsidRPr="00B03E2F">
        <w:rPr>
          <w:iCs/>
          <w:color w:val="000000"/>
          <w:lang w:val="en-GB"/>
        </w:rPr>
        <w:t xml:space="preserve"> peptide that yields </w:t>
      </w:r>
      <w:r w:rsidR="003A47E1" w:rsidRPr="00B03E2F">
        <w:rPr>
          <w:iCs/>
          <w:color w:val="000000"/>
          <w:lang w:val="en-GB"/>
        </w:rPr>
        <w:t>a yellow band</w:t>
      </w:r>
      <w:r w:rsidR="00D4094A" w:rsidRPr="00B03E2F">
        <w:rPr>
          <w:iCs/>
          <w:color w:val="000000"/>
          <w:lang w:val="en-GB"/>
        </w:rPr>
        <w:t xml:space="preserve"> on</w:t>
      </w:r>
      <w:r w:rsidR="003A47E1" w:rsidRPr="00B03E2F">
        <w:rPr>
          <w:iCs/>
          <w:color w:val="000000"/>
          <w:lang w:val="en-GB"/>
        </w:rPr>
        <w:t xml:space="preserve"> a</w:t>
      </w:r>
      <w:r w:rsidR="0081609F" w:rsidRPr="00B03E2F">
        <w:rPr>
          <w:iCs/>
          <w:color w:val="000000"/>
          <w:lang w:val="en-GB"/>
        </w:rPr>
        <w:t xml:space="preserve"> </w:t>
      </w:r>
      <w:r w:rsidR="00D211F9" w:rsidRPr="00B03E2F">
        <w:rPr>
          <w:iCs/>
          <w:color w:val="000000"/>
          <w:lang w:val="en-GB"/>
        </w:rPr>
        <w:t xml:space="preserve">black </w:t>
      </w:r>
      <w:r w:rsidR="00C33D06" w:rsidRPr="00B03E2F">
        <w:rPr>
          <w:iCs/>
          <w:color w:val="000000"/>
          <w:lang w:val="en-GB"/>
        </w:rPr>
        <w:t>hair</w:t>
      </w:r>
      <w:r w:rsidR="006040CB" w:rsidRPr="00B03E2F">
        <w:rPr>
          <w:iCs/>
          <w:color w:val="000000"/>
          <w:lang w:val="en-GB"/>
        </w:rPr>
        <w:t xml:space="preserve"> </w:t>
      </w:r>
      <w:r w:rsidR="006040CB" w:rsidRPr="00B03E2F">
        <w:rPr>
          <w:iCs/>
          <w:color w:val="000000"/>
          <w:lang w:val="en-GB"/>
        </w:rPr>
        <w:fldChar w:fldCharType="begin" w:fldLock="1"/>
      </w:r>
      <w:r w:rsidR="00E77BE9">
        <w:rPr>
          <w:iCs/>
          <w:color w:val="000000"/>
          <w:lang w:val="en-GB"/>
        </w:rPr>
        <w:instrText>ADDIN CSL_CITATION {"citationItems":[{"id":"ITEM-1","itemData":{"DOI":"10.1101/gad.7.3.454","ISBN":"0890-9369 (Print)","ISSN":"08909369","PMID":"8449404","abstract":"The mouse agouti gene controls the deposition of yellow and black pigment in developing hairs. Several dominant alleles, including lethal yellow (Ay), result in the exclusive production of yellow pigment and have pleiotropic effects that include obesity and increased tumor susceptibility. In an interspecific backcross, we established genetic limits for the agouti gene and found that the Ay and the lethal non-agouti (ax) allele were not separated from a previously identified probe at the breakpoint of the Is1GsO chromosomal rearrangement. Using the Is1GsO probe, we isolated the agouti gene, and find that it has the potential to code for a secreted protein expressed in hair follicles and the epidermis, and that the level of expression correlates with the synthesis of yellow pigment. In the Ay mutation, there is a chromosomal rearrangement that results in the production of a chimeric RNA expressed in nearly every tissue of the body. The 5' portion of this chimeric RNA contains highly expressed novel 5' sequences, but the 3' portion retains the protein-coding potential of the nonmutant allele. We speculate that dominant pleiotropic effects of Ay are caused by ectopic activation of a signaling pathway similar to that used during normal hair growth.","author":[{"dropping-particle":"","family":"Miller","given":"M. W.","non-dropping-particle":"","parse-names":false,"suffix":""},{"dropping-particle":"","family":"Duhl","given":"D. M.J.","non-dropping-particle":"","parse-names":false,"suffix":""},{"dropping-particle":"","family":"Vrieling","given":"H.","non-dropping-particle":"","parse-names":false,"suffix":""},{"dropping-particle":"","family":"Cordes","given":"S. P.","non-dropping-particle":"","parse-names":false,"suffix":""},{"dropping-particle":"","family":"Ollmann","given":"M. M.","non-dropping-particle":"","parse-names":false,"suffix":""},{"dropping-particle":"","family":"Winkes","given":"B. M.","non-dropping-particle":"","parse-names":false,"suffix":""},{"dropping-particle":"","family":"Barsh","given":"G. S.","non-dropping-particle":"","parse-names":false,"suffix":""}],"container-title":"Genes and Development","id":"ITEM-1","issue":"3","issued":{"date-parts":[["1993"]]},"page":"454-467","title":"Cloning of the mouse agouti gene predicts a secreted protein ubiquitously expressed in mice carrying the lethal yellow mutation","type":"article-journal","volume":"7"},"uris":["http://www.mendeley.com/documents/?uuid=f5a9a63e-597a-4db1-9d13-7f3925294cbb"]}],"mendeley":{"formattedCitation":"[10]","plainTextFormattedCitation":"[10]","previouslyFormattedCitation":"[10]"},"properties":{"noteIndex":0},"schema":"https://github.com/citation-style-language/schema/raw/master/csl-citation.json"}</w:instrText>
      </w:r>
      <w:r w:rsidR="006040CB" w:rsidRPr="00B03E2F">
        <w:rPr>
          <w:iCs/>
          <w:color w:val="000000"/>
          <w:lang w:val="en-GB"/>
        </w:rPr>
        <w:fldChar w:fldCharType="separate"/>
      </w:r>
      <w:r w:rsidR="002A1B63" w:rsidRPr="00B03E2F">
        <w:rPr>
          <w:iCs/>
          <w:noProof/>
          <w:color w:val="000000"/>
          <w:lang w:val="en-GB"/>
        </w:rPr>
        <w:t>[10]</w:t>
      </w:r>
      <w:r w:rsidR="006040CB" w:rsidRPr="00B03E2F">
        <w:rPr>
          <w:iCs/>
          <w:color w:val="000000"/>
          <w:lang w:val="en-GB"/>
        </w:rPr>
        <w:fldChar w:fldCharType="end"/>
      </w:r>
      <w:r w:rsidR="0084734A" w:rsidRPr="00B03E2F">
        <w:rPr>
          <w:iCs/>
          <w:color w:val="000000"/>
          <w:lang w:val="en-GB"/>
        </w:rPr>
        <w:t>. This tightly c</w:t>
      </w:r>
      <w:r w:rsidR="00D4094A" w:rsidRPr="00B03E2F">
        <w:rPr>
          <w:iCs/>
          <w:color w:val="000000"/>
          <w:lang w:val="en-GB"/>
        </w:rPr>
        <w:t xml:space="preserve">ontrolled expression pattern </w:t>
      </w:r>
      <w:r w:rsidR="0084734A" w:rsidRPr="00B03E2F">
        <w:rPr>
          <w:iCs/>
          <w:color w:val="000000"/>
          <w:lang w:val="en-GB"/>
        </w:rPr>
        <w:t>is responsible for brown</w:t>
      </w:r>
      <w:r w:rsidR="00D4094A" w:rsidRPr="00B03E2F">
        <w:rPr>
          <w:iCs/>
          <w:color w:val="000000"/>
          <w:lang w:val="en-GB"/>
        </w:rPr>
        <w:t xml:space="preserve"> wild-type</w:t>
      </w:r>
      <w:r w:rsidR="0084734A" w:rsidRPr="00B03E2F">
        <w:rPr>
          <w:iCs/>
          <w:color w:val="000000"/>
          <w:lang w:val="en-GB"/>
        </w:rPr>
        <w:t xml:space="preserve"> ‘agouti’ fur. </w:t>
      </w:r>
      <w:r w:rsidR="0091538A">
        <w:rPr>
          <w:iCs/>
          <w:color w:val="000000"/>
          <w:lang w:val="en-GB"/>
        </w:rPr>
        <w:t>T</w:t>
      </w:r>
      <w:r w:rsidR="00D4094A" w:rsidRPr="00B03E2F">
        <w:rPr>
          <w:iCs/>
          <w:color w:val="000000"/>
          <w:lang w:val="en-GB"/>
        </w:rPr>
        <w:t>he Agouti peptide can also interfere with metabolic pathways an</w:t>
      </w:r>
      <w:r w:rsidR="0050662E" w:rsidRPr="00B03E2F">
        <w:rPr>
          <w:iCs/>
          <w:color w:val="000000"/>
          <w:lang w:val="en-GB"/>
        </w:rPr>
        <w:t>d has been linked to obesity,</w:t>
      </w:r>
      <w:r w:rsidR="00D4094A" w:rsidRPr="00B03E2F">
        <w:rPr>
          <w:iCs/>
          <w:color w:val="000000"/>
          <w:lang w:val="en-GB"/>
        </w:rPr>
        <w:t xml:space="preserve"> glucose intolerance</w:t>
      </w:r>
      <w:r w:rsidR="0050662E" w:rsidRPr="00B03E2F">
        <w:rPr>
          <w:iCs/>
          <w:color w:val="000000"/>
          <w:lang w:val="en-GB"/>
        </w:rPr>
        <w:t xml:space="preserve">, and </w:t>
      </w:r>
      <w:proofErr w:type="spellStart"/>
      <w:r w:rsidR="0050662E" w:rsidRPr="00B03E2F">
        <w:rPr>
          <w:iCs/>
          <w:color w:val="000000"/>
          <w:lang w:val="en-GB"/>
        </w:rPr>
        <w:t>tumo</w:t>
      </w:r>
      <w:r w:rsidR="00B03E2F">
        <w:rPr>
          <w:iCs/>
          <w:color w:val="000000"/>
          <w:lang w:val="en-GB"/>
        </w:rPr>
        <w:t>u</w:t>
      </w:r>
      <w:r w:rsidR="0050662E" w:rsidRPr="00B03E2F">
        <w:rPr>
          <w:iCs/>
          <w:color w:val="000000"/>
          <w:lang w:val="en-GB"/>
        </w:rPr>
        <w:t>rigenesis</w:t>
      </w:r>
      <w:proofErr w:type="spellEnd"/>
      <w:r w:rsidR="006040CB" w:rsidRPr="00B03E2F">
        <w:rPr>
          <w:iCs/>
          <w:color w:val="000000"/>
          <w:lang w:val="en-GB"/>
        </w:rPr>
        <w:t xml:space="preserve"> </w:t>
      </w:r>
      <w:r w:rsidR="006040CB" w:rsidRPr="00B03E2F">
        <w:rPr>
          <w:iCs/>
          <w:color w:val="000000"/>
          <w:lang w:val="en-GB"/>
        </w:rPr>
        <w:fldChar w:fldCharType="begin" w:fldLock="1"/>
      </w:r>
      <w:r w:rsidR="00C04C78">
        <w:rPr>
          <w:iCs/>
          <w:color w:val="000000"/>
          <w:lang w:val="en-GB"/>
        </w:rPr>
        <w:instrText>ADDIN CSL_CITATION {"citationItems":[{"id":"ITEM-1","itemData":{"DOI":"10.1096/fasebj.8.8.8181666","ISBN":"0892-6638 (Print)\\n0892-6638 (Linking)","ISSN":"0892-6638","PMID":"8181666","abstract":"The viable yellow A(vy) mutation results in a mottled yellow mouse that is obese, slightly larger than its nonyellow sibs, and more susceptible to tumor formation in those tissues sensitized by the strain genome. The mutation exhibits variable expressivity resulting in a continuum of coat color phenotypes, from clear yellow to pseudoagouti. The mouse agouti protein is a paracrine signaling molecule that induces hair follicle melanocytes to switch from the synthesis of black pigment to yellow pigment. Molecular cloning studies indicate that the obesity and growth effects of the A(vy) mutation result from ectopic expression of the normal agouti gene product. This review seeks to summarize the current state of knowledge regarding the obesity, stimulation of somatic growth, and enhancement of tumor formation caused by the A(vy) mutation, and to interpret these pleiotropic effects in terms of the normal function of the agouti protein.","author":[{"dropping-particle":"","family":"Yen","given":"T T","non-dropping-particle":"","parse-names":false,"suffix":""},{"dropping-particle":"","family":"Gill","given":"A M","non-dropping-particle":"","parse-names":false,"suffix":""},{"dropping-particle":"","family":"Frigeri","given":"L G","non-dropping-particle":"","parse-names":false,"suffix":""},{"dropping-particle":"","family":"Barsh","given":"G S","non-dropping-particle":"","parse-names":false,"suffix":""},{"dropping-particle":"","family":"Wolff","given":"G L","non-dropping-particle":"","parse-names":false,"suffix":""}],"container-title":"The FASEB Journal","id":"ITEM-1","issue":"8","issued":{"date-parts":[["1994"]]},"page":"479-488","title":"Obesity, diabetes, and neoplasia in yellow A(vy)/- mice: ectopic expression of the agouti gene","type":"article-journal","volume":"8"},"uris":["http://www.mendeley.com/documents/?uuid=d725be95-93f9-4fca-8fee-c9bc5e6036b3"]},{"id":"ITEM-2","itemData":{"DOI":"10.1093/jn/127.9.1902S","ISBN":"00223166","author":[{"dropping-particle":"","family":"Miltenberger","given":"Rosalynn J","non-dropping-particle":"","parse-names":false,"suffix":""},{"dropping-particle":"","family":"Mynatt","given":"Randall L","non-dropping-particle":"","parse-names":false,"suffix":""},{"dropping-particle":"","family":"Wilkinson","given":"J Erby","non-dropping-particle":"","parse-names":false,"suffix":""},{"dropping-particle":"","family":"Woychik","given":"Richard P","non-dropping-particle":"","parse-names":false,"suffix":""}],"container-title":"The Journal of Nutrition","id":"ITEM-2","issue":"9","issued":{"date-parts":[["1997"]]},"page":"1902-1907","title":"The Role of the agouti Gene in the Yellow Obese Syndrome","type":"article-journal","volume":"127"},"uris":["http://www.mendeley.com/documents/?uuid=034da038-3175-44d3-aec8-576eb15d1aa8"]}],"mendeley":{"formattedCitation":"[11,12]","plainTextFormattedCitation":"[11,12]","previouslyFormattedCitation":"[11,12]"},"properties":{"noteIndex":0},"schema":"https://github.com/citation-style-language/schema/raw/master/csl-citation.json"}</w:instrText>
      </w:r>
      <w:r w:rsidR="006040CB" w:rsidRPr="00B03E2F">
        <w:rPr>
          <w:iCs/>
          <w:color w:val="000000"/>
          <w:lang w:val="en-GB"/>
        </w:rPr>
        <w:fldChar w:fldCharType="separate"/>
      </w:r>
      <w:r w:rsidR="002A1B63" w:rsidRPr="00B03E2F">
        <w:rPr>
          <w:iCs/>
          <w:noProof/>
          <w:color w:val="000000"/>
          <w:lang w:val="en-GB"/>
        </w:rPr>
        <w:t>[11,12]</w:t>
      </w:r>
      <w:r w:rsidR="006040CB" w:rsidRPr="00B03E2F">
        <w:rPr>
          <w:iCs/>
          <w:color w:val="000000"/>
          <w:lang w:val="en-GB"/>
        </w:rPr>
        <w:fldChar w:fldCharType="end"/>
      </w:r>
      <w:r w:rsidR="00D4094A" w:rsidRPr="00B03E2F">
        <w:rPr>
          <w:iCs/>
          <w:color w:val="000000"/>
          <w:lang w:val="en-GB"/>
        </w:rPr>
        <w:t xml:space="preserve">. </w:t>
      </w:r>
      <w:r w:rsidR="0084734A" w:rsidRPr="00B03E2F">
        <w:rPr>
          <w:iCs/>
          <w:color w:val="000000"/>
          <w:lang w:val="en-GB"/>
        </w:rPr>
        <w:t xml:space="preserve">In </w:t>
      </w:r>
      <w:r w:rsidR="0084734A" w:rsidRPr="00B03E2F">
        <w:rPr>
          <w:i/>
          <w:iCs/>
          <w:color w:val="000000"/>
          <w:lang w:val="en-GB"/>
        </w:rPr>
        <w:t>A</w:t>
      </w:r>
      <w:r w:rsidR="0084734A" w:rsidRPr="00B03E2F">
        <w:rPr>
          <w:i/>
          <w:iCs/>
          <w:color w:val="000000"/>
          <w:vertAlign w:val="superscript"/>
          <w:lang w:val="en-GB"/>
        </w:rPr>
        <w:t>vy</w:t>
      </w:r>
      <w:r w:rsidR="0084734A" w:rsidRPr="00B03E2F">
        <w:rPr>
          <w:color w:val="000000"/>
          <w:lang w:val="en-GB"/>
        </w:rPr>
        <w:t xml:space="preserve"> mice</w:t>
      </w:r>
      <w:r w:rsidR="00D4094A" w:rsidRPr="00B03E2F">
        <w:rPr>
          <w:color w:val="000000"/>
          <w:lang w:val="en-GB"/>
        </w:rPr>
        <w:t xml:space="preserve">, </w:t>
      </w:r>
      <w:r w:rsidR="00B03E2F" w:rsidRPr="00B03E2F">
        <w:rPr>
          <w:color w:val="000000"/>
          <w:lang w:val="en-GB"/>
        </w:rPr>
        <w:t>a</w:t>
      </w:r>
      <w:r w:rsidR="007B7C0B" w:rsidRPr="00B03E2F">
        <w:rPr>
          <w:color w:val="000000"/>
          <w:lang w:val="en-GB"/>
        </w:rPr>
        <w:t xml:space="preserve"> c</w:t>
      </w:r>
      <w:r w:rsidR="000C6961" w:rsidRPr="00B03E2F">
        <w:rPr>
          <w:color w:val="000000"/>
          <w:lang w:val="en-GB"/>
        </w:rPr>
        <w:t>r</w:t>
      </w:r>
      <w:r w:rsidR="007B7C0B" w:rsidRPr="00B03E2F">
        <w:rPr>
          <w:color w:val="000000"/>
          <w:lang w:val="en-GB"/>
        </w:rPr>
        <w:t xml:space="preserve">yptic promoter in the IAP LTR </w:t>
      </w:r>
      <w:r w:rsidR="007B7C0B" w:rsidRPr="00B03E2F">
        <w:rPr>
          <w:iCs/>
          <w:color w:val="000000"/>
          <w:lang w:val="en-GB"/>
        </w:rPr>
        <w:t xml:space="preserve">drives </w:t>
      </w:r>
      <w:r w:rsidR="0052075D" w:rsidRPr="00B03E2F">
        <w:rPr>
          <w:iCs/>
          <w:color w:val="000000"/>
          <w:lang w:val="en-GB"/>
        </w:rPr>
        <w:t xml:space="preserve">constitutive </w:t>
      </w:r>
      <w:r w:rsidR="007B7C0B" w:rsidRPr="00B03E2F">
        <w:rPr>
          <w:iCs/>
          <w:color w:val="000000"/>
          <w:lang w:val="en-GB"/>
        </w:rPr>
        <w:t xml:space="preserve">ectopic </w:t>
      </w:r>
      <w:r w:rsidR="007B7C0B" w:rsidRPr="00B03E2F">
        <w:rPr>
          <w:i/>
          <w:iCs/>
          <w:color w:val="000000"/>
          <w:lang w:val="en-GB"/>
        </w:rPr>
        <w:t xml:space="preserve">Agouti </w:t>
      </w:r>
      <w:r w:rsidR="004D0BDE" w:rsidRPr="00B03E2F">
        <w:rPr>
          <w:iCs/>
          <w:color w:val="000000"/>
          <w:lang w:val="en-GB"/>
        </w:rPr>
        <w:t>expression</w:t>
      </w:r>
      <w:r w:rsidR="00A50E84" w:rsidRPr="00B03E2F">
        <w:rPr>
          <w:iCs/>
          <w:color w:val="000000"/>
          <w:lang w:val="en-GB"/>
        </w:rPr>
        <w:t xml:space="preserve"> </w:t>
      </w:r>
      <w:r w:rsidR="00A50E84" w:rsidRPr="00B03E2F">
        <w:rPr>
          <w:iCs/>
          <w:color w:val="000000"/>
          <w:lang w:val="en-GB"/>
        </w:rPr>
        <w:fldChar w:fldCharType="begin" w:fldLock="1"/>
      </w:r>
      <w:r w:rsidR="00031B36">
        <w:rPr>
          <w:iCs/>
          <w:color w:val="000000"/>
          <w:lang w:val="en-GB"/>
        </w:rPr>
        <w:instrText>ADDIN CSL_CITATION {"citationItems":[{"id":"ITEM-1","itemData":{"DOI":"10.1038/ng0994-59","author":[{"dropping-particle":"","family":"Duhl","given":"D.M.J.","non-dropping-particle":"","parse-names":false,"suffix":""},{"dropping-particle":"","family":"Vrieling","given":"H.","non-dropping-particle":"","parse-names":false,"suffix":""},{"dropping-particle":"","family":"Miller","given":"K.A.","non-dropping-particle":"","parse-names":false,"suffix":""},{"dropping-particle":"","family":"Wolff","given":"G.L.","non-dropping-particle":"","parse-names":false,"suffix":""},{"dropping-particle":"","family":"Barsh","given":"G.S.","non-dropping-particle":"","parse-names":false,"suffix":""}],"container-title":"Nature genetics","id":"ITEM-1","issue":"1","issued":{"date-parts":[["1994"]]},"page":"59","title":"Neomorphic agouti mutations in obese yellow mice","type":"article-journal","volume":"8"},"uris":["http://www.mendeley.com/documents/?uuid=30d43e6d-fcb4-4b4f-b579-b84cbc9d1968"]}],"mendeley":{"formattedCitation":"[4]","plainTextFormattedCitation":"[4]","previouslyFormattedCitation":"[4]"},"properties":{"noteIndex":0},"schema":"https://github.com/citation-style-language/schema/raw/master/csl-citation.json"}</w:instrText>
      </w:r>
      <w:r w:rsidR="00A50E84" w:rsidRPr="00B03E2F">
        <w:rPr>
          <w:iCs/>
          <w:color w:val="000000"/>
          <w:lang w:val="en-GB"/>
        </w:rPr>
        <w:fldChar w:fldCharType="separate"/>
      </w:r>
      <w:r w:rsidR="002A1B63" w:rsidRPr="00B03E2F">
        <w:rPr>
          <w:iCs/>
          <w:noProof/>
          <w:color w:val="000000"/>
          <w:lang w:val="en-GB"/>
        </w:rPr>
        <w:t>[4]</w:t>
      </w:r>
      <w:r w:rsidR="00A50E84" w:rsidRPr="00B03E2F">
        <w:rPr>
          <w:iCs/>
          <w:color w:val="000000"/>
          <w:lang w:val="en-GB"/>
        </w:rPr>
        <w:fldChar w:fldCharType="end"/>
      </w:r>
      <w:r w:rsidR="00B36D00" w:rsidRPr="00B03E2F">
        <w:rPr>
          <w:iCs/>
          <w:color w:val="000000"/>
          <w:lang w:val="en-GB"/>
        </w:rPr>
        <w:t xml:space="preserve"> (</w:t>
      </w:r>
      <w:r w:rsidR="00301EF1" w:rsidRPr="00B03E2F">
        <w:rPr>
          <w:iCs/>
          <w:color w:val="000000"/>
          <w:lang w:val="en-GB"/>
        </w:rPr>
        <w:t>Fig</w:t>
      </w:r>
      <w:r w:rsidR="003C2AD7" w:rsidRPr="00B03E2F">
        <w:rPr>
          <w:iCs/>
          <w:color w:val="000000"/>
          <w:lang w:val="en-GB"/>
        </w:rPr>
        <w:t>.</w:t>
      </w:r>
      <w:r w:rsidR="00301EF1" w:rsidRPr="00B03E2F">
        <w:rPr>
          <w:iCs/>
          <w:color w:val="000000"/>
          <w:lang w:val="en-GB"/>
        </w:rPr>
        <w:t xml:space="preserve"> 1B</w:t>
      </w:r>
      <w:r w:rsidR="00A50E84" w:rsidRPr="00B03E2F">
        <w:rPr>
          <w:iCs/>
          <w:color w:val="000000"/>
          <w:lang w:val="en-GB"/>
        </w:rPr>
        <w:t xml:space="preserve">). </w:t>
      </w:r>
      <w:r w:rsidR="00D6320E" w:rsidRPr="00B03E2F">
        <w:rPr>
          <w:iCs/>
          <w:color w:val="000000"/>
          <w:lang w:val="en-GB"/>
        </w:rPr>
        <w:t xml:space="preserve">This </w:t>
      </w:r>
      <w:r w:rsidR="0052075D" w:rsidRPr="00B03E2F">
        <w:rPr>
          <w:iCs/>
          <w:color w:val="000000"/>
          <w:lang w:val="en-GB"/>
        </w:rPr>
        <w:t xml:space="preserve">produces </w:t>
      </w:r>
      <w:r w:rsidR="007F0B1C" w:rsidRPr="00B03E2F">
        <w:rPr>
          <w:iCs/>
          <w:color w:val="000000"/>
          <w:lang w:val="en-GB"/>
        </w:rPr>
        <w:t>a mouse</w:t>
      </w:r>
      <w:r w:rsidR="0052075D" w:rsidRPr="00B03E2F">
        <w:rPr>
          <w:iCs/>
          <w:color w:val="000000"/>
          <w:lang w:val="en-GB"/>
        </w:rPr>
        <w:t xml:space="preserve"> with </w:t>
      </w:r>
      <w:r w:rsidR="007F0B1C" w:rsidRPr="00B03E2F">
        <w:rPr>
          <w:iCs/>
          <w:color w:val="000000"/>
          <w:lang w:val="en-GB"/>
        </w:rPr>
        <w:t xml:space="preserve">a </w:t>
      </w:r>
      <w:r w:rsidR="0052075D" w:rsidRPr="00B03E2F">
        <w:rPr>
          <w:iCs/>
          <w:color w:val="000000"/>
          <w:lang w:val="en-GB"/>
        </w:rPr>
        <w:t xml:space="preserve">completely </w:t>
      </w:r>
      <w:r w:rsidR="009B2D0F" w:rsidRPr="00B03E2F">
        <w:rPr>
          <w:iCs/>
          <w:color w:val="000000"/>
          <w:lang w:val="en-GB"/>
        </w:rPr>
        <w:t>yellow coat</w:t>
      </w:r>
      <w:r w:rsidR="0052075D" w:rsidRPr="00B03E2F">
        <w:rPr>
          <w:iCs/>
          <w:color w:val="000000"/>
          <w:lang w:val="en-GB"/>
        </w:rPr>
        <w:t xml:space="preserve"> </w:t>
      </w:r>
      <w:r w:rsidR="009B2D0F" w:rsidRPr="00B03E2F">
        <w:rPr>
          <w:iCs/>
          <w:color w:val="000000"/>
          <w:lang w:val="en-GB"/>
        </w:rPr>
        <w:t xml:space="preserve">as well as </w:t>
      </w:r>
      <w:r w:rsidR="0052075D" w:rsidRPr="00B03E2F">
        <w:rPr>
          <w:iCs/>
          <w:color w:val="000000"/>
          <w:lang w:val="en-GB"/>
        </w:rPr>
        <w:t xml:space="preserve">adult-onset </w:t>
      </w:r>
      <w:r w:rsidR="009B2D0F" w:rsidRPr="00B03E2F">
        <w:rPr>
          <w:iCs/>
          <w:color w:val="000000"/>
          <w:lang w:val="en-GB"/>
        </w:rPr>
        <w:t>obesity</w:t>
      </w:r>
      <w:r w:rsidR="00CE1AB9" w:rsidRPr="00B03E2F">
        <w:rPr>
          <w:iCs/>
          <w:color w:val="000000"/>
          <w:lang w:val="en-GB"/>
        </w:rPr>
        <w:t xml:space="preserve"> and diabetes</w:t>
      </w:r>
      <w:r w:rsidR="004D0BDE" w:rsidRPr="00B03E2F">
        <w:rPr>
          <w:iCs/>
          <w:color w:val="000000"/>
          <w:lang w:val="en-GB"/>
        </w:rPr>
        <w:t xml:space="preserve"> (</w:t>
      </w:r>
      <w:r w:rsidR="00B36D00" w:rsidRPr="00B03E2F">
        <w:rPr>
          <w:iCs/>
          <w:color w:val="000000"/>
          <w:lang w:val="en-GB"/>
        </w:rPr>
        <w:t>reviewed in</w:t>
      </w:r>
      <w:r w:rsidR="00A50E84" w:rsidRPr="00B03E2F">
        <w:rPr>
          <w:iCs/>
          <w:color w:val="000000"/>
          <w:lang w:val="en-GB"/>
        </w:rPr>
        <w:t xml:space="preserve"> </w:t>
      </w:r>
      <w:r w:rsidR="00A50E84" w:rsidRPr="00B03E2F">
        <w:rPr>
          <w:iCs/>
          <w:color w:val="000000"/>
          <w:lang w:val="en-GB"/>
        </w:rPr>
        <w:fldChar w:fldCharType="begin" w:fldLock="1"/>
      </w:r>
      <w:r w:rsidR="00C04C78">
        <w:rPr>
          <w:iCs/>
          <w:color w:val="000000"/>
          <w:lang w:val="en-GB"/>
        </w:rPr>
        <w:instrText>ADDIN CSL_CITATION {"citationItems":[{"id":"ITEM-1","itemData":{"DOI":"10.1096/fasebj.8.8.8181666","ISBN":"0892-6638 (Print)\\n0892-6638 (Linking)","ISSN":"0892-6638","PMID":"8181666","abstract":"The viable yellow A(vy) mutation results in a mottled yellow mouse that is obese, slightly larger than its nonyellow sibs, and more susceptible to tumor formation in those tissues sensitized by the strain genome. The mutation exhibits variable expressivity resulting in a continuum of coat color phenotypes, from clear yellow to pseudoagouti. The mouse agouti protein is a paracrine signaling molecule that induces hair follicle melanocytes to switch from the synthesis of black pigment to yellow pigment. Molecular cloning studies indicate that the obesity and growth effects of the A(vy) mutation result from ectopic expression of the normal agouti gene product. This review seeks to summarize the current state of knowledge regarding the obesity, stimulation of somatic growth, and enhancement of tumor formation caused by the A(vy) mutation, and to interpret these pleiotropic effects in terms of the normal function of the agouti protein.","author":[{"dropping-particle":"","family":"Yen","given":"T T","non-dropping-particle":"","parse-names":false,"suffix":""},{"dropping-particle":"","family":"Gill","given":"A M","non-dropping-particle":"","parse-names":false,"suffix":""},{"dropping-particle":"","family":"Frigeri","given":"L G","non-dropping-particle":"","parse-names":false,"suffix":""},{"dropping-particle":"","family":"Barsh","given":"G S","non-dropping-particle":"","parse-names":false,"suffix":""},{"dropping-particle":"","family":"Wolff","given":"G L","non-dropping-particle":"","parse-names":false,"suffix":""}],"container-title":"The FASEB Journal","id":"ITEM-1","issue":"8","issued":{"date-parts":[["1994"]]},"page":"479-488","title":"Obesity, diabetes, and neoplasia in yellow A(vy)/- mice: ectopic expression of the agouti gene","type":"article-journal","volume":"8"},"uris":["http://www.mendeley.com/documents/?uuid=d725be95-93f9-4fca-8fee-c9bc5e6036b3"]}],"mendeley":{"formattedCitation":"[11]","plainTextFormattedCitation":"[11]","previouslyFormattedCitation":"[11]"},"properties":{"noteIndex":0},"schema":"https://github.com/citation-style-language/schema/raw/master/csl-citation.json"}</w:instrText>
      </w:r>
      <w:r w:rsidR="00A50E84" w:rsidRPr="00B03E2F">
        <w:rPr>
          <w:iCs/>
          <w:color w:val="000000"/>
          <w:lang w:val="en-GB"/>
        </w:rPr>
        <w:fldChar w:fldCharType="separate"/>
      </w:r>
      <w:r w:rsidR="002A1B63" w:rsidRPr="00B03E2F">
        <w:rPr>
          <w:iCs/>
          <w:noProof/>
          <w:color w:val="000000"/>
          <w:lang w:val="en-GB"/>
        </w:rPr>
        <w:t>[11]</w:t>
      </w:r>
      <w:r w:rsidR="00A50E84" w:rsidRPr="00B03E2F">
        <w:rPr>
          <w:iCs/>
          <w:color w:val="000000"/>
          <w:lang w:val="en-GB"/>
        </w:rPr>
        <w:fldChar w:fldCharType="end"/>
      </w:r>
      <w:r w:rsidR="004D0BDE" w:rsidRPr="00B03E2F">
        <w:rPr>
          <w:iCs/>
          <w:color w:val="000000"/>
          <w:lang w:val="en-GB"/>
        </w:rPr>
        <w:t>).</w:t>
      </w:r>
      <w:r w:rsidR="009B2D0F" w:rsidRPr="00B03E2F">
        <w:rPr>
          <w:iCs/>
          <w:color w:val="000000"/>
          <w:lang w:val="en-GB"/>
        </w:rPr>
        <w:t xml:space="preserve"> </w:t>
      </w:r>
      <w:r w:rsidR="000A59EC" w:rsidRPr="00B03E2F">
        <w:rPr>
          <w:iCs/>
          <w:color w:val="000000"/>
          <w:lang w:val="en-GB"/>
        </w:rPr>
        <w:t xml:space="preserve">The </w:t>
      </w:r>
      <w:r w:rsidR="000A59EC" w:rsidRPr="00B03E2F">
        <w:rPr>
          <w:i/>
          <w:iCs/>
          <w:color w:val="000000"/>
          <w:lang w:val="en-GB"/>
        </w:rPr>
        <w:t>A</w:t>
      </w:r>
      <w:r w:rsidR="000A59EC" w:rsidRPr="00B03E2F">
        <w:rPr>
          <w:i/>
          <w:iCs/>
          <w:color w:val="000000"/>
          <w:vertAlign w:val="superscript"/>
          <w:lang w:val="en-GB"/>
        </w:rPr>
        <w:t>vy</w:t>
      </w:r>
      <w:r w:rsidR="000A59EC" w:rsidRPr="00B03E2F">
        <w:rPr>
          <w:iCs/>
          <w:color w:val="000000"/>
          <w:vertAlign w:val="superscript"/>
          <w:lang w:val="en-GB"/>
        </w:rPr>
        <w:t xml:space="preserve"> </w:t>
      </w:r>
      <w:r w:rsidR="000A59EC" w:rsidRPr="00B03E2F">
        <w:rPr>
          <w:iCs/>
          <w:color w:val="000000"/>
          <w:lang w:val="en-GB"/>
        </w:rPr>
        <w:t xml:space="preserve">allele is part of a series of dominant </w:t>
      </w:r>
      <w:r w:rsidR="000A59EC" w:rsidRPr="00B03E2F">
        <w:rPr>
          <w:i/>
          <w:iCs/>
          <w:color w:val="000000"/>
          <w:lang w:val="en-GB"/>
        </w:rPr>
        <w:t xml:space="preserve">Agouti </w:t>
      </w:r>
      <w:r w:rsidR="000A59EC" w:rsidRPr="00B03E2F">
        <w:rPr>
          <w:iCs/>
          <w:color w:val="000000"/>
          <w:lang w:val="en-GB"/>
        </w:rPr>
        <w:t xml:space="preserve">alleles </w:t>
      </w:r>
      <w:r w:rsidR="00D6320E" w:rsidRPr="00B03E2F">
        <w:rPr>
          <w:iCs/>
          <w:color w:val="000000"/>
          <w:lang w:val="en-GB"/>
        </w:rPr>
        <w:t xml:space="preserve">brought about </w:t>
      </w:r>
      <w:r w:rsidR="00782499" w:rsidRPr="00B03E2F">
        <w:rPr>
          <w:iCs/>
          <w:color w:val="000000"/>
          <w:lang w:val="en-GB"/>
        </w:rPr>
        <w:t xml:space="preserve">by </w:t>
      </w:r>
      <w:r w:rsidR="00D6320E" w:rsidRPr="00B03E2F">
        <w:rPr>
          <w:iCs/>
          <w:color w:val="000000"/>
          <w:lang w:val="en-GB"/>
        </w:rPr>
        <w:t xml:space="preserve">IAP </w:t>
      </w:r>
      <w:r w:rsidR="00EF427B" w:rsidRPr="00B03E2F">
        <w:rPr>
          <w:iCs/>
          <w:color w:val="000000"/>
          <w:lang w:val="en-GB"/>
        </w:rPr>
        <w:t>insertion</w:t>
      </w:r>
      <w:r w:rsidR="00D6320E" w:rsidRPr="00B03E2F">
        <w:rPr>
          <w:iCs/>
          <w:color w:val="000000"/>
          <w:lang w:val="en-GB"/>
        </w:rPr>
        <w:t xml:space="preserve">s, suggesting the </w:t>
      </w:r>
      <w:r w:rsidR="00D6320E" w:rsidRPr="00B03E2F">
        <w:rPr>
          <w:i/>
          <w:iCs/>
          <w:color w:val="000000"/>
          <w:lang w:val="en-GB"/>
        </w:rPr>
        <w:t xml:space="preserve">Agouti </w:t>
      </w:r>
      <w:r w:rsidR="00D6320E" w:rsidRPr="00B03E2F">
        <w:rPr>
          <w:iCs/>
          <w:color w:val="000000"/>
          <w:lang w:val="en-GB"/>
        </w:rPr>
        <w:t xml:space="preserve">gene locus </w:t>
      </w:r>
      <w:r w:rsidR="001E6293">
        <w:rPr>
          <w:iCs/>
          <w:color w:val="000000"/>
          <w:lang w:val="en-GB"/>
        </w:rPr>
        <w:t>may be</w:t>
      </w:r>
      <w:r w:rsidR="001E6293" w:rsidRPr="00B03E2F">
        <w:rPr>
          <w:iCs/>
          <w:color w:val="000000"/>
          <w:lang w:val="en-GB"/>
        </w:rPr>
        <w:t xml:space="preserve"> </w:t>
      </w:r>
      <w:r w:rsidR="00D6320E" w:rsidRPr="00B03E2F">
        <w:rPr>
          <w:iCs/>
          <w:color w:val="000000"/>
          <w:lang w:val="en-GB"/>
        </w:rPr>
        <w:t>particularly prone to insertional mutagenesis. Some of these alleles</w:t>
      </w:r>
      <w:r w:rsidR="000A59EC" w:rsidRPr="00B03E2F">
        <w:rPr>
          <w:iCs/>
          <w:color w:val="000000"/>
          <w:lang w:val="en-GB"/>
        </w:rPr>
        <w:t xml:space="preserve">, such </w:t>
      </w:r>
      <w:r w:rsidR="00D6320E" w:rsidRPr="00B03E2F">
        <w:rPr>
          <w:iCs/>
          <w:color w:val="000000"/>
          <w:lang w:val="en-GB"/>
        </w:rPr>
        <w:t xml:space="preserve">as </w:t>
      </w:r>
      <w:proofErr w:type="spellStart"/>
      <w:r w:rsidR="000A59EC" w:rsidRPr="00B03E2F">
        <w:rPr>
          <w:i/>
          <w:iCs/>
          <w:color w:val="000000"/>
          <w:lang w:val="en-GB"/>
        </w:rPr>
        <w:t>A</w:t>
      </w:r>
      <w:r w:rsidR="000A59EC" w:rsidRPr="00B03E2F">
        <w:rPr>
          <w:i/>
          <w:iCs/>
          <w:color w:val="000000"/>
          <w:vertAlign w:val="superscript"/>
          <w:lang w:val="en-GB"/>
        </w:rPr>
        <w:t>iapy</w:t>
      </w:r>
      <w:proofErr w:type="spellEnd"/>
      <w:r w:rsidR="000A59EC" w:rsidRPr="00B03E2F">
        <w:rPr>
          <w:iCs/>
          <w:color w:val="000000"/>
          <w:vertAlign w:val="superscript"/>
          <w:lang w:val="en-GB"/>
        </w:rPr>
        <w:t xml:space="preserve"> </w:t>
      </w:r>
      <w:r w:rsidR="000A59EC" w:rsidRPr="00B03E2F">
        <w:rPr>
          <w:iCs/>
          <w:color w:val="000000"/>
          <w:lang w:val="en-GB"/>
        </w:rPr>
        <w:t xml:space="preserve">and </w:t>
      </w:r>
      <w:proofErr w:type="spellStart"/>
      <w:r w:rsidR="000A59EC" w:rsidRPr="00B03E2F">
        <w:rPr>
          <w:i/>
          <w:iCs/>
          <w:color w:val="000000"/>
          <w:lang w:val="en-GB"/>
        </w:rPr>
        <w:t>A</w:t>
      </w:r>
      <w:r w:rsidR="000A59EC" w:rsidRPr="00B03E2F">
        <w:rPr>
          <w:i/>
          <w:iCs/>
          <w:color w:val="000000"/>
          <w:vertAlign w:val="superscript"/>
          <w:lang w:val="en-GB"/>
        </w:rPr>
        <w:t>hvy</w:t>
      </w:r>
      <w:proofErr w:type="spellEnd"/>
      <w:r w:rsidR="00D6320E" w:rsidRPr="00B03E2F">
        <w:rPr>
          <w:iCs/>
          <w:color w:val="000000"/>
          <w:lang w:val="en-GB"/>
        </w:rPr>
        <w:t xml:space="preserve">, cause similar phenotypes to </w:t>
      </w:r>
      <w:r w:rsidR="00D6320E" w:rsidRPr="00B03E2F">
        <w:rPr>
          <w:i/>
          <w:iCs/>
          <w:color w:val="000000"/>
          <w:lang w:val="en-GB"/>
        </w:rPr>
        <w:t>A</w:t>
      </w:r>
      <w:r w:rsidR="00D6320E" w:rsidRPr="00B03E2F">
        <w:rPr>
          <w:i/>
          <w:iCs/>
          <w:color w:val="000000"/>
          <w:vertAlign w:val="superscript"/>
          <w:lang w:val="en-GB"/>
        </w:rPr>
        <w:t>vy</w:t>
      </w:r>
      <w:r w:rsidR="000A59EC" w:rsidRPr="00B03E2F">
        <w:rPr>
          <w:iCs/>
          <w:color w:val="000000"/>
          <w:lang w:val="en-GB"/>
        </w:rPr>
        <w:t xml:space="preserve"> </w:t>
      </w:r>
      <w:r w:rsidR="00A50E84" w:rsidRPr="00B03E2F">
        <w:rPr>
          <w:iCs/>
          <w:color w:val="000000"/>
          <w:lang w:val="en-GB"/>
        </w:rPr>
        <w:fldChar w:fldCharType="begin" w:fldLock="1"/>
      </w:r>
      <w:r w:rsidR="00416FE2">
        <w:rPr>
          <w:iCs/>
          <w:color w:val="000000"/>
          <w:lang w:val="en-GB"/>
        </w:rPr>
        <w:instrText>ADDIN CSL_CITATION {"citationItems":[{"id":"ITEM-1","itemData":{"DOI":"10.1101/gad.8.12.1463","PMID":"7926745","abstract":"The agouti gene normally confers the wild-type coat color of mice. Dominant mutations at the agouti locus result in a pleiotropic syndrome that is characterized by excessive amounts of yellow pigment in the coat, obesity, a non-insulin-dependent diabetic-like condition, and the propensity to form a variety of tumors. Here, we describe a new dominant mutation at the agouti locus in which an intracisternal A-particle (IAP) has integrated in an antisense orientation immediately 5' of the first coding exon of the gene. This mutation, which we have named Aiapy, results in the ectopic expression of the agouti gene through the utilization of a cryptic promoter within the IAP 5' long terminal repeat (LTR). The coat color of Aiapy/-mice ranges from solid yellow to a pigment pattern that is similar to wild type (pseudoagouti), and the expressivity of this mutant phenotype varies with parental inheritance. Those offspring with a yellow coat ectopically express agouti mRNA at high levels and exhibit marked obesity, whereas pseudoagouti mice express agouti mRNA at a very low level and their weights do not differ from wild-type littermates. Data are presented to show that the differential expressivity of the Aiapy allele is correlated with the methylation status of the inserted IAP 5' LTR. These data further support the hypothesis that in dominant yellow mutations at the agouti locus, it is the ubiquitous expression of the wild-type agouti coding sequence that is responsible for the yellow coat color, obesity, diabetes, and tumorigenesis.","author":[{"dropping-particle":"","family":"Michaud","given":"E J","non-dropping-particle":"","parse-names":false,"suffix":""},{"dropping-particle":"","family":"Vugt","given":"M J","non-dropping-particle":"van","parse-names":false,"suffix":""},{"dropping-particle":"","family":"Bultman","given":"S J","non-dropping-particle":"","parse-names":false,"suffix":""},{"dropping-particle":"","family":"Sweet","given":"H O","non-dropping-particle":"","parse-names":false,"suffix":""},{"dropping-particle":"","family":"Davisson","given":"M T","non-dropping-particle":"","parse-names":false,"suffix":""},{"dropping-particle":"","family":"Woychik","given":"R P","non-dropping-particle":"","parse-names":false,"suffix":""}],"container-title":"Genes &amp; development","id":"ITEM-1","issue":"12","issued":{"date-parts":[["1994","6","15"]]},"page":"1463-72","publisher":"Cold Spring Harbor Laboratory Press","title":"Differential expression of a new dominant agouti allele (Aiapy) is correlated with methylation state and is influenced by parental lineage","type":"article-journal","volume":"8"},"uris":["http://www.mendeley.com/documents/?uuid=44a9281c-c369-3742-bb5e-a860cc9bbc57"]},{"id":"ITEM-2","itemData":{"ISSN":"0016-6731","PMID":"8852853","abstract":"The murine agouti locus regulates a switch in pigment synthesis between eumelanin (black/brown pigment) and phaeomelanin (yellow/red pigment) by hair bulb melanocytes. We recently described a spontaneous mutation, hypervariable yellow (Ahvy) and demonstrated that Ahvy is responsible for the largest range of phenotypes yet identified at the agouti locus, producing mice that are obese with yellow coats to mice that are of normal weight with black coats. Here, we show that agouti expression is altered both temporally and spatially in Ahvy mutants. Agouti expression levels are positively correlated with the degree of yellow pigmentation in individual Ahvy mice, consistent with results from other dominant yellow agouti mutations. Sequencing of 5' RACE and genomic PCR products revealed that Ahvy resulted from the integration of an intracisternal A particle (IAP) in an antisense orientation within the 5' untranslated agouti exon 1C. This retrovirus-like element is responsible for deregulating agouti expression in Ahvy mice; agouti expression is correlated with the methylation state of CpG residues in the IAP long terminal repeat as well as in host genomic DNA. In addition, the data suggest that the variable phenotype of Ahvy offspring is influenced in part by the phenotype of their Ahvy female parent.","author":[{"dropping-particle":"","family":"Argeson","given":"Alysia C","non-dropping-particle":"","parse-names":false,"suffix":""},{"dropping-particle":"","family":"Nelson","given":"Kelly K","non-dropping-particle":"","parse-names":false,"suffix":""},{"dropping-particle":"","family":"Siracusa","given":"Linda D","non-dropping-particle":"","parse-names":false,"suffix":""}],"container-title":"Genetics","id":"ITEM-2","issue":"2","issued":{"date-parts":[["1996"]]},"note":"Characterization of Ahvy","page":"557-567","title":"Molecular basis of the pleiotropic phenotype of mice carrying the hypervariable yellow (Ahvy) mutation at the agouti locus","type":"article-journal","volume":"142"},"uris":["http://www.mendeley.com/documents/?uuid=2afbf93e-6607-4c43-be1f-1a6521f8ed5c"]}],"mendeley":{"formattedCitation":"[13,14]","plainTextFormattedCitation":"[13,14]","previouslyFormattedCitation":"[13,14]"},"properties":{"noteIndex":0},"schema":"https://github.com/citation-style-language/schema/raw/master/csl-citation.json"}</w:instrText>
      </w:r>
      <w:r w:rsidR="00A50E84" w:rsidRPr="00B03E2F">
        <w:rPr>
          <w:iCs/>
          <w:color w:val="000000"/>
          <w:lang w:val="en-GB"/>
        </w:rPr>
        <w:fldChar w:fldCharType="separate"/>
      </w:r>
      <w:r w:rsidR="002A1B63" w:rsidRPr="00B03E2F">
        <w:rPr>
          <w:iCs/>
          <w:noProof/>
          <w:color w:val="000000"/>
          <w:lang w:val="en-GB"/>
        </w:rPr>
        <w:t>[13,14]</w:t>
      </w:r>
      <w:r w:rsidR="00A50E84" w:rsidRPr="00B03E2F">
        <w:rPr>
          <w:iCs/>
          <w:color w:val="000000"/>
          <w:lang w:val="en-GB"/>
        </w:rPr>
        <w:fldChar w:fldCharType="end"/>
      </w:r>
      <w:r w:rsidR="000A59EC" w:rsidRPr="00B03E2F">
        <w:rPr>
          <w:iCs/>
          <w:color w:val="000000"/>
          <w:lang w:val="en-GB"/>
        </w:rPr>
        <w:t>.</w:t>
      </w:r>
      <w:r w:rsidR="00D05E95" w:rsidRPr="00B03E2F">
        <w:rPr>
          <w:iCs/>
          <w:color w:val="000000"/>
          <w:lang w:val="en-GB"/>
        </w:rPr>
        <w:t xml:space="preserve"> </w:t>
      </w:r>
      <w:r w:rsidR="00EF427B" w:rsidRPr="00B03E2F">
        <w:rPr>
          <w:iCs/>
          <w:color w:val="000000"/>
          <w:lang w:val="en-GB"/>
        </w:rPr>
        <w:t>These</w:t>
      </w:r>
      <w:r w:rsidR="000A59EC" w:rsidRPr="00B03E2F">
        <w:rPr>
          <w:iCs/>
          <w:color w:val="000000"/>
          <w:lang w:val="en-GB"/>
        </w:rPr>
        <w:t xml:space="preserve"> additional dominant </w:t>
      </w:r>
      <w:r w:rsidR="000A59EC" w:rsidRPr="00B03E2F">
        <w:rPr>
          <w:i/>
          <w:iCs/>
          <w:color w:val="000000"/>
          <w:lang w:val="en-GB"/>
        </w:rPr>
        <w:t xml:space="preserve">Agouti </w:t>
      </w:r>
      <w:r w:rsidR="000A59EC" w:rsidRPr="00B03E2F">
        <w:rPr>
          <w:iCs/>
          <w:color w:val="000000"/>
          <w:lang w:val="en-GB"/>
        </w:rPr>
        <w:t xml:space="preserve">alleles have not been </w:t>
      </w:r>
      <w:r w:rsidR="00DC6184" w:rsidRPr="00B03E2F">
        <w:rPr>
          <w:iCs/>
          <w:color w:val="000000"/>
          <w:lang w:val="en-GB"/>
        </w:rPr>
        <w:t xml:space="preserve">studied as extensively as </w:t>
      </w:r>
      <w:r w:rsidR="00DC6184" w:rsidRPr="00B03E2F">
        <w:rPr>
          <w:i/>
          <w:iCs/>
          <w:color w:val="000000"/>
          <w:lang w:val="en-GB"/>
        </w:rPr>
        <w:t>A</w:t>
      </w:r>
      <w:r w:rsidR="00DC6184" w:rsidRPr="00B03E2F">
        <w:rPr>
          <w:i/>
          <w:iCs/>
          <w:color w:val="000000"/>
          <w:vertAlign w:val="superscript"/>
          <w:lang w:val="en-GB"/>
        </w:rPr>
        <w:t>vy</w:t>
      </w:r>
      <w:r w:rsidR="003C1281" w:rsidRPr="00B03E2F">
        <w:rPr>
          <w:i/>
          <w:color w:val="000000"/>
          <w:lang w:val="en-GB"/>
        </w:rPr>
        <w:t xml:space="preserve"> </w:t>
      </w:r>
      <w:r w:rsidR="00DC6184" w:rsidRPr="00B03E2F">
        <w:rPr>
          <w:color w:val="000000"/>
          <w:lang w:val="en-GB"/>
        </w:rPr>
        <w:t>and will not be discussed further.</w:t>
      </w:r>
    </w:p>
    <w:p w14:paraId="26B0BB12" w14:textId="77777777" w:rsidR="00AB5346" w:rsidRPr="00B03E2F" w:rsidRDefault="00AB5346" w:rsidP="002417FC">
      <w:pPr>
        <w:tabs>
          <w:tab w:val="left" w:pos="4140"/>
        </w:tabs>
        <w:rPr>
          <w:iCs/>
          <w:color w:val="000000"/>
          <w:lang w:val="en-GB"/>
        </w:rPr>
      </w:pPr>
    </w:p>
    <w:p w14:paraId="3A1C4F16" w14:textId="2BF7DC20" w:rsidR="00F445F3" w:rsidRPr="00B03E2F" w:rsidRDefault="00AB5346" w:rsidP="002417FC">
      <w:pPr>
        <w:tabs>
          <w:tab w:val="left" w:pos="4140"/>
        </w:tabs>
        <w:rPr>
          <w:iCs/>
          <w:color w:val="000000"/>
          <w:lang w:val="en-GB"/>
        </w:rPr>
      </w:pPr>
      <w:r w:rsidRPr="00B03E2F">
        <w:rPr>
          <w:iCs/>
          <w:color w:val="000000"/>
          <w:lang w:val="en-GB"/>
        </w:rPr>
        <w:t xml:space="preserve">The </w:t>
      </w:r>
      <w:proofErr w:type="spellStart"/>
      <w:r w:rsidR="00E16336" w:rsidRPr="00B03E2F">
        <w:rPr>
          <w:i/>
          <w:color w:val="000000"/>
          <w:lang w:val="en-GB"/>
        </w:rPr>
        <w:t>Axin</w:t>
      </w:r>
      <w:proofErr w:type="spellEnd"/>
      <w:r w:rsidR="00E16336" w:rsidRPr="00B03E2F">
        <w:rPr>
          <w:i/>
          <w:color w:val="000000"/>
          <w:lang w:val="en-GB"/>
        </w:rPr>
        <w:t xml:space="preserve"> fused</w:t>
      </w:r>
      <w:r w:rsidR="00E16336" w:rsidRPr="00B03E2F">
        <w:rPr>
          <w:color w:val="000000"/>
          <w:lang w:val="en-GB"/>
        </w:rPr>
        <w:t xml:space="preserve"> </w:t>
      </w:r>
      <w:r w:rsidR="00E16336" w:rsidRPr="00B03E2F">
        <w:rPr>
          <w:lang w:val="en-GB"/>
        </w:rPr>
        <w:t>(</w:t>
      </w:r>
      <w:r w:rsidR="00E16336" w:rsidRPr="00B03E2F">
        <w:rPr>
          <w:i/>
          <w:iCs/>
          <w:color w:val="000000"/>
          <w:lang w:val="en-GB"/>
        </w:rPr>
        <w:t>Axin</w:t>
      </w:r>
      <w:r w:rsidR="00E16336" w:rsidRPr="00B03E2F">
        <w:rPr>
          <w:i/>
          <w:iCs/>
          <w:color w:val="000000"/>
          <w:vertAlign w:val="superscript"/>
          <w:lang w:val="en-GB"/>
        </w:rPr>
        <w:t>Fu</w:t>
      </w:r>
      <w:r w:rsidR="00E16336" w:rsidRPr="00B03E2F">
        <w:rPr>
          <w:iCs/>
          <w:color w:val="000000"/>
          <w:lang w:val="en-GB"/>
        </w:rPr>
        <w:t>) allele resulted from an IAP insertion</w:t>
      </w:r>
      <w:r w:rsidR="00553C51" w:rsidRPr="00B03E2F">
        <w:rPr>
          <w:iCs/>
          <w:color w:val="000000"/>
          <w:lang w:val="en-GB"/>
        </w:rPr>
        <w:t xml:space="preserve"> </w:t>
      </w:r>
      <w:r w:rsidR="009B2D0F" w:rsidRPr="00B03E2F">
        <w:rPr>
          <w:color w:val="000000"/>
          <w:lang w:val="en-GB"/>
        </w:rPr>
        <w:t>in the sixth intr</w:t>
      </w:r>
      <w:r w:rsidR="00E16336" w:rsidRPr="00B03E2F">
        <w:rPr>
          <w:color w:val="000000"/>
          <w:lang w:val="en-GB"/>
        </w:rPr>
        <w:t xml:space="preserve">on of the </w:t>
      </w:r>
      <w:proofErr w:type="spellStart"/>
      <w:r w:rsidR="00E16336" w:rsidRPr="00B03E2F">
        <w:rPr>
          <w:i/>
          <w:color w:val="000000"/>
          <w:lang w:val="en-GB"/>
        </w:rPr>
        <w:t>A</w:t>
      </w:r>
      <w:r w:rsidR="009B2D0F" w:rsidRPr="00B03E2F">
        <w:rPr>
          <w:i/>
          <w:color w:val="000000"/>
          <w:lang w:val="en-GB"/>
        </w:rPr>
        <w:t>xin</w:t>
      </w:r>
      <w:proofErr w:type="spellEnd"/>
      <w:r w:rsidR="009B2D0F" w:rsidRPr="00B03E2F">
        <w:rPr>
          <w:color w:val="000000"/>
          <w:lang w:val="en-GB"/>
        </w:rPr>
        <w:t xml:space="preserve"> gene</w:t>
      </w:r>
      <w:r w:rsidR="001F39D4" w:rsidRPr="00B03E2F">
        <w:rPr>
          <w:color w:val="000000"/>
          <w:lang w:val="en-GB"/>
        </w:rPr>
        <w:t xml:space="preserve"> </w:t>
      </w:r>
      <w:r w:rsidR="00E9307F" w:rsidRPr="00B03E2F">
        <w:rPr>
          <w:color w:val="000000"/>
          <w:lang w:val="en-GB"/>
        </w:rPr>
        <w:fldChar w:fldCharType="begin" w:fldLock="1"/>
      </w:r>
      <w:r w:rsidR="00031B36">
        <w:rPr>
          <w:color w:val="000000"/>
          <w:lang w:val="en-GB"/>
        </w:rPr>
        <w:instrText>ADDIN CSL_CITATION {"citationItems":[{"id":"ITEM-1","itemData":{"author":[{"dropping-particle":"","family":"Reed","given":"Sheldon C","non-dropping-particle":"","parse-names":false,"suffix":""}],"container-title":"Genetics","id":"ITEM-1","issue":"1","issued":{"date-parts":[["1937"]]},"note":"Discovery of AxinFu","page":"1-13","title":"The Inheritance and Expression of Fused, a New Mutation in the House Mouse","type":"article-journal","volume":"22"},"uris":["http://www.mendeley.com/documents/?uuid=4ab4644e-cb73-4104-acf6-612dce204d42"]},{"id":"ITEM-2","itemData":{"ISBN":"0016-6731 (Print)\\r0016-6731 (Linking)","ISSN":"0016-6731","PMID":"9335612","abstract":"The mouse Fused locus encodes a protein that has been implicated in the regulation of embryonic axis formation. The protein, which has been named Axin to distinguish it from the product of the unrelated Drosophila melanogaster gene fused, contains regions of similarity to the RGS (regulators of G-protein signaling) family of proteins as well as to dishevelled, a protein that acts downstream of Wingless in D. melanogaster. Loss-of-function mutations at Fused lead to lethality between days 8 and 10 of gestation. Three dominant mutations result in a kinked tail in heterozygotes. Two of the dominant mutations, Fused and Knobbly, result from insertion of intracisternal A particle retrotransposons into the gene. The insertion in Fused, within the sixth intron, creates a gene that produces wild-type transcripts as well as mutant transcripts that initiate at both the authentic promoter and the 3'-most long terminal repeat of the insertion. Knobbly, an insertion of the retrotransposon into exon 7, precludes the production of wild-type protein. Thus the Fused homozygote is viable whereas Knobbly is a recessive embryonic lethal. In both mutants the dominant kink-tailed phenotype is likely to result from the synthesis of similar amino-terminal fragments of Axin protein that would contain the RGS domain, but lack the dishevelled domain.","author":[{"dropping-particle":"","family":"Vasicek","given":"T J","non-dropping-particle":"","parse-names":false,"suffix":""},{"dropping-particle":"","family":"Zeng","given":"L","non-dropping-particle":"","parse-names":false,"suffix":""},{"dropping-particle":"","family":"Guan","given":"X J","non-dropping-particle":"","parse-names":false,"suffix":""},{"dropping-particle":"","family":"Zhang","given":"T","non-dropping-particle":"","parse-names":false,"suffix":""},{"dropping-particle":"","family":"Costantini","given":"F","non-dropping-particle":"","parse-names":false,"suffix":""},{"dropping-particle":"","family":"Tilghman","given":"S M","non-dropping-particle":"","parse-names":false,"suffix":""}],"container-title":"Genetics","id":"ITEM-2","issue":"2","issued":{"date-parts":[["1997"]]},"note":"AxinFu causes by IAP insertion","page":"777-86","title":"Two dominant mutations in the mouse fused gene are the result of transposon insertions","type":"article-journal","volume":"147"},"uris":["http://www.mendeley.com/documents/?uuid=f6fda6c2-9cac-46f6-874c-ca3d83456d08"]}],"mendeley":{"formattedCitation":"[5,15]","plainTextFormattedCitation":"[5,15]","previouslyFormattedCitation":"[5,15]"},"properties":{"noteIndex":0},"schema":"https://github.com/citation-style-language/schema/raw/master/csl-citation.json"}</w:instrText>
      </w:r>
      <w:r w:rsidR="00E9307F" w:rsidRPr="00B03E2F">
        <w:rPr>
          <w:color w:val="000000"/>
          <w:lang w:val="en-GB"/>
        </w:rPr>
        <w:fldChar w:fldCharType="separate"/>
      </w:r>
      <w:r w:rsidR="002A1B63" w:rsidRPr="00B03E2F">
        <w:rPr>
          <w:noProof/>
          <w:color w:val="000000"/>
          <w:lang w:val="en-GB"/>
        </w:rPr>
        <w:t>[5,15]</w:t>
      </w:r>
      <w:r w:rsidR="00E9307F" w:rsidRPr="00B03E2F">
        <w:rPr>
          <w:color w:val="000000"/>
          <w:lang w:val="en-GB"/>
        </w:rPr>
        <w:fldChar w:fldCharType="end"/>
      </w:r>
      <w:r w:rsidR="00E9307F" w:rsidRPr="00B03E2F">
        <w:rPr>
          <w:color w:val="000000"/>
          <w:lang w:val="en-GB"/>
        </w:rPr>
        <w:t>.</w:t>
      </w:r>
      <w:r w:rsidR="00553C51" w:rsidRPr="00B03E2F">
        <w:rPr>
          <w:color w:val="000000"/>
          <w:lang w:val="en-GB"/>
        </w:rPr>
        <w:t xml:space="preserve"> </w:t>
      </w:r>
      <w:r w:rsidR="00D935FC" w:rsidRPr="00B03E2F">
        <w:rPr>
          <w:color w:val="000000"/>
          <w:lang w:val="en-GB"/>
        </w:rPr>
        <w:t xml:space="preserve">The </w:t>
      </w:r>
      <w:proofErr w:type="spellStart"/>
      <w:r w:rsidR="00563727" w:rsidRPr="00B03E2F">
        <w:rPr>
          <w:color w:val="000000"/>
          <w:lang w:val="en-GB"/>
        </w:rPr>
        <w:t>Axin</w:t>
      </w:r>
      <w:proofErr w:type="spellEnd"/>
      <w:r w:rsidR="00563727" w:rsidRPr="00B03E2F">
        <w:rPr>
          <w:color w:val="000000"/>
          <w:lang w:val="en-GB"/>
        </w:rPr>
        <w:t xml:space="preserve"> </w:t>
      </w:r>
      <w:r w:rsidR="00D935FC" w:rsidRPr="00B03E2F">
        <w:rPr>
          <w:color w:val="000000"/>
          <w:lang w:val="en-GB"/>
        </w:rPr>
        <w:t xml:space="preserve">protein </w:t>
      </w:r>
      <w:r w:rsidR="00563727" w:rsidRPr="00B03E2F">
        <w:rPr>
          <w:color w:val="000000"/>
          <w:lang w:val="en-GB"/>
        </w:rPr>
        <w:t xml:space="preserve">is involved in the regulation of embryonic axis formation </w:t>
      </w:r>
      <w:r w:rsidR="00F868D5" w:rsidRPr="00B03E2F">
        <w:rPr>
          <w:color w:val="000000"/>
          <w:lang w:val="en-GB"/>
        </w:rPr>
        <w:t>by inhibiting</w:t>
      </w:r>
      <w:r w:rsidR="00563727" w:rsidRPr="00B03E2F">
        <w:rPr>
          <w:color w:val="000000"/>
          <w:lang w:val="en-GB"/>
        </w:rPr>
        <w:t xml:space="preserve"> </w:t>
      </w:r>
      <w:proofErr w:type="spellStart"/>
      <w:r w:rsidR="00563727" w:rsidRPr="00B03E2F">
        <w:rPr>
          <w:color w:val="000000"/>
          <w:lang w:val="en-GB"/>
        </w:rPr>
        <w:t>Wnt</w:t>
      </w:r>
      <w:proofErr w:type="spellEnd"/>
      <w:r w:rsidR="00563727" w:rsidRPr="00B03E2F">
        <w:rPr>
          <w:color w:val="000000"/>
          <w:lang w:val="en-GB"/>
        </w:rPr>
        <w:t xml:space="preserve"> </w:t>
      </w:r>
      <w:proofErr w:type="spellStart"/>
      <w:r w:rsidR="00563727" w:rsidRPr="00B03E2F">
        <w:rPr>
          <w:color w:val="000000"/>
          <w:lang w:val="en-GB"/>
        </w:rPr>
        <w:t>signaling</w:t>
      </w:r>
      <w:proofErr w:type="spellEnd"/>
      <w:r w:rsidR="00563727" w:rsidRPr="00B03E2F">
        <w:rPr>
          <w:color w:val="000000"/>
          <w:lang w:val="en-GB"/>
        </w:rPr>
        <w:t xml:space="preserve"> </w:t>
      </w:r>
      <w:r w:rsidR="00E9307F" w:rsidRPr="00B03E2F">
        <w:rPr>
          <w:color w:val="000000"/>
          <w:lang w:val="en-GB"/>
        </w:rPr>
        <w:fldChar w:fldCharType="begin" w:fldLock="1"/>
      </w:r>
      <w:r w:rsidR="00E77BE9">
        <w:rPr>
          <w:color w:val="000000"/>
          <w:lang w:val="en-GB"/>
        </w:rPr>
        <w:instrText>ADDIN CSL_CITATION {"citationItems":[{"id":"ITEM-1","itemData":{"DOI":"10.1016/S0092-8674(00)80324-4","ISBN":"0092-8674 (Print)\\r0092-8674 (Linking)","ISSN":"00928674","PMID":"9230313","abstract":"Mutations at the mouse Fused locus have pleiotropic developmental effects, including the formation of axial duplications in homozygous embryos. The product of the Fused locus, Axin, displays similarities to RGS (Regulators of G-Protein Signaling) and Dishevelled proteins. Mutant Fused alleles that cause axial duplications disrupt the major mRNA, suggesting that Axin negatively regulates the response to an axis-inducing signal. Injection of Axin mRNA into Xenopus embryos inhibits dorsal axis formation by interfering with signaling through the Wnt pathway. Furthermore, ventral injection of an Axin mRNA lacking the RGS domain induces an ectopic axis, apparently through a dominant-negative mechanism. Thus, Axin is a novel inhibitor of Wnt signaling and regulates an early step in embryonic axis formation in mammals and amphibians.","author":[{"dropping-particle":"","family":"Zeng","given":"Li","non-dropping-particle":"","parse-names":false,"suffix":""},{"dropping-particle":"","family":"Fagotto","given":"François","non-dropping-particle":"","parse-names":false,"suffix":""},{"dropping-particle":"","family":"Zhang","given":"Tong","non-dropping-particle":"","parse-names":false,"suffix":""},{"dropping-particle":"","family":"Hsu","given":"Wei","non-dropping-particle":"","parse-names":false,"suffix":""},{"dropping-particle":"","family":"Vasicek","given":"Thomas J.","non-dropping-particle":"","parse-names":false,"suffix":""},{"dropping-particle":"","family":"Perry","given":"William L.","non-dropping-particle":"","parse-names":false,"suffix":""},{"dropping-particle":"","family":"Lee","given":"James J.","non-dropping-particle":"","parse-names":false,"suffix":""},{"dropping-particle":"","family":"Tilghman","given":"Shirley M.","non-dropping-particle":"","parse-names":false,"suffix":""},{"dropping-particle":"","family":"Gumbiner","given":"Barry M.","non-dropping-particle":"","parse-names":false,"suffix":""},{"dropping-particle":"","family":"Costantini","given":"Frank","non-dropping-particle":"","parse-names":false,"suffix":""}],"container-title":"Cell","id":"ITEM-1","issue":"1","issued":{"date-parts":[["1997"]]},"note":"Role of Axin in Wnt Signaling","page":"181-192","title":"The mouse Fused locus encodes axin, an inhibitor of the Wnt signaling pathway that regulates embryonic axis formation","type":"article-journal","volume":"90"},"uris":["http://www.mendeley.com/documents/?uuid=0b27c5d5-e334-45c5-89e1-61f715160436"]}],"mendeley":{"formattedCitation":"[16]","plainTextFormattedCitation":"[16]","previouslyFormattedCitation":"[16]"},"properties":{"noteIndex":0},"schema":"https://github.com/citation-style-language/schema/raw/master/csl-citation.json"}</w:instrText>
      </w:r>
      <w:r w:rsidR="00E9307F" w:rsidRPr="00B03E2F">
        <w:rPr>
          <w:color w:val="000000"/>
          <w:lang w:val="en-GB"/>
        </w:rPr>
        <w:fldChar w:fldCharType="separate"/>
      </w:r>
      <w:r w:rsidR="002A1B63" w:rsidRPr="00B03E2F">
        <w:rPr>
          <w:noProof/>
          <w:color w:val="000000"/>
          <w:lang w:val="en-GB"/>
        </w:rPr>
        <w:t>[16]</w:t>
      </w:r>
      <w:r w:rsidR="00E9307F" w:rsidRPr="00B03E2F">
        <w:rPr>
          <w:color w:val="000000"/>
          <w:lang w:val="en-GB"/>
        </w:rPr>
        <w:fldChar w:fldCharType="end"/>
      </w:r>
      <w:r w:rsidR="00E9307F" w:rsidRPr="00B03E2F">
        <w:rPr>
          <w:color w:val="000000"/>
          <w:lang w:val="en-GB"/>
        </w:rPr>
        <w:t>.</w:t>
      </w:r>
      <w:r w:rsidR="00563727" w:rsidRPr="00B03E2F">
        <w:rPr>
          <w:color w:val="000000"/>
          <w:lang w:val="en-GB"/>
        </w:rPr>
        <w:t xml:space="preserve"> </w:t>
      </w:r>
      <w:r w:rsidR="00553C51" w:rsidRPr="00B03E2F">
        <w:rPr>
          <w:color w:val="000000"/>
          <w:lang w:val="en-GB"/>
        </w:rPr>
        <w:t xml:space="preserve">The intragenic position </w:t>
      </w:r>
      <w:r w:rsidR="00665E3B">
        <w:rPr>
          <w:color w:val="000000"/>
          <w:lang w:val="en-GB"/>
        </w:rPr>
        <w:t xml:space="preserve">of the IAP </w:t>
      </w:r>
      <w:r w:rsidR="00553C51" w:rsidRPr="00B03E2F">
        <w:rPr>
          <w:color w:val="000000"/>
          <w:lang w:val="en-GB"/>
        </w:rPr>
        <w:t xml:space="preserve">causes aberrant transcription of </w:t>
      </w:r>
      <w:proofErr w:type="spellStart"/>
      <w:r w:rsidR="00F868D5" w:rsidRPr="00B03E2F">
        <w:rPr>
          <w:i/>
          <w:color w:val="000000"/>
          <w:lang w:val="en-GB"/>
        </w:rPr>
        <w:t>Axin</w:t>
      </w:r>
      <w:proofErr w:type="spellEnd"/>
      <w:r w:rsidR="00665E3B">
        <w:rPr>
          <w:i/>
          <w:color w:val="000000"/>
          <w:lang w:val="en-GB"/>
        </w:rPr>
        <w:t xml:space="preserve"> </w:t>
      </w:r>
      <w:r w:rsidR="00553C51" w:rsidRPr="00B03E2F">
        <w:rPr>
          <w:color w:val="000000"/>
          <w:lang w:val="en-GB"/>
        </w:rPr>
        <w:t xml:space="preserve">downstream exons, </w:t>
      </w:r>
      <w:r w:rsidR="009B2D0F" w:rsidRPr="00B03E2F">
        <w:rPr>
          <w:color w:val="000000"/>
          <w:lang w:val="en-GB"/>
        </w:rPr>
        <w:t xml:space="preserve">producing an atypical </w:t>
      </w:r>
      <w:r w:rsidR="00C533D8" w:rsidRPr="00B03E2F">
        <w:rPr>
          <w:color w:val="000000"/>
          <w:lang w:val="en-GB"/>
        </w:rPr>
        <w:t xml:space="preserve">protein. </w:t>
      </w:r>
      <w:r w:rsidR="00553C51" w:rsidRPr="00B03E2F">
        <w:rPr>
          <w:color w:val="000000"/>
          <w:lang w:val="en-GB"/>
        </w:rPr>
        <w:t>The resulting t</w:t>
      </w:r>
      <w:r w:rsidR="009B2D0F" w:rsidRPr="00B03E2F">
        <w:rPr>
          <w:color w:val="000000"/>
          <w:lang w:val="en-GB"/>
        </w:rPr>
        <w:t xml:space="preserve">runcated </w:t>
      </w:r>
      <w:proofErr w:type="spellStart"/>
      <w:r w:rsidR="009B2D0F" w:rsidRPr="00B03E2F">
        <w:rPr>
          <w:color w:val="000000"/>
          <w:lang w:val="en-GB"/>
        </w:rPr>
        <w:t>Axin</w:t>
      </w:r>
      <w:proofErr w:type="spellEnd"/>
      <w:r w:rsidR="009B2D0F" w:rsidRPr="00B03E2F">
        <w:rPr>
          <w:color w:val="000000"/>
          <w:lang w:val="en-GB"/>
        </w:rPr>
        <w:t xml:space="preserve"> interferes with </w:t>
      </w:r>
      <w:r w:rsidR="009B2D0F" w:rsidRPr="00B03E2F">
        <w:rPr>
          <w:color w:val="000000"/>
          <w:lang w:val="en-GB"/>
        </w:rPr>
        <w:lastRenderedPageBreak/>
        <w:t>axial patterning</w:t>
      </w:r>
      <w:r w:rsidR="00F868D5" w:rsidRPr="00B03E2F">
        <w:rPr>
          <w:color w:val="000000"/>
          <w:lang w:val="en-GB"/>
        </w:rPr>
        <w:t xml:space="preserve"> and results</w:t>
      </w:r>
      <w:r w:rsidR="009B2D0F" w:rsidRPr="00B03E2F">
        <w:rPr>
          <w:color w:val="000000"/>
          <w:lang w:val="en-GB"/>
        </w:rPr>
        <w:t xml:space="preserve"> in the development of a distinctive kinked tail</w:t>
      </w:r>
      <w:r w:rsidR="00143CEC" w:rsidRPr="00B03E2F">
        <w:rPr>
          <w:color w:val="000000"/>
          <w:lang w:val="en-GB"/>
        </w:rPr>
        <w:t xml:space="preserve"> </w:t>
      </w:r>
      <w:r w:rsidR="00143CEC" w:rsidRPr="00B03E2F">
        <w:rPr>
          <w:color w:val="000000"/>
          <w:lang w:val="en-GB"/>
        </w:rPr>
        <w:fldChar w:fldCharType="begin" w:fldLock="1"/>
      </w:r>
      <w:r w:rsidR="004D7614">
        <w:rPr>
          <w:color w:val="000000"/>
          <w:lang w:val="en-GB"/>
        </w:rPr>
        <w:instrText>ADDIN CSL_CITATION {"citationItems":[{"id":"ITEM-1","itemData":{"ISBN":"0016-6731 (Print)\\r0016-6731 (Linking)","ISSN":"0016-6731","PMID":"9335612","abstract":"The mouse Fused locus encodes a protein that has been implicated in the regulation of embryonic axis formation. The protein, which has been named Axin to distinguish it from the product of the unrelated Drosophila melanogaster gene fused, contains regions of similarity to the RGS (regulators of G-protein signaling) family of proteins as well as to dishevelled, a protein that acts downstream of Wingless in D. melanogaster. Loss-of-function mutations at Fused lead to lethality between days 8 and 10 of gestation. Three dominant mutations result in a kinked tail in heterozygotes. Two of the dominant mutations, Fused and Knobbly, result from insertion of intracisternal A particle retrotransposons into the gene. The insertion in Fused, within the sixth intron, creates a gene that produces wild-type transcripts as well as mutant transcripts that initiate at both the authentic promoter and the 3'-most long terminal repeat of the insertion. Knobbly, an insertion of the retrotransposon into exon 7, precludes the production of wild-type protein. Thus the Fused homozygote is viable whereas Knobbly is a recessive embryonic lethal. In both mutants the dominant kink-tailed phenotype is likely to result from the synthesis of similar amino-terminal fragments of Axin protein that would contain the RGS domain, but lack the dishevelled domain.","author":[{"dropping-particle":"","family":"Vasicek","given":"T J","non-dropping-particle":"","parse-names":false,"suffix":""},{"dropping-particle":"","family":"Zeng","given":"L","non-dropping-particle":"","parse-names":false,"suffix":""},{"dropping-particle":"","family":"Guan","given":"X J","non-dropping-particle":"","parse-names":false,"suffix":""},{"dropping-particle":"","family":"Zhang","given":"T","non-dropping-particle":"","parse-names":false,"suffix":""},{"dropping-particle":"","family":"Costantini","given":"F","non-dropping-particle":"","parse-names":false,"suffix":""},{"dropping-particle":"","family":"Tilghman","given":"S M","non-dropping-particle":"","parse-names":false,"suffix":""}],"container-title":"Genetics","id":"ITEM-1","issue":"2","issued":{"date-parts":[["1997"]]},"note":"AxinFu causes by IAP insertion","page":"777-86","title":"Two dominant mutations in the mouse fused gene are the result of transposon insertions","type":"article-journal","volume":"147"},"uris":["http://www.mendeley.com/documents/?uuid=f6fda6c2-9cac-46f6-874c-ca3d83456d08"]},{"id":"ITEM-2","itemData":{"DOI":"10.1073/pnas.0436776100","ISBN":"0027-8424 (Print)\\n0027-8424 (Linking)","ISSN":"00278424","PMID":"12601169","abstract":"Phenotypic variation that cannot be explained by genetic or environmental heterogeneity has intrigued geneticists for decades. The molecular basis of this phenomenon, however, is largely a mystery. Axin-fused (Axin(Fu)), first identified in 1937, is a classic example of a mammalian allele displaying extremely variable expression states. Here we demonstrate that the presence or absence of its characteristic phenotype, a kinked tail, correlates with differential DNA methylation at a retrotransposon within Axin(Fu) and identify mutant transcripts arising adjacent to the retrotransposon LTR that are likely to be causative of the phenotype. Furthermore, the epigenetic state at Axin(Fu) can be inherited transgenerationally after both maternal and paternal transmission. This is in contrast to epigenetic inheritance at the murine agouti-viable yellow (A(vy)) allele, which occurs through the female only. Unlike the egg, the sperm contributes very little (if any) cytoplasm to the zygote, and therefore paternal inheritance at Axin(Fu) argues against the possibility that the effects are due to cytoplasmic or metabolic influences. Consistent with the idea of transgenerational inheritance of epigenetic marks, we find that the methylation state of Axin(Fu) in mature sperm reflects the methylation state of the allele in the somatic tissue of the animal, suggesting that it does not undergo epigenetic reprogramming during gametogenesis. Finally, we show that epigenetic inheritance is influenced by strain background. These findings enable us to propose a model for transgenerational epigenetic inheritance in mammals.","author":[{"dropping-particle":"","family":"Rakyan","given":"Vardhman K","non-dropping-particle":"","parse-names":false,"suffix":""},{"dropping-particle":"","family":"Chong","given":"Suyinn","non-dropping-particle":"","parse-names":false,"suffix":""},{"dropping-particle":"","family":"Champ","given":"Marnie E","non-dropping-particle":"","parse-names":false,"suffix":""},{"dropping-particle":"","family":"Cuthbert","given":"Peter C","non-dropping-particle":"","parse-names":false,"suffix":""},{"dropping-particle":"","family":"Morgan","given":"Hugh D","non-dropping-particle":"","parse-names":false,"suffix":""},{"dropping-particle":"","family":"Luu","given":"Keith V K","non-dropping-particle":"","parse-names":false,"suffix":""},{"dropping-particle":"","family":"Whitelaw","given":"Emma","non-dropping-particle":"","parse-names":false,"suffix":""}],"container-title":"Proceedings of the National Academy of Sciences of the United States of America","id":"ITEM-2","issue":"5","issued":{"date-parts":[["2003"]]},"page":"2538-2543","title":"Transgenerational inheritance of epigenetic states at the murine Axin(Fu) allele occurs after maternal and paternal transmission","type":"article-journal","volume":"100"},"uris":["http://www.mendeley.com/documents/?uuid=cbc5a8ca-2687-47c9-92ab-f20236959511"]}],"mendeley":{"formattedCitation":"[5,17]","plainTextFormattedCitation":"[5,17]","previouslyFormattedCitation":"[5,17]"},"properties":{"noteIndex":0},"schema":"https://github.com/citation-style-language/schema/raw/master/csl-citation.json"}</w:instrText>
      </w:r>
      <w:r w:rsidR="00143CEC" w:rsidRPr="00B03E2F">
        <w:rPr>
          <w:color w:val="000000"/>
          <w:lang w:val="en-GB"/>
        </w:rPr>
        <w:fldChar w:fldCharType="separate"/>
      </w:r>
      <w:r w:rsidR="002A1B63" w:rsidRPr="00B03E2F">
        <w:rPr>
          <w:noProof/>
          <w:color w:val="000000"/>
          <w:lang w:val="en-GB"/>
        </w:rPr>
        <w:t>[5,17]</w:t>
      </w:r>
      <w:r w:rsidR="00143CEC" w:rsidRPr="00B03E2F">
        <w:rPr>
          <w:color w:val="000000"/>
          <w:lang w:val="en-GB"/>
        </w:rPr>
        <w:fldChar w:fldCharType="end"/>
      </w:r>
      <w:r w:rsidR="009B2D0F" w:rsidRPr="00B03E2F">
        <w:rPr>
          <w:color w:val="000000"/>
          <w:lang w:val="en-GB"/>
        </w:rPr>
        <w:t xml:space="preserve">. </w:t>
      </w:r>
      <w:r w:rsidR="00181473" w:rsidRPr="00B03E2F">
        <w:rPr>
          <w:color w:val="000000"/>
          <w:lang w:val="en-GB"/>
        </w:rPr>
        <w:t xml:space="preserve">Of note, while </w:t>
      </w:r>
      <w:r w:rsidR="00522778" w:rsidRPr="00B03E2F">
        <w:rPr>
          <w:color w:val="000000"/>
          <w:lang w:val="en-GB"/>
        </w:rPr>
        <w:t xml:space="preserve">the </w:t>
      </w:r>
      <w:r w:rsidR="00522778" w:rsidRPr="00B03E2F">
        <w:rPr>
          <w:i/>
          <w:iCs/>
          <w:color w:val="000000"/>
          <w:lang w:val="en-GB"/>
        </w:rPr>
        <w:t>Axin</w:t>
      </w:r>
      <w:r w:rsidR="00522778" w:rsidRPr="00B03E2F">
        <w:rPr>
          <w:i/>
          <w:iCs/>
          <w:color w:val="000000"/>
          <w:vertAlign w:val="superscript"/>
          <w:lang w:val="en-GB"/>
        </w:rPr>
        <w:t>Fu</w:t>
      </w:r>
      <w:r w:rsidR="00522778" w:rsidRPr="00B03E2F">
        <w:rPr>
          <w:iCs/>
          <w:color w:val="000000"/>
          <w:lang w:val="en-GB"/>
        </w:rPr>
        <w:t xml:space="preserve">-associated </w:t>
      </w:r>
      <w:r w:rsidR="00522778" w:rsidRPr="00B03E2F">
        <w:rPr>
          <w:color w:val="000000"/>
          <w:lang w:val="en-GB"/>
        </w:rPr>
        <w:t>IAP</w:t>
      </w:r>
      <w:r w:rsidR="00181473" w:rsidRPr="00B03E2F">
        <w:rPr>
          <w:color w:val="000000"/>
          <w:lang w:val="en-GB"/>
        </w:rPr>
        <w:t xml:space="preserve"> </w:t>
      </w:r>
      <w:r w:rsidR="00181473" w:rsidRPr="00B03E2F">
        <w:rPr>
          <w:iCs/>
          <w:color w:val="000000"/>
          <w:lang w:val="en-GB"/>
        </w:rPr>
        <w:t xml:space="preserve">is intragenic, the one associated with the </w:t>
      </w:r>
      <w:r w:rsidR="00181473" w:rsidRPr="00B03E2F">
        <w:rPr>
          <w:i/>
          <w:iCs/>
          <w:color w:val="000000"/>
          <w:lang w:val="en-GB"/>
        </w:rPr>
        <w:t>A</w:t>
      </w:r>
      <w:r w:rsidR="00181473" w:rsidRPr="00B03E2F">
        <w:rPr>
          <w:i/>
          <w:iCs/>
          <w:color w:val="000000"/>
          <w:vertAlign w:val="superscript"/>
          <w:lang w:val="en-GB"/>
        </w:rPr>
        <w:t xml:space="preserve">vy </w:t>
      </w:r>
      <w:r w:rsidR="00181473" w:rsidRPr="00B03E2F">
        <w:rPr>
          <w:iCs/>
          <w:color w:val="000000"/>
          <w:lang w:val="en-GB"/>
        </w:rPr>
        <w:t xml:space="preserve">locus is 100kb upstream </w:t>
      </w:r>
      <w:r w:rsidR="00522778" w:rsidRPr="00B03E2F">
        <w:rPr>
          <w:iCs/>
          <w:color w:val="000000"/>
          <w:lang w:val="en-GB"/>
        </w:rPr>
        <w:t xml:space="preserve">of </w:t>
      </w:r>
      <w:r w:rsidR="00181473" w:rsidRPr="00B03E2F">
        <w:rPr>
          <w:iCs/>
          <w:color w:val="000000"/>
          <w:lang w:val="en-GB"/>
        </w:rPr>
        <w:t>the affected exons, indicating that</w:t>
      </w:r>
      <w:r w:rsidR="009B3151" w:rsidRPr="00B03E2F">
        <w:rPr>
          <w:color w:val="000000"/>
          <w:lang w:val="en-GB"/>
        </w:rPr>
        <w:t xml:space="preserve"> retrotransposon-mediated gene regulation can occur </w:t>
      </w:r>
      <w:r w:rsidR="00B9374C" w:rsidRPr="00B03E2F">
        <w:rPr>
          <w:color w:val="000000"/>
          <w:lang w:val="en-GB"/>
        </w:rPr>
        <w:t xml:space="preserve">both locally and </w:t>
      </w:r>
      <w:r w:rsidR="00493E8C" w:rsidRPr="00B03E2F">
        <w:rPr>
          <w:color w:val="000000"/>
          <w:lang w:val="en-GB"/>
        </w:rPr>
        <w:t>from a</w:t>
      </w:r>
      <w:r w:rsidR="00EE1EF8" w:rsidRPr="00B03E2F">
        <w:rPr>
          <w:color w:val="000000"/>
          <w:lang w:val="en-GB"/>
        </w:rPr>
        <w:t xml:space="preserve"> </w:t>
      </w:r>
      <w:r w:rsidR="00493E8C" w:rsidRPr="00B03E2F">
        <w:rPr>
          <w:color w:val="000000"/>
          <w:lang w:val="en-GB"/>
        </w:rPr>
        <w:t>distance</w:t>
      </w:r>
      <w:r w:rsidR="00EE1EF8" w:rsidRPr="00B03E2F">
        <w:rPr>
          <w:color w:val="000000"/>
          <w:lang w:val="en-GB"/>
        </w:rPr>
        <w:t xml:space="preserve">. </w:t>
      </w:r>
    </w:p>
    <w:p w14:paraId="4E2C0881" w14:textId="77777777" w:rsidR="00F445F3" w:rsidRPr="00B03E2F" w:rsidRDefault="00F445F3" w:rsidP="002417FC">
      <w:pPr>
        <w:tabs>
          <w:tab w:val="left" w:pos="4140"/>
        </w:tabs>
        <w:rPr>
          <w:iCs/>
          <w:color w:val="000000"/>
          <w:lang w:val="en-GB"/>
        </w:rPr>
      </w:pPr>
    </w:p>
    <w:p w14:paraId="6C68671A" w14:textId="3949D9A5" w:rsidR="00157904" w:rsidRPr="00B03E2F" w:rsidRDefault="00F445F3" w:rsidP="009F3ADC">
      <w:pPr>
        <w:widowControl w:val="0"/>
        <w:tabs>
          <w:tab w:val="left" w:pos="4140"/>
        </w:tabs>
        <w:autoSpaceDE w:val="0"/>
        <w:autoSpaceDN w:val="0"/>
        <w:adjustRightInd w:val="0"/>
        <w:rPr>
          <w:color w:val="000000"/>
          <w:lang w:val="en-GB"/>
        </w:rPr>
      </w:pPr>
      <w:r w:rsidRPr="00B03E2F">
        <w:rPr>
          <w:iCs/>
          <w:color w:val="000000"/>
          <w:lang w:val="en-GB"/>
        </w:rPr>
        <w:t xml:space="preserve">Unlike most mutations, </w:t>
      </w:r>
      <w:r w:rsidR="009B2D0F" w:rsidRPr="00B03E2F">
        <w:rPr>
          <w:i/>
          <w:iCs/>
          <w:color w:val="000000"/>
          <w:lang w:val="en-GB"/>
        </w:rPr>
        <w:t>A</w:t>
      </w:r>
      <w:r w:rsidR="009B2D0F" w:rsidRPr="00B03E2F">
        <w:rPr>
          <w:i/>
          <w:iCs/>
          <w:color w:val="000000"/>
          <w:vertAlign w:val="superscript"/>
          <w:lang w:val="en-GB"/>
        </w:rPr>
        <w:t xml:space="preserve">vy </w:t>
      </w:r>
      <w:r w:rsidR="009B2D0F" w:rsidRPr="00B03E2F">
        <w:rPr>
          <w:color w:val="000000"/>
          <w:lang w:val="en-GB"/>
        </w:rPr>
        <w:t xml:space="preserve">and </w:t>
      </w:r>
      <w:r w:rsidR="009B2D0F" w:rsidRPr="00B03E2F">
        <w:rPr>
          <w:i/>
          <w:iCs/>
          <w:color w:val="000000"/>
          <w:lang w:val="en-GB"/>
        </w:rPr>
        <w:t>Axin</w:t>
      </w:r>
      <w:r w:rsidR="009B2D0F" w:rsidRPr="00B03E2F">
        <w:rPr>
          <w:i/>
          <w:iCs/>
          <w:color w:val="000000"/>
          <w:vertAlign w:val="superscript"/>
          <w:lang w:val="en-GB"/>
        </w:rPr>
        <w:t>Fu</w:t>
      </w:r>
      <w:r w:rsidR="009B2D0F" w:rsidRPr="00B03E2F">
        <w:rPr>
          <w:i/>
          <w:iCs/>
          <w:color w:val="000000"/>
          <w:lang w:val="en-GB"/>
        </w:rPr>
        <w:t xml:space="preserve"> </w:t>
      </w:r>
      <w:r w:rsidRPr="00B03E2F">
        <w:rPr>
          <w:color w:val="000000"/>
          <w:lang w:val="en-GB"/>
        </w:rPr>
        <w:t xml:space="preserve">mice show </w:t>
      </w:r>
      <w:r w:rsidR="009B2D0F" w:rsidRPr="00B03E2F">
        <w:rPr>
          <w:color w:val="000000"/>
          <w:lang w:val="en-GB"/>
        </w:rPr>
        <w:t>variable expressiv</w:t>
      </w:r>
      <w:r w:rsidRPr="00B03E2F">
        <w:rPr>
          <w:color w:val="000000"/>
          <w:lang w:val="en-GB"/>
        </w:rPr>
        <w:t xml:space="preserve">ity despite genetic homogeneity. The coat </w:t>
      </w:r>
      <w:r w:rsidR="002417FC" w:rsidRPr="00B03E2F">
        <w:rPr>
          <w:color w:val="000000"/>
          <w:lang w:val="en-GB"/>
        </w:rPr>
        <w:t>colour</w:t>
      </w:r>
      <w:r w:rsidRPr="00B03E2F">
        <w:rPr>
          <w:color w:val="000000"/>
          <w:lang w:val="en-GB"/>
        </w:rPr>
        <w:t xml:space="preserve"> of </w:t>
      </w:r>
      <w:r w:rsidR="00C72A3E">
        <w:rPr>
          <w:color w:val="000000"/>
          <w:lang w:val="en-GB"/>
        </w:rPr>
        <w:t xml:space="preserve">individual </w:t>
      </w:r>
      <w:r w:rsidR="009B2D0F" w:rsidRPr="00B03E2F">
        <w:rPr>
          <w:color w:val="000000"/>
          <w:lang w:val="en-GB"/>
        </w:rPr>
        <w:t xml:space="preserve">inbred </w:t>
      </w:r>
      <w:r w:rsidR="009B2D0F" w:rsidRPr="00B03E2F">
        <w:rPr>
          <w:i/>
          <w:iCs/>
          <w:color w:val="000000"/>
          <w:lang w:val="en-GB"/>
        </w:rPr>
        <w:t>A</w:t>
      </w:r>
      <w:r w:rsidR="009B2D0F" w:rsidRPr="00B03E2F">
        <w:rPr>
          <w:i/>
          <w:iCs/>
          <w:color w:val="000000"/>
          <w:vertAlign w:val="superscript"/>
          <w:lang w:val="en-GB"/>
        </w:rPr>
        <w:t xml:space="preserve">vy </w:t>
      </w:r>
      <w:r w:rsidRPr="00B03E2F">
        <w:rPr>
          <w:color w:val="000000"/>
          <w:lang w:val="en-GB"/>
        </w:rPr>
        <w:t>mice</w:t>
      </w:r>
      <w:r w:rsidR="005B358C" w:rsidRPr="00B03E2F">
        <w:rPr>
          <w:color w:val="000000"/>
          <w:lang w:val="en-GB"/>
        </w:rPr>
        <w:t xml:space="preserve"> </w:t>
      </w:r>
      <w:r w:rsidR="00B50FE8" w:rsidRPr="00B03E2F">
        <w:rPr>
          <w:color w:val="000000"/>
          <w:lang w:val="en-GB"/>
        </w:rPr>
        <w:t>ranges from</w:t>
      </w:r>
      <w:r w:rsidR="00835070" w:rsidRPr="00B03E2F">
        <w:rPr>
          <w:color w:val="000000"/>
          <w:lang w:val="en-GB"/>
        </w:rPr>
        <w:t xml:space="preserve"> </w:t>
      </w:r>
      <w:r w:rsidR="009B2D0F" w:rsidRPr="00B03E2F">
        <w:rPr>
          <w:color w:val="000000"/>
          <w:lang w:val="en-GB"/>
        </w:rPr>
        <w:t>completely yellow</w:t>
      </w:r>
      <w:r w:rsidR="00B50FE8" w:rsidRPr="00B03E2F">
        <w:rPr>
          <w:color w:val="000000"/>
          <w:lang w:val="en-GB"/>
        </w:rPr>
        <w:t xml:space="preserve"> to</w:t>
      </w:r>
      <w:r w:rsidR="00153A4A" w:rsidRPr="00B03E2F">
        <w:rPr>
          <w:color w:val="000000"/>
          <w:lang w:val="en-GB"/>
        </w:rPr>
        <w:t xml:space="preserve"> </w:t>
      </w:r>
      <w:r w:rsidR="00B50FE8" w:rsidRPr="00B03E2F">
        <w:rPr>
          <w:color w:val="000000"/>
          <w:lang w:val="en-GB"/>
        </w:rPr>
        <w:t>seemingly</w:t>
      </w:r>
      <w:r w:rsidR="00153A4A" w:rsidRPr="00B03E2F">
        <w:rPr>
          <w:color w:val="000000"/>
          <w:lang w:val="en-GB"/>
        </w:rPr>
        <w:t xml:space="preserve"> wild-type agouti</w:t>
      </w:r>
      <w:r w:rsidR="009B2D0F" w:rsidRPr="00B03E2F">
        <w:rPr>
          <w:color w:val="000000"/>
          <w:lang w:val="en-GB"/>
        </w:rPr>
        <w:t xml:space="preserve"> (termed </w:t>
      </w:r>
      <w:proofErr w:type="spellStart"/>
      <w:r w:rsidR="009B2D0F" w:rsidRPr="00B03E2F">
        <w:rPr>
          <w:i/>
          <w:iCs/>
          <w:color w:val="000000"/>
          <w:lang w:val="en-GB"/>
        </w:rPr>
        <w:t>pseudoagout</w:t>
      </w:r>
      <w:r w:rsidR="00935BE2" w:rsidRPr="00B03E2F">
        <w:rPr>
          <w:i/>
          <w:iCs/>
          <w:color w:val="000000"/>
          <w:lang w:val="en-GB"/>
        </w:rPr>
        <w:t>i</w:t>
      </w:r>
      <w:proofErr w:type="spellEnd"/>
      <w:r w:rsidR="009B2D0F" w:rsidRPr="00B03E2F">
        <w:rPr>
          <w:color w:val="000000"/>
          <w:lang w:val="en-GB"/>
        </w:rPr>
        <w:t>)</w:t>
      </w:r>
      <w:r w:rsidR="00153A4A" w:rsidRPr="00B03E2F">
        <w:rPr>
          <w:color w:val="000000"/>
          <w:lang w:val="en-GB"/>
        </w:rPr>
        <w:t xml:space="preserve">, </w:t>
      </w:r>
      <w:r w:rsidR="00B50FE8" w:rsidRPr="00B03E2F">
        <w:rPr>
          <w:color w:val="000000"/>
          <w:lang w:val="en-GB"/>
        </w:rPr>
        <w:t>including</w:t>
      </w:r>
      <w:r w:rsidR="00153A4A" w:rsidRPr="00B03E2F">
        <w:rPr>
          <w:color w:val="000000"/>
          <w:lang w:val="en-GB"/>
        </w:rPr>
        <w:t xml:space="preserve"> varying </w:t>
      </w:r>
      <w:r w:rsidR="00C72A3E">
        <w:rPr>
          <w:color w:val="000000"/>
          <w:lang w:val="en-GB"/>
        </w:rPr>
        <w:t xml:space="preserve">intermediate </w:t>
      </w:r>
      <w:r w:rsidR="00153A4A" w:rsidRPr="00B03E2F">
        <w:rPr>
          <w:color w:val="000000"/>
          <w:lang w:val="en-GB"/>
        </w:rPr>
        <w:t xml:space="preserve">degrees of mottled </w:t>
      </w:r>
      <w:r w:rsidR="00B50FE8" w:rsidRPr="00B03E2F">
        <w:rPr>
          <w:color w:val="000000"/>
          <w:lang w:val="en-GB"/>
        </w:rPr>
        <w:t xml:space="preserve">patterns </w:t>
      </w:r>
      <w:r w:rsidR="00143CEC" w:rsidRPr="00B03E2F">
        <w:rPr>
          <w:color w:val="000000"/>
          <w:lang w:val="en-GB"/>
        </w:rPr>
        <w:fldChar w:fldCharType="begin" w:fldLock="1"/>
      </w:r>
      <w:r w:rsidR="004D7614">
        <w:rPr>
          <w:color w:val="000000"/>
          <w:lang w:val="en-GB"/>
        </w:rPr>
        <w:instrText>ADDIN CSL_CITATION {"citationItems":[{"id":"ITEM-1","itemData":{"DOI":"10.1038/15490","ISBN":"1061-4036 (Print)\\n1061-4036 (Linking)","ISSN":"1061-4036","PMID":"10545949","abstract":"Epigenetic modifications have effects on phenotype, but they are generally considered to be cleared on passage through the germ line in mammals, so that only genetic traits are inherited. Here we describe the inheritance of an epigenetic modification at the agouti locus in mice. In viable yellow ( A(vy)/a) mice, transcription originating in an intra-cisternal A particle (IAP) retrotransposon inserted upstream of the agouti gene (A) causes ectopic expression of agouti protein, resulting in yellow fur, obesity, diabetes and increased susceptibility to tumours. The pleiotropic effects of ectopic agouti expression are presumably due to effects of the paracrine signal on other tissues. Avy mice display variable expressivity because they are epigenetic mosaics for activity of the retrotransposon: isogenic Avy mice have coats that vary in a continuous spectrum from full yellow, through variegated yellow/agouti, to full agouti (pseudoagouti). The distribution of phenotypes among offspring is related to the phenotype of the dam; when an A(vy) dam has the agouti phenotype, her offspring are more likely to be agouti. We demonstrate here that this maternal epigenetic effect is not the result of a maternally contributed environment. Rather, our data show that it results from incomplete erasure of an epigenetic modification when a silenced Avy allele is passed through the female germ line, with consequent inheritance of the epigenetic modification. Because retrotransposons are abundant in mammalian genomes, this type of inheritance may be common.","author":[{"dropping-particle":"","family":"Morgan","given":"H D","non-dropping-particle":"","parse-names":false,"suffix":""},{"dropping-particle":"","family":"Sutherland","given":"H G","non-dropping-particle":"","parse-names":false,"suffix":""},{"dropping-particle":"","family":"Martin","given":"D I","non-dropping-particle":"","parse-names":false,"suffix":""},{"dropping-particle":"","family":"Whitelaw","given":"E","non-dropping-particle":"","parse-names":false,"suffix":""}],"container-title":"Nature genetics","id":"ITEM-1","issue":"3","issued":{"date-parts":[["1999"]]},"page":"314-318","title":"Epigenetic inheritance at the agouti locus in the mouse","type":"article-journal","volume":"23"},"uris":["http://www.mendeley.com/documents/?uuid=016a83c3-d288-48ab-9a91-1798cdb946f0"]}],"mendeley":{"formattedCitation":"[18]","plainTextFormattedCitation":"[18]","previouslyFormattedCitation":"[18]"},"properties":{"noteIndex":0},"schema":"https://github.com/citation-style-language/schema/raw/master/csl-citation.json"}</w:instrText>
      </w:r>
      <w:r w:rsidR="00143CEC" w:rsidRPr="00B03E2F">
        <w:rPr>
          <w:color w:val="000000"/>
          <w:lang w:val="en-GB"/>
        </w:rPr>
        <w:fldChar w:fldCharType="separate"/>
      </w:r>
      <w:r w:rsidR="002A1B63" w:rsidRPr="00B03E2F">
        <w:rPr>
          <w:noProof/>
          <w:color w:val="000000"/>
          <w:lang w:val="en-GB"/>
        </w:rPr>
        <w:t>[18]</w:t>
      </w:r>
      <w:r w:rsidR="00143CEC" w:rsidRPr="00B03E2F">
        <w:rPr>
          <w:color w:val="000000"/>
          <w:lang w:val="en-GB"/>
        </w:rPr>
        <w:fldChar w:fldCharType="end"/>
      </w:r>
      <w:r w:rsidR="00835070" w:rsidRPr="00B03E2F">
        <w:rPr>
          <w:color w:val="000000"/>
          <w:lang w:val="en-GB"/>
        </w:rPr>
        <w:t xml:space="preserve"> </w:t>
      </w:r>
      <w:r w:rsidR="00A51BD5" w:rsidRPr="00B03E2F">
        <w:rPr>
          <w:color w:val="000000"/>
          <w:lang w:val="en-GB"/>
        </w:rPr>
        <w:t>(</w:t>
      </w:r>
      <w:r w:rsidR="003C2AD7" w:rsidRPr="00B03E2F">
        <w:rPr>
          <w:color w:val="000000"/>
          <w:lang w:val="en-GB"/>
        </w:rPr>
        <w:t>Fig.</w:t>
      </w:r>
      <w:r w:rsidR="00316C46" w:rsidRPr="00B03E2F">
        <w:rPr>
          <w:color w:val="000000"/>
          <w:lang w:val="en-GB"/>
        </w:rPr>
        <w:t xml:space="preserve"> 1A</w:t>
      </w:r>
      <w:r w:rsidR="00A51BD5" w:rsidRPr="00B03E2F">
        <w:rPr>
          <w:color w:val="000000"/>
          <w:lang w:val="en-GB"/>
        </w:rPr>
        <w:t xml:space="preserve">). </w:t>
      </w:r>
      <w:r w:rsidR="00B50FE8" w:rsidRPr="00B03E2F">
        <w:rPr>
          <w:color w:val="000000"/>
          <w:lang w:val="en-GB"/>
        </w:rPr>
        <w:t>Likewise,</w:t>
      </w:r>
      <w:r w:rsidR="006E2431" w:rsidRPr="00B03E2F">
        <w:rPr>
          <w:color w:val="000000"/>
          <w:lang w:val="en-GB"/>
        </w:rPr>
        <w:t xml:space="preserve"> tail morphologies in </w:t>
      </w:r>
      <w:r w:rsidR="009B2D0F" w:rsidRPr="00B03E2F">
        <w:rPr>
          <w:color w:val="000000"/>
          <w:lang w:val="en-GB"/>
        </w:rPr>
        <w:t xml:space="preserve">inbred </w:t>
      </w:r>
      <w:r w:rsidR="009B2D0F" w:rsidRPr="00B03E2F">
        <w:rPr>
          <w:i/>
          <w:iCs/>
          <w:color w:val="000000"/>
          <w:lang w:val="en-GB"/>
        </w:rPr>
        <w:t>Axin</w:t>
      </w:r>
      <w:r w:rsidR="009B2D0F" w:rsidRPr="00B03E2F">
        <w:rPr>
          <w:i/>
          <w:iCs/>
          <w:color w:val="000000"/>
          <w:vertAlign w:val="superscript"/>
          <w:lang w:val="en-GB"/>
        </w:rPr>
        <w:t>Fu</w:t>
      </w:r>
      <w:r w:rsidR="009B2D0F" w:rsidRPr="00B03E2F">
        <w:rPr>
          <w:i/>
          <w:iCs/>
          <w:color w:val="000000"/>
          <w:lang w:val="en-GB"/>
        </w:rPr>
        <w:t xml:space="preserve"> </w:t>
      </w:r>
      <w:r w:rsidR="009B2D0F" w:rsidRPr="00B03E2F">
        <w:rPr>
          <w:color w:val="000000"/>
          <w:lang w:val="en-GB"/>
        </w:rPr>
        <w:t xml:space="preserve">mice </w:t>
      </w:r>
      <w:r w:rsidR="006E2431" w:rsidRPr="00B03E2F">
        <w:rPr>
          <w:color w:val="000000"/>
          <w:lang w:val="en-GB"/>
        </w:rPr>
        <w:t>span</w:t>
      </w:r>
      <w:r w:rsidR="009B2D0F" w:rsidRPr="00B03E2F">
        <w:rPr>
          <w:color w:val="000000"/>
          <w:lang w:val="en-GB"/>
        </w:rPr>
        <w:t xml:space="preserve"> from straight to </w:t>
      </w:r>
      <w:r w:rsidR="007E2A03">
        <w:rPr>
          <w:color w:val="000000"/>
          <w:lang w:val="en-GB"/>
        </w:rPr>
        <w:t xml:space="preserve">severely kinked </w:t>
      </w:r>
      <w:r w:rsidR="00143CEC" w:rsidRPr="00B03E2F">
        <w:rPr>
          <w:color w:val="000000"/>
          <w:lang w:val="en-GB"/>
        </w:rPr>
        <w:fldChar w:fldCharType="begin" w:fldLock="1"/>
      </w:r>
      <w:r w:rsidR="004D7614">
        <w:rPr>
          <w:color w:val="000000"/>
          <w:lang w:val="en-GB"/>
        </w:rPr>
        <w:instrText>ADDIN CSL_CITATION {"citationItems":[{"id":"ITEM-1","itemData":{"DOI":"10.1073/pnas.0436776100","ISBN":"0027-8424 (Print)\\n0027-8424 (Linking)","ISSN":"00278424","PMID":"12601169","abstract":"Phenotypic variation that cannot be explained by genetic or environmental heterogeneity has intrigued geneticists for decades. The molecular basis of this phenomenon, however, is largely a mystery. Axin-fused (Axin(Fu)), first identified in 1937, is a classic example of a mammalian allele displaying extremely variable expression states. Here we demonstrate that the presence or absence of its characteristic phenotype, a kinked tail, correlates with differential DNA methylation at a retrotransposon within Axin(Fu) and identify mutant transcripts arising adjacent to the retrotransposon LTR that are likely to be causative of the phenotype. Furthermore, the epigenetic state at Axin(Fu) can be inherited transgenerationally after both maternal and paternal transmission. This is in contrast to epigenetic inheritance at the murine agouti-viable yellow (A(vy)) allele, which occurs through the female only. Unlike the egg, the sperm contributes very little (if any) cytoplasm to the zygote, and therefore paternal inheritance at Axin(Fu) argues against the possibility that the effects are due to cytoplasmic or metabolic influences. Consistent with the idea of transgenerational inheritance of epigenetic marks, we find that the methylation state of Axin(Fu) in mature sperm reflects the methylation state of the allele in the somatic tissue of the animal, suggesting that it does not undergo epigenetic reprogramming during gametogenesis. Finally, we show that epigenetic inheritance is influenced by strain background. These findings enable us to propose a model for transgenerational epigenetic inheritance in mammals.","author":[{"dropping-particle":"","family":"Rakyan","given":"Vardhman K","non-dropping-particle":"","parse-names":false,"suffix":""},{"dropping-particle":"","family":"Chong","given":"Suyinn","non-dropping-particle":"","parse-names":false,"suffix":""},{"dropping-particle":"","family":"Champ","given":"Marnie E","non-dropping-particle":"","parse-names":false,"suffix":""},{"dropping-particle":"","family":"Cuthbert","given":"Peter C","non-dropping-particle":"","parse-names":false,"suffix":""},{"dropping-particle":"","family":"Morgan","given":"Hugh D","non-dropping-particle":"","parse-names":false,"suffix":""},{"dropping-particle":"","family":"Luu","given":"Keith V K","non-dropping-particle":"","parse-names":false,"suffix":""},{"dropping-particle":"","family":"Whitelaw","given":"Emma","non-dropping-particle":"","parse-names":false,"suffix":""}],"container-title":"Proceedings of the National Academy of Sciences of the United States of America","id":"ITEM-1","issue":"5","issued":{"date-parts":[["2003"]]},"page":"2538-2543","title":"Transgenerational inheritance of epigenetic states at the murine Axin(Fu) allele occurs after maternal and paternal transmission","type":"article-journal","volume":"100"},"uris":["http://www.mendeley.com/documents/?uuid=cbc5a8ca-2687-47c9-92ab-f20236959511"]}],"mendeley":{"formattedCitation":"[17]","plainTextFormattedCitation":"[17]","previouslyFormattedCitation":"[17]"},"properties":{"noteIndex":0},"schema":"https://github.com/citation-style-language/schema/raw/master/csl-citation.json"}</w:instrText>
      </w:r>
      <w:r w:rsidR="00143CEC" w:rsidRPr="00B03E2F">
        <w:rPr>
          <w:color w:val="000000"/>
          <w:lang w:val="en-GB"/>
        </w:rPr>
        <w:fldChar w:fldCharType="separate"/>
      </w:r>
      <w:r w:rsidR="002A1B63" w:rsidRPr="00B03E2F">
        <w:rPr>
          <w:noProof/>
          <w:color w:val="000000"/>
          <w:lang w:val="en-GB"/>
        </w:rPr>
        <w:t>[17]</w:t>
      </w:r>
      <w:r w:rsidR="00143CEC" w:rsidRPr="00B03E2F">
        <w:rPr>
          <w:color w:val="000000"/>
          <w:lang w:val="en-GB"/>
        </w:rPr>
        <w:fldChar w:fldCharType="end"/>
      </w:r>
      <w:r w:rsidR="00143CEC" w:rsidRPr="00B03E2F">
        <w:rPr>
          <w:color w:val="000000"/>
          <w:lang w:val="en-GB"/>
        </w:rPr>
        <w:t xml:space="preserve">. </w:t>
      </w:r>
      <w:r w:rsidR="006E2431" w:rsidRPr="00B03E2F">
        <w:rPr>
          <w:color w:val="000000"/>
          <w:lang w:val="en-GB"/>
        </w:rPr>
        <w:t>In both cases</w:t>
      </w:r>
      <w:r w:rsidR="006E2431" w:rsidRPr="00B95612">
        <w:rPr>
          <w:color w:val="000000"/>
          <w:lang w:val="en-GB"/>
        </w:rPr>
        <w:t>, t</w:t>
      </w:r>
      <w:r w:rsidR="009B2D0F" w:rsidRPr="00B95612">
        <w:rPr>
          <w:color w:val="000000"/>
          <w:lang w:val="en-GB"/>
        </w:rPr>
        <w:t xml:space="preserve">he </w:t>
      </w:r>
      <w:r w:rsidR="00C72A3E">
        <w:rPr>
          <w:color w:val="000000"/>
          <w:lang w:val="en-GB"/>
        </w:rPr>
        <w:t>mechanism</w:t>
      </w:r>
      <w:r w:rsidR="00C72A3E" w:rsidRPr="00B95612">
        <w:rPr>
          <w:color w:val="000000"/>
          <w:lang w:val="en-GB"/>
        </w:rPr>
        <w:t xml:space="preserve"> </w:t>
      </w:r>
      <w:r w:rsidR="00B95612">
        <w:rPr>
          <w:color w:val="000000"/>
          <w:lang w:val="en-GB"/>
        </w:rPr>
        <w:t xml:space="preserve">underlying </w:t>
      </w:r>
      <w:r w:rsidR="00BD4614" w:rsidRPr="00B95612">
        <w:rPr>
          <w:color w:val="000000"/>
          <w:lang w:val="en-GB"/>
        </w:rPr>
        <w:t xml:space="preserve">the </w:t>
      </w:r>
      <w:r w:rsidR="009B2D0F" w:rsidRPr="00B95612">
        <w:rPr>
          <w:color w:val="000000"/>
          <w:lang w:val="en-GB"/>
        </w:rPr>
        <w:t xml:space="preserve">continuous </w:t>
      </w:r>
      <w:r w:rsidR="006E2431" w:rsidRPr="00B95612">
        <w:rPr>
          <w:color w:val="000000"/>
          <w:lang w:val="en-GB"/>
        </w:rPr>
        <w:t xml:space="preserve">phenotypic spectra </w:t>
      </w:r>
      <w:r w:rsidR="00BD4614" w:rsidRPr="00B95612">
        <w:rPr>
          <w:color w:val="000000"/>
          <w:lang w:val="en-GB"/>
        </w:rPr>
        <w:t>is</w:t>
      </w:r>
      <w:r w:rsidR="009B2D0F" w:rsidRPr="00B95612">
        <w:rPr>
          <w:color w:val="000000"/>
          <w:lang w:val="en-GB"/>
        </w:rPr>
        <w:t xml:space="preserve"> epigenetic in origin, with DNA methylation at the IAPs </w:t>
      </w:r>
      <w:r w:rsidR="006E2431" w:rsidRPr="00B95612">
        <w:rPr>
          <w:color w:val="000000"/>
          <w:lang w:val="en-GB"/>
        </w:rPr>
        <w:t xml:space="preserve">inversely </w:t>
      </w:r>
      <w:r w:rsidR="009B2D0F" w:rsidRPr="00B95612">
        <w:rPr>
          <w:color w:val="000000"/>
          <w:lang w:val="en-GB"/>
        </w:rPr>
        <w:t>correlated with penetrance.</w:t>
      </w:r>
      <w:r w:rsidR="009B2D0F" w:rsidRPr="00B03E2F">
        <w:rPr>
          <w:color w:val="000000"/>
          <w:lang w:val="en-GB"/>
        </w:rPr>
        <w:t xml:space="preserve"> Hypomethylation at the IAP </w:t>
      </w:r>
      <w:r w:rsidR="005B358C" w:rsidRPr="00B03E2F">
        <w:rPr>
          <w:color w:val="000000"/>
          <w:lang w:val="en-GB"/>
        </w:rPr>
        <w:t xml:space="preserve">LTR </w:t>
      </w:r>
      <w:r w:rsidR="009B2D0F" w:rsidRPr="00B03E2F">
        <w:rPr>
          <w:color w:val="000000"/>
          <w:lang w:val="en-GB"/>
        </w:rPr>
        <w:t>thus corresponds to increased allelic expression</w:t>
      </w:r>
      <w:r w:rsidR="00B95612">
        <w:rPr>
          <w:color w:val="000000"/>
          <w:lang w:val="en-GB"/>
        </w:rPr>
        <w:t>, and vice versa</w:t>
      </w:r>
      <w:r w:rsidR="00143CEC" w:rsidRPr="00B03E2F">
        <w:rPr>
          <w:color w:val="000000"/>
          <w:lang w:val="en-GB"/>
        </w:rPr>
        <w:t xml:space="preserve"> </w:t>
      </w:r>
      <w:r w:rsidR="00143CEC" w:rsidRPr="00B03E2F">
        <w:rPr>
          <w:color w:val="000000"/>
          <w:lang w:val="en-GB"/>
        </w:rPr>
        <w:fldChar w:fldCharType="begin" w:fldLock="1"/>
      </w:r>
      <w:r w:rsidR="004D7614">
        <w:rPr>
          <w:color w:val="000000"/>
          <w:lang w:val="en-GB"/>
        </w:rPr>
        <w:instrText>ADDIN CSL_CITATION {"citationItems":[{"id":"ITEM-1","itemData":{"DOI":"10.1038/15490","ISBN":"1061-4036 (Print)\\n1061-4036 (Linking)","ISSN":"1061-4036","PMID":"10545949","abstract":"Epigenetic modifications have effects on phenotype, but they are generally considered to be cleared on passage through the germ line in mammals, so that only genetic traits are inherited. Here we describe the inheritance of an epigenetic modification at the agouti locus in mice. In viable yellow ( A(vy)/a) mice, transcription originating in an intra-cisternal A particle (IAP) retrotransposon inserted upstream of the agouti gene (A) causes ectopic expression of agouti protein, resulting in yellow fur, obesity, diabetes and increased susceptibility to tumours. The pleiotropic effects of ectopic agouti expression are presumably due to effects of the paracrine signal on other tissues. Avy mice display variable expressivity because they are epigenetic mosaics for activity of the retrotransposon: isogenic Avy mice have coats that vary in a continuous spectrum from full yellow, through variegated yellow/agouti, to full agouti (pseudoagouti). The distribution of phenotypes among offspring is related to the phenotype of the dam; when an A(vy) dam has the agouti phenotype, her offspring are more likely to be agouti. We demonstrate here that this maternal epigenetic effect is not the result of a maternally contributed environment. Rather, our data show that it results from incomplete erasure of an epigenetic modification when a silenced Avy allele is passed through the female germ line, with consequent inheritance of the epigenetic modification. Because retrotransposons are abundant in mammalian genomes, this type of inheritance may be common.","author":[{"dropping-particle":"","family":"Morgan","given":"H D","non-dropping-particle":"","parse-names":false,"suffix":""},{"dropping-particle":"","family":"Sutherland","given":"H G","non-dropping-particle":"","parse-names":false,"suffix":""},{"dropping-particle":"","family":"Martin","given":"D I","non-dropping-particle":"","parse-names":false,"suffix":""},{"dropping-particle":"","family":"Whitelaw","given":"E","non-dropping-particle":"","parse-names":false,"suffix":""}],"container-title":"Nature genetics","id":"ITEM-1","issue":"3","issued":{"date-parts":[["1999"]]},"page":"314-318","title":"Epigenetic inheritance at the agouti locus in the mouse","type":"article-journal","volume":"23"},"uris":["http://www.mendeley.com/documents/?uuid=016a83c3-d288-48ab-9a91-1798cdb946f0"]},{"id":"ITEM-2","itemData":{"DOI":"10.1073/pnas.0436776100","ISBN":"0027-8424 (Print)\\n0027-8424 (Linking)","ISSN":"00278424","PMID":"12601169","abstract":"Phenotypic variation that cannot be explained by genetic or environmental heterogeneity has intrigued geneticists for decades. The molecular basis of this phenomenon, however, is largely a mystery. Axin-fused (Axin(Fu)), first identified in 1937, is a classic example of a mammalian allele displaying extremely variable expression states. Here we demonstrate that the presence or absence of its characteristic phenotype, a kinked tail, correlates with differential DNA methylation at a retrotransposon within Axin(Fu) and identify mutant transcripts arising adjacent to the retrotransposon LTR that are likely to be causative of the phenotype. Furthermore, the epigenetic state at Axin(Fu) can be inherited transgenerationally after both maternal and paternal transmission. This is in contrast to epigenetic inheritance at the murine agouti-viable yellow (A(vy)) allele, which occurs through the female only. Unlike the egg, the sperm contributes very little (if any) cytoplasm to the zygote, and therefore paternal inheritance at Axin(Fu) argues against the possibility that the effects are due to cytoplasmic or metabolic influences. Consistent with the idea of transgenerational inheritance of epigenetic marks, we find that the methylation state of Axin(Fu) in mature sperm reflects the methylation state of the allele in the somatic tissue of the animal, suggesting that it does not undergo epigenetic reprogramming during gametogenesis. Finally, we show that epigenetic inheritance is influenced by strain background. These findings enable us to propose a model for transgenerational epigenetic inheritance in mammals.","author":[{"dropping-particle":"","family":"Rakyan","given":"Vardhman K","non-dropping-particle":"","parse-names":false,"suffix":""},{"dropping-particle":"","family":"Chong","given":"Suyinn","non-dropping-particle":"","parse-names":false,"suffix":""},{"dropping-particle":"","family":"Champ","given":"Marnie E","non-dropping-particle":"","parse-names":false,"suffix":""},{"dropping-particle":"","family":"Cuthbert","given":"Peter C","non-dropping-particle":"","parse-names":false,"suffix":""},{"dropping-particle":"","family":"Morgan","given":"Hugh D","non-dropping-particle":"","parse-names":false,"suffix":""},{"dropping-particle":"","family":"Luu","given":"Keith V K","non-dropping-particle":"","parse-names":false,"suffix":""},{"dropping-particle":"","family":"Whitelaw","given":"Emma","non-dropping-particle":"","parse-names":false,"suffix":""}],"container-title":"Proceedings of the National Academy of Sciences of the United States of America","id":"ITEM-2","issue":"5","issued":{"date-parts":[["2003"]]},"page":"2538-2543","title":"Transgenerational inheritance of epigenetic states at the murine Axin(Fu) allele occurs after maternal and paternal transmission","type":"article-journal","volume":"100"},"uris":["http://www.mendeley.com/documents/?uuid=cbc5a8ca-2687-47c9-92ab-f20236959511"]}],"mendeley":{"formattedCitation":"[17,18]","plainTextFormattedCitation":"[17,18]","previouslyFormattedCitation":"[17,18]"},"properties":{"noteIndex":0},"schema":"https://github.com/citation-style-language/schema/raw/master/csl-citation.json"}</w:instrText>
      </w:r>
      <w:r w:rsidR="00143CEC" w:rsidRPr="00B03E2F">
        <w:rPr>
          <w:color w:val="000000"/>
          <w:lang w:val="en-GB"/>
        </w:rPr>
        <w:fldChar w:fldCharType="separate"/>
      </w:r>
      <w:r w:rsidR="002A1B63" w:rsidRPr="00B03E2F">
        <w:rPr>
          <w:noProof/>
          <w:color w:val="000000"/>
          <w:lang w:val="en-GB"/>
        </w:rPr>
        <w:t>[17,18]</w:t>
      </w:r>
      <w:r w:rsidR="00143CEC" w:rsidRPr="00B03E2F">
        <w:rPr>
          <w:color w:val="000000"/>
          <w:lang w:val="en-GB"/>
        </w:rPr>
        <w:fldChar w:fldCharType="end"/>
      </w:r>
      <w:r w:rsidR="009B2D0F" w:rsidRPr="00B03E2F">
        <w:rPr>
          <w:color w:val="000000"/>
          <w:lang w:val="en-GB"/>
        </w:rPr>
        <w:t xml:space="preserve">. </w:t>
      </w:r>
      <w:r w:rsidR="00BA5277" w:rsidRPr="00B03E2F">
        <w:rPr>
          <w:color w:val="000000"/>
          <w:lang w:val="en-GB"/>
        </w:rPr>
        <w:t xml:space="preserve">This is highly unusual for IAPs, the vast majority of which are heavily methylated </w:t>
      </w:r>
      <w:r w:rsidR="001E6693" w:rsidRPr="00B03E2F">
        <w:rPr>
          <w:color w:val="000000"/>
          <w:lang w:val="en-GB"/>
        </w:rPr>
        <w:fldChar w:fldCharType="begin" w:fldLock="1"/>
      </w:r>
      <w:r w:rsidR="00E77BE9">
        <w:rPr>
          <w:color w:val="000000"/>
          <w:lang w:val="en-GB"/>
        </w:rPr>
        <w:instrText>ADDIN CSL_CITATION {"citationItems":[{"id":"ITEM-1","itemData":{"DOI":"10.1038/2413","ISBN":"1061-4036","ISSN":"1061-4036","PMID":"9771701","author":[{"dropping-particle":"","family":"Walsh","given":"Colum P","non-dropping-particle":"","parse-names":false,"suffix":""},{"dropping-particle":"","family":"Chaillet","given":"J Richard","non-dropping-particle":"","parse-names":false,"suffix":""},{"dropping-particle":"","family":"Bestor","given":"Timothy H","non-dropping-particle":"","parse-names":false,"suffix":""}],"container-title":"Nature genetics","id":"ITEM-1","issue":"2","issued":{"date-parts":[["1998"]]},"page":"116-7","title":"Transcription of IAP endogenous retroviruses is constrained by cytosine methylation","type":"article-journal","volume":"20"},"uris":["http://www.mendeley.com/documents/?uuid=dede4e32-ea8f-45cd-98c0-77c25274eedc"]}],"mendeley":{"formattedCitation":"[19]","plainTextFormattedCitation":"[19]","previouslyFormattedCitation":"[19]"},"properties":{"noteIndex":0},"schema":"https://github.com/citation-style-language/schema/raw/master/csl-citation.json"}</w:instrText>
      </w:r>
      <w:r w:rsidR="001E6693" w:rsidRPr="00B03E2F">
        <w:rPr>
          <w:color w:val="000000"/>
          <w:lang w:val="en-GB"/>
        </w:rPr>
        <w:fldChar w:fldCharType="separate"/>
      </w:r>
      <w:r w:rsidR="002A1B63" w:rsidRPr="00B03E2F">
        <w:rPr>
          <w:noProof/>
          <w:color w:val="000000"/>
          <w:lang w:val="en-GB"/>
        </w:rPr>
        <w:t>[19]</w:t>
      </w:r>
      <w:r w:rsidR="001E6693" w:rsidRPr="00B03E2F">
        <w:rPr>
          <w:color w:val="000000"/>
          <w:lang w:val="en-GB"/>
        </w:rPr>
        <w:fldChar w:fldCharType="end"/>
      </w:r>
      <w:r w:rsidR="00BA5277" w:rsidRPr="00B03E2F">
        <w:rPr>
          <w:color w:val="000000"/>
          <w:lang w:val="en-GB"/>
        </w:rPr>
        <w:t xml:space="preserve">. </w:t>
      </w:r>
      <w:r w:rsidR="009B2D0F" w:rsidRPr="00B03E2F">
        <w:rPr>
          <w:color w:val="000000"/>
          <w:lang w:val="en-GB"/>
        </w:rPr>
        <w:t xml:space="preserve">Remarkably, the full span of phenotypes can be observed </w:t>
      </w:r>
      <w:r w:rsidR="009F3ADC" w:rsidRPr="00B03E2F">
        <w:rPr>
          <w:color w:val="000000"/>
          <w:lang w:val="en-GB"/>
        </w:rPr>
        <w:t>within a single litter</w:t>
      </w:r>
      <w:r w:rsidR="005B358C" w:rsidRPr="00B03E2F">
        <w:rPr>
          <w:color w:val="000000"/>
          <w:lang w:val="en-GB"/>
        </w:rPr>
        <w:t xml:space="preserve"> </w:t>
      </w:r>
      <w:r w:rsidR="009B2D0F" w:rsidRPr="00B03E2F">
        <w:rPr>
          <w:color w:val="000000"/>
          <w:lang w:val="en-GB"/>
        </w:rPr>
        <w:t>r</w:t>
      </w:r>
      <w:r w:rsidR="005B358C" w:rsidRPr="00B03E2F">
        <w:rPr>
          <w:color w:val="000000"/>
          <w:lang w:val="en-GB"/>
        </w:rPr>
        <w:t>egardless of parental phenotype</w:t>
      </w:r>
      <w:r w:rsidR="009F3ADC" w:rsidRPr="00B03E2F">
        <w:rPr>
          <w:color w:val="000000"/>
          <w:lang w:val="en-GB"/>
        </w:rPr>
        <w:t>, illustrating the instability of their epigenetic state after passage through the germline</w:t>
      </w:r>
      <w:r w:rsidR="00494233" w:rsidRPr="00B03E2F">
        <w:rPr>
          <w:color w:val="000000"/>
          <w:lang w:val="en-GB"/>
        </w:rPr>
        <w:t xml:space="preserve"> </w:t>
      </w:r>
      <w:r w:rsidR="001E6693" w:rsidRPr="00B03E2F">
        <w:rPr>
          <w:color w:val="000000"/>
          <w:lang w:val="en-GB"/>
        </w:rPr>
        <w:fldChar w:fldCharType="begin" w:fldLock="1"/>
      </w:r>
      <w:r w:rsidR="00C04C78">
        <w:rPr>
          <w:color w:val="000000"/>
          <w:lang w:val="en-GB"/>
        </w:rPr>
        <w:instrText>ADDIN CSL_CITATION {"citationItems":[{"id":"ITEM-1","itemData":{"ISSN":"0022-1503","PMID":"13886198","author":[{"dropping-particle":"","family":"Dickies","given":"M M","non-dropping-particle":"","parse-names":false,"suffix":""}],"container-title":"The Journal of heredity","id":"ITEM-1","issued":{"date-parts":[["1962"]]},"page":"84-6","title":"A new viable yellow mutation in the house mouse","type":"article-journal","volume":"53"},"uris":["http://www.mendeley.com/documents/?uuid=f225cbec-8ccd-44c8-a83f-4217bbfdae25"]},{"id":"ITEM-2","itemData":{"author":[{"dropping-particle":"","family":"Reed","given":"Sheldon C","non-dropping-particle":"","parse-names":false,"suffix":""}],"container-title":"Genetics","id":"ITEM-2","issue":"1","issued":{"date-parts":[["1937"]]},"note":"Discovery of AxinFu","page":"1-13","title":"The Inheritance and Expression of Fused, a New Mutation in the House Mouse","type":"article-journal","volume":"22"},"uris":["http://www.mendeley.com/documents/?uuid=4ab4644e-cb73-4104-acf6-612dce204d42"]}],"mendeley":{"formattedCitation":"[8,15]","plainTextFormattedCitation":"[8,15]","previouslyFormattedCitation":"[8,15]"},"properties":{"noteIndex":0},"schema":"https://github.com/citation-style-language/schema/raw/master/csl-citation.json"}</w:instrText>
      </w:r>
      <w:r w:rsidR="001E6693" w:rsidRPr="00B03E2F">
        <w:rPr>
          <w:color w:val="000000"/>
          <w:lang w:val="en-GB"/>
        </w:rPr>
        <w:fldChar w:fldCharType="separate"/>
      </w:r>
      <w:r w:rsidR="002A1B63" w:rsidRPr="00B03E2F">
        <w:rPr>
          <w:noProof/>
          <w:color w:val="000000"/>
          <w:lang w:val="en-GB"/>
        </w:rPr>
        <w:t>[8,15]</w:t>
      </w:r>
      <w:r w:rsidR="001E6693" w:rsidRPr="00B03E2F">
        <w:rPr>
          <w:color w:val="000000"/>
          <w:lang w:val="en-GB"/>
        </w:rPr>
        <w:fldChar w:fldCharType="end"/>
      </w:r>
      <w:r w:rsidR="00FC1391" w:rsidRPr="00B03E2F">
        <w:rPr>
          <w:color w:val="000000"/>
          <w:lang w:val="en-GB"/>
        </w:rPr>
        <w:t xml:space="preserve">. </w:t>
      </w:r>
    </w:p>
    <w:p w14:paraId="160B78B3" w14:textId="77777777" w:rsidR="009F3ADC" w:rsidRPr="00B03E2F" w:rsidRDefault="009F3ADC" w:rsidP="009F3ADC">
      <w:pPr>
        <w:widowControl w:val="0"/>
        <w:tabs>
          <w:tab w:val="left" w:pos="4140"/>
        </w:tabs>
        <w:autoSpaceDE w:val="0"/>
        <w:autoSpaceDN w:val="0"/>
        <w:adjustRightInd w:val="0"/>
        <w:rPr>
          <w:color w:val="000000"/>
          <w:lang w:val="en-GB"/>
        </w:rPr>
      </w:pPr>
    </w:p>
    <w:p w14:paraId="225489C4" w14:textId="1DD260F7" w:rsidR="0023088F" w:rsidRPr="00B03E2F" w:rsidRDefault="008873DF" w:rsidP="002417FC">
      <w:pPr>
        <w:tabs>
          <w:tab w:val="left" w:pos="4140"/>
        </w:tabs>
        <w:rPr>
          <w:color w:val="000000"/>
          <w:lang w:val="en-GB"/>
        </w:rPr>
      </w:pPr>
      <w:r w:rsidRPr="00B03E2F">
        <w:rPr>
          <w:color w:val="000000"/>
          <w:lang w:val="en-GB"/>
        </w:rPr>
        <w:t>Th</w:t>
      </w:r>
      <w:r w:rsidR="00945885" w:rsidRPr="00B03E2F">
        <w:rPr>
          <w:color w:val="000000"/>
          <w:lang w:val="en-GB"/>
        </w:rPr>
        <w:t xml:space="preserve">e </w:t>
      </w:r>
      <w:r w:rsidR="00316C46" w:rsidRPr="00B03E2F">
        <w:rPr>
          <w:color w:val="000000"/>
          <w:lang w:val="en-GB"/>
        </w:rPr>
        <w:t>term</w:t>
      </w:r>
      <w:r w:rsidRPr="00B03E2F">
        <w:rPr>
          <w:color w:val="000000"/>
          <w:lang w:val="en-GB"/>
        </w:rPr>
        <w:t xml:space="preserve"> </w:t>
      </w:r>
      <w:r w:rsidRPr="00B03E2F">
        <w:rPr>
          <w:i/>
          <w:color w:val="000000"/>
          <w:lang w:val="en-GB"/>
        </w:rPr>
        <w:t>metastable epiallele</w:t>
      </w:r>
      <w:r w:rsidR="00157904" w:rsidRPr="00B03E2F">
        <w:rPr>
          <w:i/>
          <w:color w:val="000000"/>
          <w:lang w:val="en-GB"/>
        </w:rPr>
        <w:t xml:space="preserve"> </w:t>
      </w:r>
      <w:r w:rsidR="00FC1391" w:rsidRPr="00B03E2F">
        <w:rPr>
          <w:color w:val="000000"/>
          <w:lang w:val="en-GB"/>
        </w:rPr>
        <w:t xml:space="preserve">should </w:t>
      </w:r>
      <w:r w:rsidR="00157904" w:rsidRPr="00B03E2F">
        <w:rPr>
          <w:color w:val="000000"/>
          <w:lang w:val="en-GB"/>
        </w:rPr>
        <w:t>make more sense</w:t>
      </w:r>
      <w:r w:rsidRPr="00B03E2F">
        <w:rPr>
          <w:color w:val="000000"/>
          <w:lang w:val="en-GB"/>
        </w:rPr>
        <w:t xml:space="preserve"> now</w:t>
      </w:r>
      <w:r w:rsidR="00157904" w:rsidRPr="00B03E2F">
        <w:rPr>
          <w:color w:val="000000"/>
          <w:lang w:val="en-GB"/>
        </w:rPr>
        <w:t xml:space="preserve">. </w:t>
      </w:r>
      <w:r w:rsidR="00833F17" w:rsidRPr="00B03E2F">
        <w:rPr>
          <w:color w:val="000000"/>
          <w:lang w:val="en-GB"/>
        </w:rPr>
        <w:t xml:space="preserve">The word </w:t>
      </w:r>
      <w:r w:rsidR="00833F17" w:rsidRPr="00B03E2F">
        <w:rPr>
          <w:i/>
          <w:color w:val="000000"/>
          <w:lang w:val="en-GB"/>
        </w:rPr>
        <w:t>metastable</w:t>
      </w:r>
      <w:r w:rsidR="00AF5432" w:rsidRPr="00B03E2F">
        <w:rPr>
          <w:color w:val="000000"/>
          <w:lang w:val="en-GB"/>
        </w:rPr>
        <w:t xml:space="preserve"> was first used in this context by plant biologists to describe </w:t>
      </w:r>
      <w:r w:rsidR="00833F17" w:rsidRPr="00B03E2F">
        <w:rPr>
          <w:color w:val="000000"/>
          <w:lang w:val="en-GB"/>
        </w:rPr>
        <w:t xml:space="preserve">alleles whose epigenetic state is capable of switching </w:t>
      </w:r>
      <w:r w:rsidR="00256314" w:rsidRPr="00B03E2F">
        <w:rPr>
          <w:color w:val="000000"/>
          <w:lang w:val="en-GB"/>
        </w:rPr>
        <w:t xml:space="preserve">between active and repressed </w:t>
      </w:r>
      <w:r w:rsidR="00D05E95" w:rsidRPr="00B03E2F">
        <w:rPr>
          <w:color w:val="000000"/>
          <w:lang w:val="en-GB"/>
        </w:rPr>
        <w:t xml:space="preserve">states </w:t>
      </w:r>
      <w:r w:rsidR="00833F17" w:rsidRPr="00B03E2F">
        <w:rPr>
          <w:color w:val="000000"/>
          <w:lang w:val="en-GB"/>
        </w:rPr>
        <w:t xml:space="preserve">from one generation to another </w:t>
      </w:r>
      <w:r w:rsidR="001E6693" w:rsidRPr="00B03E2F">
        <w:rPr>
          <w:color w:val="000000"/>
          <w:lang w:val="en-GB"/>
        </w:rPr>
        <w:fldChar w:fldCharType="begin" w:fldLock="1"/>
      </w:r>
      <w:r w:rsidR="00E77BE9">
        <w:rPr>
          <w:color w:val="000000"/>
          <w:lang w:val="en-GB"/>
        </w:rPr>
        <w:instrText>ADDIN CSL_CITATION {"citationItems":[{"id":"ITEM-1","itemData":{"ISSN":"0016-6731","author":[{"dropping-particle":"","family":"Styles","given":"ED","non-dropping-particle":"","parse-names":false,"suffix":""},{"dropping-particle":"","family":"Brink","given":"RA","non-dropping-particle":"","parse-names":false,"suffix":""}],"container-title":"Genetics","id":"ITEM-1","issue":"1077","issued":{"date-parts":[["1966"]]},"page":"433-439","title":"The Metastable Nature of Paramutable R Alleles in Maize. I. Heritable Enhancement in Level of Standard Rr Action","type":"article-journal","volume":"54"},"uris":["http://www.mendeley.com/documents/?uuid=fef4fecb-a9d3-4431-83bd-47071064b862"]},{"id":"ITEM-2","itemData":{"ISSN":"00166731","PMID":"8647404","abstract":"The maize pl locus encodes a transcriptional activator of anthocyanin biosynthetic genes. The Pl-Rhoades (Pl-Rh) allele confers robust purple anthocyanin pigment in several tissues. Spontaneous derivatives of Pl-Rh, termed Pl'-mahogany (Pl'-mah), arise that confer reduced pigment and are meiotically heritable. These derivatives influence other Pl-Rh alleles such that only Pl'-mah alleles are transmitted form a Pl-Rh/Pl'mah heterozygote. Genetic crosses establish that chromosomal segregation distortion does not explain this exclusive transmission and suggest that Pl-Rh invariably changes to Pl'-mah when exposed to Pl'-mah. Such behavior is a hallmark of paramutation. Cosegregation experiments demonstrate that this paramutagenic activity is genetically linked to the pl locus. By visually quantifying pl action through successive crosses, we find that phenotypic expression is inversely related to paramutation at two other maize loci, b and r. Previous analysis of b and r paramutation revealed extensive differences and led to suggestions of distinct molecular mechanisms. Consideration of the common features of all three systems reinvigorates the interpretation that the mechanistic processes of these three allelic interactions are similar.","author":[{"dropping-particle":"","family":"Hollick","given":"J. B.","non-dropping-particle":"","parse-names":false,"suffix":""},{"dropping-particle":"","family":"Patterson","given":"G. I.","non-dropping-particle":"","parse-names":false,"suffix":""},{"dropping-particle":"","family":"Coe","given":"E. H.","non-dropping-particle":"","parse-names":false,"suffix":""},{"dropping-particle":"","family":"Cone","given":"K. C.","non-dropping-particle":"","parse-names":false,"suffix":""},{"dropping-particle":"","family":"Chandler","given":"V. L.","non-dropping-particle":"","parse-names":false,"suffix":""}],"container-title":"Genetics","id":"ITEM-2","issue":"2","issued":{"date-parts":[["1995"]]},"page":"709-719","title":"Allelic interactions heritably alter the activity of a metastable maize pl allele","type":"article-journal","volume":"141"},"uris":["http://www.mendeley.com/documents/?uuid=31393ee5-cfb7-4839-8fff-433a360ca62c"]},{"id":"ITEM-3","itemData":{"DOI":"10.1073/pnas.0901942106","ISBN":"1091-6490 (Electronic)\\r0027-8424 (Linking)","ISSN":"0027-8424","PMID":"19541604","abstract":"Epigenetic mutations confer heritable changes in gene expression that are not due to changes in the underlying sequence of the DNA. We identified a spontaneous rice mutant, Epi-d1, that shows a metastable dwarf phenotype. The phenotype is mitotically and meiotically inheritable and corresponds to the metastable epigenetic silencing of the DWARF1 (D1) gene. The silenced state is correlated with repressive histone and DNA methylation marks in the D1 promoter region but is not associated with DNA sequence alterations. Compared with other known epigenetic silenced loci in plants such as paramutable maize alleles and silent Arabidopsis genes, the Epi-d1 silencing phenomenon shows a high level of bidirectional metastable mutability. Epigenetic alleles such as Epi-d1 could thus provide for rapid adaptation under selective conditions.","author":[{"dropping-particle":"","family":"Miura","given":"K.","non-dropping-particle":"","parse-names":false,"suffix":""},{"dropping-particle":"","family":"Agetsuma","given":"M.","non-dropping-particle":"","parse-names":false,"suffix":""},{"dropping-particle":"","family":"Kitano","given":"H.","non-dropping-particle":"","parse-names":false,"suffix":""},{"dropping-particle":"","family":"Yoshimura","given":"A.","non-dropping-particle":"","parse-names":false,"suffix":""},{"dropping-particle":"","family":"Matsuoka","given":"M.","non-dropping-particle":"","parse-names":false,"suffix":""},{"dropping-particle":"","family":"Jacobsen","given":"S. E.","non-dropping-particle":"","parse-names":false,"suffix":""},{"dropping-particle":"","family":"Ashikari","given":"M.","non-dropping-particle":"","parse-names":false,"suffix":""}],"container-title":"Proceedings of the National Academy of Sciences","id":"ITEM-3","issue":"27","issued":{"date-parts":[["2009"]]},"page":"11218-11223","title":"A metastable DWARF1 epigenetic mutant affecting plant stature in rice","type":"article-journal","volume":"106"},"uris":["http://www.mendeley.com/documents/?uuid=14d997d8-3217-4b18-b066-4ad19e68cbd1"]}],"mendeley":{"formattedCitation":"[20–22]","plainTextFormattedCitation":"[20–22]","previouslyFormattedCitation":"[20–22]"},"properties":{"noteIndex":0},"schema":"https://github.com/citation-style-language/schema/raw/master/csl-citation.json"}</w:instrText>
      </w:r>
      <w:r w:rsidR="001E6693" w:rsidRPr="00B03E2F">
        <w:rPr>
          <w:color w:val="000000"/>
          <w:lang w:val="en-GB"/>
        </w:rPr>
        <w:fldChar w:fldCharType="separate"/>
      </w:r>
      <w:r w:rsidR="002A1B63" w:rsidRPr="00B03E2F">
        <w:rPr>
          <w:noProof/>
          <w:color w:val="000000"/>
          <w:lang w:val="en-GB"/>
        </w:rPr>
        <w:t>[20–22]</w:t>
      </w:r>
      <w:r w:rsidR="001E6693" w:rsidRPr="00B03E2F">
        <w:rPr>
          <w:color w:val="000000"/>
          <w:lang w:val="en-GB"/>
        </w:rPr>
        <w:fldChar w:fldCharType="end"/>
      </w:r>
      <w:r w:rsidR="00833F17" w:rsidRPr="00B03E2F">
        <w:rPr>
          <w:rFonts w:eastAsia="Times New Roman"/>
          <w:color w:val="222222"/>
          <w:shd w:val="clear" w:color="auto" w:fill="FFFFFF"/>
          <w:lang w:val="en-GB"/>
        </w:rPr>
        <w:t xml:space="preserve">. </w:t>
      </w:r>
      <w:r w:rsidR="00256314" w:rsidRPr="00B03E2F">
        <w:rPr>
          <w:rFonts w:eastAsia="Times New Roman"/>
          <w:color w:val="222222"/>
          <w:shd w:val="clear" w:color="auto" w:fill="FFFFFF"/>
          <w:lang w:val="en-GB"/>
        </w:rPr>
        <w:t xml:space="preserve">Adapted for mammals by </w:t>
      </w:r>
      <w:r w:rsidR="00157904" w:rsidRPr="00B03E2F">
        <w:rPr>
          <w:color w:val="000000"/>
          <w:lang w:val="en-GB"/>
        </w:rPr>
        <w:t xml:space="preserve">Emma Whitelaw and colleagues in 2002, </w:t>
      </w:r>
      <w:r w:rsidR="00256314" w:rsidRPr="00B03E2F">
        <w:rPr>
          <w:color w:val="000000"/>
          <w:lang w:val="en-GB"/>
        </w:rPr>
        <w:t xml:space="preserve">the term </w:t>
      </w:r>
      <w:r w:rsidR="00256314" w:rsidRPr="00B03E2F">
        <w:rPr>
          <w:i/>
          <w:color w:val="000000"/>
          <w:lang w:val="en-GB"/>
        </w:rPr>
        <w:t>metastable epiallele</w:t>
      </w:r>
      <w:r w:rsidR="00945885" w:rsidRPr="00B03E2F">
        <w:rPr>
          <w:color w:val="000000"/>
          <w:lang w:val="en-GB"/>
        </w:rPr>
        <w:t xml:space="preserve"> is intended to highlight</w:t>
      </w:r>
      <w:r w:rsidR="00077373" w:rsidRPr="00B03E2F">
        <w:rPr>
          <w:color w:val="000000"/>
          <w:lang w:val="en-GB"/>
        </w:rPr>
        <w:t xml:space="preserve"> </w:t>
      </w:r>
      <w:r w:rsidR="00BC4E57" w:rsidRPr="00B03E2F">
        <w:rPr>
          <w:color w:val="000000"/>
          <w:lang w:val="en-GB"/>
        </w:rPr>
        <w:t xml:space="preserve">(1) </w:t>
      </w:r>
      <w:r w:rsidR="009F3ADC" w:rsidRPr="00B03E2F">
        <w:rPr>
          <w:color w:val="000000"/>
          <w:lang w:val="en-GB"/>
        </w:rPr>
        <w:t xml:space="preserve">the </w:t>
      </w:r>
      <w:r w:rsidR="00077373" w:rsidRPr="00B03E2F">
        <w:rPr>
          <w:color w:val="000000"/>
          <w:lang w:val="en-GB"/>
        </w:rPr>
        <w:t xml:space="preserve">epigenetic basis for the </w:t>
      </w:r>
      <w:r w:rsidR="00945885" w:rsidRPr="00B03E2F">
        <w:rPr>
          <w:color w:val="000000"/>
          <w:lang w:val="en-GB"/>
        </w:rPr>
        <w:t xml:space="preserve">phenotypes </w:t>
      </w:r>
      <w:r w:rsidR="00077373" w:rsidRPr="00B03E2F">
        <w:rPr>
          <w:color w:val="000000"/>
          <w:lang w:val="en-GB"/>
        </w:rPr>
        <w:t xml:space="preserve">associated with these alleles </w:t>
      </w:r>
      <w:r w:rsidR="00BC4E57" w:rsidRPr="00B03E2F">
        <w:rPr>
          <w:color w:val="000000"/>
          <w:lang w:val="en-GB"/>
        </w:rPr>
        <w:t>and (2) the</w:t>
      </w:r>
      <w:r w:rsidR="00CE1AB9" w:rsidRPr="00B03E2F">
        <w:rPr>
          <w:color w:val="000000"/>
          <w:lang w:val="en-GB"/>
        </w:rPr>
        <w:t xml:space="preserve"> </w:t>
      </w:r>
      <w:r w:rsidR="009F3ADC" w:rsidRPr="00B03E2F">
        <w:rPr>
          <w:color w:val="000000"/>
          <w:lang w:val="en-GB"/>
        </w:rPr>
        <w:t xml:space="preserve">apparent </w:t>
      </w:r>
      <w:r w:rsidR="00F7004A" w:rsidRPr="00B03E2F">
        <w:rPr>
          <w:color w:val="000000"/>
          <w:lang w:val="en-GB"/>
        </w:rPr>
        <w:t>stochasticity</w:t>
      </w:r>
      <w:r w:rsidR="00CE1AB9" w:rsidRPr="00B03E2F">
        <w:rPr>
          <w:color w:val="000000"/>
          <w:lang w:val="en-GB"/>
        </w:rPr>
        <w:t xml:space="preserve"> of their epigenetic state</w:t>
      </w:r>
      <w:r w:rsidR="00B26AE9" w:rsidRPr="00B03E2F">
        <w:rPr>
          <w:color w:val="000000"/>
          <w:lang w:val="en-GB"/>
        </w:rPr>
        <w:t xml:space="preserve"> </w:t>
      </w:r>
      <w:r w:rsidR="001E6693" w:rsidRPr="00B03E2F">
        <w:rPr>
          <w:color w:val="000000"/>
          <w:lang w:val="en-GB"/>
        </w:rPr>
        <w:fldChar w:fldCharType="begin" w:fldLock="1"/>
      </w:r>
      <w:r w:rsidR="00E77BE9">
        <w:rPr>
          <w:color w:val="000000"/>
          <w:lang w:val="en-GB"/>
        </w:rPr>
        <w:instrText>ADDIN CSL_CITATION {"citationItems":[{"id":"ITEM-1","itemData":{"DOI":"10.1016/S0168-9525(02)02709-9","ISBN":"0168-9525 (Print)\\n0168-9525 (Linking)","ISSN":"01689525","PMID":"12127774","abstract":"There are some mammalian alleles that display the unusual characteristic of variable expressivity in the absence of genetic heterogeneity. It has recently become evident that this is because the activity of these alleles is dependent on their epigenetic state. Interestingly, the epigenetic state is somewhat labile, resulting in phenotypic mosaicism between cells (variegation) and also between individuals (variable expressivity). The establishment of the epigenetic state occurs during early embryogenesis and is a probabilistic event that is influenced by whether the allele is carried on the paternal or maternal alleles. In addition, the epigenetic state determines whether these alleles are dominant. We propose that mammalian alleles with such characteristics should be termed metastable epialleles to distinguish them from traditional alleles. At this stage, it is unclear how common these alleles are, but an appreciation of their existence will aid in their identification.","author":[{"dropping-particle":"","family":"Rakyan","given":"Vardhman K","non-dropping-particle":"","parse-names":false,"suffix":""},{"dropping-particle":"","family":"Blewitt","given":"Marnie E","non-dropping-particle":"","parse-names":false,"suffix":""},{"dropping-particle":"","family":"Druker","given":"Riki","non-dropping-particle":"","parse-names":false,"suffix":""},{"dropping-particle":"","family":"Preis","given":"Jost I","non-dropping-particle":"","parse-names":false,"suffix":""},{"dropping-particle":"","family":"Whitelaw","given":"Emma","non-dropping-particle":"","parse-names":false,"suffix":""}],"container-title":"Trends in Genetics","id":"ITEM-1","issue":"7","issued":{"date-parts":[["2002"]]},"page":"348-351","title":"Metastable epialleles in mammals","type":"article-journal","volume":"18"},"uris":["http://www.mendeley.com/documents/?uuid=adafe9ca-e277-4322-9f42-0127d7819479"]}],"mendeley":{"formattedCitation":"[23]","plainTextFormattedCitation":"[23]","previouslyFormattedCitation":"[23]"},"properties":{"noteIndex":0},"schema":"https://github.com/citation-style-language/schema/raw/master/csl-citation.json"}</w:instrText>
      </w:r>
      <w:r w:rsidR="001E6693" w:rsidRPr="00B03E2F">
        <w:rPr>
          <w:color w:val="000000"/>
          <w:lang w:val="en-GB"/>
        </w:rPr>
        <w:fldChar w:fldCharType="separate"/>
      </w:r>
      <w:r w:rsidR="002A1B63" w:rsidRPr="00B03E2F">
        <w:rPr>
          <w:noProof/>
          <w:color w:val="000000"/>
          <w:lang w:val="en-GB"/>
        </w:rPr>
        <w:t>[23]</w:t>
      </w:r>
      <w:r w:rsidR="001E6693" w:rsidRPr="00B03E2F">
        <w:rPr>
          <w:color w:val="000000"/>
          <w:lang w:val="en-GB"/>
        </w:rPr>
        <w:fldChar w:fldCharType="end"/>
      </w:r>
      <w:r w:rsidR="00945885" w:rsidRPr="00B03E2F">
        <w:rPr>
          <w:color w:val="000000"/>
          <w:lang w:val="en-GB"/>
        </w:rPr>
        <w:t>.</w:t>
      </w:r>
      <w:r w:rsidR="00157904" w:rsidRPr="00B03E2F">
        <w:rPr>
          <w:color w:val="000000"/>
          <w:lang w:val="en-GB"/>
        </w:rPr>
        <w:t xml:space="preserve"> </w:t>
      </w:r>
      <w:r w:rsidR="004C0F75" w:rsidRPr="00B03E2F">
        <w:rPr>
          <w:color w:val="000000"/>
          <w:lang w:val="en-GB"/>
        </w:rPr>
        <w:t>In practice</w:t>
      </w:r>
      <w:r w:rsidR="00F52B95" w:rsidRPr="00B03E2F">
        <w:rPr>
          <w:color w:val="000000"/>
          <w:lang w:val="en-GB"/>
        </w:rPr>
        <w:t>, this</w:t>
      </w:r>
      <w:r w:rsidR="00A00DDF" w:rsidRPr="00B03E2F">
        <w:rPr>
          <w:color w:val="000000"/>
          <w:lang w:val="en-GB"/>
        </w:rPr>
        <w:t xml:space="preserve"> has translated to methylation variation between gen</w:t>
      </w:r>
      <w:r w:rsidR="000303B4" w:rsidRPr="00B03E2F">
        <w:rPr>
          <w:color w:val="000000"/>
          <w:lang w:val="en-GB"/>
        </w:rPr>
        <w:t xml:space="preserve">etically identical individuals and, importantly, </w:t>
      </w:r>
      <w:r w:rsidR="00CE1AB9" w:rsidRPr="00B03E2F">
        <w:rPr>
          <w:color w:val="000000"/>
          <w:lang w:val="en-GB"/>
        </w:rPr>
        <w:t xml:space="preserve">consistency in methylation levels within a single individual. </w:t>
      </w:r>
      <w:r w:rsidR="009F395B" w:rsidRPr="00B03E2F">
        <w:rPr>
          <w:color w:val="000000"/>
          <w:lang w:val="en-GB"/>
        </w:rPr>
        <w:t>While</w:t>
      </w:r>
      <w:r w:rsidR="00CE1AB9" w:rsidRPr="00B03E2F">
        <w:rPr>
          <w:color w:val="000000"/>
          <w:lang w:val="en-GB"/>
        </w:rPr>
        <w:t xml:space="preserve"> the methylation level </w:t>
      </w:r>
      <w:r w:rsidR="00314429" w:rsidRPr="00B03E2F">
        <w:rPr>
          <w:color w:val="000000"/>
          <w:lang w:val="en-GB"/>
        </w:rPr>
        <w:t xml:space="preserve">of the IAPs associated with </w:t>
      </w:r>
      <w:r w:rsidR="00314429" w:rsidRPr="00B03E2F">
        <w:rPr>
          <w:i/>
          <w:iCs/>
          <w:color w:val="000000"/>
          <w:lang w:val="en-GB"/>
        </w:rPr>
        <w:t>A</w:t>
      </w:r>
      <w:r w:rsidR="00314429" w:rsidRPr="00B03E2F">
        <w:rPr>
          <w:i/>
          <w:iCs/>
          <w:color w:val="000000"/>
          <w:vertAlign w:val="superscript"/>
          <w:lang w:val="en-GB"/>
        </w:rPr>
        <w:t xml:space="preserve">vy </w:t>
      </w:r>
      <w:r w:rsidR="00314429" w:rsidRPr="00B03E2F">
        <w:rPr>
          <w:color w:val="000000"/>
          <w:lang w:val="en-GB"/>
        </w:rPr>
        <w:t xml:space="preserve">and </w:t>
      </w:r>
      <w:r w:rsidR="00314429" w:rsidRPr="00B03E2F">
        <w:rPr>
          <w:i/>
          <w:iCs/>
          <w:color w:val="000000"/>
          <w:lang w:val="en-GB"/>
        </w:rPr>
        <w:t>Axin</w:t>
      </w:r>
      <w:r w:rsidR="00314429" w:rsidRPr="00B03E2F">
        <w:rPr>
          <w:i/>
          <w:iCs/>
          <w:color w:val="000000"/>
          <w:vertAlign w:val="superscript"/>
          <w:lang w:val="en-GB"/>
        </w:rPr>
        <w:t>Fu</w:t>
      </w:r>
      <w:r w:rsidR="00B26AE9" w:rsidRPr="00B03E2F">
        <w:rPr>
          <w:color w:val="000000"/>
          <w:lang w:val="en-GB"/>
        </w:rPr>
        <w:t xml:space="preserve"> </w:t>
      </w:r>
      <w:r w:rsidR="00314429" w:rsidRPr="00B03E2F">
        <w:rPr>
          <w:color w:val="000000"/>
          <w:lang w:val="en-GB"/>
        </w:rPr>
        <w:t xml:space="preserve">varies across different mice, it is constant across different tissues of </w:t>
      </w:r>
      <w:r w:rsidR="009F395B" w:rsidRPr="00B03E2F">
        <w:rPr>
          <w:color w:val="000000"/>
          <w:lang w:val="en-GB"/>
        </w:rPr>
        <w:t>a single</w:t>
      </w:r>
      <w:r w:rsidR="00314429" w:rsidRPr="00B03E2F">
        <w:rPr>
          <w:color w:val="000000"/>
          <w:lang w:val="en-GB"/>
        </w:rPr>
        <w:t xml:space="preserve"> mouse</w:t>
      </w:r>
      <w:r w:rsidR="008B4CA7" w:rsidRPr="00B03E2F">
        <w:rPr>
          <w:color w:val="000000"/>
          <w:lang w:val="en-GB"/>
        </w:rPr>
        <w:t xml:space="preserve">, </w:t>
      </w:r>
      <w:r w:rsidR="00997B84" w:rsidRPr="00B03E2F">
        <w:rPr>
          <w:color w:val="000000"/>
          <w:lang w:val="en-GB"/>
        </w:rPr>
        <w:t xml:space="preserve">suggesting the methylation state is established </w:t>
      </w:r>
      <w:r w:rsidR="008B4CA7" w:rsidRPr="00B03E2F">
        <w:rPr>
          <w:color w:val="000000"/>
          <w:lang w:val="en-GB"/>
        </w:rPr>
        <w:t xml:space="preserve">early in development before tissue differentiation and maintained mitotically thereafter </w:t>
      </w:r>
      <w:r w:rsidR="001E6693" w:rsidRPr="00B03E2F">
        <w:rPr>
          <w:color w:val="000000"/>
          <w:lang w:val="en-GB"/>
        </w:rPr>
        <w:fldChar w:fldCharType="begin" w:fldLock="1"/>
      </w:r>
      <w:r w:rsidR="00E77BE9">
        <w:rPr>
          <w:color w:val="000000"/>
          <w:lang w:val="en-GB"/>
        </w:rPr>
        <w:instrText>ADDIN CSL_CITATION {"citationItems":[{"id":"ITEM-1","itemData":{"DOI":"10.1128/MCB.23.15.5293","author":[{"dropping-particle":"","family":"Waterland","given":"Robert A","non-dropping-particle":"","parse-names":false,"suffix":""},{"dropping-particle":"","family":"Jirtle","given":"Randy L","non-dropping-particle":"","parse-names":false,"suffix":""}],"container-title":"Molecular and cellular biology","id":"ITEM-1","issue":"15","issued":{"date-parts":[["2003"]]},"page":"5293-5300","title":"Transposable Elements : Targets for Early Nutritional Effects on Epigenetic Gene Regulation","type":"article-journal","volume":"23"},"uris":["http://www.mendeley.com/documents/?uuid=ef9295ae-ce9f-439b-ad90-505bbbf4e89c"]},{"id":"ITEM-2","itemData":{"DOI":"10.1002/dvg","ISBN":"1526-954X (Print)\\n1526-954X (Linking)","ISSN":"1526954X","PMID":"17549727","abstract":"Transient environmental exposures during mammalian development can permanently alter gene expression and metabolism by influencing the establishment of epigenetic gene regulatory mechanisms. The genomic characteristics that confer such epigenetic plasticity upon specific loci, however, have not been characterized. Methyl donor supplementation of female mice before and during pregnancy permanently increases DNA methylation at the viable yellow agouti (Avy) metastable epiallele in the offspring. The current study tested whether another murine metastable epial- lele, axin fused (AxinFu), similarly exhibits epigenetic plasticity to maternal diet. We found that methyl donor supplementation of female mice before and during preg- nancy increased DNA methylation at AxinFu and thereby reduced by half the incidence of tail kinking in AxinFu/+ offspring. The hypermethylation was tail-specific, sug- gesting a mid-gestation effect. Our results indicate that stochastic establishment of epigenotype at metastable epialleles is, in general, labile to methyl donor nutrition, and such influences are not limited to early embryonic development. genesis 44:401–406, 2006. Published","author":[{"dropping-particle":"","family":"Waterland","given":"Robert A.","non-dropping-particle":"","parse-names":false,"suffix":""},{"dropping-particle":"","family":"Dolinoy","given":"Dana C.","non-dropping-particle":"","parse-names":false,"suffix":""},{"dropping-particle":"","family":"Lin","given":"J R","non-dropping-particle":"","parse-names":false,"suffix":""},{"dropping-particle":"","family":"Smith","given":"C A","non-dropping-particle":"","parse-names":false,"suffix":""},{"dropping-particle":"","family":"Shi","given":"Xin","non-dropping-particle":"","parse-names":false,"suffix":""},{"dropping-particle":"","family":"Tahiliani","given":"K G","non-dropping-particle":"","parse-names":false,"suffix":""}],"container-title":"Genesis (New York, N.Y. : 2000)","id":"ITEM-2","issued":{"date-parts":[["2006"]]},"page":"401-406","title":"Maternal Methyl Supplements Increase Offspring DNA Methylation at Axin Fused","type":"article-journal","volume":"44"},"uris":["http://www.mendeley.com/documents/?uuid=2c8cec7b-79d7-437d-aed3-0790f75fa08f"]}],"mendeley":{"formattedCitation":"[9,24]","plainTextFormattedCitation":"[9,24]","previouslyFormattedCitation":"[9,24]"},"properties":{"noteIndex":0},"schema":"https://github.com/citation-style-language/schema/raw/master/csl-citation.json"}</w:instrText>
      </w:r>
      <w:r w:rsidR="001E6693" w:rsidRPr="00B03E2F">
        <w:rPr>
          <w:color w:val="000000"/>
          <w:lang w:val="en-GB"/>
        </w:rPr>
        <w:fldChar w:fldCharType="separate"/>
      </w:r>
      <w:r w:rsidR="002A1B63" w:rsidRPr="00B03E2F">
        <w:rPr>
          <w:noProof/>
          <w:color w:val="000000"/>
          <w:lang w:val="en-GB"/>
        </w:rPr>
        <w:t>[9,24]</w:t>
      </w:r>
      <w:r w:rsidR="001E6693" w:rsidRPr="00B03E2F">
        <w:rPr>
          <w:color w:val="000000"/>
          <w:lang w:val="en-GB"/>
        </w:rPr>
        <w:fldChar w:fldCharType="end"/>
      </w:r>
      <w:r w:rsidR="008A6D68" w:rsidRPr="00B03E2F">
        <w:rPr>
          <w:color w:val="000000"/>
          <w:lang w:val="en-GB"/>
        </w:rPr>
        <w:t>.</w:t>
      </w:r>
      <w:r w:rsidR="00B54A69" w:rsidRPr="00B03E2F">
        <w:rPr>
          <w:color w:val="000000"/>
          <w:lang w:val="en-GB"/>
        </w:rPr>
        <w:t xml:space="preserve"> </w:t>
      </w:r>
      <w:r w:rsidR="00F7004A" w:rsidRPr="00B03E2F">
        <w:rPr>
          <w:color w:val="000000"/>
          <w:lang w:val="en-GB"/>
        </w:rPr>
        <w:t xml:space="preserve">This </w:t>
      </w:r>
      <w:r w:rsidR="00997B84" w:rsidRPr="00B03E2F">
        <w:rPr>
          <w:color w:val="000000"/>
          <w:lang w:val="en-GB"/>
        </w:rPr>
        <w:t xml:space="preserve">differentiates metastable epialleles from </w:t>
      </w:r>
      <w:r w:rsidR="00997B84" w:rsidRPr="00B03E2F">
        <w:rPr>
          <w:i/>
          <w:color w:val="000000"/>
          <w:lang w:val="en-GB"/>
        </w:rPr>
        <w:t>differentially methylated regions</w:t>
      </w:r>
      <w:r w:rsidR="00997B84" w:rsidRPr="00B03E2F">
        <w:rPr>
          <w:color w:val="000000"/>
          <w:lang w:val="en-GB"/>
        </w:rPr>
        <w:t xml:space="preserve"> (DMRs), a broader term used to designate differential </w:t>
      </w:r>
      <w:r w:rsidR="006F567C" w:rsidRPr="00B03E2F">
        <w:rPr>
          <w:color w:val="000000"/>
          <w:lang w:val="en-GB"/>
        </w:rPr>
        <w:t xml:space="preserve">but invariant </w:t>
      </w:r>
      <w:r w:rsidR="009E38E6" w:rsidRPr="00B03E2F">
        <w:rPr>
          <w:color w:val="000000"/>
          <w:lang w:val="en-GB"/>
        </w:rPr>
        <w:t>methylation between</w:t>
      </w:r>
      <w:r w:rsidR="00997B84" w:rsidRPr="00B03E2F">
        <w:rPr>
          <w:color w:val="000000"/>
          <w:lang w:val="en-GB"/>
        </w:rPr>
        <w:t xml:space="preserve"> biological samples, </w:t>
      </w:r>
      <w:r w:rsidR="009E38E6" w:rsidRPr="00B03E2F">
        <w:rPr>
          <w:color w:val="000000"/>
          <w:lang w:val="en-GB"/>
        </w:rPr>
        <w:t xml:space="preserve">which </w:t>
      </w:r>
      <w:r w:rsidR="00E33FC1" w:rsidRPr="00B03E2F">
        <w:rPr>
          <w:color w:val="000000"/>
          <w:lang w:val="en-GB"/>
        </w:rPr>
        <w:t>could be cells, tissues, or individuals depending on</w:t>
      </w:r>
      <w:r w:rsidR="00B95612">
        <w:rPr>
          <w:color w:val="000000"/>
          <w:lang w:val="en-GB"/>
        </w:rPr>
        <w:t xml:space="preserve"> the</w:t>
      </w:r>
      <w:r w:rsidR="00E33FC1" w:rsidRPr="00B03E2F">
        <w:rPr>
          <w:color w:val="000000"/>
          <w:lang w:val="en-GB"/>
        </w:rPr>
        <w:t xml:space="preserve"> context.</w:t>
      </w:r>
    </w:p>
    <w:p w14:paraId="3E8D48F0" w14:textId="77777777" w:rsidR="000303B4" w:rsidRPr="00B03E2F" w:rsidRDefault="000303B4" w:rsidP="002417FC">
      <w:pPr>
        <w:tabs>
          <w:tab w:val="left" w:pos="4140"/>
        </w:tabs>
        <w:rPr>
          <w:color w:val="000000"/>
          <w:lang w:val="en-GB"/>
        </w:rPr>
      </w:pPr>
    </w:p>
    <w:p w14:paraId="725FF986" w14:textId="7A6A5E60" w:rsidR="009D6C21" w:rsidRPr="00B03E2F" w:rsidRDefault="00536651" w:rsidP="002417FC">
      <w:pPr>
        <w:tabs>
          <w:tab w:val="left" w:pos="4140"/>
        </w:tabs>
        <w:rPr>
          <w:color w:val="000000"/>
          <w:lang w:val="en-GB"/>
        </w:rPr>
      </w:pPr>
      <w:r w:rsidRPr="00B03E2F">
        <w:rPr>
          <w:color w:val="000000"/>
          <w:lang w:val="en-GB"/>
        </w:rPr>
        <w:t>Methylation consistency</w:t>
      </w:r>
      <w:r w:rsidR="00F2088F" w:rsidRPr="00B03E2F">
        <w:rPr>
          <w:color w:val="000000"/>
          <w:lang w:val="en-GB"/>
        </w:rPr>
        <w:t xml:space="preserve"> across tissues at the </w:t>
      </w:r>
      <w:r w:rsidR="00F2088F" w:rsidRPr="00B03E2F">
        <w:rPr>
          <w:i/>
          <w:iCs/>
          <w:color w:val="000000"/>
          <w:lang w:val="en-GB"/>
        </w:rPr>
        <w:t>A</w:t>
      </w:r>
      <w:r w:rsidR="00F2088F" w:rsidRPr="00B03E2F">
        <w:rPr>
          <w:i/>
          <w:iCs/>
          <w:color w:val="000000"/>
          <w:vertAlign w:val="superscript"/>
          <w:lang w:val="en-GB"/>
        </w:rPr>
        <w:t xml:space="preserve">vy </w:t>
      </w:r>
      <w:r w:rsidR="00772CB1" w:rsidRPr="00B03E2F">
        <w:rPr>
          <w:iCs/>
          <w:color w:val="000000"/>
          <w:lang w:val="en-GB"/>
        </w:rPr>
        <w:t>locus</w:t>
      </w:r>
      <w:r w:rsidRPr="00B03E2F">
        <w:rPr>
          <w:color w:val="000000"/>
          <w:lang w:val="en-GB"/>
        </w:rPr>
        <w:t xml:space="preserve"> </w:t>
      </w:r>
      <w:r w:rsidR="00772CB1" w:rsidRPr="00B03E2F">
        <w:rPr>
          <w:color w:val="000000"/>
          <w:lang w:val="en-GB"/>
        </w:rPr>
        <w:t>may seem</w:t>
      </w:r>
      <w:r w:rsidR="00F2088F" w:rsidRPr="00B03E2F">
        <w:rPr>
          <w:color w:val="000000"/>
          <w:lang w:val="en-GB"/>
        </w:rPr>
        <w:t xml:space="preserve"> at odds with </w:t>
      </w:r>
      <w:r w:rsidR="00306E3F" w:rsidRPr="00B03E2F">
        <w:rPr>
          <w:color w:val="000000"/>
          <w:lang w:val="en-GB"/>
        </w:rPr>
        <w:t>the variegated patc</w:t>
      </w:r>
      <w:r w:rsidR="00EA5544" w:rsidRPr="00B03E2F">
        <w:rPr>
          <w:color w:val="000000"/>
          <w:lang w:val="en-GB"/>
        </w:rPr>
        <w:t xml:space="preserve">hes of </w:t>
      </w:r>
      <w:r w:rsidR="004A6AA0" w:rsidRPr="00B03E2F">
        <w:rPr>
          <w:color w:val="000000"/>
          <w:lang w:val="en-GB"/>
        </w:rPr>
        <w:t>yellow and agouti fur observed o</w:t>
      </w:r>
      <w:r w:rsidR="00EA5544" w:rsidRPr="00B03E2F">
        <w:rPr>
          <w:color w:val="000000"/>
          <w:lang w:val="en-GB"/>
        </w:rPr>
        <w:t>n</w:t>
      </w:r>
      <w:r w:rsidR="00306E3F" w:rsidRPr="00B03E2F">
        <w:rPr>
          <w:color w:val="000000"/>
          <w:lang w:val="en-GB"/>
        </w:rPr>
        <w:t xml:space="preserve"> mottled mice</w:t>
      </w:r>
      <w:r w:rsidR="00EA5544" w:rsidRPr="00B03E2F">
        <w:rPr>
          <w:color w:val="000000"/>
          <w:lang w:val="en-GB"/>
        </w:rPr>
        <w:t>.</w:t>
      </w:r>
      <w:r w:rsidR="00772CB1" w:rsidRPr="00B03E2F">
        <w:rPr>
          <w:color w:val="000000"/>
          <w:lang w:val="en-GB"/>
        </w:rPr>
        <w:t xml:space="preserve"> One might </w:t>
      </w:r>
      <w:r w:rsidR="00AD3A6D" w:rsidRPr="00B03E2F">
        <w:rPr>
          <w:color w:val="000000"/>
          <w:lang w:val="en-GB"/>
        </w:rPr>
        <w:t xml:space="preserve">have </w:t>
      </w:r>
      <w:r w:rsidR="00772CB1" w:rsidRPr="00B03E2F">
        <w:rPr>
          <w:color w:val="000000"/>
          <w:lang w:val="en-GB"/>
        </w:rPr>
        <w:t>expect</w:t>
      </w:r>
      <w:r w:rsidR="006A43D6" w:rsidRPr="00B03E2F">
        <w:rPr>
          <w:color w:val="000000"/>
          <w:lang w:val="en-GB"/>
        </w:rPr>
        <w:t>ed pelts</w:t>
      </w:r>
      <w:r w:rsidR="00C67538" w:rsidRPr="00B03E2F">
        <w:rPr>
          <w:color w:val="000000"/>
          <w:lang w:val="en-GB"/>
        </w:rPr>
        <w:t xml:space="preserve"> of intermediately methylated individuals to </w:t>
      </w:r>
      <w:r w:rsidR="006A43D6" w:rsidRPr="00B03E2F">
        <w:rPr>
          <w:color w:val="000000"/>
          <w:lang w:val="en-GB"/>
        </w:rPr>
        <w:t xml:space="preserve">display a </w:t>
      </w:r>
      <w:r w:rsidR="00C67538" w:rsidRPr="00B03E2F">
        <w:rPr>
          <w:color w:val="000000"/>
          <w:lang w:val="en-GB"/>
        </w:rPr>
        <w:t xml:space="preserve">consistent </w:t>
      </w:r>
      <w:r w:rsidR="006A43D6" w:rsidRPr="00B03E2F">
        <w:rPr>
          <w:color w:val="000000"/>
          <w:lang w:val="en-GB"/>
        </w:rPr>
        <w:t>intermediate pigment</w:t>
      </w:r>
      <w:r w:rsidR="004A6AA0" w:rsidRPr="00B03E2F">
        <w:rPr>
          <w:color w:val="000000"/>
          <w:lang w:val="en-GB"/>
        </w:rPr>
        <w:t>ation</w:t>
      </w:r>
      <w:r w:rsidR="006A43D6" w:rsidRPr="00B03E2F">
        <w:rPr>
          <w:color w:val="000000"/>
          <w:lang w:val="en-GB"/>
        </w:rPr>
        <w:t xml:space="preserve">. </w:t>
      </w:r>
      <w:r w:rsidR="00A14555" w:rsidRPr="00B03E2F">
        <w:rPr>
          <w:color w:val="000000"/>
          <w:lang w:val="en-GB"/>
        </w:rPr>
        <w:t xml:space="preserve">DNA methylation, however, </w:t>
      </w:r>
      <w:r w:rsidR="00576BCE" w:rsidRPr="00B03E2F">
        <w:rPr>
          <w:color w:val="000000"/>
          <w:lang w:val="en-GB"/>
        </w:rPr>
        <w:t>is dichotomous. A</w:t>
      </w:r>
      <w:r w:rsidR="004A6AA0" w:rsidRPr="00B03E2F">
        <w:rPr>
          <w:color w:val="000000"/>
          <w:lang w:val="en-GB"/>
        </w:rPr>
        <w:t xml:space="preserve"> </w:t>
      </w:r>
      <w:r w:rsidR="00753C1B" w:rsidRPr="00B03E2F">
        <w:rPr>
          <w:color w:val="000000"/>
          <w:lang w:val="en-GB"/>
        </w:rPr>
        <w:t xml:space="preserve">single </w:t>
      </w:r>
      <w:r w:rsidR="004A6AA0" w:rsidRPr="00B03E2F">
        <w:rPr>
          <w:color w:val="000000"/>
          <w:lang w:val="en-GB"/>
        </w:rPr>
        <w:t>Cp</w:t>
      </w:r>
      <w:r w:rsidR="00613680" w:rsidRPr="00B03E2F">
        <w:rPr>
          <w:color w:val="000000"/>
          <w:lang w:val="en-GB"/>
        </w:rPr>
        <w:t xml:space="preserve">G site </w:t>
      </w:r>
      <w:r w:rsidR="00F727C7" w:rsidRPr="00B03E2F">
        <w:rPr>
          <w:color w:val="000000"/>
          <w:lang w:val="en-GB"/>
        </w:rPr>
        <w:t xml:space="preserve">is </w:t>
      </w:r>
      <w:r w:rsidR="00613680" w:rsidRPr="00B03E2F">
        <w:rPr>
          <w:color w:val="000000"/>
          <w:lang w:val="en-GB"/>
        </w:rPr>
        <w:t xml:space="preserve">either </w:t>
      </w:r>
      <w:r w:rsidR="00082B93" w:rsidRPr="00B03E2F">
        <w:rPr>
          <w:color w:val="000000"/>
          <w:lang w:val="en-GB"/>
        </w:rPr>
        <w:t xml:space="preserve">methylated or unmethylated. </w:t>
      </w:r>
      <w:r w:rsidR="001D6AC0" w:rsidRPr="00B03E2F">
        <w:rPr>
          <w:color w:val="000000"/>
          <w:lang w:val="en-GB"/>
        </w:rPr>
        <w:t>Hence, t</w:t>
      </w:r>
      <w:r w:rsidR="00613680" w:rsidRPr="00B03E2F">
        <w:rPr>
          <w:color w:val="000000"/>
          <w:lang w:val="en-GB"/>
        </w:rPr>
        <w:t>he</w:t>
      </w:r>
      <w:r w:rsidR="001D6AC0" w:rsidRPr="00B03E2F">
        <w:rPr>
          <w:color w:val="000000"/>
          <w:lang w:val="en-GB"/>
        </w:rPr>
        <w:t xml:space="preserve"> evident</w:t>
      </w:r>
      <w:r w:rsidR="00613680" w:rsidRPr="00B03E2F">
        <w:rPr>
          <w:color w:val="000000"/>
          <w:lang w:val="en-GB"/>
        </w:rPr>
        <w:t xml:space="preserve"> </w:t>
      </w:r>
      <w:r w:rsidR="00102646" w:rsidRPr="00B03E2F">
        <w:rPr>
          <w:color w:val="000000"/>
          <w:lang w:val="en-GB"/>
        </w:rPr>
        <w:t xml:space="preserve">inter-individual </w:t>
      </w:r>
      <w:r w:rsidR="00613680" w:rsidRPr="00B03E2F">
        <w:rPr>
          <w:color w:val="000000"/>
          <w:lang w:val="en-GB"/>
        </w:rPr>
        <w:t xml:space="preserve">range of methylation results from different </w:t>
      </w:r>
      <w:r w:rsidR="00082B93" w:rsidRPr="00B03E2F">
        <w:rPr>
          <w:color w:val="000000"/>
          <w:lang w:val="en-GB"/>
        </w:rPr>
        <w:t xml:space="preserve">proportions of methylated alleles in a cell population. </w:t>
      </w:r>
      <w:r w:rsidR="008636C8" w:rsidRPr="00B03E2F">
        <w:rPr>
          <w:color w:val="000000"/>
          <w:lang w:val="en-GB"/>
        </w:rPr>
        <w:t xml:space="preserve">Following from that, </w:t>
      </w:r>
      <w:r w:rsidR="00102646" w:rsidRPr="00B03E2F">
        <w:rPr>
          <w:color w:val="000000"/>
          <w:lang w:val="en-GB"/>
        </w:rPr>
        <w:t xml:space="preserve">the </w:t>
      </w:r>
      <w:r w:rsidR="008636C8" w:rsidRPr="00B03E2F">
        <w:rPr>
          <w:color w:val="000000"/>
          <w:lang w:val="en-GB"/>
        </w:rPr>
        <w:t xml:space="preserve">proportion of methylated cells </w:t>
      </w:r>
      <w:r w:rsidR="00102646" w:rsidRPr="00B03E2F">
        <w:rPr>
          <w:color w:val="000000"/>
          <w:lang w:val="en-GB"/>
        </w:rPr>
        <w:t xml:space="preserve">at </w:t>
      </w:r>
      <w:r w:rsidR="00102646" w:rsidRPr="00B03E2F">
        <w:rPr>
          <w:i/>
          <w:iCs/>
          <w:color w:val="000000"/>
          <w:lang w:val="en-GB"/>
        </w:rPr>
        <w:t>A</w:t>
      </w:r>
      <w:r w:rsidR="00102646" w:rsidRPr="00B03E2F">
        <w:rPr>
          <w:i/>
          <w:iCs/>
          <w:color w:val="000000"/>
          <w:vertAlign w:val="superscript"/>
          <w:lang w:val="en-GB"/>
        </w:rPr>
        <w:t>vy</w:t>
      </w:r>
      <w:r w:rsidR="008636C8" w:rsidRPr="00B03E2F">
        <w:rPr>
          <w:color w:val="000000"/>
          <w:lang w:val="en-GB"/>
        </w:rPr>
        <w:t xml:space="preserve"> </w:t>
      </w:r>
      <w:r w:rsidR="00102646" w:rsidRPr="00B03E2F">
        <w:rPr>
          <w:color w:val="000000"/>
          <w:lang w:val="en-GB"/>
        </w:rPr>
        <w:t xml:space="preserve">is </w:t>
      </w:r>
      <w:r w:rsidR="001D6AC0" w:rsidRPr="00B03E2F">
        <w:rPr>
          <w:color w:val="000000"/>
          <w:lang w:val="en-GB"/>
        </w:rPr>
        <w:t xml:space="preserve">likely </w:t>
      </w:r>
      <w:r w:rsidR="00102646" w:rsidRPr="00B03E2F">
        <w:rPr>
          <w:color w:val="000000"/>
          <w:lang w:val="en-GB"/>
        </w:rPr>
        <w:t xml:space="preserve">determined in a probabilistic fashion before germ layer differentiation and propagated </w:t>
      </w:r>
      <w:r w:rsidR="00CE0A5B" w:rsidRPr="00B03E2F">
        <w:rPr>
          <w:color w:val="000000"/>
          <w:lang w:val="en-GB"/>
        </w:rPr>
        <w:t xml:space="preserve">mitotically </w:t>
      </w:r>
      <w:r w:rsidR="00102646" w:rsidRPr="00B03E2F">
        <w:rPr>
          <w:color w:val="000000"/>
          <w:lang w:val="en-GB"/>
        </w:rPr>
        <w:t>throughout the body as it develops</w:t>
      </w:r>
      <w:r w:rsidR="00B36D00" w:rsidRPr="00B03E2F">
        <w:rPr>
          <w:color w:val="000000"/>
          <w:lang w:val="en-GB"/>
        </w:rPr>
        <w:t xml:space="preserve"> </w:t>
      </w:r>
      <w:r w:rsidR="00B54A69" w:rsidRPr="00B03E2F">
        <w:rPr>
          <w:color w:val="000000"/>
          <w:lang w:val="en-GB"/>
        </w:rPr>
        <w:fldChar w:fldCharType="begin" w:fldLock="1"/>
      </w:r>
      <w:r w:rsidR="00C04C78">
        <w:rPr>
          <w:color w:val="000000"/>
          <w:lang w:val="en-GB"/>
        </w:rPr>
        <w:instrText>ADDIN CSL_CITATION {"citationItems":[{"id":"ITEM-1","itemData":{"DOI":"10.1096/fasebj.8.8.8181666","ISBN":"0892-6638 (Print)\\n0892-6638 (Linking)","ISSN":"0892-6638","PMID":"8181666","abstract":"The viable yellow A(vy) mutation results in a mottled yellow mouse that is obese, slightly larger than its nonyellow sibs, and more susceptible to tumor formation in those tissues sensitized by the strain genome. The mutation exhibits variable expressivity resulting in a continuum of coat color phenotypes, from clear yellow to pseudoagouti. The mouse agouti protein is a paracrine signaling molecule that induces hair follicle melanocytes to switch from the synthesis of black pigment to yellow pigment. Molecular cloning studies indicate that the obesity and growth effects of the A(vy) mutation result from ectopic expression of the normal agouti gene product. This review seeks to summarize the current state of knowledge regarding the obesity, stimulation of somatic growth, and enhancement of tumor formation caused by the A(vy) mutation, and to interpret these pleiotropic effects in terms of the normal function of the agouti protein.","author":[{"dropping-particle":"","family":"Yen","given":"T T","non-dropping-particle":"","parse-names":false,"suffix":""},{"dropping-particle":"","family":"Gill","given":"A M","non-dropping-particle":"","parse-names":false,"suffix":""},{"dropping-particle":"","family":"Frigeri","given":"L G","non-dropping-particle":"","parse-names":false,"suffix":""},{"dropping-particle":"","family":"Barsh","given":"G S","non-dropping-particle":"","parse-names":false,"suffix":""},{"dropping-particle":"","family":"Wolff","given":"G L","non-dropping-particle":"","parse-names":false,"suffix":""}],"container-title":"The FASEB Journal","id":"ITEM-1","issue":"8","issued":{"date-parts":[["1994"]]},"page":"479-488","title":"Obesity, diabetes, and neoplasia in yellow A(vy)/- mice: ectopic expression of the agouti gene","type":"article-journal","volume":"8"},"uris":["http://www.mendeley.com/documents/?uuid=d725be95-93f9-4fca-8fee-c9bc5e6036b3"]},{"id":"ITEM-2","itemData":{"DOI":"10.1128/MCB.23.15.5293","author":[{"dropping-particle":"","family":"Waterland","given":"Robert A","non-dropping-particle":"","parse-names":false,"suffix":""},{"dropping-particle":"","family":"Jirtle","given":"Randy L","non-dropping-particle":"","parse-names":false,"suffix":""}],"container-title":"Molecular and cellular biology","id":"ITEM-2","issue":"15","issued":{"date-parts":[["2003"]]},"page":"5293-5300","title":"Transposable Elements : Targets for Early Nutritional Effects on Epigenetic Gene Regulation","type":"article-journal","volume":"23"},"uris":["http://www.mendeley.com/documents/?uuid=ef9295ae-ce9f-439b-ad90-505bbbf4e89c"]}],"mendeley":{"formattedCitation":"[9,11]","plainTextFormattedCitation":"[9,11]","previouslyFormattedCitation":"[9,11]"},"properties":{"noteIndex":0},"schema":"https://github.com/citation-style-language/schema/raw/master/csl-citation.json"}</w:instrText>
      </w:r>
      <w:r w:rsidR="00B54A69" w:rsidRPr="00B03E2F">
        <w:rPr>
          <w:color w:val="000000"/>
          <w:lang w:val="en-GB"/>
        </w:rPr>
        <w:fldChar w:fldCharType="separate"/>
      </w:r>
      <w:r w:rsidR="002A1B63" w:rsidRPr="00B03E2F">
        <w:rPr>
          <w:noProof/>
          <w:color w:val="000000"/>
          <w:lang w:val="en-GB"/>
        </w:rPr>
        <w:t>[9,11]</w:t>
      </w:r>
      <w:r w:rsidR="00B54A69" w:rsidRPr="00B03E2F">
        <w:rPr>
          <w:color w:val="000000"/>
          <w:lang w:val="en-GB"/>
        </w:rPr>
        <w:fldChar w:fldCharType="end"/>
      </w:r>
      <w:r w:rsidR="00102646" w:rsidRPr="00B03E2F">
        <w:rPr>
          <w:color w:val="000000"/>
          <w:lang w:val="en-GB"/>
        </w:rPr>
        <w:t xml:space="preserve">. This would result in </w:t>
      </w:r>
      <w:r w:rsidR="008E1BC5" w:rsidRPr="00B03E2F">
        <w:rPr>
          <w:color w:val="000000"/>
          <w:lang w:val="en-GB"/>
        </w:rPr>
        <w:t xml:space="preserve">an </w:t>
      </w:r>
      <w:r w:rsidR="00102646" w:rsidRPr="00B03E2F">
        <w:rPr>
          <w:color w:val="000000"/>
          <w:lang w:val="en-GB"/>
        </w:rPr>
        <w:t>approximately</w:t>
      </w:r>
      <w:r w:rsidR="00C50D57" w:rsidRPr="00B03E2F">
        <w:rPr>
          <w:color w:val="000000"/>
          <w:lang w:val="en-GB"/>
        </w:rPr>
        <w:t xml:space="preserve"> equal </w:t>
      </w:r>
      <w:r w:rsidR="008E1BC5" w:rsidRPr="00B03E2F">
        <w:rPr>
          <w:color w:val="000000"/>
          <w:lang w:val="en-GB"/>
        </w:rPr>
        <w:t>methylation</w:t>
      </w:r>
      <w:r w:rsidR="00C50D57" w:rsidRPr="00B03E2F">
        <w:rPr>
          <w:color w:val="000000"/>
          <w:lang w:val="en-GB"/>
        </w:rPr>
        <w:t xml:space="preserve"> </w:t>
      </w:r>
      <w:r w:rsidR="008E1BC5" w:rsidRPr="00B03E2F">
        <w:rPr>
          <w:color w:val="000000"/>
          <w:lang w:val="en-GB"/>
        </w:rPr>
        <w:t xml:space="preserve">percentage </w:t>
      </w:r>
      <w:r w:rsidR="00C50D57" w:rsidRPr="00B03E2F">
        <w:rPr>
          <w:color w:val="000000"/>
          <w:lang w:val="en-GB"/>
        </w:rPr>
        <w:t>across ti</w:t>
      </w:r>
      <w:r w:rsidR="00371522" w:rsidRPr="00B03E2F">
        <w:rPr>
          <w:color w:val="000000"/>
          <w:lang w:val="en-GB"/>
        </w:rPr>
        <w:t>ssues but would allow for</w:t>
      </w:r>
      <w:r w:rsidR="00C50D57" w:rsidRPr="00B03E2F">
        <w:rPr>
          <w:color w:val="000000"/>
          <w:lang w:val="en-GB"/>
        </w:rPr>
        <w:t xml:space="preserve"> </w:t>
      </w:r>
      <w:r w:rsidR="001C4495" w:rsidRPr="00B03E2F">
        <w:rPr>
          <w:color w:val="000000"/>
          <w:lang w:val="en-GB"/>
        </w:rPr>
        <w:t>local patches of cells</w:t>
      </w:r>
      <w:r w:rsidR="00371522" w:rsidRPr="00B03E2F">
        <w:rPr>
          <w:color w:val="000000"/>
          <w:lang w:val="en-GB"/>
        </w:rPr>
        <w:t xml:space="preserve"> </w:t>
      </w:r>
      <w:r w:rsidR="008E1BC5" w:rsidRPr="00B03E2F">
        <w:rPr>
          <w:color w:val="000000"/>
          <w:lang w:val="en-GB"/>
        </w:rPr>
        <w:t xml:space="preserve">to be different depending on </w:t>
      </w:r>
      <w:r w:rsidR="00F727C7" w:rsidRPr="00B03E2F">
        <w:rPr>
          <w:color w:val="000000"/>
          <w:lang w:val="en-GB"/>
        </w:rPr>
        <w:t>the methylation state of</w:t>
      </w:r>
      <w:r w:rsidR="008E1BC5" w:rsidRPr="00B03E2F">
        <w:rPr>
          <w:color w:val="000000"/>
          <w:lang w:val="en-GB"/>
        </w:rPr>
        <w:t xml:space="preserve"> </w:t>
      </w:r>
      <w:r w:rsidR="00E22981" w:rsidRPr="00B03E2F">
        <w:rPr>
          <w:color w:val="000000"/>
          <w:lang w:val="en-GB"/>
        </w:rPr>
        <w:t>their clonal origin</w:t>
      </w:r>
      <w:r w:rsidR="008E1BC5" w:rsidRPr="00B03E2F">
        <w:rPr>
          <w:color w:val="000000"/>
          <w:lang w:val="en-GB"/>
        </w:rPr>
        <w:t xml:space="preserve">. This is </w:t>
      </w:r>
      <w:r w:rsidR="00DA75CD" w:rsidRPr="00B03E2F">
        <w:rPr>
          <w:color w:val="000000"/>
          <w:lang w:val="en-GB"/>
        </w:rPr>
        <w:t xml:space="preserve">reminiscent of the black and orange mosaic fur pigmentation observed in tortoiseshell cats due to </w:t>
      </w:r>
      <w:r w:rsidR="00B14259" w:rsidRPr="00B03E2F">
        <w:rPr>
          <w:color w:val="000000"/>
          <w:lang w:val="en-GB"/>
        </w:rPr>
        <w:t>X-chromosome</w:t>
      </w:r>
      <w:r w:rsidR="00CA0695" w:rsidRPr="00B03E2F">
        <w:rPr>
          <w:color w:val="000000"/>
          <w:lang w:val="en-GB"/>
        </w:rPr>
        <w:t xml:space="preserve"> inactivation </w:t>
      </w:r>
      <w:r w:rsidR="00B54A69" w:rsidRPr="00B03E2F">
        <w:rPr>
          <w:color w:val="000000"/>
          <w:lang w:val="en-GB"/>
        </w:rPr>
        <w:fldChar w:fldCharType="begin" w:fldLock="1"/>
      </w:r>
      <w:r w:rsidR="00E77BE9">
        <w:rPr>
          <w:color w:val="000000"/>
          <w:lang w:val="en-GB"/>
        </w:rPr>
        <w:instrText>ADDIN CSL_CITATION {"citationItems":[{"id":"ITEM-1","itemData":{"DOI":"10.1038/190372a0","ISBN":"0028-0836 (Print)","ISSN":"00280836","PMID":"13764598","abstract":"The original statement of the Lyon hypothesis","author":[{"dropping-particle":"","family":"Lyon","given":"Mary F.","non-dropping-particle":"","parse-names":false,"suffix":""}],"container-title":"Nature","id":"ITEM-1","issue":"4773","issued":{"date-parts":[["1961"]]},"page":"372-373","title":"Gene action in the X-chromosome of the mouse (mus musculus L.)","type":"article-journal","volume":"190"},"uris":["http://www.mendeley.com/documents/?uuid=61c8fa7f-aa25-4454-9d06-ef7af60b59f6"]}],"mendeley":{"formattedCitation":"[25]","plainTextFormattedCitation":"[25]","previouslyFormattedCitation":"[25]"},"properties":{"noteIndex":0},"schema":"https://github.com/citation-style-language/schema/raw/master/csl-citation.json"}</w:instrText>
      </w:r>
      <w:r w:rsidR="00B54A69" w:rsidRPr="00B03E2F">
        <w:rPr>
          <w:color w:val="000000"/>
          <w:lang w:val="en-GB"/>
        </w:rPr>
        <w:fldChar w:fldCharType="separate"/>
      </w:r>
      <w:r w:rsidR="002A1B63" w:rsidRPr="00B03E2F">
        <w:rPr>
          <w:noProof/>
          <w:color w:val="000000"/>
          <w:lang w:val="en-GB"/>
        </w:rPr>
        <w:t>[25]</w:t>
      </w:r>
      <w:r w:rsidR="00B54A69" w:rsidRPr="00B03E2F">
        <w:rPr>
          <w:color w:val="000000"/>
          <w:lang w:val="en-GB"/>
        </w:rPr>
        <w:fldChar w:fldCharType="end"/>
      </w:r>
      <w:r w:rsidR="00E22981" w:rsidRPr="00B03E2F">
        <w:rPr>
          <w:color w:val="000000"/>
          <w:lang w:val="en-GB"/>
        </w:rPr>
        <w:t>.</w:t>
      </w:r>
      <w:r w:rsidR="007221A0" w:rsidRPr="00B03E2F">
        <w:rPr>
          <w:color w:val="000000"/>
          <w:lang w:val="en-GB"/>
        </w:rPr>
        <w:t xml:space="preserve"> </w:t>
      </w:r>
      <w:r w:rsidR="003F537B" w:rsidRPr="00B03E2F">
        <w:rPr>
          <w:color w:val="000000"/>
          <w:lang w:val="en-GB"/>
        </w:rPr>
        <w:t xml:space="preserve">Given </w:t>
      </w:r>
      <w:r w:rsidR="00C72A3E">
        <w:rPr>
          <w:color w:val="000000"/>
          <w:lang w:val="en-GB"/>
        </w:rPr>
        <w:t xml:space="preserve">that </w:t>
      </w:r>
      <w:r w:rsidR="003F537B" w:rsidRPr="00B03E2F">
        <w:rPr>
          <w:color w:val="000000"/>
          <w:lang w:val="en-GB"/>
        </w:rPr>
        <w:t>cellular devel</w:t>
      </w:r>
      <w:r w:rsidR="002C50BB" w:rsidRPr="00B03E2F">
        <w:rPr>
          <w:color w:val="000000"/>
          <w:lang w:val="en-GB"/>
        </w:rPr>
        <w:t>opment and proliferation differ</w:t>
      </w:r>
      <w:r w:rsidR="003F537B" w:rsidRPr="00B03E2F">
        <w:rPr>
          <w:color w:val="000000"/>
          <w:lang w:val="en-GB"/>
        </w:rPr>
        <w:t xml:space="preserve"> between cell types, </w:t>
      </w:r>
      <w:r w:rsidR="00347A14" w:rsidRPr="00B03E2F">
        <w:rPr>
          <w:color w:val="000000"/>
          <w:lang w:val="en-GB"/>
        </w:rPr>
        <w:t xml:space="preserve">it is </w:t>
      </w:r>
      <w:r w:rsidR="002C50BB" w:rsidRPr="00B03E2F">
        <w:rPr>
          <w:color w:val="000000"/>
          <w:lang w:val="en-GB"/>
        </w:rPr>
        <w:t xml:space="preserve">perhaps </w:t>
      </w:r>
      <w:r w:rsidR="00347A14" w:rsidRPr="00B03E2F">
        <w:rPr>
          <w:color w:val="000000"/>
          <w:lang w:val="en-GB"/>
        </w:rPr>
        <w:t xml:space="preserve">more accurate to </w:t>
      </w:r>
      <w:r w:rsidR="00EF5D02" w:rsidRPr="00B03E2F">
        <w:rPr>
          <w:color w:val="000000"/>
          <w:lang w:val="en-GB"/>
        </w:rPr>
        <w:t>think of</w:t>
      </w:r>
      <w:r w:rsidR="00CE0A5B" w:rsidRPr="00B03E2F">
        <w:rPr>
          <w:color w:val="000000"/>
          <w:lang w:val="en-GB"/>
        </w:rPr>
        <w:t xml:space="preserve"> metastable epialleles</w:t>
      </w:r>
      <w:r w:rsidR="00347A14" w:rsidRPr="00B03E2F">
        <w:rPr>
          <w:color w:val="000000"/>
          <w:lang w:val="en-GB"/>
        </w:rPr>
        <w:t xml:space="preserve"> </w:t>
      </w:r>
      <w:r w:rsidR="00EF5D02" w:rsidRPr="00B03E2F">
        <w:rPr>
          <w:color w:val="000000"/>
          <w:lang w:val="en-GB"/>
        </w:rPr>
        <w:t xml:space="preserve">as </w:t>
      </w:r>
      <w:r w:rsidR="00347A14" w:rsidRPr="00B03E2F">
        <w:rPr>
          <w:color w:val="000000"/>
          <w:lang w:val="en-GB"/>
        </w:rPr>
        <w:t xml:space="preserve">loci </w:t>
      </w:r>
      <w:r w:rsidR="002C50BB" w:rsidRPr="00B03E2F">
        <w:rPr>
          <w:color w:val="000000"/>
          <w:lang w:val="en-GB"/>
        </w:rPr>
        <w:t>that display</w:t>
      </w:r>
      <w:r w:rsidR="00976104" w:rsidRPr="00B03E2F">
        <w:rPr>
          <w:color w:val="000000"/>
          <w:lang w:val="en-GB"/>
        </w:rPr>
        <w:t xml:space="preserve"> </w:t>
      </w:r>
      <w:r w:rsidR="00737F1E" w:rsidRPr="00B03E2F">
        <w:rPr>
          <w:color w:val="000000"/>
          <w:lang w:val="en-GB"/>
        </w:rPr>
        <w:t xml:space="preserve">a </w:t>
      </w:r>
      <w:r w:rsidR="00976104" w:rsidRPr="00B03E2F">
        <w:rPr>
          <w:color w:val="000000"/>
          <w:lang w:val="en-GB"/>
        </w:rPr>
        <w:lastRenderedPageBreak/>
        <w:t xml:space="preserve">substantial correlation in methylation </w:t>
      </w:r>
      <w:r w:rsidR="00347A14" w:rsidRPr="00B03E2F">
        <w:rPr>
          <w:color w:val="000000"/>
          <w:lang w:val="en-GB"/>
        </w:rPr>
        <w:t>between</w:t>
      </w:r>
      <w:r w:rsidR="00976104" w:rsidRPr="00B03E2F">
        <w:rPr>
          <w:color w:val="000000"/>
          <w:lang w:val="en-GB"/>
        </w:rPr>
        <w:t xml:space="preserve"> tissues rather </w:t>
      </w:r>
      <w:r w:rsidR="00347A14" w:rsidRPr="00B03E2F">
        <w:rPr>
          <w:color w:val="000000"/>
          <w:lang w:val="en-GB"/>
        </w:rPr>
        <w:t xml:space="preserve">than </w:t>
      </w:r>
      <w:r w:rsidR="003E25F8" w:rsidRPr="00B03E2F">
        <w:rPr>
          <w:color w:val="000000"/>
          <w:lang w:val="en-GB"/>
        </w:rPr>
        <w:t xml:space="preserve">identical intra-tissue methylation. </w:t>
      </w:r>
    </w:p>
    <w:p w14:paraId="6D088A56" w14:textId="77777777" w:rsidR="00645BA6" w:rsidRPr="00B03E2F" w:rsidRDefault="00645BA6" w:rsidP="002417FC">
      <w:pPr>
        <w:tabs>
          <w:tab w:val="left" w:pos="4140"/>
        </w:tabs>
        <w:rPr>
          <w:b/>
          <w:lang w:val="en-GB"/>
        </w:rPr>
      </w:pPr>
    </w:p>
    <w:p w14:paraId="1CFA7696" w14:textId="0DFCAFB4" w:rsidR="0078763E" w:rsidRPr="00B03E2F" w:rsidRDefault="00D5001D" w:rsidP="002417FC">
      <w:pPr>
        <w:pStyle w:val="Heading1"/>
        <w:tabs>
          <w:tab w:val="left" w:pos="4140"/>
        </w:tabs>
        <w:rPr>
          <w:lang w:val="en-GB"/>
        </w:rPr>
      </w:pPr>
      <w:r w:rsidRPr="00B03E2F">
        <w:rPr>
          <w:lang w:val="en-GB"/>
        </w:rPr>
        <w:t>Assessing</w:t>
      </w:r>
      <w:r w:rsidR="00BB751A" w:rsidRPr="00B03E2F">
        <w:rPr>
          <w:lang w:val="en-GB"/>
        </w:rPr>
        <w:t xml:space="preserve"> the </w:t>
      </w:r>
      <w:r w:rsidR="0060389A" w:rsidRPr="00B03E2F">
        <w:rPr>
          <w:lang w:val="en-GB"/>
        </w:rPr>
        <w:t>prevalence of metastable epialle</w:t>
      </w:r>
      <w:r w:rsidR="00BB751A" w:rsidRPr="00B03E2F">
        <w:rPr>
          <w:lang w:val="en-GB"/>
        </w:rPr>
        <w:t>le</w:t>
      </w:r>
      <w:r w:rsidR="0023088F" w:rsidRPr="00B03E2F">
        <w:rPr>
          <w:lang w:val="en-GB"/>
        </w:rPr>
        <w:t xml:space="preserve">s </w:t>
      </w:r>
      <w:r w:rsidR="005F498E" w:rsidRPr="00B03E2F">
        <w:rPr>
          <w:lang w:val="en-GB"/>
        </w:rPr>
        <w:t>genome-wide</w:t>
      </w:r>
    </w:p>
    <w:p w14:paraId="4FA42046" w14:textId="010E897B" w:rsidR="0078763E" w:rsidRPr="00B03E2F" w:rsidRDefault="00A452AD" w:rsidP="002417FC">
      <w:pPr>
        <w:pStyle w:val="Heading2"/>
        <w:tabs>
          <w:tab w:val="left" w:pos="4140"/>
        </w:tabs>
        <w:rPr>
          <w:lang w:val="en-GB"/>
        </w:rPr>
      </w:pPr>
      <w:r w:rsidRPr="00B03E2F">
        <w:rPr>
          <w:lang w:val="en-GB"/>
        </w:rPr>
        <w:t>Murine m</w:t>
      </w:r>
      <w:r w:rsidR="00E422C8" w:rsidRPr="00B03E2F">
        <w:rPr>
          <w:lang w:val="en-GB"/>
        </w:rPr>
        <w:t>etastable</w:t>
      </w:r>
      <w:r w:rsidR="0078763E" w:rsidRPr="00B03E2F">
        <w:rPr>
          <w:lang w:val="en-GB"/>
        </w:rPr>
        <w:t xml:space="preserve"> epialleles</w:t>
      </w:r>
    </w:p>
    <w:p w14:paraId="55216FD0" w14:textId="5DB39451" w:rsidR="00BD11B3" w:rsidRPr="00B03E2F" w:rsidRDefault="0060389A" w:rsidP="002417FC">
      <w:pPr>
        <w:tabs>
          <w:tab w:val="left" w:pos="4140"/>
        </w:tabs>
        <w:rPr>
          <w:rFonts w:eastAsia="Times New Roman"/>
          <w:lang w:val="en-GB"/>
        </w:rPr>
      </w:pPr>
      <w:r w:rsidRPr="00B03E2F">
        <w:rPr>
          <w:lang w:val="en-GB"/>
        </w:rPr>
        <w:t>As discussed above, retroelement insertions play a key role in the unique behavio</w:t>
      </w:r>
      <w:r w:rsidR="00737F1E" w:rsidRPr="00B03E2F">
        <w:rPr>
          <w:lang w:val="en-GB"/>
        </w:rPr>
        <w:t>u</w:t>
      </w:r>
      <w:r w:rsidRPr="00B03E2F">
        <w:rPr>
          <w:lang w:val="en-GB"/>
        </w:rPr>
        <w:t xml:space="preserve">r of the </w:t>
      </w:r>
      <w:r w:rsidRPr="00B03E2F">
        <w:rPr>
          <w:i/>
          <w:iCs/>
          <w:color w:val="000000"/>
          <w:lang w:val="en-GB"/>
        </w:rPr>
        <w:t>A</w:t>
      </w:r>
      <w:r w:rsidRPr="00B03E2F">
        <w:rPr>
          <w:i/>
          <w:iCs/>
          <w:color w:val="000000"/>
          <w:vertAlign w:val="superscript"/>
          <w:lang w:val="en-GB"/>
        </w:rPr>
        <w:t xml:space="preserve">vy </w:t>
      </w:r>
      <w:r w:rsidRPr="00B03E2F">
        <w:rPr>
          <w:color w:val="000000"/>
          <w:lang w:val="en-GB"/>
        </w:rPr>
        <w:t xml:space="preserve">and </w:t>
      </w:r>
      <w:r w:rsidRPr="00B03E2F">
        <w:rPr>
          <w:i/>
          <w:iCs/>
          <w:color w:val="000000"/>
          <w:lang w:val="en-GB"/>
        </w:rPr>
        <w:t>Axin</w:t>
      </w:r>
      <w:r w:rsidRPr="00B03E2F">
        <w:rPr>
          <w:i/>
          <w:iCs/>
          <w:color w:val="000000"/>
          <w:vertAlign w:val="superscript"/>
          <w:lang w:val="en-GB"/>
        </w:rPr>
        <w:t>Fu</w:t>
      </w:r>
      <w:r w:rsidRPr="00B03E2F">
        <w:rPr>
          <w:iCs/>
          <w:color w:val="000000"/>
          <w:lang w:val="en-GB"/>
        </w:rPr>
        <w:t xml:space="preserve"> loci.</w:t>
      </w:r>
      <w:r w:rsidRPr="00B03E2F">
        <w:rPr>
          <w:lang w:val="en-GB"/>
        </w:rPr>
        <w:t xml:space="preserve"> Considering </w:t>
      </w:r>
      <w:r w:rsidR="00C52275" w:rsidRPr="00B03E2F">
        <w:rPr>
          <w:lang w:val="en-GB"/>
        </w:rPr>
        <w:t>almost half of the mouse genome is ma</w:t>
      </w:r>
      <w:r w:rsidRPr="00B03E2F">
        <w:rPr>
          <w:lang w:val="en-GB"/>
        </w:rPr>
        <w:t>de up of repetitive elements</w:t>
      </w:r>
      <w:r w:rsidR="00C52275" w:rsidRPr="00B03E2F">
        <w:rPr>
          <w:iCs/>
          <w:color w:val="000000"/>
          <w:lang w:val="en-GB"/>
        </w:rPr>
        <w:t>,</w:t>
      </w:r>
      <w:r w:rsidR="00603FAF" w:rsidRPr="00B03E2F">
        <w:rPr>
          <w:iCs/>
          <w:color w:val="000000"/>
          <w:lang w:val="en-GB"/>
        </w:rPr>
        <w:t xml:space="preserve"> </w:t>
      </w:r>
      <w:r w:rsidR="00C52275" w:rsidRPr="00B03E2F">
        <w:rPr>
          <w:iCs/>
          <w:color w:val="000000"/>
          <w:lang w:val="en-GB"/>
        </w:rPr>
        <w:t xml:space="preserve">it </w:t>
      </w:r>
      <w:r w:rsidR="0066347F" w:rsidRPr="00B03E2F">
        <w:rPr>
          <w:iCs/>
          <w:color w:val="000000"/>
          <w:lang w:val="en-GB"/>
        </w:rPr>
        <w:t xml:space="preserve">is </w:t>
      </w:r>
      <w:r w:rsidRPr="00B03E2F">
        <w:rPr>
          <w:iCs/>
          <w:color w:val="000000"/>
          <w:lang w:val="en-GB"/>
        </w:rPr>
        <w:t xml:space="preserve">perhaps </w:t>
      </w:r>
      <w:r w:rsidR="0066347F" w:rsidRPr="00B03E2F">
        <w:rPr>
          <w:iCs/>
          <w:color w:val="000000"/>
          <w:lang w:val="en-GB"/>
        </w:rPr>
        <w:t>unsurprising that other</w:t>
      </w:r>
      <w:r w:rsidR="00C52275" w:rsidRPr="00B03E2F">
        <w:rPr>
          <w:iCs/>
          <w:color w:val="000000"/>
          <w:lang w:val="en-GB"/>
        </w:rPr>
        <w:t xml:space="preserve"> </w:t>
      </w:r>
      <w:r w:rsidRPr="00B03E2F">
        <w:rPr>
          <w:iCs/>
          <w:color w:val="000000"/>
          <w:lang w:val="en-GB"/>
        </w:rPr>
        <w:t>metastable epialleles</w:t>
      </w:r>
      <w:r w:rsidR="00C52275" w:rsidRPr="00B03E2F">
        <w:rPr>
          <w:iCs/>
          <w:color w:val="000000"/>
          <w:lang w:val="en-GB"/>
        </w:rPr>
        <w:t xml:space="preserve"> </w:t>
      </w:r>
      <w:r w:rsidR="0066347F" w:rsidRPr="00B03E2F">
        <w:rPr>
          <w:iCs/>
          <w:color w:val="000000"/>
          <w:lang w:val="en-GB"/>
        </w:rPr>
        <w:t>have been identified</w:t>
      </w:r>
      <w:r w:rsidR="00C52275" w:rsidRPr="00B03E2F">
        <w:rPr>
          <w:iCs/>
          <w:color w:val="000000"/>
          <w:lang w:val="en-GB"/>
        </w:rPr>
        <w:t xml:space="preserve">. </w:t>
      </w:r>
      <w:r w:rsidR="00027F89" w:rsidRPr="00B03E2F">
        <w:rPr>
          <w:iCs/>
          <w:color w:val="000000"/>
          <w:lang w:val="en-GB"/>
        </w:rPr>
        <w:t xml:space="preserve">While </w:t>
      </w:r>
      <w:r w:rsidR="00F47279" w:rsidRPr="00B03E2F">
        <w:rPr>
          <w:i/>
          <w:iCs/>
          <w:color w:val="000000"/>
          <w:lang w:val="en-GB"/>
        </w:rPr>
        <w:t>A</w:t>
      </w:r>
      <w:r w:rsidR="00F47279" w:rsidRPr="00B03E2F">
        <w:rPr>
          <w:i/>
          <w:iCs/>
          <w:color w:val="000000"/>
          <w:vertAlign w:val="superscript"/>
          <w:lang w:val="en-GB"/>
        </w:rPr>
        <w:t xml:space="preserve">vy </w:t>
      </w:r>
      <w:r w:rsidR="00F47279" w:rsidRPr="00B03E2F">
        <w:rPr>
          <w:color w:val="000000"/>
          <w:lang w:val="en-GB"/>
        </w:rPr>
        <w:t xml:space="preserve">and </w:t>
      </w:r>
      <w:r w:rsidR="00F47279" w:rsidRPr="00B03E2F">
        <w:rPr>
          <w:i/>
          <w:iCs/>
          <w:color w:val="000000"/>
          <w:lang w:val="en-GB"/>
        </w:rPr>
        <w:t>Axin</w:t>
      </w:r>
      <w:r w:rsidR="00F47279" w:rsidRPr="00B03E2F">
        <w:rPr>
          <w:i/>
          <w:iCs/>
          <w:color w:val="000000"/>
          <w:vertAlign w:val="superscript"/>
          <w:lang w:val="en-GB"/>
        </w:rPr>
        <w:t>Fu</w:t>
      </w:r>
      <w:r w:rsidR="00F47279" w:rsidRPr="00B03E2F">
        <w:rPr>
          <w:i/>
          <w:iCs/>
          <w:color w:val="000000"/>
          <w:lang w:val="en-GB"/>
        </w:rPr>
        <w:t xml:space="preserve"> </w:t>
      </w:r>
      <w:r w:rsidR="00027F89" w:rsidRPr="00B03E2F">
        <w:rPr>
          <w:iCs/>
          <w:color w:val="000000"/>
          <w:lang w:val="en-GB"/>
        </w:rPr>
        <w:t xml:space="preserve">were discovered </w:t>
      </w:r>
      <w:r w:rsidR="0029241F" w:rsidRPr="00B03E2F">
        <w:rPr>
          <w:iCs/>
          <w:color w:val="000000"/>
          <w:lang w:val="en-GB"/>
        </w:rPr>
        <w:t xml:space="preserve">decades ago </w:t>
      </w:r>
      <w:r w:rsidRPr="00B03E2F">
        <w:rPr>
          <w:iCs/>
          <w:color w:val="000000"/>
          <w:lang w:val="en-GB"/>
        </w:rPr>
        <w:t>due to their striking</w:t>
      </w:r>
      <w:r w:rsidR="00027F89" w:rsidRPr="00B03E2F">
        <w:rPr>
          <w:iCs/>
          <w:color w:val="000000"/>
          <w:lang w:val="en-GB"/>
        </w:rPr>
        <w:t xml:space="preserve"> visual phenotypes</w:t>
      </w:r>
      <w:r w:rsidR="0029241F" w:rsidRPr="00B03E2F">
        <w:rPr>
          <w:iCs/>
          <w:color w:val="000000"/>
          <w:lang w:val="en-GB"/>
        </w:rPr>
        <w:t xml:space="preserve"> </w:t>
      </w:r>
      <w:r w:rsidR="009F6254" w:rsidRPr="00B03E2F">
        <w:rPr>
          <w:iCs/>
          <w:color w:val="000000"/>
          <w:lang w:val="en-GB"/>
        </w:rPr>
        <w:fldChar w:fldCharType="begin" w:fldLock="1"/>
      </w:r>
      <w:r w:rsidR="00C04C78">
        <w:rPr>
          <w:iCs/>
          <w:color w:val="000000"/>
          <w:lang w:val="en-GB"/>
        </w:rPr>
        <w:instrText>ADDIN CSL_CITATION {"citationItems":[{"id":"ITEM-1","itemData":{"ISSN":"0022-1503","PMID":"13886198","author":[{"dropping-particle":"","family":"Dickies","given":"M M","non-dropping-particle":"","parse-names":false,"suffix":""}],"container-title":"The Journal of heredity","id":"ITEM-1","issued":{"date-parts":[["1962"]]},"page":"84-6","title":"A new viable yellow mutation in the house mouse","type":"article-journal","volume":"53"},"uris":["http://www.mendeley.com/documents/?uuid=f225cbec-8ccd-44c8-a83f-4217bbfdae25"]},{"id":"ITEM-2","itemData":{"author":[{"dropping-particle":"","family":"Reed","given":"Sheldon C","non-dropping-particle":"","parse-names":false,"suffix":""}],"container-title":"Genetics","id":"ITEM-2","issue":"1","issued":{"date-parts":[["1937"]]},"note":"Discovery of AxinFu","page":"1-13","title":"The Inheritance and Expression of Fused, a New Mutation in the House Mouse","type":"article-journal","volume":"22"},"uris":["http://www.mendeley.com/documents/?uuid=4ab4644e-cb73-4104-acf6-612dce204d42"]}],"mendeley":{"formattedCitation":"[8,15]","plainTextFormattedCitation":"[8,15]","previouslyFormattedCitation":"[8,15]"},"properties":{"noteIndex":0},"schema":"https://github.com/citation-style-language/schema/raw/master/csl-citation.json"}</w:instrText>
      </w:r>
      <w:r w:rsidR="009F6254" w:rsidRPr="00B03E2F">
        <w:rPr>
          <w:iCs/>
          <w:color w:val="000000"/>
          <w:lang w:val="en-GB"/>
        </w:rPr>
        <w:fldChar w:fldCharType="separate"/>
      </w:r>
      <w:r w:rsidR="002A1B63" w:rsidRPr="00B03E2F">
        <w:rPr>
          <w:iCs/>
          <w:noProof/>
          <w:color w:val="000000"/>
          <w:lang w:val="en-GB"/>
        </w:rPr>
        <w:t>[8,15]</w:t>
      </w:r>
      <w:r w:rsidR="009F6254" w:rsidRPr="00B03E2F">
        <w:rPr>
          <w:iCs/>
          <w:color w:val="000000"/>
          <w:lang w:val="en-GB"/>
        </w:rPr>
        <w:fldChar w:fldCharType="end"/>
      </w:r>
      <w:r w:rsidR="00027F89" w:rsidRPr="00B03E2F">
        <w:rPr>
          <w:iCs/>
          <w:color w:val="000000"/>
          <w:lang w:val="en-GB"/>
        </w:rPr>
        <w:t xml:space="preserve">, </w:t>
      </w:r>
      <w:r w:rsidR="0029241F" w:rsidRPr="00B03E2F">
        <w:rPr>
          <w:iCs/>
          <w:color w:val="000000"/>
          <w:lang w:val="en-GB"/>
        </w:rPr>
        <w:t xml:space="preserve">the identification of </w:t>
      </w:r>
      <w:r w:rsidR="00027F89" w:rsidRPr="00B03E2F">
        <w:rPr>
          <w:iCs/>
          <w:color w:val="000000"/>
          <w:lang w:val="en-GB"/>
        </w:rPr>
        <w:t xml:space="preserve">additional </w:t>
      </w:r>
      <w:r w:rsidRPr="00B03E2F">
        <w:rPr>
          <w:iCs/>
          <w:color w:val="000000"/>
          <w:lang w:val="en-GB"/>
        </w:rPr>
        <w:t>candidates</w:t>
      </w:r>
      <w:r w:rsidR="00027F89" w:rsidRPr="00B03E2F">
        <w:rPr>
          <w:iCs/>
          <w:color w:val="000000"/>
          <w:lang w:val="en-GB"/>
        </w:rPr>
        <w:t xml:space="preserve"> </w:t>
      </w:r>
      <w:r w:rsidR="0029241F" w:rsidRPr="00B03E2F">
        <w:rPr>
          <w:iCs/>
          <w:color w:val="000000"/>
          <w:lang w:val="en-GB"/>
        </w:rPr>
        <w:t xml:space="preserve">has </w:t>
      </w:r>
      <w:r w:rsidR="00027F89" w:rsidRPr="00B03E2F">
        <w:rPr>
          <w:iCs/>
          <w:color w:val="000000"/>
          <w:lang w:val="en-GB"/>
        </w:rPr>
        <w:t>relied on</w:t>
      </w:r>
      <w:r w:rsidR="00F47279" w:rsidRPr="00B03E2F">
        <w:rPr>
          <w:iCs/>
          <w:color w:val="000000"/>
          <w:lang w:val="en-GB"/>
        </w:rPr>
        <w:t xml:space="preserve"> </w:t>
      </w:r>
      <w:r w:rsidR="00206E31" w:rsidRPr="00B03E2F">
        <w:rPr>
          <w:iCs/>
          <w:color w:val="000000"/>
          <w:lang w:val="en-GB"/>
        </w:rPr>
        <w:t xml:space="preserve">using </w:t>
      </w:r>
      <w:r w:rsidR="00F47279" w:rsidRPr="00B03E2F">
        <w:rPr>
          <w:iCs/>
          <w:color w:val="000000"/>
          <w:lang w:val="en-GB"/>
        </w:rPr>
        <w:t xml:space="preserve">the genetic and epigenetic features of </w:t>
      </w:r>
      <w:r w:rsidR="0029241F" w:rsidRPr="00B03E2F">
        <w:rPr>
          <w:iCs/>
          <w:color w:val="000000"/>
          <w:lang w:val="en-GB"/>
        </w:rPr>
        <w:t xml:space="preserve">these </w:t>
      </w:r>
      <w:r w:rsidR="00F47279" w:rsidRPr="00B03E2F">
        <w:rPr>
          <w:iCs/>
          <w:color w:val="000000"/>
          <w:lang w:val="en-GB"/>
        </w:rPr>
        <w:t xml:space="preserve">classic </w:t>
      </w:r>
      <w:r w:rsidRPr="00B03E2F">
        <w:rPr>
          <w:iCs/>
          <w:color w:val="000000"/>
          <w:lang w:val="en-GB"/>
        </w:rPr>
        <w:t>loci</w:t>
      </w:r>
      <w:r w:rsidR="00F47279" w:rsidRPr="00B03E2F">
        <w:rPr>
          <w:iCs/>
          <w:color w:val="000000"/>
          <w:lang w:val="en-GB"/>
        </w:rPr>
        <w:t xml:space="preserve"> to develop genome-wide screens</w:t>
      </w:r>
      <w:r w:rsidR="003E1741" w:rsidRPr="00B03E2F">
        <w:rPr>
          <w:iCs/>
          <w:color w:val="000000"/>
          <w:lang w:val="en-GB"/>
        </w:rPr>
        <w:t xml:space="preserve"> and search algorithms</w:t>
      </w:r>
      <w:r w:rsidR="00F47279" w:rsidRPr="00B03E2F">
        <w:rPr>
          <w:iCs/>
          <w:color w:val="000000"/>
          <w:lang w:val="en-GB"/>
        </w:rPr>
        <w:t xml:space="preserve">. </w:t>
      </w:r>
      <w:r w:rsidR="002142F7" w:rsidRPr="00B03E2F">
        <w:rPr>
          <w:iCs/>
          <w:color w:val="000000"/>
          <w:lang w:val="en-GB"/>
        </w:rPr>
        <w:t xml:space="preserve">The third metastable epiallele to be identified was discovered by </w:t>
      </w:r>
      <w:r w:rsidR="007B3C7B" w:rsidRPr="00B03E2F">
        <w:rPr>
          <w:iCs/>
          <w:color w:val="000000"/>
          <w:lang w:val="en-GB"/>
        </w:rPr>
        <w:t>inspecting</w:t>
      </w:r>
      <w:r w:rsidR="006E0FE7" w:rsidRPr="00B03E2F">
        <w:rPr>
          <w:iCs/>
          <w:color w:val="000000"/>
          <w:lang w:val="en-GB"/>
        </w:rPr>
        <w:t xml:space="preserve"> C57BL/6J cDNA databases in the ho</w:t>
      </w:r>
      <w:r w:rsidR="002142F7" w:rsidRPr="00B03E2F">
        <w:rPr>
          <w:iCs/>
          <w:color w:val="000000"/>
          <w:lang w:val="en-GB"/>
        </w:rPr>
        <w:t xml:space="preserve">pes of finding transcripts containing </w:t>
      </w:r>
      <w:r w:rsidR="006E0FE7" w:rsidRPr="00B03E2F">
        <w:rPr>
          <w:iCs/>
          <w:color w:val="000000"/>
          <w:lang w:val="en-GB"/>
        </w:rPr>
        <w:t>IAP LTR sequences</w:t>
      </w:r>
      <w:r w:rsidR="005554C7" w:rsidRPr="00B03E2F">
        <w:rPr>
          <w:iCs/>
          <w:color w:val="000000"/>
          <w:lang w:val="en-GB"/>
        </w:rPr>
        <w:t xml:space="preserve"> </w:t>
      </w:r>
      <w:r w:rsidR="009F6254" w:rsidRPr="00B03E2F">
        <w:rPr>
          <w:iCs/>
          <w:color w:val="000000"/>
          <w:lang w:val="en-GB"/>
        </w:rPr>
        <w:fldChar w:fldCharType="begin" w:fldLock="1"/>
      </w:r>
      <w:r w:rsidR="004D7614">
        <w:rPr>
          <w:iCs/>
          <w:color w:val="000000"/>
          <w:lang w:val="en-GB"/>
        </w:rPr>
        <w:instrText>ADDIN CSL_CITATION {"citationItems":[{"id":"ITEM-1","itemData":{"DOI":"10.1093/nar/gkh914","ISBN":"0305-1048","ISSN":"1362-4962","PMID":"15520464","abstract":"Here we report that transcriptional effects of the insertion of a retrotransposon can occur simultaneously both upstream and downstream of the insertion site. We have identified an intra-cisternal A particle (IAP) retrotransposon in intron 6 of a gene that we have named Cabp (CDK5 activator binding protein). The presence of the IAP is associated with an aberrant transcript initiating from a cryptic promoter in the IAP, reading out into the adjacent Cabp gene sequence. The expression of this transcript is highly variable among isogenic mice within the C57BL/6J strain and so Cabp(IAP) can be classified as a metastable epiallele. As expected, the presence or absence of the transcript correlates with differential DNA methylation of the 5' LTR of the IAP. More surprisingly, in mice where the retrotransposon is unmethylated and presumably transcriptionally active, we find a number of short Cabp transcripts which initiate at the normal 5' end of the gene but terminate prematurely, just 5' of the retrotransposon. This is the first report of a retrotransposon having both upstream and downstream effects on transcription at the site of insertion and it suggests that alternative polyadenylation may sometimes be caused by a downstream convergent transcription unit.","author":[{"dropping-particle":"","family":"Druker","given":"Riki","non-dropping-particle":"","parse-names":false,"suffix":""},{"dropping-particle":"","family":"Bruxner","given":"Timothy James","non-dropping-particle":"","parse-names":false,"suffix":""},{"dropping-particle":"","family":"Lehrbach","given":"Nicolas John","non-dropping-particle":"","parse-names":false,"suffix":""},{"dropping-particle":"","family":"Whitelaw","given":"Emma","non-dropping-particle":"","parse-names":false,"suffix":""}],"container-title":"Nucleic acids research","id":"ITEM-1","issue":"19","issued":{"date-parts":[["2004"]]},"page":"5800-8","title":"Complex patterns of transcription at the insertion site of a retrotransposon in the mouse","type":"article-journal","volume":"32"},"uris":["http://www.mendeley.com/documents/?uuid=41daaec6-98b1-4eca-ae92-adf13be08d79"]}],"mendeley":{"formattedCitation":"[26]","plainTextFormattedCitation":"[26]","previouslyFormattedCitation":"[26]"},"properties":{"noteIndex":0},"schema":"https://github.com/citation-style-language/schema/raw/master/csl-citation.json"}</w:instrText>
      </w:r>
      <w:r w:rsidR="009F6254" w:rsidRPr="00B03E2F">
        <w:rPr>
          <w:iCs/>
          <w:color w:val="000000"/>
          <w:lang w:val="en-GB"/>
        </w:rPr>
        <w:fldChar w:fldCharType="separate"/>
      </w:r>
      <w:r w:rsidR="002A1B63" w:rsidRPr="00B03E2F">
        <w:rPr>
          <w:iCs/>
          <w:noProof/>
          <w:color w:val="000000"/>
          <w:lang w:val="en-GB"/>
        </w:rPr>
        <w:t>[26]</w:t>
      </w:r>
      <w:r w:rsidR="009F6254" w:rsidRPr="00B03E2F">
        <w:rPr>
          <w:iCs/>
          <w:color w:val="000000"/>
          <w:lang w:val="en-GB"/>
        </w:rPr>
        <w:fldChar w:fldCharType="end"/>
      </w:r>
      <w:r w:rsidR="006E0FE7" w:rsidRPr="00B03E2F">
        <w:rPr>
          <w:iCs/>
          <w:color w:val="000000"/>
          <w:lang w:val="en-GB"/>
        </w:rPr>
        <w:t xml:space="preserve">. One such sequence </w:t>
      </w:r>
      <w:r w:rsidR="007B3C7B" w:rsidRPr="00B03E2F">
        <w:rPr>
          <w:iCs/>
          <w:color w:val="000000"/>
          <w:lang w:val="en-GB"/>
        </w:rPr>
        <w:t>contained</w:t>
      </w:r>
      <w:r w:rsidR="00F5382C" w:rsidRPr="00B03E2F">
        <w:rPr>
          <w:iCs/>
          <w:color w:val="000000"/>
          <w:lang w:val="en-GB"/>
        </w:rPr>
        <w:t xml:space="preserve"> a contra</w:t>
      </w:r>
      <w:r w:rsidR="003C048D" w:rsidRPr="00B03E2F">
        <w:rPr>
          <w:iCs/>
          <w:color w:val="000000"/>
          <w:lang w:val="en-GB"/>
        </w:rPr>
        <w:t>-</w:t>
      </w:r>
      <w:r w:rsidR="00F5382C" w:rsidRPr="00B03E2F">
        <w:rPr>
          <w:iCs/>
          <w:color w:val="000000"/>
          <w:lang w:val="en-GB"/>
        </w:rPr>
        <w:t>oriented IAP</w:t>
      </w:r>
      <w:r w:rsidR="006E0FE7" w:rsidRPr="00B03E2F">
        <w:rPr>
          <w:iCs/>
          <w:color w:val="000000"/>
          <w:lang w:val="en-GB"/>
        </w:rPr>
        <w:t xml:space="preserve"> </w:t>
      </w:r>
      <w:r w:rsidR="003C048D" w:rsidRPr="00B03E2F">
        <w:rPr>
          <w:iCs/>
          <w:color w:val="000000"/>
          <w:lang w:val="en-GB"/>
        </w:rPr>
        <w:t xml:space="preserve">element </w:t>
      </w:r>
      <w:r w:rsidR="006E0FE7" w:rsidRPr="00B03E2F">
        <w:rPr>
          <w:iCs/>
          <w:color w:val="000000"/>
          <w:lang w:val="en-GB"/>
        </w:rPr>
        <w:t xml:space="preserve">in the sixth intron of the </w:t>
      </w:r>
      <w:r w:rsidR="00F5382C" w:rsidRPr="00B03E2F">
        <w:rPr>
          <w:i/>
          <w:iCs/>
          <w:color w:val="000000"/>
          <w:lang w:val="en-GB"/>
        </w:rPr>
        <w:t xml:space="preserve">Cdk5rap1 </w:t>
      </w:r>
      <w:r w:rsidR="00F5382C" w:rsidRPr="00B03E2F">
        <w:rPr>
          <w:iCs/>
          <w:color w:val="000000"/>
          <w:lang w:val="en-GB"/>
        </w:rPr>
        <w:t>gene</w:t>
      </w:r>
      <w:r w:rsidR="009F25B5" w:rsidRPr="00B03E2F">
        <w:rPr>
          <w:iCs/>
          <w:color w:val="000000"/>
          <w:lang w:val="en-GB"/>
        </w:rPr>
        <w:t>.</w:t>
      </w:r>
      <w:r w:rsidR="005554C7" w:rsidRPr="00B03E2F">
        <w:rPr>
          <w:iCs/>
          <w:color w:val="000000"/>
          <w:lang w:val="en-GB"/>
        </w:rPr>
        <w:t xml:space="preserve"> </w:t>
      </w:r>
      <w:r w:rsidR="008637DD" w:rsidRPr="00B03E2F">
        <w:rPr>
          <w:iCs/>
          <w:color w:val="000000"/>
          <w:lang w:val="en-GB"/>
        </w:rPr>
        <w:t xml:space="preserve">Much like the </w:t>
      </w:r>
      <w:r w:rsidR="008637DD" w:rsidRPr="00B03E2F">
        <w:rPr>
          <w:i/>
          <w:iCs/>
          <w:color w:val="000000"/>
          <w:lang w:val="en-GB"/>
        </w:rPr>
        <w:t>A</w:t>
      </w:r>
      <w:r w:rsidR="008637DD" w:rsidRPr="00B03E2F">
        <w:rPr>
          <w:i/>
          <w:iCs/>
          <w:color w:val="000000"/>
          <w:vertAlign w:val="superscript"/>
          <w:lang w:val="en-GB"/>
        </w:rPr>
        <w:t xml:space="preserve">vy </w:t>
      </w:r>
      <w:r w:rsidR="008637DD" w:rsidRPr="00B03E2F">
        <w:rPr>
          <w:color w:val="000000"/>
          <w:lang w:val="en-GB"/>
        </w:rPr>
        <w:t xml:space="preserve">and </w:t>
      </w:r>
      <w:r w:rsidR="008637DD" w:rsidRPr="00B03E2F">
        <w:rPr>
          <w:i/>
          <w:iCs/>
          <w:color w:val="000000"/>
          <w:lang w:val="en-GB"/>
        </w:rPr>
        <w:t>Axin</w:t>
      </w:r>
      <w:r w:rsidR="008637DD" w:rsidRPr="00B03E2F">
        <w:rPr>
          <w:i/>
          <w:iCs/>
          <w:color w:val="000000"/>
          <w:vertAlign w:val="superscript"/>
          <w:lang w:val="en-GB"/>
        </w:rPr>
        <w:t>Fu</w:t>
      </w:r>
      <w:r w:rsidR="008637DD" w:rsidRPr="00B03E2F">
        <w:rPr>
          <w:iCs/>
          <w:color w:val="000000"/>
          <w:vertAlign w:val="superscript"/>
          <w:lang w:val="en-GB"/>
        </w:rPr>
        <w:t xml:space="preserve"> </w:t>
      </w:r>
      <w:r w:rsidR="007B3C7B" w:rsidRPr="00B03E2F">
        <w:rPr>
          <w:iCs/>
          <w:color w:val="000000"/>
          <w:lang w:val="en-GB"/>
        </w:rPr>
        <w:t xml:space="preserve">loci, </w:t>
      </w:r>
      <w:r w:rsidR="00ED286F" w:rsidRPr="00B03E2F">
        <w:rPr>
          <w:iCs/>
          <w:color w:val="000000"/>
          <w:lang w:val="en-GB"/>
        </w:rPr>
        <w:t xml:space="preserve">IAP LTR methylation </w:t>
      </w:r>
      <w:r w:rsidR="00CB557E" w:rsidRPr="00B03E2F">
        <w:rPr>
          <w:iCs/>
          <w:color w:val="000000"/>
          <w:lang w:val="en-GB"/>
        </w:rPr>
        <w:t xml:space="preserve">was </w:t>
      </w:r>
      <w:r w:rsidR="00ED286F" w:rsidRPr="00B03E2F">
        <w:rPr>
          <w:iCs/>
          <w:color w:val="000000"/>
          <w:lang w:val="en-GB"/>
        </w:rPr>
        <w:t xml:space="preserve">inversely </w:t>
      </w:r>
      <w:r w:rsidR="00CB557E" w:rsidRPr="00B03E2F">
        <w:rPr>
          <w:iCs/>
          <w:color w:val="000000"/>
          <w:lang w:val="en-GB"/>
        </w:rPr>
        <w:t>correlated with expression of the</w:t>
      </w:r>
      <w:r w:rsidR="00ED286F" w:rsidRPr="00B03E2F">
        <w:rPr>
          <w:iCs/>
          <w:color w:val="000000"/>
          <w:lang w:val="en-GB"/>
        </w:rPr>
        <w:t xml:space="preserve"> aberrant transcript </w:t>
      </w:r>
      <w:r w:rsidR="005554C7" w:rsidRPr="00B03E2F">
        <w:rPr>
          <w:iCs/>
          <w:color w:val="000000"/>
          <w:lang w:val="en-GB"/>
        </w:rPr>
        <w:t>initiating f</w:t>
      </w:r>
      <w:r w:rsidR="00ED286F" w:rsidRPr="00B03E2F">
        <w:rPr>
          <w:iCs/>
          <w:color w:val="000000"/>
          <w:lang w:val="en-GB"/>
        </w:rPr>
        <w:t>r</w:t>
      </w:r>
      <w:r w:rsidR="005554C7" w:rsidRPr="00B03E2F">
        <w:rPr>
          <w:iCs/>
          <w:color w:val="000000"/>
          <w:lang w:val="en-GB"/>
        </w:rPr>
        <w:t>om</w:t>
      </w:r>
      <w:r w:rsidR="00B03E2F" w:rsidRPr="00B03E2F">
        <w:rPr>
          <w:iCs/>
          <w:color w:val="000000"/>
          <w:lang w:val="en-GB"/>
        </w:rPr>
        <w:t xml:space="preserve"> the 5</w:t>
      </w:r>
      <w:r w:rsidR="00B03E2F" w:rsidRPr="00B03E2F">
        <w:rPr>
          <w:color w:val="000000"/>
          <w:lang w:val="en-GB"/>
        </w:rPr>
        <w:t>′</w:t>
      </w:r>
      <w:r w:rsidR="00ED286F" w:rsidRPr="00B03E2F">
        <w:rPr>
          <w:iCs/>
          <w:color w:val="000000"/>
          <w:lang w:val="en-GB"/>
        </w:rPr>
        <w:t xml:space="preserve"> LTR.</w:t>
      </w:r>
      <w:r w:rsidR="005554C7" w:rsidRPr="00B03E2F">
        <w:rPr>
          <w:iCs/>
          <w:color w:val="000000"/>
          <w:lang w:val="en-GB"/>
        </w:rPr>
        <w:t xml:space="preserve"> The inter-indiv</w:t>
      </w:r>
      <w:r w:rsidR="005422EF" w:rsidRPr="00B03E2F">
        <w:rPr>
          <w:iCs/>
          <w:color w:val="000000"/>
          <w:lang w:val="en-GB"/>
        </w:rPr>
        <w:t>idual methylation range</w:t>
      </w:r>
      <w:r w:rsidR="00CB557E" w:rsidRPr="00B03E2F">
        <w:rPr>
          <w:iCs/>
          <w:color w:val="000000"/>
          <w:lang w:val="en-GB"/>
        </w:rPr>
        <w:t xml:space="preserve"> of this new candidate, named</w:t>
      </w:r>
      <w:r w:rsidR="005422EF" w:rsidRPr="00B03E2F">
        <w:rPr>
          <w:iCs/>
          <w:color w:val="000000"/>
          <w:lang w:val="en-GB"/>
        </w:rPr>
        <w:t xml:space="preserve"> </w:t>
      </w:r>
      <w:r w:rsidR="005422EF" w:rsidRPr="00B03E2F">
        <w:rPr>
          <w:i/>
          <w:iCs/>
          <w:color w:val="000000"/>
          <w:lang w:val="en-GB"/>
        </w:rPr>
        <w:t>Cabp</w:t>
      </w:r>
      <w:r w:rsidR="005422EF" w:rsidRPr="00B03E2F">
        <w:rPr>
          <w:i/>
          <w:iCs/>
          <w:color w:val="000000"/>
          <w:vertAlign w:val="superscript"/>
          <w:lang w:val="en-GB"/>
        </w:rPr>
        <w:t>IAP</w:t>
      </w:r>
      <w:r w:rsidR="00CB557E" w:rsidRPr="00B03E2F">
        <w:rPr>
          <w:iCs/>
          <w:color w:val="000000"/>
          <w:lang w:val="en-GB"/>
        </w:rPr>
        <w:t xml:space="preserve">, </w:t>
      </w:r>
      <w:r w:rsidR="007B3C7B" w:rsidRPr="00B03E2F">
        <w:rPr>
          <w:iCs/>
          <w:color w:val="000000"/>
          <w:lang w:val="en-GB"/>
        </w:rPr>
        <w:t>is much narrower than those</w:t>
      </w:r>
      <w:r w:rsidR="005422EF" w:rsidRPr="00B03E2F">
        <w:rPr>
          <w:iCs/>
          <w:color w:val="000000"/>
          <w:lang w:val="en-GB"/>
        </w:rPr>
        <w:t xml:space="preserve"> observed at </w:t>
      </w:r>
      <w:r w:rsidR="005422EF" w:rsidRPr="00B03E2F">
        <w:rPr>
          <w:i/>
          <w:iCs/>
          <w:color w:val="000000"/>
          <w:lang w:val="en-GB"/>
        </w:rPr>
        <w:t>A</w:t>
      </w:r>
      <w:r w:rsidR="005422EF" w:rsidRPr="00B03E2F">
        <w:rPr>
          <w:i/>
          <w:iCs/>
          <w:color w:val="000000"/>
          <w:vertAlign w:val="superscript"/>
          <w:lang w:val="en-GB"/>
        </w:rPr>
        <w:t xml:space="preserve">vy </w:t>
      </w:r>
      <w:r w:rsidR="005422EF" w:rsidRPr="00B03E2F">
        <w:rPr>
          <w:color w:val="000000"/>
          <w:lang w:val="en-GB"/>
        </w:rPr>
        <w:t xml:space="preserve">and </w:t>
      </w:r>
      <w:r w:rsidR="005422EF" w:rsidRPr="00B03E2F">
        <w:rPr>
          <w:i/>
          <w:iCs/>
          <w:color w:val="000000"/>
          <w:lang w:val="en-GB"/>
        </w:rPr>
        <w:t>Axin</w:t>
      </w:r>
      <w:r w:rsidR="005422EF" w:rsidRPr="00B03E2F">
        <w:rPr>
          <w:i/>
          <w:iCs/>
          <w:color w:val="000000"/>
          <w:vertAlign w:val="superscript"/>
          <w:lang w:val="en-GB"/>
        </w:rPr>
        <w:t>Fu</w:t>
      </w:r>
      <w:r w:rsidR="00302C74">
        <w:rPr>
          <w:iCs/>
          <w:color w:val="000000"/>
          <w:lang w:val="en-GB"/>
        </w:rPr>
        <w:t xml:space="preserve">, </w:t>
      </w:r>
      <w:r w:rsidR="005422EF" w:rsidRPr="00B03E2F">
        <w:rPr>
          <w:iCs/>
          <w:color w:val="000000"/>
          <w:lang w:val="en-GB"/>
        </w:rPr>
        <w:t>and n</w:t>
      </w:r>
      <w:r w:rsidR="005554C7" w:rsidRPr="00B03E2F">
        <w:rPr>
          <w:iCs/>
          <w:color w:val="000000"/>
          <w:lang w:val="en-GB"/>
        </w:rPr>
        <w:t xml:space="preserve">o </w:t>
      </w:r>
      <w:r w:rsidR="00792152" w:rsidRPr="00B03E2F">
        <w:rPr>
          <w:iCs/>
          <w:color w:val="000000"/>
          <w:lang w:val="en-GB"/>
        </w:rPr>
        <w:t xml:space="preserve">identifiable </w:t>
      </w:r>
      <w:r w:rsidR="005554C7" w:rsidRPr="00B03E2F">
        <w:rPr>
          <w:iCs/>
          <w:color w:val="000000"/>
          <w:lang w:val="en-GB"/>
        </w:rPr>
        <w:t xml:space="preserve">phenotype is associated </w:t>
      </w:r>
      <w:r w:rsidR="00792152" w:rsidRPr="00B03E2F">
        <w:rPr>
          <w:iCs/>
          <w:color w:val="000000"/>
          <w:lang w:val="en-GB"/>
        </w:rPr>
        <w:t>with its epigenetic variability</w:t>
      </w:r>
      <w:r w:rsidR="009F6254" w:rsidRPr="00B03E2F">
        <w:rPr>
          <w:iCs/>
          <w:color w:val="000000"/>
          <w:lang w:val="en-GB"/>
        </w:rPr>
        <w:t xml:space="preserve"> </w:t>
      </w:r>
      <w:r w:rsidR="009F6254" w:rsidRPr="00B03E2F">
        <w:rPr>
          <w:iCs/>
          <w:color w:val="000000"/>
          <w:lang w:val="en-GB"/>
        </w:rPr>
        <w:fldChar w:fldCharType="begin" w:fldLock="1"/>
      </w:r>
      <w:r w:rsidR="004D7614">
        <w:rPr>
          <w:iCs/>
          <w:color w:val="000000"/>
          <w:lang w:val="en-GB"/>
        </w:rPr>
        <w:instrText>ADDIN CSL_CITATION {"citationItems":[{"id":"ITEM-1","itemData":{"DOI":"10.1093/nar/gkh914","ISBN":"0305-1048","ISSN":"1362-4962","PMID":"15520464","abstract":"Here we report that transcriptional effects of the insertion of a retrotransposon can occur simultaneously both upstream and downstream of the insertion site. We have identified an intra-cisternal A particle (IAP) retrotransposon in intron 6 of a gene that we have named Cabp (CDK5 activator binding protein). The presence of the IAP is associated with an aberrant transcript initiating from a cryptic promoter in the IAP, reading out into the adjacent Cabp gene sequence. The expression of this transcript is highly variable among isogenic mice within the C57BL/6J strain and so Cabp(IAP) can be classified as a metastable epiallele. As expected, the presence or absence of the transcript correlates with differential DNA methylation of the 5' LTR of the IAP. More surprisingly, in mice where the retrotransposon is unmethylated and presumably transcriptionally active, we find a number of short Cabp transcripts which initiate at the normal 5' end of the gene but terminate prematurely, just 5' of the retrotransposon. This is the first report of a retrotransposon having both upstream and downstream effects on transcription at the site of insertion and it suggests that alternative polyadenylation may sometimes be caused by a downstream convergent transcription unit.","author":[{"dropping-particle":"","family":"Druker","given":"Riki","non-dropping-particle":"","parse-names":false,"suffix":""},{"dropping-particle":"","family":"Bruxner","given":"Timothy James","non-dropping-particle":"","parse-names":false,"suffix":""},{"dropping-particle":"","family":"Lehrbach","given":"Nicolas John","non-dropping-particle":"","parse-names":false,"suffix":""},{"dropping-particle":"","family":"Whitelaw","given":"Emma","non-dropping-particle":"","parse-names":false,"suffix":""}],"container-title":"Nucleic acids research","id":"ITEM-1","issue":"19","issued":{"date-parts":[["2004"]]},"page":"5800-8","title":"Complex patterns of transcription at the insertion site of a retrotransposon in the mouse","type":"article-journal","volume":"32"},"uris":["http://www.mendeley.com/documents/?uuid=41daaec6-98b1-4eca-ae92-adf13be08d79"]}],"mendeley":{"formattedCitation":"[26]","plainTextFormattedCitation":"[26]","previouslyFormattedCitation":"[26]"},"properties":{"noteIndex":0},"schema":"https://github.com/citation-style-language/schema/raw/master/csl-citation.json"}</w:instrText>
      </w:r>
      <w:r w:rsidR="009F6254" w:rsidRPr="00B03E2F">
        <w:rPr>
          <w:iCs/>
          <w:color w:val="000000"/>
          <w:lang w:val="en-GB"/>
        </w:rPr>
        <w:fldChar w:fldCharType="separate"/>
      </w:r>
      <w:r w:rsidR="002A1B63" w:rsidRPr="00B03E2F">
        <w:rPr>
          <w:iCs/>
          <w:noProof/>
          <w:color w:val="000000"/>
          <w:lang w:val="en-GB"/>
        </w:rPr>
        <w:t>[26]</w:t>
      </w:r>
      <w:r w:rsidR="009F6254" w:rsidRPr="00B03E2F">
        <w:rPr>
          <w:iCs/>
          <w:color w:val="000000"/>
          <w:lang w:val="en-GB"/>
        </w:rPr>
        <w:fldChar w:fldCharType="end"/>
      </w:r>
      <w:r w:rsidR="009F6254" w:rsidRPr="00B03E2F">
        <w:rPr>
          <w:iCs/>
          <w:color w:val="000000"/>
          <w:lang w:val="en-GB"/>
        </w:rPr>
        <w:t>.</w:t>
      </w:r>
    </w:p>
    <w:p w14:paraId="16C5318C" w14:textId="77777777" w:rsidR="00C52275" w:rsidRPr="00B03E2F" w:rsidRDefault="00C52275" w:rsidP="002417FC">
      <w:pPr>
        <w:tabs>
          <w:tab w:val="left" w:pos="4140"/>
        </w:tabs>
        <w:rPr>
          <w:lang w:val="en-GB"/>
        </w:rPr>
      </w:pPr>
    </w:p>
    <w:p w14:paraId="3D98113F" w14:textId="5757376A" w:rsidR="00FD40FD" w:rsidRDefault="00AC2FD6" w:rsidP="002417FC">
      <w:pPr>
        <w:tabs>
          <w:tab w:val="left" w:pos="4140"/>
        </w:tabs>
        <w:rPr>
          <w:color w:val="000000"/>
          <w:lang w:val="en-GB"/>
        </w:rPr>
      </w:pPr>
      <w:r w:rsidRPr="00B03E2F">
        <w:rPr>
          <w:lang w:val="en-GB"/>
        </w:rPr>
        <w:t>The advent of high-throughp</w:t>
      </w:r>
      <w:r w:rsidR="00664A8E" w:rsidRPr="00B03E2F">
        <w:rPr>
          <w:lang w:val="en-GB"/>
        </w:rPr>
        <w:t xml:space="preserve">ut </w:t>
      </w:r>
      <w:r w:rsidR="00C52275" w:rsidRPr="00B03E2F">
        <w:rPr>
          <w:lang w:val="en-GB"/>
        </w:rPr>
        <w:t>sequencing</w:t>
      </w:r>
      <w:r w:rsidR="00664A8E" w:rsidRPr="00B03E2F">
        <w:rPr>
          <w:lang w:val="en-GB"/>
        </w:rPr>
        <w:t xml:space="preserve"> </w:t>
      </w:r>
      <w:r w:rsidR="004D0766" w:rsidRPr="00B03E2F">
        <w:rPr>
          <w:lang w:val="en-GB"/>
        </w:rPr>
        <w:t xml:space="preserve">in the past decade </w:t>
      </w:r>
      <w:r w:rsidR="00664A8E" w:rsidRPr="00B03E2F">
        <w:rPr>
          <w:lang w:val="en-GB"/>
        </w:rPr>
        <w:t xml:space="preserve">has </w:t>
      </w:r>
      <w:r w:rsidR="00032E4D" w:rsidRPr="00B03E2F">
        <w:rPr>
          <w:lang w:val="en-GB"/>
        </w:rPr>
        <w:t>enabled</w:t>
      </w:r>
      <w:r w:rsidR="004D0766" w:rsidRPr="00B03E2F">
        <w:rPr>
          <w:lang w:val="en-GB"/>
        </w:rPr>
        <w:t xml:space="preserve"> larger-scale screens for </w:t>
      </w:r>
      <w:r w:rsidR="007B3C7B" w:rsidRPr="00B03E2F">
        <w:rPr>
          <w:lang w:val="en-GB"/>
        </w:rPr>
        <w:t>metastable epialleles</w:t>
      </w:r>
      <w:r w:rsidR="00FA6CF1" w:rsidRPr="00B03E2F">
        <w:rPr>
          <w:lang w:val="en-GB"/>
        </w:rPr>
        <w:t xml:space="preserve">. </w:t>
      </w:r>
      <w:r w:rsidR="00281F13" w:rsidRPr="00B03E2F">
        <w:rPr>
          <w:lang w:val="en-GB"/>
        </w:rPr>
        <w:t xml:space="preserve">The first attempt </w:t>
      </w:r>
      <w:r w:rsidR="00281F13" w:rsidRPr="00B03E2F">
        <w:rPr>
          <w:color w:val="000000"/>
          <w:lang w:val="en-GB"/>
        </w:rPr>
        <w:t xml:space="preserve">searched the mouse genome using genome-wide expression microarray data. </w:t>
      </w:r>
      <w:r w:rsidR="00894CCB" w:rsidRPr="00B03E2F">
        <w:rPr>
          <w:color w:val="000000"/>
          <w:lang w:val="en-GB"/>
        </w:rPr>
        <w:t>T</w:t>
      </w:r>
      <w:r w:rsidR="00281F13" w:rsidRPr="00B03E2F">
        <w:rPr>
          <w:color w:val="000000"/>
          <w:lang w:val="en-GB"/>
        </w:rPr>
        <w:t xml:space="preserve">ranscripts </w:t>
      </w:r>
      <w:r w:rsidR="00032E4D" w:rsidRPr="00B03E2F">
        <w:rPr>
          <w:color w:val="000000"/>
          <w:lang w:val="en-GB"/>
        </w:rPr>
        <w:t>exhibiting</w:t>
      </w:r>
      <w:r w:rsidR="00894CCB" w:rsidRPr="00B03E2F">
        <w:rPr>
          <w:color w:val="000000"/>
          <w:lang w:val="en-GB"/>
        </w:rPr>
        <w:t xml:space="preserve"> wide-ranging inter-individual variation and low-ranging inter-tissue variation</w:t>
      </w:r>
      <w:r w:rsidR="006E31E9" w:rsidRPr="00B03E2F">
        <w:rPr>
          <w:color w:val="000000"/>
          <w:lang w:val="en-GB"/>
        </w:rPr>
        <w:t xml:space="preserve"> </w:t>
      </w:r>
      <w:r w:rsidR="00032E4D" w:rsidRPr="00B03E2F">
        <w:rPr>
          <w:color w:val="000000"/>
          <w:lang w:val="en-GB"/>
        </w:rPr>
        <w:t xml:space="preserve">were selected as candidates in an attempt to capture the </w:t>
      </w:r>
      <w:r w:rsidR="00281F13" w:rsidRPr="00B03E2F">
        <w:rPr>
          <w:color w:val="000000"/>
          <w:lang w:val="en-GB"/>
        </w:rPr>
        <w:t xml:space="preserve">expression pattern observed for the </w:t>
      </w:r>
      <w:r w:rsidR="00281F13" w:rsidRPr="00B03E2F">
        <w:rPr>
          <w:i/>
          <w:iCs/>
          <w:color w:val="000000"/>
          <w:lang w:val="en-GB"/>
        </w:rPr>
        <w:t>Agouti</w:t>
      </w:r>
      <w:r w:rsidR="00281F13" w:rsidRPr="00B03E2F">
        <w:rPr>
          <w:color w:val="000000"/>
          <w:lang w:val="en-GB"/>
        </w:rPr>
        <w:t xml:space="preserve"> gene in </w:t>
      </w:r>
      <w:r w:rsidR="00281F13" w:rsidRPr="00B03E2F">
        <w:rPr>
          <w:i/>
          <w:iCs/>
          <w:color w:val="000000"/>
          <w:lang w:val="en-GB"/>
        </w:rPr>
        <w:t>A</w:t>
      </w:r>
      <w:r w:rsidR="00281F13" w:rsidRPr="00B03E2F">
        <w:rPr>
          <w:i/>
          <w:iCs/>
          <w:color w:val="000000"/>
          <w:vertAlign w:val="superscript"/>
          <w:lang w:val="en-GB"/>
        </w:rPr>
        <w:t>vy</w:t>
      </w:r>
      <w:r w:rsidR="00894CCB" w:rsidRPr="00B03E2F">
        <w:rPr>
          <w:color w:val="000000"/>
          <w:lang w:val="en-GB"/>
        </w:rPr>
        <w:t xml:space="preserve"> mice </w:t>
      </w:r>
      <w:r w:rsidR="002B1733" w:rsidRPr="00B03E2F">
        <w:rPr>
          <w:color w:val="000000"/>
          <w:lang w:val="en-GB"/>
        </w:rPr>
        <w:fldChar w:fldCharType="begin" w:fldLock="1"/>
      </w:r>
      <w:r w:rsidR="004D7614">
        <w:rPr>
          <w:color w:val="000000"/>
          <w:lang w:val="en-GB"/>
        </w:rPr>
        <w:instrText>ADDIN CSL_CITATION {"citationItems":[{"id":"ITEM-1","itemData":{"DOI":"10.4161/epi.6.9.17103","ISBN":"1559-2308 (Electronic)\\n1559-2294 (Linking)","ISSN":"1559-2308","PMID":"21829099","abstract":"Genetic loci displaying environmentally responsive epigenetic marks, termed metastable epialleles, offer a solution to the paradox presented by genetically identical yet phenotypically distinct individuals. The murine viable yellow agouti (A (vy) ) metastable epiallele exhibits stochastic DNA methylation and histone modifications associated with coat color variation in isogenic individuals. The distribution of A (vy) variable expressivity shifts following maternal nutritional and environmental exposures. To characterize additional murine metastable epialleles, we utilized genome-wide expression arrays (N = 10 male individuals, 3 tissues per individual) and identified candidates displaying large variability in gene expression among individuals (Vi = inter-individual variance), concomitant with a low variability in gene expression across tissues from the three germ layers (Vt = inter-tissue variance), two features characteristic of the A (vy) metastable epiallele. The CpG island in the promoter of Dnajb1 and two contraoriented ERV class II repeats in Glcci1 were validated to display underlying stochasticity in methylation patterns common to metastable epialleles. Furthermore, liver DNA methylation in mice exposed in utero to 50 mg bisphenol A (BPA)/kg diet (N = 91) or a control diet (N = 79) confirmed environmental lability at validated candidate genes. Significant effects of exposure on mean CpG methylation were observed at the Glcci1 Repeat 1 locus (p &lt; 0.0001). Significant effects of BPA also were observed at the first and fifth CpG sites studied in Glcci1 Repeat 2 (p &lt; 0.0001 and p = 0.004, respectively). BPA did not affect methylation in the promoter of Dnajb1 (p = 0.59). The characterization of metastable epialleles in humans is crucial for the development of novel screening and therapeutic targets for human disease prevention.","author":[{"dropping-particle":"","family":"Weinhouse","given":"Caren","non-dropping-particle":"","parse-names":false,"suffix":""},{"dropping-particle":"","family":"Anderson","given":"Olivia S","non-dropping-particle":"","parse-names":false,"suffix":""},{"dropping-particle":"","family":"Jones","given":"Tamara R","non-dropping-particle":"","parse-names":false,"suffix":""},{"dropping-particle":"","family":"Kim","given":"Jung","non-dropping-particle":"","parse-names":false,"suffix":""},{"dropping-particle":"","family":"Liberman","given":"Shayna a","non-dropping-particle":"","parse-names":false,"suffix":""},{"dropping-particle":"","family":"Nahar","given":"Muna S","non-dropping-particle":"","parse-names":false,"suffix":""},{"dropping-particle":"","family":"Rozek","given":"Laura S","non-dropping-particle":"","parse-names":false,"suffix":""},{"dropping-particle":"","family":"Jirtle","given":"Randy L","non-dropping-particle":"","parse-names":false,"suffix":""},{"dropping-particle":"","family":"Dolinoy","given":"Dana C","non-dropping-particle":"","parse-names":false,"suffix":""}],"container-title":"Epigenetics : official journal of the DNA Methylation Society","id":"ITEM-1","issue":"9","issued":{"date-parts":[["2011"]]},"page":"1105-13","title":"An expression microarray approach for the identification of metastable epialleles in the mouse genome","type":"article-journal","volume":"6"},"uris":["http://www.mendeley.com/documents/?uuid=9e1ef018-1969-4cc7-936c-6e0fc7b2eef1"]}],"mendeley":{"formattedCitation":"[27]","plainTextFormattedCitation":"[27]","previouslyFormattedCitation":"[27]"},"properties":{"noteIndex":0},"schema":"https://github.com/citation-style-language/schema/raw/master/csl-citation.json"}</w:instrText>
      </w:r>
      <w:r w:rsidR="002B1733" w:rsidRPr="00B03E2F">
        <w:rPr>
          <w:color w:val="000000"/>
          <w:lang w:val="en-GB"/>
        </w:rPr>
        <w:fldChar w:fldCharType="separate"/>
      </w:r>
      <w:r w:rsidR="002A1B63" w:rsidRPr="00B03E2F">
        <w:rPr>
          <w:noProof/>
          <w:color w:val="000000"/>
          <w:lang w:val="en-GB"/>
        </w:rPr>
        <w:t>[27]</w:t>
      </w:r>
      <w:r w:rsidR="002B1733" w:rsidRPr="00B03E2F">
        <w:rPr>
          <w:color w:val="000000"/>
          <w:lang w:val="en-GB"/>
        </w:rPr>
        <w:fldChar w:fldCharType="end"/>
      </w:r>
      <w:r w:rsidR="00894CCB" w:rsidRPr="00B03E2F">
        <w:rPr>
          <w:color w:val="000000"/>
          <w:lang w:val="en-GB"/>
        </w:rPr>
        <w:t>.</w:t>
      </w:r>
      <w:r w:rsidR="00894CCB" w:rsidRPr="00B03E2F">
        <w:rPr>
          <w:lang w:val="en-GB"/>
        </w:rPr>
        <w:t xml:space="preserve"> </w:t>
      </w:r>
      <w:r w:rsidR="00281F13" w:rsidRPr="00B03E2F">
        <w:rPr>
          <w:color w:val="000000"/>
          <w:lang w:val="en-GB"/>
        </w:rPr>
        <w:t>Only two loci (</w:t>
      </w:r>
      <w:r w:rsidR="00281F13" w:rsidRPr="00B03E2F">
        <w:rPr>
          <w:i/>
          <w:iCs/>
          <w:color w:val="000000"/>
          <w:lang w:val="en-GB"/>
        </w:rPr>
        <w:t xml:space="preserve">Dnajb1 </w:t>
      </w:r>
      <w:r w:rsidR="00281F13" w:rsidRPr="00B03E2F">
        <w:rPr>
          <w:color w:val="000000"/>
          <w:lang w:val="en-GB"/>
        </w:rPr>
        <w:t xml:space="preserve">and </w:t>
      </w:r>
      <w:r w:rsidR="00281F13" w:rsidRPr="00B03E2F">
        <w:rPr>
          <w:i/>
          <w:iCs/>
          <w:color w:val="000000"/>
          <w:lang w:val="en-GB"/>
        </w:rPr>
        <w:t>Glcci1</w:t>
      </w:r>
      <w:r w:rsidR="00281F13" w:rsidRPr="00B03E2F">
        <w:rPr>
          <w:color w:val="000000"/>
          <w:lang w:val="en-GB"/>
        </w:rPr>
        <w:t xml:space="preserve">) were </w:t>
      </w:r>
      <w:r w:rsidR="00B03E2F" w:rsidRPr="00B03E2F">
        <w:rPr>
          <w:color w:val="000000"/>
          <w:lang w:val="en-GB"/>
        </w:rPr>
        <w:t>analysed</w:t>
      </w:r>
      <w:r w:rsidR="00281F13" w:rsidRPr="00B03E2F">
        <w:rPr>
          <w:color w:val="000000"/>
          <w:lang w:val="en-GB"/>
        </w:rPr>
        <w:t xml:space="preserve"> in depth and</w:t>
      </w:r>
      <w:r w:rsidR="00C72A3E">
        <w:rPr>
          <w:color w:val="000000"/>
          <w:lang w:val="en-GB"/>
        </w:rPr>
        <w:t xml:space="preserve"> though</w:t>
      </w:r>
      <w:r w:rsidR="00D401BF">
        <w:rPr>
          <w:color w:val="000000"/>
          <w:lang w:val="en-GB"/>
        </w:rPr>
        <w:t xml:space="preserve"> they</w:t>
      </w:r>
      <w:r w:rsidR="00C72A3E">
        <w:rPr>
          <w:color w:val="000000"/>
          <w:lang w:val="en-GB"/>
        </w:rPr>
        <w:t xml:space="preserve"> show</w:t>
      </w:r>
      <w:r w:rsidR="00D401BF">
        <w:rPr>
          <w:color w:val="000000"/>
          <w:lang w:val="en-GB"/>
        </w:rPr>
        <w:t>ed</w:t>
      </w:r>
      <w:r w:rsidR="00C72A3E">
        <w:rPr>
          <w:color w:val="000000"/>
          <w:lang w:val="en-GB"/>
        </w:rPr>
        <w:t xml:space="preserve"> inter-in</w:t>
      </w:r>
      <w:r w:rsidR="00EF4494">
        <w:rPr>
          <w:color w:val="000000"/>
          <w:lang w:val="en-GB"/>
        </w:rPr>
        <w:t>dividual methylation differences</w:t>
      </w:r>
      <w:r w:rsidR="00C72A3E">
        <w:rPr>
          <w:color w:val="000000"/>
          <w:lang w:val="en-GB"/>
        </w:rPr>
        <w:t xml:space="preserve">, </w:t>
      </w:r>
      <w:r w:rsidR="00281F13" w:rsidRPr="00B03E2F">
        <w:rPr>
          <w:color w:val="000000"/>
          <w:lang w:val="en-GB"/>
        </w:rPr>
        <w:t>neither exhibited methylation-associated expression</w:t>
      </w:r>
      <w:r w:rsidR="00894CCB" w:rsidRPr="00B03E2F">
        <w:rPr>
          <w:color w:val="000000"/>
          <w:lang w:val="en-GB"/>
        </w:rPr>
        <w:t>.</w:t>
      </w:r>
      <w:r w:rsidR="00032E4D" w:rsidRPr="00B03E2F">
        <w:rPr>
          <w:color w:val="000000"/>
          <w:lang w:val="en-GB"/>
        </w:rPr>
        <w:t xml:space="preserve"> </w:t>
      </w:r>
    </w:p>
    <w:p w14:paraId="0FFF39F4" w14:textId="77777777" w:rsidR="00FD40FD" w:rsidRDefault="00FD40FD" w:rsidP="002417FC">
      <w:pPr>
        <w:tabs>
          <w:tab w:val="left" w:pos="4140"/>
        </w:tabs>
        <w:rPr>
          <w:color w:val="000000"/>
          <w:lang w:val="en-GB"/>
        </w:rPr>
      </w:pPr>
    </w:p>
    <w:p w14:paraId="1BF198DD" w14:textId="75E3CA48" w:rsidR="00BE7B18" w:rsidRPr="00B03E2F" w:rsidRDefault="004A7ABB" w:rsidP="002417FC">
      <w:pPr>
        <w:tabs>
          <w:tab w:val="left" w:pos="4140"/>
        </w:tabs>
        <w:rPr>
          <w:color w:val="000000"/>
          <w:lang w:val="en-GB"/>
        </w:rPr>
      </w:pPr>
      <w:r w:rsidRPr="00B03E2F">
        <w:rPr>
          <w:color w:val="000000"/>
          <w:lang w:val="en-GB"/>
        </w:rPr>
        <w:t xml:space="preserve">The second </w:t>
      </w:r>
      <w:r w:rsidR="004377B9" w:rsidRPr="00B03E2F">
        <w:rPr>
          <w:color w:val="000000"/>
          <w:lang w:val="en-GB"/>
        </w:rPr>
        <w:t>attempt screened for</w:t>
      </w:r>
      <w:r w:rsidRPr="00B03E2F">
        <w:rPr>
          <w:color w:val="000000"/>
          <w:lang w:val="en-GB"/>
        </w:rPr>
        <w:t xml:space="preserve"> IAP ins</w:t>
      </w:r>
      <w:r w:rsidR="00FD40FD">
        <w:rPr>
          <w:color w:val="000000"/>
          <w:lang w:val="en-GB"/>
        </w:rPr>
        <w:t xml:space="preserve">ertions with promoter activity. </w:t>
      </w:r>
      <w:r w:rsidRPr="00B03E2F">
        <w:rPr>
          <w:color w:val="000000"/>
          <w:lang w:val="en-GB"/>
        </w:rPr>
        <w:t xml:space="preserve">The study identified retrotransposons near mRNA promoters associated with H3K4me3, an activating histone modification </w:t>
      </w:r>
      <w:r w:rsidR="00B20319" w:rsidRPr="00B03E2F">
        <w:rPr>
          <w:color w:val="000000"/>
          <w:lang w:val="en-GB"/>
        </w:rPr>
        <w:fldChar w:fldCharType="begin" w:fldLock="1"/>
      </w:r>
      <w:r w:rsidR="00E77BE9">
        <w:rPr>
          <w:color w:val="000000"/>
          <w:lang w:val="en-GB"/>
        </w:rPr>
        <w:instrText>ADDIN CSL_CITATION {"citationItems":[{"id":"ITEM-1","itemData":{"DOI":"10.4161/epi.19462","ISSN":"15592294","PMID":"22415164","abstract":"Transcription of retrotransposons is usually repressed by DNA methylation, but a few elements, such as intracisternal A-particles (IAPs) associated with the Agouti and Axin-fused loci, partially escape this repression mechanism. The levels of this repression are also variable among individuals with an identical genome sequence, generating epigenetically different states of loci or 'epialleles.' In the current study, we tested the existence of additional retrotransposon-derived epialleles in the mouse genome. Using a series of bioinformatic approaches, 143 candidate epialleles were first identified from the mouse genome based on their promoter activity and association with active histone modification marks. Detailed analyses suggest that a subset of these elements showed variable levels of DNA methylation among the individual mice of an isogenic background, revealing their stochastic nature (metastability) of DNA methylation. The analyses also identified two opposite patterns of DNA methylation during development, progressive gaining vs. losing, confirming the dynamic nature of their DNA methylation patterns. qRT-PCR analyses demonstrated that the expression levels of these elements are indeed variable among the individual mice, suggesting functional consequences on their associated endogenous genes. Overall, these data confirm the presence of a number of new retrotransposon-derived epialleles with suggestions of the presence of more, and further identify retrotransposons as a major source of epigenetic variations in the mammalian genome.","author":[{"dropping-particle":"","family":"Ekram","given":"Muhammad B.","non-dropping-particle":"","parse-names":false,"suffix":""},{"dropping-particle":"","family":"Kang","given":"Keunsoo","non-dropping-particle":"","parse-names":false,"suffix":""},{"dropping-particle":"","family":"Kim","given":"Hana","non-dropping-particle":"","parse-names":false,"suffix":""},{"dropping-particle":"","family":"Kim","given":"Joomyeong","non-dropping-particle":"","parse-names":false,"suffix":""}],"container-title":"Epigenetics","id":"ITEM-1","issue":"4","issued":{"date-parts":[["2012"]]},"note":"This intersection identified a set of 143 retrotransposons that contained both potential promoter activity and an active histone mark.\n\n4 groups:\n1. 89/143 express transcripts from the promoter regions of endogenous genes (30/89 function as completely alternative promoters for adjacent endogenous genes, like agouti viable yellow)\n2. 21/143 also function as promoters for RNA ii transcription in more gene-poor non-genic regions producing transcripts\n3. 34/143 express transcripts rom inside other endogenous genes (like axin-fused)\n4. 1/143 expresses transcripts that originate from the downstream of an endogenous gene and is transcribed in the opposite direction of that gene.\n\nUsed H3K4me3 as marker for","page":"370-382","title":"Retrotransposons as a major source of epigenetic variations in the mammalian genome","type":"article-journal","volume":"7"},"uris":["http://www.mendeley.com/documents/?uuid=914c3269-9b00-4a93-a4f3-37a08c5e14fe"]}],"mendeley":{"formattedCitation":"[28]","plainTextFormattedCitation":"[28]","previouslyFormattedCitation":"[28]"},"properties":{"noteIndex":0},"schema":"https://github.com/citation-style-language/schema/raw/master/csl-citation.json"}</w:instrText>
      </w:r>
      <w:r w:rsidR="00B20319" w:rsidRPr="00B03E2F">
        <w:rPr>
          <w:color w:val="000000"/>
          <w:lang w:val="en-GB"/>
        </w:rPr>
        <w:fldChar w:fldCharType="separate"/>
      </w:r>
      <w:r w:rsidR="002A1B63" w:rsidRPr="00B03E2F">
        <w:rPr>
          <w:noProof/>
          <w:color w:val="000000"/>
          <w:lang w:val="en-GB"/>
        </w:rPr>
        <w:t>[28]</w:t>
      </w:r>
      <w:r w:rsidR="00B20319" w:rsidRPr="00B03E2F">
        <w:rPr>
          <w:color w:val="000000"/>
          <w:lang w:val="en-GB"/>
        </w:rPr>
        <w:fldChar w:fldCharType="end"/>
      </w:r>
      <w:r w:rsidR="00B20319" w:rsidRPr="00B03E2F">
        <w:rPr>
          <w:color w:val="000000"/>
          <w:lang w:val="en-GB"/>
        </w:rPr>
        <w:t xml:space="preserve">. </w:t>
      </w:r>
      <w:r w:rsidRPr="00B03E2F">
        <w:rPr>
          <w:color w:val="000000"/>
          <w:lang w:val="en-GB"/>
        </w:rPr>
        <w:t xml:space="preserve">This enriched for active IAP LTR promoters and resulted in a set of 143 candidate </w:t>
      </w:r>
      <w:r w:rsidR="004377B9" w:rsidRPr="00B03E2F">
        <w:rPr>
          <w:color w:val="000000"/>
          <w:lang w:val="en-GB"/>
        </w:rPr>
        <w:t>regions</w:t>
      </w:r>
      <w:r w:rsidRPr="00B03E2F">
        <w:rPr>
          <w:color w:val="000000"/>
          <w:lang w:val="en-GB"/>
        </w:rPr>
        <w:t>, from which 13 were selected for experimental validation</w:t>
      </w:r>
      <w:r w:rsidR="002A567C" w:rsidRPr="00B03E2F">
        <w:rPr>
          <w:color w:val="000000"/>
          <w:lang w:val="en-GB"/>
        </w:rPr>
        <w:t xml:space="preserve">. Only three of these were found to exhibit </w:t>
      </w:r>
      <w:r w:rsidRPr="00B03E2F">
        <w:rPr>
          <w:color w:val="000000"/>
          <w:lang w:val="en-GB"/>
        </w:rPr>
        <w:t xml:space="preserve">significant methylation variation between individuals </w:t>
      </w:r>
      <w:r w:rsidR="00606218" w:rsidRPr="00B03E2F">
        <w:rPr>
          <w:color w:val="000000"/>
          <w:lang w:val="en-GB"/>
        </w:rPr>
        <w:fldChar w:fldCharType="begin" w:fldLock="1"/>
      </w:r>
      <w:r w:rsidR="00E77BE9">
        <w:rPr>
          <w:color w:val="000000"/>
          <w:lang w:val="en-GB"/>
        </w:rPr>
        <w:instrText>ADDIN CSL_CITATION {"citationItems":[{"id":"ITEM-1","itemData":{"DOI":"10.4161/epi.19462","ISSN":"15592294","PMID":"22415164","abstract":"Transcription of retrotransposons is usually repressed by DNA methylation, but a few elements, such as intracisternal A-particles (IAPs) associated with the Agouti and Axin-fused loci, partially escape this repression mechanism. The levels of this repression are also variable among individuals with an identical genome sequence, generating epigenetically different states of loci or 'epialleles.' In the current study, we tested the existence of additional retrotransposon-derived epialleles in the mouse genome. Using a series of bioinformatic approaches, 143 candidate epialleles were first identified from the mouse genome based on their promoter activity and association with active histone modification marks. Detailed analyses suggest that a subset of these elements showed variable levels of DNA methylation among the individual mice of an isogenic background, revealing their stochastic nature (metastability) of DNA methylation. The analyses also identified two opposite patterns of DNA methylation during development, progressive gaining vs. losing, confirming the dynamic nature of their DNA methylation patterns. qRT-PCR analyses demonstrated that the expression levels of these elements are indeed variable among the individual mice, suggesting functional consequences on their associated endogenous genes. Overall, these data confirm the presence of a number of new retrotransposon-derived epialleles with suggestions of the presence of more, and further identify retrotransposons as a major source of epigenetic variations in the mammalian genome.","author":[{"dropping-particle":"","family":"Ekram","given":"Muhammad B.","non-dropping-particle":"","parse-names":false,"suffix":""},{"dropping-particle":"","family":"Kang","given":"Keunsoo","non-dropping-particle":"","parse-names":false,"suffix":""},{"dropping-particle":"","family":"Kim","given":"Hana","non-dropping-particle":"","parse-names":false,"suffix":""},{"dropping-particle":"","family":"Kim","given":"Joomyeong","non-dropping-particle":"","parse-names":false,"suffix":""}],"container-title":"Epigenetics","id":"ITEM-1","issue":"4","issued":{"date-parts":[["2012"]]},"note":"This intersection identified a set of 143 retrotransposons that contained both potential promoter activity and an active histone mark.\n\n4 groups:\n1. 89/143 express transcripts from the promoter regions of endogenous genes (30/89 function as completely alternative promoters for adjacent endogenous genes, like agouti viable yellow)\n2. 21/143 also function as promoters for RNA ii transcription in more gene-poor non-genic regions producing transcripts\n3. 34/143 express transcripts rom inside other endogenous genes (like axin-fused)\n4. 1/143 expresses transcripts that originate from the downstream of an endogenous gene and is transcribed in the opposite direction of that gene.\n\nUsed H3K4me3 as marker for","page":"370-382","title":"Retrotransposons as a major source of epigenetic variations in the mammalian genome","type":"article-journal","volume":"7"},"uris":["http://www.mendeley.com/documents/?uuid=914c3269-9b00-4a93-a4f3-37a08c5e14fe"]}],"mendeley":{"formattedCitation":"[28]","plainTextFormattedCitation":"[28]","previouslyFormattedCitation":"[28]"},"properties":{"noteIndex":0},"schema":"https://github.com/citation-style-language/schema/raw/master/csl-citation.json"}</w:instrText>
      </w:r>
      <w:r w:rsidR="00606218" w:rsidRPr="00B03E2F">
        <w:rPr>
          <w:color w:val="000000"/>
          <w:lang w:val="en-GB"/>
        </w:rPr>
        <w:fldChar w:fldCharType="separate"/>
      </w:r>
      <w:r w:rsidR="002A1B63" w:rsidRPr="00B03E2F">
        <w:rPr>
          <w:noProof/>
          <w:color w:val="000000"/>
          <w:lang w:val="en-GB"/>
        </w:rPr>
        <w:t>[28]</w:t>
      </w:r>
      <w:r w:rsidR="00606218" w:rsidRPr="00B03E2F">
        <w:rPr>
          <w:color w:val="000000"/>
          <w:lang w:val="en-GB"/>
        </w:rPr>
        <w:fldChar w:fldCharType="end"/>
      </w:r>
      <w:r w:rsidR="00606218" w:rsidRPr="00B03E2F">
        <w:rPr>
          <w:color w:val="000000"/>
          <w:lang w:val="en-GB"/>
        </w:rPr>
        <w:t xml:space="preserve">. </w:t>
      </w:r>
      <w:r w:rsidR="00BE7B18" w:rsidRPr="00B03E2F">
        <w:rPr>
          <w:iCs/>
          <w:color w:val="000000"/>
          <w:lang w:val="en-GB"/>
        </w:rPr>
        <w:t>Also focusing on repeat elements, Faulk and colleagues</w:t>
      </w:r>
      <w:r w:rsidR="00BE7B18" w:rsidRPr="00B03E2F">
        <w:rPr>
          <w:lang w:val="en-GB"/>
        </w:rPr>
        <w:t xml:space="preserve"> recognized t</w:t>
      </w:r>
      <w:r w:rsidR="004377B9" w:rsidRPr="00B03E2F">
        <w:rPr>
          <w:lang w:val="en-GB"/>
        </w:rPr>
        <w:t>hat the IAPs associated with</w:t>
      </w:r>
      <w:r w:rsidR="00BE7B18" w:rsidRPr="00B03E2F">
        <w:rPr>
          <w:lang w:val="en-GB"/>
        </w:rPr>
        <w:t xml:space="preserve"> </w:t>
      </w:r>
      <w:r w:rsidR="00BE7B18" w:rsidRPr="00B03E2F">
        <w:rPr>
          <w:i/>
          <w:iCs/>
          <w:color w:val="000000"/>
          <w:lang w:val="en-GB"/>
        </w:rPr>
        <w:t>A</w:t>
      </w:r>
      <w:r w:rsidR="00BE7B18" w:rsidRPr="00B03E2F">
        <w:rPr>
          <w:i/>
          <w:iCs/>
          <w:color w:val="000000"/>
          <w:vertAlign w:val="superscript"/>
          <w:lang w:val="en-GB"/>
        </w:rPr>
        <w:t xml:space="preserve">vy </w:t>
      </w:r>
      <w:r w:rsidR="00BE7B18" w:rsidRPr="00B03E2F">
        <w:rPr>
          <w:iCs/>
          <w:color w:val="000000"/>
          <w:lang w:val="en-GB"/>
        </w:rPr>
        <w:t xml:space="preserve">and </w:t>
      </w:r>
      <w:r w:rsidR="00BE7B18" w:rsidRPr="00B03E2F">
        <w:rPr>
          <w:i/>
          <w:iCs/>
          <w:color w:val="000000"/>
          <w:lang w:val="en-GB"/>
        </w:rPr>
        <w:t>Cabp</w:t>
      </w:r>
      <w:r w:rsidR="00BE7B18" w:rsidRPr="00B03E2F">
        <w:rPr>
          <w:i/>
          <w:iCs/>
          <w:color w:val="000000"/>
          <w:vertAlign w:val="superscript"/>
          <w:lang w:val="en-GB"/>
        </w:rPr>
        <w:t>IAP</w:t>
      </w:r>
      <w:r w:rsidR="00BE7B18" w:rsidRPr="00B03E2F">
        <w:rPr>
          <w:i/>
          <w:iCs/>
          <w:color w:val="000000"/>
          <w:lang w:val="en-GB"/>
        </w:rPr>
        <w:t xml:space="preserve"> </w:t>
      </w:r>
      <w:r w:rsidR="00BE7B18" w:rsidRPr="00B03E2F">
        <w:rPr>
          <w:iCs/>
          <w:color w:val="000000"/>
          <w:lang w:val="en-GB"/>
        </w:rPr>
        <w:t>both belong to the IAPLTR1_Mm subclass. They show</w:t>
      </w:r>
      <w:r w:rsidR="00302C74">
        <w:rPr>
          <w:iCs/>
          <w:color w:val="000000"/>
          <w:lang w:val="en-GB"/>
        </w:rPr>
        <w:t>ed</w:t>
      </w:r>
      <w:r w:rsidR="00BE7B18" w:rsidRPr="00B03E2F">
        <w:rPr>
          <w:iCs/>
          <w:color w:val="000000"/>
          <w:lang w:val="en-GB"/>
        </w:rPr>
        <w:t xml:space="preserve"> that IAPLTR1_Mm elements cluster into three clades, </w:t>
      </w:r>
      <w:r w:rsidR="00776594" w:rsidRPr="00B03E2F">
        <w:rPr>
          <w:iCs/>
          <w:color w:val="000000"/>
          <w:lang w:val="en-GB"/>
        </w:rPr>
        <w:t xml:space="preserve">with </w:t>
      </w:r>
      <w:r w:rsidR="004377B9" w:rsidRPr="00B03E2F">
        <w:rPr>
          <w:iCs/>
          <w:color w:val="000000"/>
          <w:lang w:val="en-GB"/>
        </w:rPr>
        <w:t>the la</w:t>
      </w:r>
      <w:r w:rsidR="00776594" w:rsidRPr="00B03E2F">
        <w:rPr>
          <w:iCs/>
          <w:color w:val="000000"/>
          <w:lang w:val="en-GB"/>
        </w:rPr>
        <w:t>rgest one containing</w:t>
      </w:r>
      <w:r w:rsidR="004377B9" w:rsidRPr="00B03E2F">
        <w:rPr>
          <w:iCs/>
          <w:color w:val="000000"/>
          <w:lang w:val="en-GB"/>
        </w:rPr>
        <w:t xml:space="preserve"> the most conserved elements. </w:t>
      </w:r>
      <w:r w:rsidR="00BE7B18" w:rsidRPr="00B03E2F">
        <w:rPr>
          <w:i/>
          <w:iCs/>
          <w:color w:val="000000"/>
          <w:lang w:val="en-GB"/>
        </w:rPr>
        <w:t>A</w:t>
      </w:r>
      <w:r w:rsidR="00BE7B18" w:rsidRPr="00B03E2F">
        <w:rPr>
          <w:i/>
          <w:iCs/>
          <w:color w:val="000000"/>
          <w:vertAlign w:val="superscript"/>
          <w:lang w:val="en-GB"/>
        </w:rPr>
        <w:t xml:space="preserve">vy </w:t>
      </w:r>
      <w:r w:rsidR="00BE7B18" w:rsidRPr="00B03E2F">
        <w:rPr>
          <w:iCs/>
          <w:color w:val="000000"/>
          <w:lang w:val="en-GB"/>
        </w:rPr>
        <w:t xml:space="preserve">and </w:t>
      </w:r>
      <w:r w:rsidR="00BE7B18" w:rsidRPr="00B03E2F">
        <w:rPr>
          <w:i/>
          <w:iCs/>
          <w:color w:val="000000"/>
          <w:lang w:val="en-GB"/>
        </w:rPr>
        <w:t>Cabp</w:t>
      </w:r>
      <w:r w:rsidR="00BE7B18" w:rsidRPr="00B03E2F">
        <w:rPr>
          <w:i/>
          <w:iCs/>
          <w:color w:val="000000"/>
          <w:vertAlign w:val="superscript"/>
          <w:lang w:val="en-GB"/>
        </w:rPr>
        <w:t xml:space="preserve">IAP </w:t>
      </w:r>
      <w:r w:rsidR="004377B9" w:rsidRPr="00B03E2F">
        <w:rPr>
          <w:iCs/>
          <w:color w:val="000000"/>
          <w:lang w:val="en-GB"/>
        </w:rPr>
        <w:t>segregated</w:t>
      </w:r>
      <w:r w:rsidR="00BE7B18" w:rsidRPr="00B03E2F">
        <w:rPr>
          <w:iCs/>
          <w:color w:val="000000"/>
          <w:lang w:val="en-GB"/>
        </w:rPr>
        <w:t xml:space="preserve"> together in a separate </w:t>
      </w:r>
      <w:r w:rsidR="004377B9" w:rsidRPr="00B03E2F">
        <w:rPr>
          <w:iCs/>
          <w:color w:val="000000"/>
          <w:lang w:val="en-GB"/>
        </w:rPr>
        <w:t xml:space="preserve">smaller </w:t>
      </w:r>
      <w:r w:rsidR="00BE7B18" w:rsidRPr="00B03E2F">
        <w:rPr>
          <w:iCs/>
          <w:color w:val="000000"/>
          <w:lang w:val="en-GB"/>
        </w:rPr>
        <w:t xml:space="preserve">clade. Based on a limited selection of seven loci per clade, they provide preliminary evidence that the younger clades are more lowly methylated </w:t>
      </w:r>
      <w:r w:rsidR="00776594" w:rsidRPr="00B03E2F">
        <w:rPr>
          <w:iCs/>
          <w:color w:val="000000"/>
          <w:lang w:val="en-GB"/>
        </w:rPr>
        <w:t>and display</w:t>
      </w:r>
      <w:r w:rsidR="00BE7B18" w:rsidRPr="00B03E2F">
        <w:rPr>
          <w:iCs/>
          <w:color w:val="000000"/>
          <w:lang w:val="en-GB"/>
        </w:rPr>
        <w:t xml:space="preserve"> greater inter-individual methylation ranges</w:t>
      </w:r>
      <w:r w:rsidR="002A1B63" w:rsidRPr="00B03E2F">
        <w:rPr>
          <w:color w:val="000000"/>
          <w:lang w:val="en-GB"/>
        </w:rPr>
        <w:t xml:space="preserve"> </w:t>
      </w:r>
      <w:r w:rsidR="00606218" w:rsidRPr="00B03E2F">
        <w:rPr>
          <w:iCs/>
          <w:color w:val="000000"/>
          <w:lang w:val="en-GB"/>
        </w:rPr>
        <w:fldChar w:fldCharType="begin" w:fldLock="1"/>
      </w:r>
      <w:r w:rsidR="004D7614">
        <w:rPr>
          <w:iCs/>
          <w:color w:val="000000"/>
          <w:lang w:val="en-GB"/>
        </w:rPr>
        <w:instrText>ADDIN CSL_CITATION {"citationItems":[{"id":"ITEM-1","itemData":{"DOI":"10.1186/1471-2164-14-48","ISBN":"1471-2164","ISSN":"1471-2164","PMID":"23343009","abstract":"BACKGROUND: Select retrotransposons in the long terminal repeat (LTR) class exhibit interindividual variation in DNA methylation that is altered by developmental environmental exposures. Yet, neither the full extent of variability at these \"metastable epialleles,\" nor the phylogenetic relationship underlying variable elements is well understood. The murine metastable epialleles, Avy and CabpIAP, result from independent insertions of an intracisternal A particle (IAP) mobile element, and exhibit remarkably similar sequence identity (98.5%).\\n\\nRESULTS: Utilizing the C57BL/6 genome we identified 10802 IAP LTRs overall and a subset of 1388 in a family that includes Avy and CabpIAP. Phylogenetic analysis revealed two duplication and divergence events subdividing this family into three clades. To characterize interindividual variation across clades, liver DNA from 17 isogenic mice was subjected to combined bisulfite and restriction analysis (CoBRA) for 21 separate LTR transposons (7 per clade). The lowest and highest mean methylation values were 59% and 88% respectively, while methylation levels at individual LTRs varied widely, ranging from 9% to 34%. The clade with the most conserved elements had significantly higher mean methylation across LTRs than either of the two diverged clades (p = 0.040 and p = 0.017). Within each mouse, average methylation across all LTRs was not significantly different (71%-74%, p &gt; 0.99).\\n\\nCONCLUSIONS: Combined phylogenetic and DNA methylation analysis allows for the identification of novel regions of variable methylation. This approach increases the number of known metastable epialleles in the mouse, which can serve as biomarkers for environmental modifications to the epigenome.","author":[{"dropping-particle":"","family":"Faulk","given":"Christopher","non-dropping-particle":"","parse-names":false,"suffix":""},{"dropping-particle":"","family":"Barks","given":"Amanda","non-dropping-particle":"","parse-names":false,"suffix":""},{"dropping-particle":"","family":"Dolinoy","given":"Dana C","non-dropping-particle":"","parse-names":false,"suffix":""}],"container-title":"BMC genomics","id":"ITEM-1","issue":"1","issued":{"date-parts":[["2013"]]},"page":"48","publisher":"BMC Genomics","title":"Phylogenetic and DNA methylation analysis reveal novel regions of variable methylation in the mouse IAP class of transposons","type":"article-journal","volume":"14"},"uris":["http://www.mendeley.com/documents/?uuid=05765e58-9c75-4297-b3ab-62ac4675269f"]}],"mendeley":{"formattedCitation":"[29]","plainTextFormattedCitation":"[29]","previouslyFormattedCitation":"[29]"},"properties":{"noteIndex":0},"schema":"https://github.com/citation-style-language/schema/raw/master/csl-citation.json"}</w:instrText>
      </w:r>
      <w:r w:rsidR="00606218" w:rsidRPr="00B03E2F">
        <w:rPr>
          <w:iCs/>
          <w:color w:val="000000"/>
          <w:lang w:val="en-GB"/>
        </w:rPr>
        <w:fldChar w:fldCharType="separate"/>
      </w:r>
      <w:r w:rsidR="002A1B63" w:rsidRPr="00B03E2F">
        <w:rPr>
          <w:iCs/>
          <w:noProof/>
          <w:color w:val="000000"/>
          <w:lang w:val="en-GB"/>
        </w:rPr>
        <w:t>[29]</w:t>
      </w:r>
      <w:r w:rsidR="00606218" w:rsidRPr="00B03E2F">
        <w:rPr>
          <w:iCs/>
          <w:color w:val="000000"/>
          <w:lang w:val="en-GB"/>
        </w:rPr>
        <w:fldChar w:fldCharType="end"/>
      </w:r>
      <w:r w:rsidR="00BE7B18" w:rsidRPr="00B03E2F">
        <w:rPr>
          <w:iCs/>
          <w:color w:val="000000"/>
          <w:lang w:val="en-GB"/>
        </w:rPr>
        <w:t xml:space="preserve">. These clades are likely enriched for metastable epialleles. </w:t>
      </w:r>
    </w:p>
    <w:p w14:paraId="1E8204BE" w14:textId="77777777" w:rsidR="00BE7B18" w:rsidRPr="00B03E2F" w:rsidRDefault="00BE7B18" w:rsidP="002417FC">
      <w:pPr>
        <w:tabs>
          <w:tab w:val="left" w:pos="4140"/>
        </w:tabs>
        <w:rPr>
          <w:iCs/>
          <w:color w:val="000000"/>
          <w:lang w:val="en-GB"/>
        </w:rPr>
      </w:pPr>
    </w:p>
    <w:p w14:paraId="631E4927" w14:textId="0E14F4A0" w:rsidR="00C52275" w:rsidRPr="00E175E7" w:rsidRDefault="00C633DC" w:rsidP="002417FC">
      <w:pPr>
        <w:widowControl w:val="0"/>
        <w:tabs>
          <w:tab w:val="left" w:pos="560"/>
          <w:tab w:val="left" w:pos="1120"/>
          <w:tab w:val="left" w:pos="1680"/>
          <w:tab w:val="left" w:pos="2240"/>
          <w:tab w:val="left" w:pos="2800"/>
          <w:tab w:val="left" w:pos="3360"/>
          <w:tab w:val="left" w:pos="3920"/>
          <w:tab w:val="left" w:pos="4140"/>
          <w:tab w:val="left" w:pos="4480"/>
          <w:tab w:val="left" w:pos="5040"/>
          <w:tab w:val="left" w:pos="5600"/>
          <w:tab w:val="left" w:pos="6160"/>
          <w:tab w:val="left" w:pos="6720"/>
        </w:tabs>
        <w:autoSpaceDE w:val="0"/>
        <w:autoSpaceDN w:val="0"/>
        <w:adjustRightInd w:val="0"/>
        <w:spacing w:after="120"/>
        <w:rPr>
          <w:color w:val="000000"/>
          <w:lang w:val="en-GB"/>
        </w:rPr>
      </w:pPr>
      <w:r w:rsidRPr="00B03E2F">
        <w:rPr>
          <w:color w:val="000000"/>
          <w:lang w:val="en-GB"/>
        </w:rPr>
        <w:t xml:space="preserve">Taking an unbiased approach, </w:t>
      </w:r>
      <w:proofErr w:type="spellStart"/>
      <w:r w:rsidR="00202CF4" w:rsidRPr="00B03E2F">
        <w:rPr>
          <w:color w:val="000000"/>
          <w:lang w:val="en-GB"/>
        </w:rPr>
        <w:t>Oey</w:t>
      </w:r>
      <w:proofErr w:type="spellEnd"/>
      <w:r w:rsidR="00202CF4" w:rsidRPr="00B03E2F">
        <w:rPr>
          <w:color w:val="000000"/>
          <w:lang w:val="en-GB"/>
        </w:rPr>
        <w:t xml:space="preserve"> </w:t>
      </w:r>
      <w:r w:rsidR="0093653E" w:rsidRPr="00B03E2F">
        <w:rPr>
          <w:color w:val="000000"/>
          <w:lang w:val="en-GB"/>
        </w:rPr>
        <w:t>and colleagues</w:t>
      </w:r>
      <w:r w:rsidR="00202CF4" w:rsidRPr="00B03E2F">
        <w:rPr>
          <w:color w:val="000000"/>
          <w:lang w:val="en-GB"/>
        </w:rPr>
        <w:t xml:space="preserve"> performed whole genome </w:t>
      </w:r>
      <w:r w:rsidR="003D618C" w:rsidRPr="00B03E2F">
        <w:rPr>
          <w:color w:val="000000"/>
          <w:lang w:val="en-GB"/>
        </w:rPr>
        <w:t>bisulphite</w:t>
      </w:r>
      <w:r w:rsidR="00202CF4" w:rsidRPr="00B03E2F">
        <w:rPr>
          <w:color w:val="000000"/>
          <w:lang w:val="en-GB"/>
        </w:rPr>
        <w:t xml:space="preserve"> sequencing on five </w:t>
      </w:r>
      <w:r w:rsidR="00202CF4" w:rsidRPr="00B03E2F">
        <w:rPr>
          <w:i/>
          <w:iCs/>
          <w:color w:val="000000"/>
          <w:lang w:val="en-GB"/>
        </w:rPr>
        <w:t>A</w:t>
      </w:r>
      <w:r w:rsidR="00202CF4" w:rsidRPr="00B03E2F">
        <w:rPr>
          <w:i/>
          <w:iCs/>
          <w:color w:val="000000"/>
          <w:vertAlign w:val="superscript"/>
          <w:lang w:val="en-GB"/>
        </w:rPr>
        <w:t xml:space="preserve">vy </w:t>
      </w:r>
      <w:r w:rsidR="00202CF4" w:rsidRPr="00B03E2F">
        <w:rPr>
          <w:color w:val="000000"/>
          <w:lang w:val="en-GB"/>
        </w:rPr>
        <w:t xml:space="preserve">mice and identified 356 </w:t>
      </w:r>
      <w:r w:rsidR="00450A7E" w:rsidRPr="00B03E2F">
        <w:rPr>
          <w:color w:val="000000"/>
          <w:lang w:val="en-GB"/>
        </w:rPr>
        <w:t xml:space="preserve">regions showing </w:t>
      </w:r>
      <w:r w:rsidR="00202CF4" w:rsidRPr="00B03E2F">
        <w:rPr>
          <w:color w:val="000000"/>
          <w:lang w:val="en-GB"/>
        </w:rPr>
        <w:t xml:space="preserve">inter-individual </w:t>
      </w:r>
      <w:r w:rsidR="0093653E" w:rsidRPr="00B03E2F">
        <w:rPr>
          <w:color w:val="000000"/>
          <w:lang w:val="en-GB"/>
        </w:rPr>
        <w:t xml:space="preserve">methylation </w:t>
      </w:r>
      <w:r w:rsidR="00202CF4" w:rsidRPr="00B03E2F">
        <w:rPr>
          <w:color w:val="000000"/>
          <w:lang w:val="en-GB"/>
        </w:rPr>
        <w:t>variation</w:t>
      </w:r>
      <w:r w:rsidR="00BF3932" w:rsidRPr="00B03E2F">
        <w:rPr>
          <w:color w:val="000000"/>
          <w:lang w:val="en-GB"/>
        </w:rPr>
        <w:t>, including 55 ERV-overlapping regions</w:t>
      </w:r>
      <w:r w:rsidR="002A1B63" w:rsidRPr="00B03E2F">
        <w:rPr>
          <w:color w:val="000000"/>
          <w:lang w:val="en-GB"/>
        </w:rPr>
        <w:t xml:space="preserve"> </w:t>
      </w:r>
      <w:r w:rsidR="002A1B63" w:rsidRPr="00B03E2F">
        <w:rPr>
          <w:color w:val="000000"/>
          <w:lang w:val="en-GB"/>
        </w:rPr>
        <w:fldChar w:fldCharType="begin" w:fldLock="1"/>
      </w:r>
      <w:r w:rsidR="00E77BE9">
        <w:rPr>
          <w:color w:val="000000"/>
          <w:lang w:val="en-GB"/>
        </w:rPr>
        <w:instrText>ADDIN CSL_CITATION {"citationItems":[{"id":"ITEM-1","itemData":{"DOI":"10.1186/s13072-015-0047-z","ISSN":"1756-8935","PMID":"26692901","abstract":"Phenotypic variability among inbred littermates reared in controlled environments remains poorly understood. Metastable epialleles refer to loci that intrinsically behave in this way and a few examples have been described. They display differential methylation in association with differential expression. For example, inbred mice carrying the agouti viable yellow (A vy ) allele show a range of coat colours associated with different DNA methylation states at the locus. The availability of next-generation sequencing, in particular whole genome sequencing of bisulphite converted DNA, allows us, for the first time, to search for metastable epialleles at base pair resolution.","author":[{"dropping-particle":"","family":"Oey","given":"Harald","non-dropping-particle":"","parse-names":false,"suffix":""},{"dropping-particle":"","family":"Isbel","given":"Luke","non-dropping-particle":"","parse-names":false,"suffix":""},{"dropping-particle":"","family":"Hickey","given":"Peter","non-dropping-particle":"","parse-names":false,"suffix":""},{"dropping-particle":"","family":"Ebaid","given":"Basant","non-dropping-particle":"","parse-names":false,"suffix":""},{"dropping-particle":"","family":"Whitelaw","given":"Emma","non-dropping-particle":"","parse-names":false,"suffix":""}],"container-title":"Epigenetics &amp; Chromatin","id":"ITEM-1","issue":"1","issued":{"date-parts":[["2015"]]},"page":"54","publisher":"BioMed Central","title":"Genetic and epigenetic variation among inbred mouse littermates: identification of inter-individual differentially methylated regions","type":"article-journal","volume":"8"},"uris":["http://www.mendeley.com/documents/?uuid=18be4076-d40f-4ebb-9709-338ef4b863d0"]}],"mendeley":{"formattedCitation":"[30]","plainTextFormattedCitation":"[30]","previouslyFormattedCitation":"[30]"},"properties":{"noteIndex":0},"schema":"https://github.com/citation-style-language/schema/raw/master/csl-citation.json"}</w:instrText>
      </w:r>
      <w:r w:rsidR="002A1B63" w:rsidRPr="00B03E2F">
        <w:rPr>
          <w:color w:val="000000"/>
          <w:lang w:val="en-GB"/>
        </w:rPr>
        <w:fldChar w:fldCharType="separate"/>
      </w:r>
      <w:r w:rsidR="002A1B63" w:rsidRPr="00B03E2F">
        <w:rPr>
          <w:noProof/>
          <w:color w:val="000000"/>
          <w:lang w:val="en-GB"/>
        </w:rPr>
        <w:t>[30]</w:t>
      </w:r>
      <w:r w:rsidR="002A1B63" w:rsidRPr="00B03E2F">
        <w:rPr>
          <w:color w:val="000000"/>
          <w:lang w:val="en-GB"/>
        </w:rPr>
        <w:fldChar w:fldCharType="end"/>
      </w:r>
      <w:r w:rsidR="00202CF4" w:rsidRPr="00B03E2F">
        <w:rPr>
          <w:color w:val="000000"/>
          <w:lang w:val="en-GB"/>
        </w:rPr>
        <w:t xml:space="preserve">. </w:t>
      </w:r>
      <w:r w:rsidR="00BF3932" w:rsidRPr="00B03E2F">
        <w:rPr>
          <w:color w:val="000000"/>
          <w:lang w:val="en-GB"/>
        </w:rPr>
        <w:t>Four of these were experimentally validated.</w:t>
      </w:r>
      <w:r w:rsidR="00202CF4" w:rsidRPr="00B03E2F">
        <w:rPr>
          <w:color w:val="000000"/>
          <w:lang w:val="en-GB"/>
        </w:rPr>
        <w:t xml:space="preserve"> </w:t>
      </w:r>
      <w:r w:rsidR="002C6118" w:rsidRPr="00B03E2F">
        <w:rPr>
          <w:color w:val="000000"/>
          <w:lang w:val="en-GB"/>
        </w:rPr>
        <w:t>Perhaps the most</w:t>
      </w:r>
      <w:r w:rsidR="00450A7E" w:rsidRPr="00B03E2F">
        <w:rPr>
          <w:color w:val="000000"/>
          <w:lang w:val="en-GB"/>
        </w:rPr>
        <w:t xml:space="preserve"> valuable aspect of this study wa</w:t>
      </w:r>
      <w:r w:rsidR="002C6118" w:rsidRPr="00B03E2F">
        <w:rPr>
          <w:color w:val="000000"/>
          <w:lang w:val="en-GB"/>
        </w:rPr>
        <w:t xml:space="preserve">s the </w:t>
      </w:r>
      <w:r w:rsidR="00202CF4" w:rsidRPr="00B03E2F">
        <w:rPr>
          <w:color w:val="000000"/>
          <w:lang w:val="en-GB"/>
        </w:rPr>
        <w:t xml:space="preserve">whole genome sequencing </w:t>
      </w:r>
      <w:r w:rsidR="002C6118" w:rsidRPr="00B03E2F">
        <w:rPr>
          <w:color w:val="000000"/>
          <w:lang w:val="en-GB"/>
        </w:rPr>
        <w:lastRenderedPageBreak/>
        <w:t xml:space="preserve">analysis </w:t>
      </w:r>
      <w:r w:rsidR="00202CF4" w:rsidRPr="00B03E2F">
        <w:rPr>
          <w:color w:val="000000"/>
          <w:lang w:val="en-GB"/>
        </w:rPr>
        <w:t xml:space="preserve">of two </w:t>
      </w:r>
      <w:r w:rsidR="00202CF4" w:rsidRPr="00B03E2F">
        <w:rPr>
          <w:i/>
          <w:iCs/>
          <w:color w:val="000000"/>
          <w:lang w:val="en-GB"/>
        </w:rPr>
        <w:t>A</w:t>
      </w:r>
      <w:r w:rsidR="00202CF4" w:rsidRPr="00B03E2F">
        <w:rPr>
          <w:i/>
          <w:iCs/>
          <w:color w:val="000000"/>
          <w:vertAlign w:val="superscript"/>
          <w:lang w:val="en-GB"/>
        </w:rPr>
        <w:t xml:space="preserve">vy </w:t>
      </w:r>
      <w:r w:rsidR="002C6118" w:rsidRPr="00B03E2F">
        <w:rPr>
          <w:color w:val="000000"/>
          <w:lang w:val="en-GB"/>
        </w:rPr>
        <w:t xml:space="preserve">mice with different coat </w:t>
      </w:r>
      <w:r w:rsidR="002417FC" w:rsidRPr="00B03E2F">
        <w:rPr>
          <w:color w:val="000000"/>
          <w:lang w:val="en-GB"/>
        </w:rPr>
        <w:t>colour</w:t>
      </w:r>
      <w:r w:rsidR="002C6118" w:rsidRPr="00B03E2F">
        <w:rPr>
          <w:color w:val="000000"/>
          <w:lang w:val="en-GB"/>
        </w:rPr>
        <w:t>s. Only</w:t>
      </w:r>
      <w:r w:rsidR="00202CF4" w:rsidRPr="00B03E2F">
        <w:rPr>
          <w:color w:val="000000"/>
          <w:lang w:val="en-GB"/>
        </w:rPr>
        <w:t xml:space="preserve"> 32</w:t>
      </w:r>
      <w:r w:rsidR="00E34607">
        <w:rPr>
          <w:color w:val="000000"/>
          <w:lang w:val="en-GB"/>
        </w:rPr>
        <w:t xml:space="preserve"> single nucleotide variants</w:t>
      </w:r>
      <w:r w:rsidR="00202CF4" w:rsidRPr="00B03E2F">
        <w:rPr>
          <w:color w:val="000000"/>
          <w:lang w:val="en-GB"/>
        </w:rPr>
        <w:t xml:space="preserve"> </w:t>
      </w:r>
      <w:r w:rsidR="00E34607">
        <w:rPr>
          <w:color w:val="000000"/>
          <w:lang w:val="en-GB"/>
        </w:rPr>
        <w:t xml:space="preserve">were detected </w:t>
      </w:r>
      <w:r w:rsidR="00202CF4" w:rsidRPr="00B03E2F">
        <w:rPr>
          <w:color w:val="000000"/>
          <w:lang w:val="en-GB"/>
        </w:rPr>
        <w:t xml:space="preserve">in coding sequences and no mutations </w:t>
      </w:r>
      <w:r w:rsidR="002C6118" w:rsidRPr="00B03E2F">
        <w:rPr>
          <w:color w:val="000000"/>
          <w:lang w:val="en-GB"/>
        </w:rPr>
        <w:t xml:space="preserve">were found </w:t>
      </w:r>
      <w:r w:rsidR="00202CF4" w:rsidRPr="00B03E2F">
        <w:rPr>
          <w:color w:val="000000"/>
          <w:lang w:val="en-GB"/>
        </w:rPr>
        <w:t xml:space="preserve">near the </w:t>
      </w:r>
      <w:r w:rsidR="00202CF4" w:rsidRPr="00B03E2F">
        <w:rPr>
          <w:i/>
          <w:iCs/>
          <w:color w:val="000000"/>
          <w:lang w:val="en-GB"/>
        </w:rPr>
        <w:t>A</w:t>
      </w:r>
      <w:r w:rsidR="00202CF4" w:rsidRPr="00B03E2F">
        <w:rPr>
          <w:i/>
          <w:iCs/>
          <w:color w:val="000000"/>
          <w:vertAlign w:val="superscript"/>
          <w:lang w:val="en-GB"/>
        </w:rPr>
        <w:t>vy</w:t>
      </w:r>
      <w:r w:rsidR="00202CF4" w:rsidRPr="00B03E2F">
        <w:rPr>
          <w:color w:val="000000"/>
          <w:lang w:val="en-GB"/>
        </w:rPr>
        <w:t xml:space="preserve"> allele</w:t>
      </w:r>
      <w:r w:rsidR="002C6118" w:rsidRPr="00B03E2F">
        <w:rPr>
          <w:color w:val="000000"/>
          <w:lang w:val="en-GB"/>
        </w:rPr>
        <w:t xml:space="preserve">, </w:t>
      </w:r>
      <w:r w:rsidR="0081409D">
        <w:rPr>
          <w:color w:val="000000"/>
          <w:lang w:val="en-GB"/>
        </w:rPr>
        <w:t>contesting</w:t>
      </w:r>
      <w:r w:rsidR="00202CF4" w:rsidRPr="00B03E2F">
        <w:rPr>
          <w:color w:val="000000"/>
          <w:lang w:val="en-GB"/>
        </w:rPr>
        <w:t xml:space="preserve"> arguments </w:t>
      </w:r>
      <w:r w:rsidR="003C52EE" w:rsidRPr="00B03E2F">
        <w:rPr>
          <w:color w:val="000000"/>
          <w:lang w:val="en-GB"/>
        </w:rPr>
        <w:t xml:space="preserve">suggesting </w:t>
      </w:r>
      <w:r w:rsidR="00202CF4" w:rsidRPr="00B03E2F">
        <w:rPr>
          <w:color w:val="000000"/>
          <w:lang w:val="en-GB"/>
        </w:rPr>
        <w:t xml:space="preserve">that the phenotypic variation observed among </w:t>
      </w:r>
      <w:r w:rsidR="00202CF4" w:rsidRPr="00B03E2F">
        <w:rPr>
          <w:i/>
          <w:iCs/>
          <w:color w:val="000000"/>
          <w:lang w:val="en-GB"/>
        </w:rPr>
        <w:t>A</w:t>
      </w:r>
      <w:r w:rsidR="00202CF4" w:rsidRPr="00B03E2F">
        <w:rPr>
          <w:i/>
          <w:iCs/>
          <w:color w:val="000000"/>
          <w:vertAlign w:val="superscript"/>
          <w:lang w:val="en-GB"/>
        </w:rPr>
        <w:t xml:space="preserve">vy </w:t>
      </w:r>
      <w:r w:rsidR="002C6118" w:rsidRPr="00B03E2F">
        <w:rPr>
          <w:color w:val="000000"/>
          <w:lang w:val="en-GB"/>
        </w:rPr>
        <w:t xml:space="preserve">littermates </w:t>
      </w:r>
      <w:r w:rsidR="00450A7E" w:rsidRPr="00B03E2F">
        <w:rPr>
          <w:color w:val="000000"/>
          <w:lang w:val="en-GB"/>
        </w:rPr>
        <w:t>is</w:t>
      </w:r>
      <w:r w:rsidR="00202CF4" w:rsidRPr="00B03E2F">
        <w:rPr>
          <w:color w:val="000000"/>
          <w:lang w:val="en-GB"/>
        </w:rPr>
        <w:t xml:space="preserve"> due to genetic variation. </w:t>
      </w:r>
      <w:r w:rsidR="00E175E7">
        <w:rPr>
          <w:color w:val="000000"/>
          <w:lang w:val="en-GB"/>
        </w:rPr>
        <w:t xml:space="preserve">However, as explained in section 4.2, genetic background has an effect on the distribution of </w:t>
      </w:r>
      <w:r w:rsidR="00E175E7" w:rsidRPr="00E175E7">
        <w:rPr>
          <w:i/>
          <w:color w:val="000000"/>
          <w:lang w:val="en-GB"/>
        </w:rPr>
        <w:t>A</w:t>
      </w:r>
      <w:r w:rsidR="00E175E7" w:rsidRPr="00E175E7">
        <w:rPr>
          <w:i/>
          <w:color w:val="000000"/>
          <w:vertAlign w:val="superscript"/>
          <w:lang w:val="en-GB"/>
        </w:rPr>
        <w:t>vy</w:t>
      </w:r>
      <w:r w:rsidR="00E175E7">
        <w:rPr>
          <w:color w:val="000000"/>
          <w:lang w:val="en-GB"/>
        </w:rPr>
        <w:t xml:space="preserve"> phenotypes in a parent-of-origin–specific manner.</w:t>
      </w:r>
    </w:p>
    <w:p w14:paraId="3851B25D" w14:textId="77777777" w:rsidR="006E1D5A" w:rsidRPr="00B03E2F" w:rsidRDefault="006E1D5A" w:rsidP="002417FC">
      <w:pPr>
        <w:tabs>
          <w:tab w:val="left" w:pos="4140"/>
        </w:tabs>
        <w:rPr>
          <w:lang w:val="en-GB"/>
        </w:rPr>
      </w:pPr>
    </w:p>
    <w:p w14:paraId="7AC9CB66" w14:textId="363FF14C" w:rsidR="00B865E0" w:rsidRPr="00B03E2F" w:rsidRDefault="000035DF" w:rsidP="002417FC">
      <w:pPr>
        <w:tabs>
          <w:tab w:val="left" w:pos="4140"/>
        </w:tabs>
        <w:rPr>
          <w:lang w:val="en-GB"/>
        </w:rPr>
      </w:pPr>
      <w:r w:rsidRPr="00B03E2F">
        <w:rPr>
          <w:lang w:val="en-GB"/>
        </w:rPr>
        <w:t xml:space="preserve">The most recent screen for </w:t>
      </w:r>
      <w:r w:rsidR="003C52EE" w:rsidRPr="00B03E2F">
        <w:rPr>
          <w:lang w:val="en-GB"/>
        </w:rPr>
        <w:t>metastable epialleles</w:t>
      </w:r>
      <w:r w:rsidRPr="00B03E2F">
        <w:rPr>
          <w:lang w:val="en-GB"/>
        </w:rPr>
        <w:t xml:space="preserve"> </w:t>
      </w:r>
      <w:r w:rsidR="00AC2FD6" w:rsidRPr="00B03E2F">
        <w:rPr>
          <w:lang w:val="en-GB"/>
        </w:rPr>
        <w:t>was conducted by our team. We</w:t>
      </w:r>
      <w:r w:rsidR="00375CC5" w:rsidRPr="00B03E2F">
        <w:rPr>
          <w:lang w:val="en-GB"/>
        </w:rPr>
        <w:t xml:space="preserve"> c</w:t>
      </w:r>
      <w:r w:rsidR="00AC2FD6" w:rsidRPr="00B03E2F">
        <w:rPr>
          <w:lang w:val="en-GB"/>
        </w:rPr>
        <w:t>arried out</w:t>
      </w:r>
      <w:r w:rsidR="00375CC5" w:rsidRPr="00B03E2F">
        <w:rPr>
          <w:lang w:val="en-GB"/>
        </w:rPr>
        <w:t xml:space="preserve"> a genome-wide screen </w:t>
      </w:r>
      <w:r w:rsidR="00705894" w:rsidRPr="00B03E2F">
        <w:rPr>
          <w:lang w:val="en-GB"/>
        </w:rPr>
        <w:t>identifying</w:t>
      </w:r>
      <w:r w:rsidR="00375CC5" w:rsidRPr="00B03E2F">
        <w:rPr>
          <w:lang w:val="en-GB"/>
        </w:rPr>
        <w:t xml:space="preserve"> variably methylated IAPs</w:t>
      </w:r>
      <w:r w:rsidR="00E611CB" w:rsidRPr="00B03E2F">
        <w:rPr>
          <w:lang w:val="en-GB"/>
        </w:rPr>
        <w:t xml:space="preserve"> (VM-IAPs)</w:t>
      </w:r>
      <w:r w:rsidR="00375CC5" w:rsidRPr="00B03E2F">
        <w:rPr>
          <w:lang w:val="en-GB"/>
        </w:rPr>
        <w:t xml:space="preserve"> in the C</w:t>
      </w:r>
      <w:r w:rsidR="009317D4" w:rsidRPr="00B03E2F">
        <w:rPr>
          <w:lang w:val="en-GB"/>
        </w:rPr>
        <w:t xml:space="preserve">57BL/6J genome </w:t>
      </w:r>
      <w:r w:rsidR="00606218" w:rsidRPr="00B03E2F">
        <w:rPr>
          <w:lang w:val="en-GB"/>
        </w:rPr>
        <w:fldChar w:fldCharType="begin" w:fldLock="1"/>
      </w:r>
      <w:r w:rsidR="00E77BE9">
        <w:rPr>
          <w:lang w:val="en-GB"/>
        </w:rPr>
        <w:instrText>ADDIN CSL_CITATION {"citationItems":[{"id":"ITEM-1","itemData":{"DOI":"10.1016/J.CELL.2018.09.043","ISSN":"0092-8674","abstract":"Generally repressed by epigenetic mechanisms, retrotransposons represent around 40% of the murine genome. At the Agouti viable yellow (Avy) locus, an endogenous retrovirus (ERV) of the intracisternal A particle (IAP) class retrotransposed upstream of the agouti coat-color locus, providing an alternative promoter that is variably DNA methylated in genetically identical individuals. This results in variable expressivity of coat color that is inherited transgenerationally. Here, a systematic genome-wide screen identifies multiple C57BL/6J murine IAPs with Avy epigenetic properties. Each exhibits a stable methylation state within an individual but varies between individuals. Only in rare instances do they act as promoters controlling adjacent gene expression. Their methylation state is locus-specific within an individual, and their flanking regions are enriched for CTCF. Variably methylated IAPs are reprogrammed after fertilization and re-established as variable loci in the next generation, indicating reconstruction of metastable epigenetic states and challenging the generalizability of non-genetic inheritance at these regions.","author":[{"dropping-particle":"","family":"Kazachenka","given":"Anastasiya","non-dropping-particle":"","parse-names":false,"suffix":""},{"dropping-particle":"","family":"Bertozzi","given":"Tessa M.","non-dropping-particle":"","parse-names":false,"suffix":""},{"dropping-particle":"","family":"Sjoberg-Herrera","given":"Marcela K.","non-dropping-particle":"","parse-names":false,"suffix":""},{"dropping-particle":"","family":"Walker","given":"Nic","non-dropping-particle":"","parse-names":false,"suffix":""},{"dropping-particle":"","family":"Gardner","given":"Joseph","non-dropping-particle":"","parse-names":false,"suffix":""},{"dropping-particle":"","family":"Gunning","given":"Richard","non-dropping-particle":"","parse-names":false,"suffix":""},{"dropping-particle":"","family":"Pahita","given":"Elena","non-dropping-particle":"","parse-names":false,"suffix":""},{"dropping-particle":"","family":"Adams","given":"Sarah","non-dropping-particle":"","parse-names":false,"suffix":""},{"dropping-particle":"","family":"Adams","given":"David","non-dropping-particle":"","parse-names":false,"suffix":""},{"dropping-particle":"","family":"Ferguson-Smith","given":"Anne C.","non-dropping-particle":"","parse-names":false,"suffix":""}],"container-title":"Cell","id":"ITEM-1","issue":"5","issued":{"date-parts":[["2018","11","15"]]},"page":"1259-1271.e13","publisher":"Cell Press","title":"Identification, Characterization, and Heritability of Murine Metastable Epialleles: Implications for Non-genetic Inheritance","type":"article-journal","volume":"175"},"uris":["http://www.mendeley.com/documents/?uuid=ae46c352-ffb6-3302-9102-5a9f65a2bdb5"]}],"mendeley":{"formattedCitation":"[31]","plainTextFormattedCitation":"[31]","previouslyFormattedCitation":"[31]"},"properties":{"noteIndex":0},"schema":"https://github.com/citation-style-language/schema/raw/master/csl-citation.json"}</w:instrText>
      </w:r>
      <w:r w:rsidR="00606218" w:rsidRPr="00B03E2F">
        <w:rPr>
          <w:lang w:val="en-GB"/>
        </w:rPr>
        <w:fldChar w:fldCharType="separate"/>
      </w:r>
      <w:r w:rsidR="002A1B63" w:rsidRPr="00B03E2F">
        <w:rPr>
          <w:noProof/>
          <w:lang w:val="en-GB"/>
        </w:rPr>
        <w:t>[31]</w:t>
      </w:r>
      <w:r w:rsidR="00606218" w:rsidRPr="00B03E2F">
        <w:rPr>
          <w:lang w:val="en-GB"/>
        </w:rPr>
        <w:fldChar w:fldCharType="end"/>
      </w:r>
      <w:r w:rsidR="009317D4" w:rsidRPr="00B03E2F">
        <w:rPr>
          <w:lang w:val="en-GB"/>
        </w:rPr>
        <w:t>.</w:t>
      </w:r>
      <w:r w:rsidR="00705894" w:rsidRPr="00B03E2F">
        <w:rPr>
          <w:lang w:val="en-GB"/>
        </w:rPr>
        <w:t xml:space="preserve"> </w:t>
      </w:r>
      <w:r w:rsidR="00B27842" w:rsidRPr="00B03E2F">
        <w:rPr>
          <w:lang w:val="en-GB"/>
        </w:rPr>
        <w:t>Extensive</w:t>
      </w:r>
      <w:r w:rsidR="00E611CB" w:rsidRPr="00B03E2F">
        <w:rPr>
          <w:lang w:val="en-GB"/>
        </w:rPr>
        <w:t xml:space="preserve"> characterization of t</w:t>
      </w:r>
      <w:r w:rsidR="009C46A3" w:rsidRPr="00B03E2F">
        <w:rPr>
          <w:lang w:val="en-GB"/>
        </w:rPr>
        <w:t>he resulting candidates</w:t>
      </w:r>
      <w:r w:rsidR="0022252D" w:rsidRPr="00B03E2F">
        <w:rPr>
          <w:lang w:val="en-GB"/>
        </w:rPr>
        <w:t xml:space="preserve"> revealed both similarities and differences to </w:t>
      </w:r>
      <w:r w:rsidR="0022252D" w:rsidRPr="00B03E2F">
        <w:rPr>
          <w:i/>
          <w:iCs/>
          <w:color w:val="000000"/>
          <w:lang w:val="en-GB"/>
        </w:rPr>
        <w:t>A</w:t>
      </w:r>
      <w:r w:rsidR="0022252D" w:rsidRPr="00B03E2F">
        <w:rPr>
          <w:i/>
          <w:iCs/>
          <w:color w:val="000000"/>
          <w:vertAlign w:val="superscript"/>
          <w:lang w:val="en-GB"/>
        </w:rPr>
        <w:t xml:space="preserve">vy </w:t>
      </w:r>
      <w:r w:rsidR="0022252D" w:rsidRPr="00B03E2F">
        <w:rPr>
          <w:color w:val="000000"/>
          <w:lang w:val="en-GB"/>
        </w:rPr>
        <w:t xml:space="preserve">and </w:t>
      </w:r>
      <w:r w:rsidR="0022252D" w:rsidRPr="00B03E2F">
        <w:rPr>
          <w:i/>
          <w:iCs/>
          <w:color w:val="000000"/>
          <w:lang w:val="en-GB"/>
        </w:rPr>
        <w:t>Axin</w:t>
      </w:r>
      <w:r w:rsidR="0022252D" w:rsidRPr="00B03E2F">
        <w:rPr>
          <w:i/>
          <w:iCs/>
          <w:color w:val="000000"/>
          <w:vertAlign w:val="superscript"/>
          <w:lang w:val="en-GB"/>
        </w:rPr>
        <w:t>Fu</w:t>
      </w:r>
      <w:r w:rsidR="0022252D" w:rsidRPr="00B03E2F">
        <w:rPr>
          <w:iCs/>
          <w:color w:val="000000"/>
          <w:lang w:val="en-GB"/>
        </w:rPr>
        <w:t xml:space="preserve">. </w:t>
      </w:r>
      <w:r w:rsidR="008144FB" w:rsidRPr="00B03E2F">
        <w:rPr>
          <w:iCs/>
          <w:color w:val="000000"/>
          <w:lang w:val="en-GB"/>
        </w:rPr>
        <w:t xml:space="preserve">Much like the classic alleles, </w:t>
      </w:r>
      <w:r w:rsidR="00EF1B97" w:rsidRPr="00B03E2F">
        <w:rPr>
          <w:iCs/>
          <w:color w:val="000000"/>
          <w:lang w:val="en-GB"/>
        </w:rPr>
        <w:t xml:space="preserve">VM-IAP methylation levels </w:t>
      </w:r>
      <w:r w:rsidR="0076181A" w:rsidRPr="00B03E2F">
        <w:rPr>
          <w:iCs/>
          <w:color w:val="000000"/>
          <w:lang w:val="en-GB"/>
        </w:rPr>
        <w:t>are variable between individuals but</w:t>
      </w:r>
      <w:r w:rsidR="00EF1B97" w:rsidRPr="00B03E2F">
        <w:rPr>
          <w:iCs/>
          <w:color w:val="000000"/>
          <w:lang w:val="en-GB"/>
        </w:rPr>
        <w:t xml:space="preserve"> consistent across tissues within a single individual</w:t>
      </w:r>
      <w:r w:rsidR="003C2AD7" w:rsidRPr="00B03E2F">
        <w:rPr>
          <w:iCs/>
          <w:color w:val="000000"/>
          <w:lang w:val="en-GB"/>
        </w:rPr>
        <w:t xml:space="preserve"> (Fig. 2A)</w:t>
      </w:r>
      <w:r w:rsidR="0076181A" w:rsidRPr="00B03E2F">
        <w:rPr>
          <w:iCs/>
          <w:color w:val="000000"/>
          <w:lang w:val="en-GB"/>
        </w:rPr>
        <w:t xml:space="preserve">. In addition, </w:t>
      </w:r>
      <w:r w:rsidR="008144FB" w:rsidRPr="00B03E2F">
        <w:rPr>
          <w:lang w:val="en-GB"/>
        </w:rPr>
        <w:t>inter-individual methylation variation at VM-IAPs is reconstructed from generation to generation regardless of parental methylation level (</w:t>
      </w:r>
      <w:r w:rsidR="003C2AD7" w:rsidRPr="00B03E2F">
        <w:rPr>
          <w:lang w:val="en-GB"/>
        </w:rPr>
        <w:t xml:space="preserve">Fig. </w:t>
      </w:r>
      <w:r w:rsidR="008144FB" w:rsidRPr="00B03E2F">
        <w:rPr>
          <w:lang w:val="en-GB"/>
        </w:rPr>
        <w:t>2</w:t>
      </w:r>
      <w:r w:rsidR="003C2AD7" w:rsidRPr="00B03E2F">
        <w:rPr>
          <w:lang w:val="en-GB"/>
        </w:rPr>
        <w:t>B</w:t>
      </w:r>
      <w:r w:rsidR="008144FB" w:rsidRPr="00B03E2F">
        <w:rPr>
          <w:lang w:val="en-GB"/>
        </w:rPr>
        <w:t>). However, the transcriptional effects and inheritance patterns observed at VM-IAPs</w:t>
      </w:r>
      <w:r w:rsidR="00B61812" w:rsidRPr="00B03E2F">
        <w:rPr>
          <w:lang w:val="en-GB"/>
        </w:rPr>
        <w:t>, discu</w:t>
      </w:r>
      <w:r w:rsidR="003C2AD7" w:rsidRPr="00B03E2F">
        <w:rPr>
          <w:lang w:val="en-GB"/>
        </w:rPr>
        <w:t>ssed in more depth in sections 4 and 7</w:t>
      </w:r>
      <w:r w:rsidR="00B61812" w:rsidRPr="00B03E2F">
        <w:rPr>
          <w:lang w:val="en-GB"/>
        </w:rPr>
        <w:t>,</w:t>
      </w:r>
      <w:r w:rsidR="008144FB" w:rsidRPr="00B03E2F">
        <w:rPr>
          <w:lang w:val="en-GB"/>
        </w:rPr>
        <w:t xml:space="preserve"> </w:t>
      </w:r>
      <w:r w:rsidR="00B61812" w:rsidRPr="00B03E2F">
        <w:rPr>
          <w:lang w:val="en-GB"/>
        </w:rPr>
        <w:t xml:space="preserve">indicate that </w:t>
      </w:r>
      <w:r w:rsidR="004E75D6" w:rsidRPr="00B03E2F">
        <w:rPr>
          <w:lang w:val="en-GB"/>
        </w:rPr>
        <w:t xml:space="preserve">properties associated with </w:t>
      </w:r>
      <w:r w:rsidR="00B61812" w:rsidRPr="00B03E2F">
        <w:rPr>
          <w:i/>
          <w:iCs/>
          <w:color w:val="000000"/>
          <w:lang w:val="en-GB"/>
        </w:rPr>
        <w:t>A</w:t>
      </w:r>
      <w:r w:rsidR="00B61812" w:rsidRPr="00B03E2F">
        <w:rPr>
          <w:i/>
          <w:iCs/>
          <w:color w:val="000000"/>
          <w:vertAlign w:val="superscript"/>
          <w:lang w:val="en-GB"/>
        </w:rPr>
        <w:t xml:space="preserve">vy </w:t>
      </w:r>
      <w:r w:rsidR="00B61812" w:rsidRPr="00B03E2F">
        <w:rPr>
          <w:color w:val="000000"/>
          <w:lang w:val="en-GB"/>
        </w:rPr>
        <w:t xml:space="preserve">and </w:t>
      </w:r>
      <w:r w:rsidR="00B61812" w:rsidRPr="00B03E2F">
        <w:rPr>
          <w:i/>
          <w:iCs/>
          <w:color w:val="000000"/>
          <w:lang w:val="en-GB"/>
        </w:rPr>
        <w:t>Axin</w:t>
      </w:r>
      <w:r w:rsidR="00B61812" w:rsidRPr="00B03E2F">
        <w:rPr>
          <w:i/>
          <w:iCs/>
          <w:color w:val="000000"/>
          <w:vertAlign w:val="superscript"/>
          <w:lang w:val="en-GB"/>
        </w:rPr>
        <w:t>Fu</w:t>
      </w:r>
      <w:r w:rsidR="00B61812" w:rsidRPr="00B03E2F">
        <w:rPr>
          <w:lang w:val="en-GB"/>
        </w:rPr>
        <w:t xml:space="preserve"> cannot necessarily be extrapolated to other metastable epialleles. To</w:t>
      </w:r>
      <w:r w:rsidR="0022252D" w:rsidRPr="00B03E2F">
        <w:rPr>
          <w:iCs/>
          <w:color w:val="000000"/>
          <w:lang w:val="en-GB"/>
        </w:rPr>
        <w:t xml:space="preserve"> avoid confusion, the term VM-IAP will be used in this revie</w:t>
      </w:r>
      <w:r w:rsidR="003D618C" w:rsidRPr="00B03E2F">
        <w:rPr>
          <w:iCs/>
          <w:color w:val="000000"/>
          <w:lang w:val="en-GB"/>
        </w:rPr>
        <w:t>w when</w:t>
      </w:r>
      <w:r w:rsidR="000838AF" w:rsidRPr="00B03E2F">
        <w:rPr>
          <w:iCs/>
          <w:color w:val="000000"/>
          <w:lang w:val="en-GB"/>
        </w:rPr>
        <w:t xml:space="preserve"> discussing findings specific to the regions identified</w:t>
      </w:r>
      <w:r w:rsidR="004E75D6" w:rsidRPr="00B03E2F">
        <w:rPr>
          <w:iCs/>
          <w:color w:val="000000"/>
          <w:lang w:val="en-GB"/>
        </w:rPr>
        <w:t xml:space="preserve"> and characterized</w:t>
      </w:r>
      <w:r w:rsidR="00305E28" w:rsidRPr="00B03E2F">
        <w:rPr>
          <w:iCs/>
          <w:color w:val="000000"/>
          <w:lang w:val="en-GB"/>
        </w:rPr>
        <w:t xml:space="preserve"> in</w:t>
      </w:r>
      <w:r w:rsidR="0022252D" w:rsidRPr="00B03E2F">
        <w:rPr>
          <w:iCs/>
          <w:color w:val="000000"/>
          <w:lang w:val="en-GB"/>
        </w:rPr>
        <w:t xml:space="preserve"> this </w:t>
      </w:r>
      <w:r w:rsidR="0092065D">
        <w:rPr>
          <w:iCs/>
          <w:color w:val="000000"/>
          <w:lang w:val="en-GB"/>
        </w:rPr>
        <w:t>screen</w:t>
      </w:r>
      <w:r w:rsidR="004E75D6" w:rsidRPr="00B03E2F">
        <w:rPr>
          <w:iCs/>
          <w:color w:val="000000"/>
          <w:lang w:val="en-GB"/>
        </w:rPr>
        <w:t>.</w:t>
      </w:r>
    </w:p>
    <w:p w14:paraId="7FC7A628" w14:textId="3E1C75FB" w:rsidR="00B865E0" w:rsidRDefault="00B865E0" w:rsidP="002417FC">
      <w:pPr>
        <w:tabs>
          <w:tab w:val="left" w:pos="4140"/>
        </w:tabs>
        <w:rPr>
          <w:lang w:val="en-GB"/>
        </w:rPr>
      </w:pPr>
    </w:p>
    <w:p w14:paraId="64E6E85C" w14:textId="7C5697CA" w:rsidR="0092065D" w:rsidRPr="00744F72" w:rsidRDefault="0092065D" w:rsidP="002417FC">
      <w:pPr>
        <w:tabs>
          <w:tab w:val="left" w:pos="4140"/>
        </w:tabs>
        <w:rPr>
          <w:lang w:val="en-GB"/>
        </w:rPr>
      </w:pPr>
      <w:r>
        <w:rPr>
          <w:lang w:val="en-GB"/>
        </w:rPr>
        <w:t xml:space="preserve">Although the </w:t>
      </w:r>
      <w:r w:rsidR="0031609B">
        <w:rPr>
          <w:lang w:val="en-GB"/>
        </w:rPr>
        <w:t>loci</w:t>
      </w:r>
      <w:r>
        <w:rPr>
          <w:lang w:val="en-GB"/>
        </w:rPr>
        <w:t xml:space="preserve"> </w:t>
      </w:r>
      <w:r w:rsidR="005F29DA">
        <w:rPr>
          <w:lang w:val="en-GB"/>
        </w:rPr>
        <w:t>discussed here</w:t>
      </w:r>
      <w:r>
        <w:rPr>
          <w:lang w:val="en-GB"/>
        </w:rPr>
        <w:t xml:space="preserve"> are endogenous and naturally occurring, </w:t>
      </w:r>
      <w:r w:rsidR="00744F72">
        <w:rPr>
          <w:lang w:val="en-GB"/>
        </w:rPr>
        <w:t xml:space="preserve">a chimeric long interspersed nuclear element (LINE) retrotransposon of the L1 subclass was recently </w:t>
      </w:r>
      <w:r w:rsidR="00E3637C">
        <w:rPr>
          <w:lang w:val="en-GB"/>
        </w:rPr>
        <w:t xml:space="preserve">experimentally </w:t>
      </w:r>
      <w:r w:rsidR="00744F72">
        <w:rPr>
          <w:lang w:val="en-GB"/>
        </w:rPr>
        <w:t xml:space="preserve">inserted into the </w:t>
      </w:r>
      <w:proofErr w:type="spellStart"/>
      <w:r w:rsidR="00744F72">
        <w:rPr>
          <w:i/>
          <w:iCs/>
          <w:lang w:val="en-GB"/>
        </w:rPr>
        <w:t>Axin</w:t>
      </w:r>
      <w:proofErr w:type="spellEnd"/>
      <w:r w:rsidR="00744F72">
        <w:rPr>
          <w:i/>
          <w:iCs/>
          <w:lang w:val="en-GB"/>
        </w:rPr>
        <w:t xml:space="preserve"> </w:t>
      </w:r>
      <w:r w:rsidR="00744F72">
        <w:rPr>
          <w:lang w:val="en-GB"/>
        </w:rPr>
        <w:t>gene</w:t>
      </w:r>
      <w:r w:rsidR="007F5719">
        <w:rPr>
          <w:lang w:val="en-GB"/>
        </w:rPr>
        <w:t>, inducing the kinked tail phenotype with variable penetrance</w:t>
      </w:r>
      <w:r w:rsidR="00882516">
        <w:rPr>
          <w:lang w:val="en-GB"/>
        </w:rPr>
        <w:t xml:space="preserve"> much like</w:t>
      </w:r>
      <w:r w:rsidR="007219D5">
        <w:rPr>
          <w:lang w:val="en-GB"/>
        </w:rPr>
        <w:t xml:space="preserve"> the spontaneous</w:t>
      </w:r>
      <w:r w:rsidR="00882516">
        <w:rPr>
          <w:lang w:val="en-GB"/>
        </w:rPr>
        <w:t xml:space="preserve"> </w:t>
      </w:r>
      <w:r w:rsidR="00882516" w:rsidRPr="00882516">
        <w:rPr>
          <w:i/>
          <w:iCs/>
          <w:lang w:val="en-GB"/>
        </w:rPr>
        <w:t>Axin</w:t>
      </w:r>
      <w:r w:rsidR="00882516" w:rsidRPr="00882516">
        <w:rPr>
          <w:i/>
          <w:iCs/>
          <w:vertAlign w:val="superscript"/>
          <w:lang w:val="en-GB"/>
        </w:rPr>
        <w:t>Fu</w:t>
      </w:r>
      <w:r w:rsidR="00882516">
        <w:rPr>
          <w:lang w:val="en-GB"/>
        </w:rPr>
        <w:t xml:space="preserve"> </w:t>
      </w:r>
      <w:r w:rsidR="007219D5">
        <w:rPr>
          <w:lang w:val="en-GB"/>
        </w:rPr>
        <w:t xml:space="preserve">insertion </w:t>
      </w:r>
      <w:r w:rsidR="00882516">
        <w:rPr>
          <w:lang w:val="en-GB"/>
        </w:rPr>
        <w:fldChar w:fldCharType="begin" w:fldLock="1"/>
      </w:r>
      <w:r w:rsidR="00DF3B3D">
        <w:rPr>
          <w:lang w:val="en-GB"/>
        </w:rPr>
        <w:instrText>ADDIN CSL_CITATION {"citationItems":[{"id":"ITEM-1","itemData":{"DOI":"10.1186/s13100-019-0162-7","ISSN":"1759-8753","PMID":"31073336","abstract":"Background Transposable elements (TEs) make up &gt; 50% of the human genome, and the majority of retrotransposon insertions are truncated and many are located in introns. However, the effects of retrotransposition on the host genes remain incompletely known. Results We report here that insertion of a chimeric L1 (cL1), but not IAP solo LTR, into intron 6 of Axin1 using CRIPSR/Cas9 induced the kinky tail phenotype with ~ 80% penetrance in heterozygous Axin cL1 mice. Both penetrant (with kinky tails) and silent (without kinky tails) Axin cL1 mice, regardless of sex, could transmit the phenotype to subsequent generations with similar penetrance (~ 80%). Further analyses revealed that a longer Axin1 transcript isoform containing partial cL1-targeted intron was present in penetrant, but absent in silent and wild type mice, and the production of this unique Axin1 transcript appeared to correlate with altered levels of an activating histone modification, H3K9ac. Conclusions The mechanism for Axin cL1 mice is different from those previously identified in mice with spontaneous retrotransposition of IAP, e.g., Axin Fu and A vy , both of which have been associated with DNA methylation changes. Our data suggest that Axin1 locus is sensitive to genetic and epigenetic alteration by retrotransposons and thus, ideally suited for studying the effects of new retrotransposition events on target gene function in mice.","author":[{"dropping-particle":"","family":"Wang","given":"Zhuqing","non-dropping-particle":"","parse-names":false,"suffix":""},{"dropping-particle":"","family":"McSwiggin","given":"Hayden","non-dropping-particle":"","parse-names":false,"suffix":""},{"dropping-particle":"","family":"Newkirk","given":"Simon J","non-dropping-particle":"","parse-names":false,"suffix":""},{"dropping-particle":"","family":"Wang","given":"Yue","non-dropping-particle":"","parse-names":false,"suffix":""},{"dropping-particle":"","family":"Oliver","given":"Daniel","non-dropping-particle":"","parse-names":false,"suffix":""},{"dropping-particle":"","family":"Tang","given":"Chong","non-dropping-particle":"","parse-names":false,"suffix":""},{"dropping-particle":"","family":"Lee","given":"Sandy","non-dropping-particle":"","parse-names":false,"suffix":""},{"dropping-particle":"","family":"Wang","given":"Shawn","non-dropping-particle":"","parse-names":false,"suffix":""},{"dropping-particle":"","family":"Yuan","given":"Shuiqiao","non-dropping-particle":"","parse-names":false,"suffix":""},{"dropping-particle":"","family":"Zheng","given":"Huili","non-dropping-particle":"","parse-names":false,"suffix":""},{"dropping-particle":"","family":"Ye","given":"Ping","non-dropping-particle":"","parse-names":false,"suffix":""},{"dropping-particle":"","family":"An","given":"Wenfeng","non-dropping-particle":"","parse-names":false,"suffix":""},{"dropping-particle":"","family":"Yan","given":"Wei","non-dropping-particle":"","parse-names":false,"suffix":""}],"container-title":"Mobile DNA","id":"ITEM-1","issued":{"date-parts":[["2019"]]},"page":"17","publisher":"BioMed Central","title":"Insertion of a chimeric retrotransposon sequence in mouse Axin1 locus causes metastable kinky tail phenotype.","type":"article-journal","volume":"10"},"uris":["http://www.mendeley.com/documents/?uuid=d4bfc657-88a5-3795-af98-6fddd84cfd9b"]}],"mendeley":{"formattedCitation":"[32]","plainTextFormattedCitation":"[32]","previouslyFormattedCitation":"[32]"},"properties":{"noteIndex":0},"schema":"https://github.com/citation-style-language/schema/raw/master/csl-citation.json"}</w:instrText>
      </w:r>
      <w:r w:rsidR="00882516">
        <w:rPr>
          <w:lang w:val="en-GB"/>
        </w:rPr>
        <w:fldChar w:fldCharType="separate"/>
      </w:r>
      <w:r w:rsidR="00882516" w:rsidRPr="00882516">
        <w:rPr>
          <w:noProof/>
          <w:lang w:val="en-GB"/>
        </w:rPr>
        <w:t>[32]</w:t>
      </w:r>
      <w:r w:rsidR="00882516">
        <w:rPr>
          <w:lang w:val="en-GB"/>
        </w:rPr>
        <w:fldChar w:fldCharType="end"/>
      </w:r>
      <w:r w:rsidR="007219D5">
        <w:rPr>
          <w:lang w:val="en-GB"/>
        </w:rPr>
        <w:t>.</w:t>
      </w:r>
      <w:r w:rsidR="00882516">
        <w:rPr>
          <w:lang w:val="en-GB"/>
        </w:rPr>
        <w:t xml:space="preserve"> Unlike </w:t>
      </w:r>
      <w:r w:rsidR="00882516" w:rsidRPr="00882516">
        <w:rPr>
          <w:i/>
          <w:iCs/>
          <w:lang w:val="en-GB"/>
        </w:rPr>
        <w:t>Axin</w:t>
      </w:r>
      <w:r w:rsidR="00882516" w:rsidRPr="00882516">
        <w:rPr>
          <w:i/>
          <w:iCs/>
          <w:vertAlign w:val="superscript"/>
          <w:lang w:val="en-GB"/>
        </w:rPr>
        <w:t>Fu</w:t>
      </w:r>
      <w:r w:rsidR="007219D5">
        <w:rPr>
          <w:lang w:val="en-GB"/>
        </w:rPr>
        <w:t xml:space="preserve">, </w:t>
      </w:r>
      <w:r w:rsidR="00664D67">
        <w:rPr>
          <w:lang w:val="en-GB"/>
        </w:rPr>
        <w:t xml:space="preserve">the </w:t>
      </w:r>
      <w:r w:rsidR="007219D5" w:rsidRPr="007219D5">
        <w:rPr>
          <w:i/>
          <w:iCs/>
          <w:lang w:val="en-GB"/>
        </w:rPr>
        <w:t>Axin</w:t>
      </w:r>
      <w:r w:rsidR="007219D5">
        <w:rPr>
          <w:i/>
          <w:iCs/>
          <w:vertAlign w:val="superscript"/>
          <w:lang w:val="en-GB"/>
        </w:rPr>
        <w:t>cL</w:t>
      </w:r>
      <w:r w:rsidR="00664D67">
        <w:rPr>
          <w:i/>
          <w:iCs/>
          <w:vertAlign w:val="superscript"/>
          <w:lang w:val="en-GB"/>
        </w:rPr>
        <w:t>1</w:t>
      </w:r>
      <w:r w:rsidR="00664D67">
        <w:rPr>
          <w:lang w:val="en-GB"/>
        </w:rPr>
        <w:t xml:space="preserve"> mutation i</w:t>
      </w:r>
      <w:r w:rsidR="007219D5">
        <w:rPr>
          <w:lang w:val="en-GB"/>
        </w:rPr>
        <w:t>s not associated with variable methylation levels</w:t>
      </w:r>
      <w:r w:rsidR="00664D67">
        <w:rPr>
          <w:lang w:val="en-GB"/>
        </w:rPr>
        <w:t xml:space="preserve">. Additional experimental manipulations of this sort will be of </w:t>
      </w:r>
      <w:r w:rsidR="007219D5">
        <w:rPr>
          <w:lang w:val="en-GB"/>
        </w:rPr>
        <w:t>great comparative value</w:t>
      </w:r>
      <w:r w:rsidR="00664D67">
        <w:rPr>
          <w:lang w:val="en-GB"/>
        </w:rPr>
        <w:t xml:space="preserve"> in determining the mechanisms underlying metastability.</w:t>
      </w:r>
    </w:p>
    <w:p w14:paraId="47D9E429" w14:textId="6CBC207E" w:rsidR="00B865E0" w:rsidRPr="00B03E2F" w:rsidRDefault="00D87DE6" w:rsidP="002417FC">
      <w:pPr>
        <w:pStyle w:val="Heading2"/>
        <w:tabs>
          <w:tab w:val="left" w:pos="4140"/>
        </w:tabs>
        <w:rPr>
          <w:lang w:val="en-GB"/>
        </w:rPr>
      </w:pPr>
      <w:r w:rsidRPr="00B03E2F">
        <w:rPr>
          <w:lang w:val="en-GB"/>
        </w:rPr>
        <w:t xml:space="preserve"> </w:t>
      </w:r>
      <w:r w:rsidR="00B865E0" w:rsidRPr="00B03E2F">
        <w:rPr>
          <w:lang w:val="en-GB"/>
        </w:rPr>
        <w:t>Metastable epialleles in humans</w:t>
      </w:r>
    </w:p>
    <w:p w14:paraId="72B1BF2D" w14:textId="274BE54E" w:rsidR="00D77091" w:rsidRDefault="00377EB4" w:rsidP="002417FC">
      <w:pPr>
        <w:tabs>
          <w:tab w:val="left" w:pos="4140"/>
        </w:tabs>
        <w:rPr>
          <w:lang w:val="en-GB"/>
        </w:rPr>
      </w:pPr>
      <w:r w:rsidRPr="00B03E2F">
        <w:rPr>
          <w:lang w:val="en-GB"/>
        </w:rPr>
        <w:t>The identification of human metastable epialleles</w:t>
      </w:r>
      <w:r w:rsidR="00B865E0" w:rsidRPr="00B03E2F">
        <w:rPr>
          <w:lang w:val="en-GB"/>
        </w:rPr>
        <w:t xml:space="preserve"> is a </w:t>
      </w:r>
      <w:r w:rsidR="00E3637C">
        <w:rPr>
          <w:lang w:val="en-GB"/>
        </w:rPr>
        <w:t>very challenging</w:t>
      </w:r>
      <w:r w:rsidR="00B865E0" w:rsidRPr="00B03E2F">
        <w:rPr>
          <w:lang w:val="en-GB"/>
        </w:rPr>
        <w:t xml:space="preserve"> task due to the extensive genetic variation present in human populations. It is nevertheless an important </w:t>
      </w:r>
      <w:r w:rsidR="00B03E2F" w:rsidRPr="00B03E2F">
        <w:rPr>
          <w:lang w:val="en-GB"/>
        </w:rPr>
        <w:t>endeavour</w:t>
      </w:r>
      <w:r w:rsidR="00B865E0" w:rsidRPr="00B03E2F">
        <w:rPr>
          <w:lang w:val="en-GB"/>
        </w:rPr>
        <w:t xml:space="preserve"> </w:t>
      </w:r>
      <w:r w:rsidRPr="00B03E2F">
        <w:rPr>
          <w:lang w:val="en-GB"/>
        </w:rPr>
        <w:t>in order to assess the extent to which they</w:t>
      </w:r>
      <w:r w:rsidR="00B865E0" w:rsidRPr="00B03E2F">
        <w:rPr>
          <w:lang w:val="en-GB"/>
        </w:rPr>
        <w:t xml:space="preserve"> contribute to human phenotypic variation</w:t>
      </w:r>
      <w:r w:rsidR="00E3637C">
        <w:rPr>
          <w:lang w:val="en-GB"/>
        </w:rPr>
        <w:t>, to understand the roles of the human repeat genome,</w:t>
      </w:r>
      <w:r w:rsidR="00B865E0" w:rsidRPr="00B03E2F">
        <w:rPr>
          <w:lang w:val="en-GB"/>
        </w:rPr>
        <w:t xml:space="preserve"> and </w:t>
      </w:r>
      <w:r w:rsidR="00E3637C">
        <w:rPr>
          <w:lang w:val="en-GB"/>
        </w:rPr>
        <w:t xml:space="preserve">to </w:t>
      </w:r>
      <w:r w:rsidR="00B865E0" w:rsidRPr="00B03E2F">
        <w:rPr>
          <w:lang w:val="en-GB"/>
        </w:rPr>
        <w:t>evaluate t</w:t>
      </w:r>
      <w:r w:rsidRPr="00B03E2F">
        <w:rPr>
          <w:lang w:val="en-GB"/>
        </w:rPr>
        <w:t>he relevance of using murine metastable epialleles</w:t>
      </w:r>
      <w:r w:rsidR="00B865E0" w:rsidRPr="00B03E2F">
        <w:rPr>
          <w:lang w:val="en-GB"/>
        </w:rPr>
        <w:t xml:space="preserve"> as models to study epigenetic variation in humans. </w:t>
      </w:r>
      <w:r w:rsidR="00E87990">
        <w:rPr>
          <w:lang w:val="en-GB"/>
        </w:rPr>
        <w:t>While a</w:t>
      </w:r>
      <w:r w:rsidR="00B03E2F" w:rsidRPr="00B03E2F">
        <w:rPr>
          <w:lang w:val="en-GB"/>
        </w:rPr>
        <w:t>nalysing</w:t>
      </w:r>
      <w:r w:rsidR="00B865E0" w:rsidRPr="00B03E2F">
        <w:rPr>
          <w:lang w:val="en-GB"/>
        </w:rPr>
        <w:t xml:space="preserve"> monozygotic</w:t>
      </w:r>
      <w:r w:rsidR="00E87990">
        <w:rPr>
          <w:lang w:val="en-GB"/>
        </w:rPr>
        <w:t xml:space="preserve"> (MZ)</w:t>
      </w:r>
      <w:r w:rsidR="00B865E0" w:rsidRPr="00B03E2F">
        <w:rPr>
          <w:lang w:val="en-GB"/>
        </w:rPr>
        <w:t xml:space="preserve"> twin cohorts can aid in overcoming some of the challenges associated with genetic variation</w:t>
      </w:r>
      <w:r w:rsidR="00E87990">
        <w:rPr>
          <w:lang w:val="en-GB"/>
        </w:rPr>
        <w:t xml:space="preserve">, </w:t>
      </w:r>
      <w:r w:rsidR="002C6F6F">
        <w:rPr>
          <w:lang w:val="en-GB"/>
        </w:rPr>
        <w:t xml:space="preserve">a recent </w:t>
      </w:r>
      <w:r w:rsidR="00122BCF">
        <w:rPr>
          <w:lang w:val="en-GB"/>
        </w:rPr>
        <w:t xml:space="preserve">cautionary </w:t>
      </w:r>
      <w:r w:rsidR="002C6F6F">
        <w:rPr>
          <w:lang w:val="en-GB"/>
        </w:rPr>
        <w:t>study</w:t>
      </w:r>
      <w:r w:rsidR="00E87990">
        <w:rPr>
          <w:lang w:val="en-GB"/>
        </w:rPr>
        <w:t xml:space="preserve"> describe</w:t>
      </w:r>
      <w:r w:rsidR="00143432">
        <w:rPr>
          <w:lang w:val="en-GB"/>
        </w:rPr>
        <w:t>s</w:t>
      </w:r>
      <w:r w:rsidR="00E87990">
        <w:rPr>
          <w:lang w:val="en-GB"/>
        </w:rPr>
        <w:t xml:space="preserve"> the phenomenon </w:t>
      </w:r>
      <w:r w:rsidR="00122BCF">
        <w:rPr>
          <w:lang w:val="en-GB"/>
        </w:rPr>
        <w:t>of</w:t>
      </w:r>
      <w:r w:rsidR="00E87990">
        <w:rPr>
          <w:lang w:val="en-GB"/>
        </w:rPr>
        <w:t xml:space="preserve"> “epigenetic </w:t>
      </w:r>
      <w:proofErr w:type="spellStart"/>
      <w:r w:rsidR="00E87990">
        <w:rPr>
          <w:lang w:val="en-GB"/>
        </w:rPr>
        <w:t>supersimilarity</w:t>
      </w:r>
      <w:proofErr w:type="spellEnd"/>
      <w:r w:rsidR="00E87990">
        <w:rPr>
          <w:lang w:val="en-GB"/>
        </w:rPr>
        <w:t xml:space="preserve">” </w:t>
      </w:r>
      <w:r w:rsidR="00122BCF">
        <w:rPr>
          <w:lang w:val="en-GB"/>
        </w:rPr>
        <w:t xml:space="preserve">between </w:t>
      </w:r>
      <w:r w:rsidR="00143432">
        <w:rPr>
          <w:lang w:val="en-GB"/>
        </w:rPr>
        <w:t xml:space="preserve">human </w:t>
      </w:r>
      <w:r w:rsidR="00122BCF">
        <w:rPr>
          <w:lang w:val="en-GB"/>
        </w:rPr>
        <w:t>MZ twins</w:t>
      </w:r>
      <w:r w:rsidR="008E398F">
        <w:rPr>
          <w:lang w:val="en-GB"/>
        </w:rPr>
        <w:t xml:space="preserve"> and highlights </w:t>
      </w:r>
      <w:r w:rsidR="00122BCF">
        <w:rPr>
          <w:lang w:val="en-GB"/>
        </w:rPr>
        <w:t>the</w:t>
      </w:r>
      <w:r w:rsidR="00143432">
        <w:rPr>
          <w:lang w:val="en-GB"/>
        </w:rPr>
        <w:t>ir</w:t>
      </w:r>
      <w:r w:rsidR="00122BCF">
        <w:rPr>
          <w:lang w:val="en-GB"/>
        </w:rPr>
        <w:t xml:space="preserve"> non-equivalence </w:t>
      </w:r>
      <w:r w:rsidR="00143432">
        <w:rPr>
          <w:lang w:val="en-GB"/>
        </w:rPr>
        <w:t>to</w:t>
      </w:r>
      <w:r w:rsidR="00122BCF">
        <w:rPr>
          <w:lang w:val="en-GB"/>
        </w:rPr>
        <w:t xml:space="preserve"> isogenic </w:t>
      </w:r>
      <w:r w:rsidR="00143432">
        <w:rPr>
          <w:lang w:val="en-GB"/>
        </w:rPr>
        <w:t xml:space="preserve">mice that do not originate from the same zygote </w:t>
      </w:r>
      <w:r w:rsidR="00143432">
        <w:rPr>
          <w:lang w:val="en-GB"/>
        </w:rPr>
        <w:fldChar w:fldCharType="begin" w:fldLock="1"/>
      </w:r>
      <w:r w:rsidR="00DF3B3D">
        <w:rPr>
          <w:lang w:val="en-GB"/>
        </w:rPr>
        <w:instrText>ADDIN CSL_CITATION {"citationItems":[{"id":"ITEM-1","itemData":{"DOI":"10.1186/s13059-017-1374-0","ISSN":"1474-760X","PMID":"29310692","abstract":"BACKGROUND Monozygotic twins have long been studied to estimate heritability and explore epigenetic influences on phenotypic variation. The phenotypic and epigenetic similarities of monozygotic twins have been assumed to be largely due to their genetic identity. RESULTS Here, by analyzing data from a genome-scale study of DNA methylation in monozygotic and dizygotic twins, we identified genomic regions at which the epigenetic similarity of monozygotic twins is substantially greater than can be explained by their genetic identity. This \"epigenetic supersimilarity\" apparently results from locus-specific establishment of epigenotype prior to embryo cleavage during twinning. Epigenetically supersimilar loci exhibit systemic interindividual epigenetic variation and plasticity to periconceptional environment and are enriched in sub-telomeric regions. In case-control studies nested in a prospective cohort, blood DNA methylation at these loci years before diagnosis is associated with risk of developing several types of cancer. CONCLUSIONS These results establish a link between early embryonic epigenetic development and adult disease. More broadly, epigenetic supersimilarity is a previously unrecognized phenomenon that may contribute to the phenotypic similarity of monozygotic twins.","author":[{"dropping-particle":"","family":"Baak","given":"Timothy E","non-dropping-particle":"Van","parse-names":false,"suffix":""},{"dropping-particle":"","family":"Coarfa","given":"Cristian","non-dropping-particle":"","parse-names":false,"suffix":""},{"dropping-particle":"","family":"Dugué","given":"Pierre-Antoine","non-dropping-particle":"","parse-names":false,"suffix":""},{"dropping-particle":"","family":"Fiorito","given":"Giovanni","non-dropping-particle":"","parse-names":false,"suffix":""},{"dropping-particle":"","family":"Laritsky","given":"Eleonora","non-dropping-particle":"","parse-names":false,"suffix":""},{"dropping-particle":"","family":"Baker","given":"Maria S","non-dropping-particle":"","parse-names":false,"suffix":""},{"dropping-particle":"","family":"Kessler","given":"Noah J","non-dropping-particle":"","parse-names":false,"suffix":""},{"dropping-particle":"","family":"Dong","given":"Jianrong","non-dropping-particle":"","parse-names":false,"suffix":""},{"dropping-particle":"","family":"Duryea","given":"Jack D","non-dropping-particle":"","parse-names":false,"suffix":""},{"dropping-particle":"","family":"Silver","given":"Matt J","non-dropping-particle":"","parse-names":false,"suffix":""},{"dropping-particle":"","family":"Saffari","given":"Ayden","non-dropping-particle":"","parse-names":false,"suffix":""},{"dropping-particle":"","family":"Prentice","given":"Andrew M","non-dropping-particle":"","parse-names":false,"suffix":""},{"dropping-particle":"","family":"Moore","given":"Sophie E","non-dropping-particle":"","parse-names":false,"suffix":""},{"dropping-particle":"","family":"Ghantous","given":"Akram","non-dropping-particle":"","parse-names":false,"suffix":""},{"dropping-particle":"","family":"Routledge","given":"Michael N","non-dropping-particle":"","parse-names":false,"suffix":""},{"dropping-particle":"","family":"Gong","given":"Yun Yun","non-dropping-particle":"","parse-names":false,"suffix":""},{"dropping-particle":"","family":"Herceg","given":"Zdenko","non-dropping-particle":"","parse-names":false,"suffix":""},{"dropping-particle":"","family":"Vineis","given":"Paolo","non-dropping-particle":"","parse-names":false,"suffix":""},{"dropping-particle":"","family":"Severi","given":"Gianluca","non-dropping-particle":"","parse-names":false,"suffix":""},{"dropping-particle":"","family":"Hopper","given":"John L","non-dropping-particle":"","parse-names":false,"suffix":""},{"dropping-particle":"","family":"Southey","given":"Melissa C","non-dropping-particle":"","parse-names":false,"suffix":""},{"dropping-particle":"","family":"Giles","given":"Graham G","non-dropping-particle":"","parse-names":false,"suffix":""},{"dropping-particle":"","family":"Milne","given":"Roger L","non-dropping-particle":"","parse-names":false,"suffix":""},{"dropping-particle":"","family":"Waterland","given":"Robert A","non-dropping-particle":"","parse-names":false,"suffix":""}],"container-title":"Genome biology","id":"ITEM-1","issue":"1","issued":{"date-parts":[["2018","12","9"]]},"page":"2","title":"Epigenetic supersimilarity of monozygotic twin pairs","type":"article-journal","volume":"19"},"uris":["http://www.mendeley.com/documents/?uuid=f912a8c3-e1a9-3acd-8648-4460e91834e6"]}],"mendeley":{"formattedCitation":"[33]","plainTextFormattedCitation":"[33]","previouslyFormattedCitation":"[33]"},"properties":{"noteIndex":0},"schema":"https://github.com/citation-style-language/schema/raw/master/csl-citation.json"}</w:instrText>
      </w:r>
      <w:r w:rsidR="00143432">
        <w:rPr>
          <w:lang w:val="en-GB"/>
        </w:rPr>
        <w:fldChar w:fldCharType="separate"/>
      </w:r>
      <w:r w:rsidR="00882516" w:rsidRPr="00882516">
        <w:rPr>
          <w:noProof/>
          <w:lang w:val="en-GB"/>
        </w:rPr>
        <w:t>[33]</w:t>
      </w:r>
      <w:r w:rsidR="00143432">
        <w:rPr>
          <w:lang w:val="en-GB"/>
        </w:rPr>
        <w:fldChar w:fldCharType="end"/>
      </w:r>
      <w:r w:rsidR="008E398F">
        <w:rPr>
          <w:lang w:val="en-GB"/>
        </w:rPr>
        <w:t xml:space="preserve">. </w:t>
      </w:r>
    </w:p>
    <w:p w14:paraId="2FF7E9D7" w14:textId="77777777" w:rsidR="00D77091" w:rsidRDefault="00D77091" w:rsidP="002417FC">
      <w:pPr>
        <w:tabs>
          <w:tab w:val="left" w:pos="4140"/>
        </w:tabs>
        <w:rPr>
          <w:lang w:val="en-GB"/>
        </w:rPr>
      </w:pPr>
    </w:p>
    <w:p w14:paraId="22C5C1E3" w14:textId="4A2ED88D" w:rsidR="0087137B" w:rsidRPr="00B03E2F" w:rsidRDefault="008E398F" w:rsidP="002417FC">
      <w:pPr>
        <w:tabs>
          <w:tab w:val="left" w:pos="4140"/>
        </w:tabs>
        <w:rPr>
          <w:lang w:val="en-GB"/>
        </w:rPr>
      </w:pPr>
      <w:r>
        <w:rPr>
          <w:lang w:val="en-GB"/>
        </w:rPr>
        <w:t>An</w:t>
      </w:r>
      <w:r w:rsidR="003461B0">
        <w:rPr>
          <w:lang w:val="en-GB"/>
        </w:rPr>
        <w:t xml:space="preserve"> alternative</w:t>
      </w:r>
      <w:r>
        <w:rPr>
          <w:lang w:val="en-GB"/>
        </w:rPr>
        <w:t xml:space="preserve"> strategy</w:t>
      </w:r>
      <w:r w:rsidR="00D77091">
        <w:rPr>
          <w:lang w:val="en-GB"/>
        </w:rPr>
        <w:t xml:space="preserve"> </w:t>
      </w:r>
      <w:r>
        <w:rPr>
          <w:lang w:val="en-GB"/>
        </w:rPr>
        <w:t xml:space="preserve">to control for genetic </w:t>
      </w:r>
      <w:r w:rsidR="00D77091">
        <w:rPr>
          <w:lang w:val="en-GB"/>
        </w:rPr>
        <w:t>differences in human populations</w:t>
      </w:r>
      <w:r>
        <w:rPr>
          <w:lang w:val="en-GB"/>
        </w:rPr>
        <w:t xml:space="preserve"> </w:t>
      </w:r>
      <w:r w:rsidR="00D77091">
        <w:rPr>
          <w:lang w:val="en-GB"/>
        </w:rPr>
        <w:t>ha</w:t>
      </w:r>
      <w:r>
        <w:rPr>
          <w:lang w:val="en-GB"/>
        </w:rPr>
        <w:t>s</w:t>
      </w:r>
      <w:r w:rsidR="00D77091">
        <w:rPr>
          <w:lang w:val="en-GB"/>
        </w:rPr>
        <w:t xml:space="preserve"> been</w:t>
      </w:r>
      <w:r>
        <w:rPr>
          <w:lang w:val="en-GB"/>
        </w:rPr>
        <w:t xml:space="preserve"> to use</w:t>
      </w:r>
      <w:r w:rsidR="00E87990" w:rsidRPr="00B03E2F">
        <w:rPr>
          <w:lang w:val="en-GB"/>
        </w:rPr>
        <w:t xml:space="preserve"> a large number of genetically diverse methylomes</w:t>
      </w:r>
      <w:r>
        <w:rPr>
          <w:lang w:val="en-GB"/>
        </w:rPr>
        <w:t>.</w:t>
      </w:r>
      <w:r w:rsidR="00D77091">
        <w:rPr>
          <w:lang w:val="en-GB"/>
        </w:rPr>
        <w:t xml:space="preserve"> </w:t>
      </w:r>
      <w:r w:rsidR="00B865E0" w:rsidRPr="00B03E2F">
        <w:rPr>
          <w:lang w:val="en-GB"/>
        </w:rPr>
        <w:t>Th</w:t>
      </w:r>
      <w:r w:rsidR="00D77091">
        <w:rPr>
          <w:lang w:val="en-GB"/>
        </w:rPr>
        <w:t>is</w:t>
      </w:r>
      <w:r w:rsidR="00B865E0" w:rsidRPr="00B03E2F">
        <w:rPr>
          <w:lang w:val="en-GB"/>
        </w:rPr>
        <w:t xml:space="preserve"> approach ha</w:t>
      </w:r>
      <w:r w:rsidR="00D77091">
        <w:rPr>
          <w:lang w:val="en-GB"/>
        </w:rPr>
        <w:t>s</w:t>
      </w:r>
      <w:r w:rsidR="00B865E0" w:rsidRPr="00B03E2F">
        <w:rPr>
          <w:lang w:val="en-GB"/>
        </w:rPr>
        <w:t xml:space="preserve"> given rise to a growing list of putative human </w:t>
      </w:r>
      <w:r w:rsidR="00377EB4" w:rsidRPr="00B03E2F">
        <w:rPr>
          <w:lang w:val="en-GB"/>
        </w:rPr>
        <w:t>metastable epialleles</w:t>
      </w:r>
      <w:r w:rsidR="00B865E0" w:rsidRPr="00B03E2F">
        <w:rPr>
          <w:lang w:val="en-GB"/>
        </w:rPr>
        <w:t xml:space="preserve">, some of which are sensitive to environmental factors such as maternal nutrition and season of conception </w:t>
      </w:r>
      <w:r w:rsidR="00606218" w:rsidRPr="00B03E2F">
        <w:rPr>
          <w:lang w:val="en-GB"/>
        </w:rPr>
        <w:fldChar w:fldCharType="begin" w:fldLock="1"/>
      </w:r>
      <w:r w:rsidR="00DF3B3D">
        <w:rPr>
          <w:lang w:val="en-GB"/>
        </w:rPr>
        <w:instrText>ADDIN CSL_CITATION {"citationItems":[{"id":"ITEM-1","itemData":{"DOI":"10.1371/journal.pgen.1001252","ISSN":"1553-7404","author":[{"dropping-particle":"","family":"Waterland","given":"Robert A.","non-dropping-particle":"","parse-names":false,"suffix":""},{"dropping-particle":"","family":"Kellermayer","given":"Richard","non-dropping-particle":"","parse-names":false,"suffix":""},{"dropping-particle":"","family":"Laritsky","given":"Eleonora","non-dropping-particle":"","parse-names":false,"suffix":""},{"dropping-particle":"","family":"Rayco-Solon","given":"Pura","non-dropping-particle":"","parse-names":false,"suffix":""},{"dropping-particle":"","family":"Harris","given":"R. Alan","non-dropping-particle":"","parse-names":false,"suffix":""},{"dropping-particle":"","family":"Travisano","given":"Michael","non-dropping-particle":"","parse-names":false,"suffix":""},{"dropping-particle":"","family":"Zhang","given":"Wenjuan","non-dropping-particle":"","parse-names":false,"suffix":""},{"dropping-particle":"","family":"Torskaya","given":"Maria S.","non-dropping-particle":"","parse-names":false,"suffix":""},{"dropping-particle":"","family":"Zhang","given":"Jiexin","non-dropping-particle":"","parse-names":false,"suffix":""},{"dropping-particle":"","family":"Shen","given":"Lanlan","non-dropping-particle":"","parse-names":false,"suffix":""},{"dropping-particle":"","family":"Manary","given":"Mark J.","non-dropping-particle":"","parse-names":false,"suffix":""},{"dropping-particle":"","family":"Prentice","given":"Andrew M.","non-dropping-particle":"","parse-names":false,"suffix":""}],"container-title":"PLoS Genetics","id":"ITEM-1","issue":"12","issued":{"date-parts":[["2010"]]},"page":"e1001252","title":"Season of Conception in Rural Gambia Affects DNA Methylation at Putative Human Metastable Epialleles","type":"article-journal","volume":"6"},"uris":["http://www.mendeley.com/documents/?uuid=88d270df-b81b-4344-a207-0ab709a04014"]},{"id":"ITEM-2","itemData":{"DOI":"10.4161/epi.23438","ISBN":"1559-2308 (Electronic)\\r1559-2294 (Linking)","ISSN":"15592294","PMID":"23321599","abstract":"Metastable epialleles (MEs) are mammalian genomic loci where epigenetic patterning occurs before gastrulation in a stochastic fashion leading to systematic interindividual variation within one species. Importantly, periconceptual nutritional influences may modulate the establishment of epigenetic changes, such as DNA methylation at MEs. Based on these characteristics, we exploited Infinium HumanMethylation450 BeadChip kits in a 2-tissue parallel screen on peripheral blood leukocyte and colonic mucosal DNA from 10 children without identifiable large intestinal disease. This approach led to the delineation of 1776 CpG sites meeting our criteria for MEs, which associated with 1013 genes. The list of ME candidates exhibited overlaps with recently identified human genes (including CYP2E1 and MGMT, where methylation has been associated with Parkinson disease and glioblastoma, respectively) in which perinatal DNA methylation levels where linked to maternal periconceptual nutrition. One hundred 18 (11.6%) of the ME candidates overlapped with genes where DNA methylation correlated (r &gt; 0.871; p &lt; 0.055) with expression in the colon mucosa of 5 independent control children. Genes involved in homophilic cell adhesion (including cadherin-associated genes) and developmental processes were significantly overrepresented in association with MEs. Additional filtering of gene expression-correlated MEs defined 35 genes, associated with 2 or more CpG sites within a 10 kb genomic region, fulfilling the ME criteria. DNA methylation changes at a number of these genes have been linked to various forms of human disease, including cancers, such as asthma and acute myeloid leukemia (ALOX12), gastric cancer (EBF3), breast cancer (NAV1), colon cancer and acute lymphoid leukemia (KCNK15), Wilms tumor (protocadherin gene cluster; PCDHAs) and colorectal cancer (TCERG1L), suggesting a potential etiologic role for MEs in tumorigenesis and underscoring the possible developmental origins of these malignancies. The presented compendium of ME candidates may accelerate our understanding of the epigenetic origins of common human disorders.","author":[{"dropping-particle":"","family":"Harris","given":"R Alan","non-dropping-particle":"","parse-names":false,"suffix":""},{"dropping-particle":"","family":"Nagy-Szakal","given":"Dorottya","non-dropping-particle":"","parse-names":false,"suffix":""},{"dropping-particle":"","family":"Kellermayer","given":"Richard","non-dropping-particle":"","parse-names":false,"suffix":""}],"container-title":"Epigenetics : official journal of the DNA Methylation Society","id":"ITEM-2","issue":"2","issued":{"date-parts":[["2013"]]},"page":"157-63","title":"Human metastable epiallele candidates link to common disorders","type":"article-journal","volume":"8"},"uris":["http://www.mendeley.com/documents/?uuid=399d60be-c7ca-4816-8156-9ee752603e98"]},{"id":"ITEM-3","itemData":{"DOI":"10.1186/s13059-015-0660-y","ISBN":"1474-7596","ISSN":"1474760X","PMID":"26062908","abstract":"BACKGROUND: Interindividual epigenetic variation that occurs systemically must be established prior to gastrulation in the very early embryo and, because it is systemic, can be assessed in easily biopsiable tissues. We employ two independent genome-wide approaches to search for such variants. RESULTS: First, we screen for metastable epialleles by performing genomewide bisulfite sequencing in peripheral blood lymphocyte (PBL) and hair follicle DNA from two Caucasian adults. Second, we conduct a genomewide screen for genomic regions at which PBL DNA methylation is affected by season of conception in rural Gambia. Remarkably, both approaches identify the genomically imprinted VTRNA2-1 as a top environmentally responsive epiallele. We demonstrate systemic and stochastic interindividual variation in DNA methylation at the VTRNA2-1 differentially methylated region in healthy Caucasian and Asian adults and show, in rural Gambians, that periconceptional environment affects offspring VTRNA2-1 epigenotype, which is stable over at least 10 years. This unbiased screen also identifies over 100 additional candidate metastable epialleles, and shows that these are associated with cis genomic features including transposable elements. CONCLUSIONS: The non-coding VTRNA2-1 transcript (also called nc886) is a putative tumor suppressor and modulator of innate immunity. Thus, these data indicating environmentally induced loss of imprinting at VTRNA2-1 constitute a plausible causal pathway linking early embryonic environment, epigenetic alteration, and human disease. More broadly, the list of candidate metastable epialleles provides a resource for future studies of epigenetic variation and human disease.","author":[{"dropping-particle":"","family":"Silver","given":"Matt J.","non-dropping-particle":"","parse-names":false,"suffix":""},{"dropping-particle":"","family":"Kessler","given":"Noah J.","non-dropping-particle":"","parse-names":false,"suffix":""},{"dropping-particle":"","family":"Hennig","given":"Branwen J.","non-dropping-particle":"","parse-names":false,"suffix":""},{"dropping-particle":"","family":"Dominguez-Salas","given":"Paula","non-dropping-particle":"","parse-names":false,"suffix":""},{"dropping-particle":"","family":"Laritsky","given":"Eleonora","non-dropping-particle":"","parse-names":false,"suffix":""},{"dropping-particle":"","family":"Baker","given":"Maria S.","non-dropping-particle":"","parse-names":false,"suffix":""},{"dropping-particle":"","family":"Coarfa","given":"Cristian","non-dropping-particle":"","parse-names":false,"suffix":""},{"dropping-particle":"","family":"Hernandez-Vargas","given":"Hector","non-dropping-particle":"","parse-names":false,"suffix":""},{"dropping-particle":"","family":"Castelino","given":"Jovita M.","non-dropping-particle":"","parse-names":false,"suffix":""},{"dropping-particle":"","family":"Routledge","given":"Michael N.","non-dropping-particle":"","parse-names":false,"suffix":""},{"dropping-particle":"","family":"Gong","given":"Yun Yun","non-dropping-particle":"","parse-names":false,"suffix":""},{"dropping-particle":"","family":"Herceg","given":"Zdenko","non-dropping-particle":"","parse-names":false,"suffix":""},{"dropping-particle":"","family":"Lee","given":"Yong Sun","non-dropping-particle":"","parse-names":false,"suffix":""},{"dropping-particle":"","family":"Lee","given":"Kwanbok","non-dropping-particle":"","parse-names":false,"suffix":""},{"dropping-particle":"","family":"Moore","given":"Sophie E.","non-dropping-particle":"","parse-names":false,"suffix":""},{"dropping-particle":"","family":"Fulford","given":"Anthony J.","non-dropping-particle":"","parse-names":false,"suffix":""},{"dropping-particle":"","family":"Prentice","given":"Andrew M.","non-dropping-particle":"","parse-names":false,"suffix":""},{"dropping-particle":"","family":"Waterland","given":"Robert A.","non-dropping-particle":"","parse-names":false,"suffix":""}],"container-title":"Genome Biology","id":"ITEM-3","issue":"1","issued":{"date-parts":[["2015"]]},"page":"1-14","publisher":"Genome Biology","title":"Independent genomewide screens identify the tumor suppressor VTRNA2-1 as a human epiallele responsive to periconceptional environment","type":"article-journal","volume":"16"},"uris":["http://www.mendeley.com/documents/?uuid=00a7a437-05a5-4cc0-ad53-7350bd0df1eb"]},{"id":"ITEM-4","itemData":{"DOI":"10.1126/sciadv.aat2624","ISBN":"2375-2548","ISSN":"23752548","PMID":"30009262","abstract":"The molecular mechanisms responsible for the developmental origins of later disease are currently unknown. We previously demonstrated that women’s periconceptional nutrition predicts their offspring’s DNA methylation at metastable epialleles (MEs). We present a genome-wide screen yielding 687 MEs and track their trajectories across nine developmental stages in human in vitro fertilization embryos. MEs exhibit highly unusual methylation dynamics across the implantation-gastrulation transition, producing a large excess of intermediate methylation states, suggesting the potential for differential programming in response to external signals. Using a natural experiment in rural Gambia, we show that genomic regions sensitive to season of conception are highly enriched for MEs and show similar atypical methylation patterns. MEs are enriched for proximal enhancers and transcription start sites and are influenced by genotype. Together, these observations position MEs as distinctive epigenomic features programmed in the early embryo, sensitive to genetic and periconceptional environment, and with the potential to influence phenotype.","author":[{"dropping-particle":"","family":"Kessler","given":"Noah J.","non-dropping-particle":"","parse-names":false,"suffix":""},{"dropping-particle":"","family":"Waterland","given":"Robert A.","non-dropping-particle":"","parse-names":false,"suffix":""},{"dropping-particle":"","family":"Prentice","given":"Andrew M.","non-dropping-particle":"","parse-names":false,"suffix":""},{"dropping-particle":"","family":"Silver","given":"Matt J.","non-dropping-particle":"","parse-names":false,"suffix":""}],"container-title":"Science Advances","id":"ITEM-4","issue":"7","issued":{"date-parts":[["2018"]]},"title":"Establishment of environmentally sensitive DNA methylation states in the very early human embryo","type":"article-journal","volume":"4"},"uris":["http://www.mendeley.com/documents/?uuid=e24f9ddf-d370-447f-ba48-7a7071c5b6db"]}],"mendeley":{"formattedCitation":"[34–37]","plainTextFormattedCitation":"[34–37]","previouslyFormattedCitation":"[34–37]"},"properties":{"noteIndex":0},"schema":"https://github.com/citation-style-language/schema/raw/master/csl-citation.json"}</w:instrText>
      </w:r>
      <w:r w:rsidR="00606218" w:rsidRPr="00B03E2F">
        <w:rPr>
          <w:lang w:val="en-GB"/>
        </w:rPr>
        <w:fldChar w:fldCharType="separate"/>
      </w:r>
      <w:r w:rsidR="00882516" w:rsidRPr="00882516">
        <w:rPr>
          <w:noProof/>
          <w:lang w:val="en-GB"/>
        </w:rPr>
        <w:t>[34–37]</w:t>
      </w:r>
      <w:r w:rsidR="00606218" w:rsidRPr="00B03E2F">
        <w:rPr>
          <w:lang w:val="en-GB"/>
        </w:rPr>
        <w:fldChar w:fldCharType="end"/>
      </w:r>
      <w:r w:rsidR="00B865E0" w:rsidRPr="00B03E2F">
        <w:rPr>
          <w:lang w:val="en-GB"/>
        </w:rPr>
        <w:t xml:space="preserve">. </w:t>
      </w:r>
      <w:r w:rsidR="0087137B" w:rsidRPr="00B03E2F">
        <w:rPr>
          <w:lang w:val="en-GB"/>
        </w:rPr>
        <w:t>The most recent of these studies ar</w:t>
      </w:r>
      <w:r w:rsidR="00377EB4" w:rsidRPr="00B03E2F">
        <w:rPr>
          <w:lang w:val="en-GB"/>
        </w:rPr>
        <w:t xml:space="preserve">gues that the definition of metastable epialleles </w:t>
      </w:r>
      <w:r w:rsidR="0087137B" w:rsidRPr="00B03E2F">
        <w:rPr>
          <w:lang w:val="en-GB"/>
        </w:rPr>
        <w:t xml:space="preserve">should be </w:t>
      </w:r>
      <w:r w:rsidR="00892ACF" w:rsidRPr="00B03E2F">
        <w:rPr>
          <w:lang w:val="en-GB"/>
        </w:rPr>
        <w:t>relaxed</w:t>
      </w:r>
      <w:r w:rsidR="0087137B" w:rsidRPr="00B03E2F">
        <w:rPr>
          <w:lang w:val="en-GB"/>
        </w:rPr>
        <w:t xml:space="preserve"> to include variably methylated regions that are susceptible to gen</w:t>
      </w:r>
      <w:r w:rsidR="00BA56A1" w:rsidRPr="00B03E2F">
        <w:rPr>
          <w:lang w:val="en-GB"/>
        </w:rPr>
        <w:t>etic influence</w:t>
      </w:r>
      <w:r w:rsidR="0087137B" w:rsidRPr="00B03E2F">
        <w:rPr>
          <w:lang w:val="en-GB"/>
        </w:rPr>
        <w:t xml:space="preserve">, at least in the human context where </w:t>
      </w:r>
      <w:r w:rsidR="00377EB4" w:rsidRPr="00B03E2F">
        <w:rPr>
          <w:lang w:val="en-GB"/>
        </w:rPr>
        <w:t>this issue</w:t>
      </w:r>
      <w:r w:rsidR="0087137B" w:rsidRPr="00B03E2F">
        <w:rPr>
          <w:lang w:val="en-GB"/>
        </w:rPr>
        <w:t xml:space="preserve"> is unavoidable </w:t>
      </w:r>
      <w:r w:rsidR="00606218" w:rsidRPr="00B03E2F">
        <w:rPr>
          <w:lang w:val="en-GB"/>
        </w:rPr>
        <w:fldChar w:fldCharType="begin" w:fldLock="1"/>
      </w:r>
      <w:r w:rsidR="00DF3B3D">
        <w:rPr>
          <w:lang w:val="en-GB"/>
        </w:rPr>
        <w:instrText>ADDIN CSL_CITATION {"citationItems":[{"id":"ITEM-1","itemData":{"DOI":"10.1126/sciadv.aat2624","ISBN":"2375-2548","ISSN":"23752548","PMID":"30009262","abstract":"The molecular mechanisms responsible for the developmental origins of later disease are currently unknown. We previously demonstrated that women’s periconceptional nutrition predicts their offspring’s DNA methylation at metastable epialleles (MEs). We present a genome-wide screen yielding 687 MEs and track their trajectories across nine developmental stages in human in vitro fertilization embryos. MEs exhibit highly unusual methylation dynamics across the implantation-gastrulation transition, producing a large excess of intermediate methylation states, suggesting the potential for differential programming in response to external signals. Using a natural experiment in rural Gambia, we show that genomic regions sensitive to season of conception are highly enriched for MEs and show similar atypical methylation patterns. MEs are enriched for proximal enhancers and transcription start sites and are influenced by genotype. Together, these observations position MEs as distinctive epigenomic features programmed in the early embryo, sensitive to genetic and periconceptional environment, and with the potential to influence phenotype.","author":[{"dropping-particle":"","family":"Kessler","given":"Noah J.","non-dropping-particle":"","parse-names":false,"suffix":""},{"dropping-particle":"","family":"Waterland","given":"Robert A.","non-dropping-particle":"","parse-names":false,"suffix":""},{"dropping-particle":"","family":"Prentice","given":"Andrew M.","non-dropping-particle":"","parse-names":false,"suffix":""},{"dropping-particle":"","family":"Silver","given":"Matt J.","non-dropping-particle":"","parse-names":false,"suffix":""}],"container-title":"Science Advances","id":"ITEM-1","issue":"7","issued":{"date-parts":[["2018"]]},"title":"Establishment of environmentally sensitive DNA methylation states in the very early human embryo","type":"article-journal","volume":"4"},"uris":["http://www.mendeley.com/documents/?uuid=e24f9ddf-d370-447f-ba48-7a7071c5b6db"]}],"mendeley":{"formattedCitation":"[37]","plainTextFormattedCitation":"[37]","previouslyFormattedCitation":"[37]"},"properties":{"noteIndex":0},"schema":"https://github.com/citation-style-language/schema/raw/master/csl-citation.json"}</w:instrText>
      </w:r>
      <w:r w:rsidR="00606218" w:rsidRPr="00B03E2F">
        <w:rPr>
          <w:lang w:val="en-GB"/>
        </w:rPr>
        <w:fldChar w:fldCharType="separate"/>
      </w:r>
      <w:r w:rsidR="00882516" w:rsidRPr="00882516">
        <w:rPr>
          <w:noProof/>
          <w:lang w:val="en-GB"/>
        </w:rPr>
        <w:t>[37]</w:t>
      </w:r>
      <w:r w:rsidR="00606218" w:rsidRPr="00B03E2F">
        <w:rPr>
          <w:lang w:val="en-GB"/>
        </w:rPr>
        <w:fldChar w:fldCharType="end"/>
      </w:r>
      <w:r w:rsidR="0087137B" w:rsidRPr="00B03E2F">
        <w:rPr>
          <w:lang w:val="en-GB"/>
        </w:rPr>
        <w:t xml:space="preserve">. </w:t>
      </w:r>
      <w:r w:rsidR="0082380E" w:rsidRPr="00B03E2F">
        <w:rPr>
          <w:lang w:val="en-GB"/>
        </w:rPr>
        <w:t>Under this framework</w:t>
      </w:r>
      <w:r w:rsidR="00A12087" w:rsidRPr="00B03E2F">
        <w:rPr>
          <w:lang w:val="en-GB"/>
        </w:rPr>
        <w:t xml:space="preserve">, additional </w:t>
      </w:r>
      <w:r w:rsidR="00A20FAA" w:rsidRPr="00B03E2F">
        <w:rPr>
          <w:lang w:val="en-GB"/>
        </w:rPr>
        <w:t>sequence-dependent</w:t>
      </w:r>
      <w:r w:rsidR="00C36FC8" w:rsidRPr="00B03E2F">
        <w:rPr>
          <w:lang w:val="en-GB"/>
        </w:rPr>
        <w:t xml:space="preserve"> </w:t>
      </w:r>
      <w:r w:rsidR="00A12087" w:rsidRPr="00B03E2F">
        <w:rPr>
          <w:lang w:val="en-GB"/>
        </w:rPr>
        <w:t xml:space="preserve">candidates </w:t>
      </w:r>
      <w:r w:rsidR="00AF0152" w:rsidRPr="00B03E2F">
        <w:rPr>
          <w:lang w:val="en-GB"/>
        </w:rPr>
        <w:t xml:space="preserve">identified in the past year </w:t>
      </w:r>
      <w:r w:rsidR="00A12087" w:rsidRPr="00B03E2F">
        <w:rPr>
          <w:lang w:val="en-GB"/>
        </w:rPr>
        <w:t xml:space="preserve">can be added to the list of potential human metastable epialleles </w:t>
      </w:r>
      <w:r w:rsidR="009E7AF4" w:rsidRPr="00B03E2F">
        <w:rPr>
          <w:lang w:val="en-GB"/>
        </w:rPr>
        <w:fldChar w:fldCharType="begin" w:fldLock="1"/>
      </w:r>
      <w:r w:rsidR="00DF3B3D">
        <w:rPr>
          <w:lang w:val="en-GB"/>
        </w:rPr>
        <w:instrText>ADDIN CSL_CITATION {"citationItems":[{"id":"ITEM-1","itemData":{"DOI":"10.1371/journal.pgen.1007707","ISBN":"1111111111","ISSN":"1553-7404","abstract":"While population studies have resulted in detailed maps of genetic variation in humans, to date there are few robust maps of epigenetic variation. We identified sites containing clusters of CpGs with high inter-individual epigenetic variation, termed Variably Methylated Regions (VMRs) in five purified cell types. We observed that VMRs occur preferentially at enhancers and 3’ UTRs. While the majority of VMRs have high heritability, a subset of VMRs within the genome show highly correlated variation in trans, forming co-regulated networks that have low heritability, differ between cell types and are enriched for specific transcription factor binding sites and biological pathways of functional relevance to each tissue. For example, in T cells we defined a network of 95 co-regulated VMRs enriched for genes with roles in T-cell activation; in fibroblasts a network of 34 co-regulated VMRs comprising all four HOX gene clusters enriched for control of tissue growth; and in neurons a network of 18 VMRs enriched for roles in synaptic signaling. By culturing genetically-identical fibroblasts under varying environmental conditions, we experimentally demonstrated that some VMR networks are responsive to the environment, with methylation levels at these loci changing in a coordinated fashion in trans dependent on cellular growth. Intriguingly these environmentally-responsive VMRs showed a strong enrichment for imprinted loci (p&lt;10−80), suggesting that these are particularly sensitive to environmental conditions. Our study provides a detailed map of common epigenetic variation in the human genome, showing that both genetic and environmental causes underlie this variation.","author":[{"dropping-particle":"","family":"Garg","given":"Paras","non-dropping-particle":"","parse-names":false,"suffix":""},{"dropping-particle":"","family":"Joshi","given":"Ricky S.","non-dropping-particle":"","parse-names":false,"suffix":""},{"dropping-particle":"","family":"Watson","given":"Corey","non-dropping-particle":"","parse-names":false,"suffix":""},{"dropping-particle":"","family":"Sharp","given":"Andrew J.","non-dropping-particle":"","parse-names":false,"suffix":""}],"container-title":"PLOS Genetics","id":"ITEM-1","issue":"10","issued":{"date-parts":[["2018"]]},"page":"e1007707","title":"A survey of inter-individual variation in DNA methylation identifies environmentally responsive co-regulated networks of epigenetic variation in the human genome","type":"article-journal","volume":"14"},"uris":["http://www.mendeley.com/documents/?uuid=38866f8c-e405-4fc1-b41f-7b967f0ef952"]},{"id":"ITEM-2","itemData":{"DOI":"10.1126/science.aar3146","ISSN":"1095-9203","PMID":"30139913","abstract":"To assess the impact of genetic variation in regulatory loci on human health, we constructed a high-resolution map of allelic imbalances in DNA methylation, histone marks, and gene transcription in 71 epigenomes from 36 distinct cell and tissue types from 13 donors. Deep whole-genome bisulfite sequencing of 49 methylomes revealed sequence-dependent CpG methylation imbalances at thousands of heterozygous regulatory loci. Such loci are enriched for stochastic switching, which is defined as random transitions between fully methylated and unmethylated states of DNA. The methylation imbalances at thousands of loci are explainable by different relative frequencies of the methylated and unmethylated states for the two alleles. Further analyses provided a unifying model that links sequence-dependent allelic imbalances of the epigenome, stochastic switching at gene regulatory loci, and disease-associated genetic variation.","author":[{"dropping-particle":"","family":"Onuchic","given":"Vitor","non-dropping-particle":"","parse-names":false,"suffix":""},{"dropping-particle":"","family":"Lurie","given":"Eugene","non-dropping-particle":"","parse-names":false,"suffix":""},{"dropping-particle":"","family":"Carrero","given":"Ivenise","non-dropping-particle":"","parse-names":false,"suffix":""},{"dropping-particle":"","family":"Pawliczek","given":"Piotr","non-dropping-particle":"","parse-names":false,"suffix":""},{"dropping-particle":"","family":"Patel","given":"Ronak Y","non-dropping-particle":"","parse-names":false,"suffix":""},{"dropping-particle":"","family":"Rozowsky","given":"Joel","non-dropping-particle":"","parse-names":false,"suffix":""},{"dropping-particle":"","family":"Galeev","given":"Timur","non-dropping-particle":"","parse-names":false,"suffix":""},{"dropping-particle":"","family":"Huang","given":"Zhuoyi","non-dropping-particle":"","parse-names":false,"suffix":""},{"dropping-particle":"","family":"Altshuler","given":"Robert C","non-dropping-particle":"","parse-names":false,"suffix":""},{"dropping-particle":"","family":"Zhang","given":"Zhizhuo","non-dropping-particle":"","parse-names":false,"suffix":""},{"dropping-particle":"","family":"Harris","given":"R Alan","non-dropping-particle":"","parse-names":false,"suffix":""},{"dropping-particle":"","family":"Coarfa","given":"Cristian","non-dropping-particle":"","parse-names":false,"suffix":""},{"dropping-particle":"","family":"Ashmore","given":"Lillian","non-dropping-particle":"","parse-names":false,"suffix":""},{"dropping-particle":"","family":"Bertol","given":"Jessica W","non-dropping-particle":"","parse-names":false,"suffix":""},{"dropping-particle":"","family":"Fakhouri","given":"Walid D","non-dropping-particle":"","parse-names":false,"suffix":""},{"dropping-particle":"","family":"Yu","given":"Fuli","non-dropping-particle":"","parse-names":false,"suffix":""},{"dropping-particle":"","family":"Kellis","given":"Manolis","non-dropping-particle":"","parse-names":false,"suffix":""},{"dropping-particle":"","family":"Gerstein","given":"Mark","non-dropping-particle":"","parse-names":false,"suffix":""},{"dropping-particle":"","family":"Milosavljevic","given":"Aleksandar","non-dropping-particle":"","parse-names":false,"suffix":""}],"container-title":"Science (New York, N.Y.)","id":"ITEM-2","issue":"6409","issued":{"date-parts":[["2018","9","28"]]},"page":"eaar3146","publisher":"American Association for the Advancement of Science","title":"Allele-specific epigenome maps reveal sequence-dependent stochastic switching at regulatory loci","type":"article-journal","volume":"361"},"uris":["http://www.mendeley.com/documents/?uuid=de447a51-141d-3e2d-a91c-149eddf67971"]}],"mendeley":{"formattedCitation":"[38,39]","plainTextFormattedCitation":"[38,39]","previouslyFormattedCitation":"[38,39]"},"properties":{"noteIndex":0},"schema":"https://github.com/citation-style-language/schema/raw/master/csl-citation.json"}</w:instrText>
      </w:r>
      <w:r w:rsidR="009E7AF4" w:rsidRPr="00B03E2F">
        <w:rPr>
          <w:lang w:val="en-GB"/>
        </w:rPr>
        <w:fldChar w:fldCharType="separate"/>
      </w:r>
      <w:r w:rsidR="00882516" w:rsidRPr="00882516">
        <w:rPr>
          <w:noProof/>
          <w:lang w:val="en-GB"/>
        </w:rPr>
        <w:t>[38,39]</w:t>
      </w:r>
      <w:r w:rsidR="009E7AF4" w:rsidRPr="00B03E2F">
        <w:rPr>
          <w:lang w:val="en-GB"/>
        </w:rPr>
        <w:fldChar w:fldCharType="end"/>
      </w:r>
      <w:r w:rsidR="009E7AF4" w:rsidRPr="00B03E2F">
        <w:rPr>
          <w:lang w:val="en-GB"/>
        </w:rPr>
        <w:t>.</w:t>
      </w:r>
      <w:r w:rsidR="00A12087" w:rsidRPr="00B03E2F">
        <w:rPr>
          <w:lang w:val="en-GB"/>
        </w:rPr>
        <w:t xml:space="preserve"> </w:t>
      </w:r>
    </w:p>
    <w:p w14:paraId="37E69E46" w14:textId="77777777" w:rsidR="0087137B" w:rsidRPr="00B03E2F" w:rsidRDefault="0087137B" w:rsidP="002417FC">
      <w:pPr>
        <w:tabs>
          <w:tab w:val="left" w:pos="4140"/>
        </w:tabs>
        <w:rPr>
          <w:lang w:val="en-GB"/>
        </w:rPr>
      </w:pPr>
    </w:p>
    <w:p w14:paraId="77022EB3" w14:textId="151BF323" w:rsidR="008F0B40" w:rsidRPr="00B03E2F" w:rsidRDefault="0087137B" w:rsidP="002417FC">
      <w:pPr>
        <w:tabs>
          <w:tab w:val="left" w:pos="4140"/>
        </w:tabs>
        <w:rPr>
          <w:lang w:val="en-GB"/>
        </w:rPr>
      </w:pPr>
      <w:r w:rsidRPr="00B03E2F">
        <w:rPr>
          <w:lang w:val="en-GB"/>
        </w:rPr>
        <w:t>Interestingly</w:t>
      </w:r>
      <w:r w:rsidR="00B865E0" w:rsidRPr="00B03E2F">
        <w:rPr>
          <w:lang w:val="en-GB"/>
        </w:rPr>
        <w:t xml:space="preserve">, </w:t>
      </w:r>
      <w:r w:rsidR="00272051">
        <w:rPr>
          <w:lang w:val="en-GB"/>
        </w:rPr>
        <w:t xml:space="preserve">although IAP elements do not exist in humans, </w:t>
      </w:r>
      <w:r w:rsidR="00B865E0" w:rsidRPr="00B03E2F">
        <w:rPr>
          <w:lang w:val="en-GB"/>
        </w:rPr>
        <w:t xml:space="preserve">the bordering regions of </w:t>
      </w:r>
      <w:r w:rsidRPr="00B03E2F">
        <w:rPr>
          <w:lang w:val="en-GB"/>
        </w:rPr>
        <w:t>putative</w:t>
      </w:r>
      <w:r w:rsidR="00B865E0" w:rsidRPr="00B03E2F">
        <w:rPr>
          <w:lang w:val="en-GB"/>
        </w:rPr>
        <w:t xml:space="preserve"> human </w:t>
      </w:r>
      <w:r w:rsidR="00377EB4" w:rsidRPr="00B03E2F">
        <w:rPr>
          <w:lang w:val="en-GB"/>
        </w:rPr>
        <w:t>metastable epialleles</w:t>
      </w:r>
      <w:r w:rsidR="00B865E0" w:rsidRPr="00B03E2F">
        <w:rPr>
          <w:lang w:val="en-GB"/>
        </w:rPr>
        <w:t xml:space="preserve"> </w:t>
      </w:r>
      <w:r w:rsidR="00162F3F">
        <w:rPr>
          <w:lang w:val="en-GB"/>
        </w:rPr>
        <w:t>appear to be</w:t>
      </w:r>
      <w:r w:rsidR="00162F3F" w:rsidRPr="00B03E2F">
        <w:rPr>
          <w:lang w:val="en-GB"/>
        </w:rPr>
        <w:t xml:space="preserve"> </w:t>
      </w:r>
      <w:r w:rsidR="00B865E0" w:rsidRPr="00B03E2F">
        <w:rPr>
          <w:lang w:val="en-GB"/>
        </w:rPr>
        <w:t xml:space="preserve">enriched for transposable elements of the </w:t>
      </w:r>
      <w:r w:rsidR="002A4BF2" w:rsidRPr="00B03E2F">
        <w:rPr>
          <w:lang w:val="en-GB"/>
        </w:rPr>
        <w:t>ERV and long interspersed nuclear element (</w:t>
      </w:r>
      <w:r w:rsidR="00B865E0" w:rsidRPr="00B03E2F">
        <w:rPr>
          <w:lang w:val="en-GB"/>
        </w:rPr>
        <w:t>LINE</w:t>
      </w:r>
      <w:r w:rsidR="002A4BF2" w:rsidRPr="00B03E2F">
        <w:rPr>
          <w:lang w:val="en-GB"/>
        </w:rPr>
        <w:t>)</w:t>
      </w:r>
      <w:r w:rsidR="00B865E0" w:rsidRPr="00B03E2F">
        <w:rPr>
          <w:lang w:val="en-GB"/>
        </w:rPr>
        <w:t xml:space="preserve"> families</w:t>
      </w:r>
      <w:r w:rsidRPr="00B03E2F">
        <w:rPr>
          <w:lang w:val="en-GB"/>
        </w:rPr>
        <w:t xml:space="preserve"> </w:t>
      </w:r>
      <w:r w:rsidR="009E7AF4" w:rsidRPr="00B03E2F">
        <w:rPr>
          <w:lang w:val="en-GB"/>
        </w:rPr>
        <w:fldChar w:fldCharType="begin" w:fldLock="1"/>
      </w:r>
      <w:r w:rsidR="00DF3B3D">
        <w:rPr>
          <w:lang w:val="en-GB"/>
        </w:rPr>
        <w:instrText>ADDIN CSL_CITATION {"citationItems":[{"id":"ITEM-1","itemData":{"DOI":"10.1186/s13059-015-0660-y","ISBN":"1474-7596","ISSN":"1474760X","PMID":"26062908","abstract":"BACKGROUND: Interindividual epigenetic variation that occurs systemically must be established prior to gastrulation in the very early embryo and, because it is systemic, can be assessed in easily biopsiable tissues. We employ two independent genome-wide approaches to search for such variants. RESULTS: First, we screen for metastable epialleles by performing genomewide bisulfite sequencing in peripheral blood lymphocyte (PBL) and hair follicle DNA from two Caucasian adults. Second, we conduct a genomewide screen for genomic regions at which PBL DNA methylation is affected by season of conception in rural Gambia. Remarkably, both approaches identify the genomically imprinted VTRNA2-1 as a top environmentally responsive epiallele. We demonstrate systemic and stochastic interindividual variation in DNA methylation at the VTRNA2-1 differentially methylated region in healthy Caucasian and Asian adults and show, in rural Gambians, that periconceptional environment affects offspring VTRNA2-1 epigenotype, which is stable over at least 10 years. This unbiased screen also identifies over 100 additional candidate metastable epialleles, and shows that these are associated with cis genomic features including transposable elements. CONCLUSIONS: The non-coding VTRNA2-1 transcript (also called nc886) is a putative tumor suppressor and modulator of innate immunity. Thus, these data indicating environmentally induced loss of imprinting at VTRNA2-1 constitute a plausible causal pathway linking early embryonic environment, epigenetic alteration, and human disease. More broadly, the list of candidate metastable epialleles provides a resource for future studies of epigenetic variation and human disease.","author":[{"dropping-particle":"","family":"Silver","given":"Matt J.","non-dropping-particle":"","parse-names":false,"suffix":""},{"dropping-particle":"","family":"Kessler","given":"Noah J.","non-dropping-particle":"","parse-names":false,"suffix":""},{"dropping-particle":"","family":"Hennig","given":"Branwen J.","non-dropping-particle":"","parse-names":false,"suffix":""},{"dropping-particle":"","family":"Dominguez-Salas","given":"Paula","non-dropping-particle":"","parse-names":false,"suffix":""},{"dropping-particle":"","family":"Laritsky","given":"Eleonora","non-dropping-particle":"","parse-names":false,"suffix":""},{"dropping-particle":"","family":"Baker","given":"Maria S.","non-dropping-particle":"","parse-names":false,"suffix":""},{"dropping-particle":"","family":"Coarfa","given":"Cristian","non-dropping-particle":"","parse-names":false,"suffix":""},{"dropping-particle":"","family":"Hernandez-Vargas","given":"Hector","non-dropping-particle":"","parse-names":false,"suffix":""},{"dropping-particle":"","family":"Castelino","given":"Jovita M.","non-dropping-particle":"","parse-names":false,"suffix":""},{"dropping-particle":"","family":"Routledge","given":"Michael N.","non-dropping-particle":"","parse-names":false,"suffix":""},{"dropping-particle":"","family":"Gong","given":"Yun Yun","non-dropping-particle":"","parse-names":false,"suffix":""},{"dropping-particle":"","family":"Herceg","given":"Zdenko","non-dropping-particle":"","parse-names":false,"suffix":""},{"dropping-particle":"","family":"Lee","given":"Yong Sun","non-dropping-particle":"","parse-names":false,"suffix":""},{"dropping-particle":"","family":"Lee","given":"Kwanbok","non-dropping-particle":"","parse-names":false,"suffix":""},{"dropping-particle":"","family":"Moore","given":"Sophie E.","non-dropping-particle":"","parse-names":false,"suffix":""},{"dropping-particle":"","family":"Fulford","given":"Anthony J.","non-dropping-particle":"","parse-names":false,"suffix":""},{"dropping-particle":"","family":"Prentice","given":"Andrew M.","non-dropping-particle":"","parse-names":false,"suffix":""},{"dropping-particle":"","family":"Waterland","given":"Robert A.","non-dropping-particle":"","parse-names":false,"suffix":""}],"container-title":"Genome Biology","id":"ITEM-1","issue":"1","issued":{"date-parts":[["2015"]]},"page":"1-14","publisher":"Genome Biology","title":"Independent genomewide screens identify the tumor suppressor VTRNA2-1 as a human epiallele responsive to periconceptional environment","type":"article-journal","volume":"16"},"uris":["http://www.mendeley.com/documents/?uuid=00a7a437-05a5-4cc0-ad53-7350bd0df1eb"]},{"id":"ITEM-2","itemData":{"DOI":"10.1126/sciadv.aat2624","ISBN":"2375-2548","ISSN":"23752548","PMID":"30009262","abstract":"The molecular mechanisms responsible for the developmental origins of later disease are currently unknown. We previously demonstrated that women’s periconceptional nutrition predicts their offspring’s DNA methylation at metastable epialleles (MEs). We present a genome-wide screen yielding 687 MEs and track their trajectories across nine developmental stages in human in vitro fertilization embryos. MEs exhibit highly unusual methylation dynamics across the implantation-gastrulation transition, producing a large excess of intermediate methylation states, suggesting the potential for differential programming in response to external signals. Using a natural experiment in rural Gambia, we show that genomic regions sensitive to season of conception are highly enriched for MEs and show similar atypical methylation patterns. MEs are enriched for proximal enhancers and transcription start sites and are influenced by genotype. Together, these observations position MEs as distinctive epigenomic features programmed in the early embryo, sensitive to genetic and periconceptional environment, and with the potential to influence phenotype.","author":[{"dropping-particle":"","family":"Kessler","given":"Noah J.","non-dropping-particle":"","parse-names":false,"suffix":""},{"dropping-particle":"","family":"Waterland","given":"Robert A.","non-dropping-particle":"","parse-names":false,"suffix":""},{"dropping-particle":"","family":"Prentice","given":"Andrew M.","non-dropping-particle":"","parse-names":false,"suffix":""},{"dropping-particle":"","family":"Silver","given":"Matt J.","non-dropping-particle":"","parse-names":false,"suffix":""}],"container-title":"Science Advances","id":"ITEM-2","issue":"7","issued":{"date-parts":[["2018"]]},"title":"Establishment of environmentally sensitive DNA methylation states in the very early human embryo","type":"article-journal","volume":"4"},"uris":["http://www.mendeley.com/documents/?uuid=e24f9ddf-d370-447f-ba48-7a7071c5b6db"]}],"mendeley":{"formattedCitation":"[36,37]","plainTextFormattedCitation":"[36,37]","previouslyFormattedCitation":"[36,37]"},"properties":{"noteIndex":0},"schema":"https://github.com/citation-style-language/schema/raw/master/csl-citation.json"}</w:instrText>
      </w:r>
      <w:r w:rsidR="009E7AF4" w:rsidRPr="00B03E2F">
        <w:rPr>
          <w:lang w:val="en-GB"/>
        </w:rPr>
        <w:fldChar w:fldCharType="separate"/>
      </w:r>
      <w:r w:rsidR="00882516" w:rsidRPr="00882516">
        <w:rPr>
          <w:noProof/>
          <w:lang w:val="en-GB"/>
        </w:rPr>
        <w:t>[36,37]</w:t>
      </w:r>
      <w:r w:rsidR="009E7AF4" w:rsidRPr="00B03E2F">
        <w:rPr>
          <w:lang w:val="en-GB"/>
        </w:rPr>
        <w:fldChar w:fldCharType="end"/>
      </w:r>
      <w:r w:rsidRPr="00B03E2F">
        <w:rPr>
          <w:lang w:val="en-GB"/>
        </w:rPr>
        <w:t xml:space="preserve">. </w:t>
      </w:r>
      <w:r w:rsidR="002A4BF2" w:rsidRPr="00B03E2F">
        <w:rPr>
          <w:lang w:val="en-GB"/>
        </w:rPr>
        <w:t xml:space="preserve">While some of the </w:t>
      </w:r>
      <w:r w:rsidR="002A4FED" w:rsidRPr="00B03E2F">
        <w:rPr>
          <w:lang w:val="en-GB"/>
        </w:rPr>
        <w:t xml:space="preserve">murine </w:t>
      </w:r>
      <w:r w:rsidR="002A4BF2" w:rsidRPr="00B03E2F">
        <w:rPr>
          <w:lang w:val="en-GB"/>
        </w:rPr>
        <w:t xml:space="preserve">screens </w:t>
      </w:r>
      <w:r w:rsidR="002A4FED" w:rsidRPr="00B03E2F">
        <w:rPr>
          <w:lang w:val="en-GB"/>
        </w:rPr>
        <w:t>were</w:t>
      </w:r>
      <w:r w:rsidR="00E35169" w:rsidRPr="00B03E2F">
        <w:rPr>
          <w:lang w:val="en-GB"/>
        </w:rPr>
        <w:t xml:space="preserve"> specifically restricted to </w:t>
      </w:r>
      <w:r w:rsidR="002A4FED" w:rsidRPr="00B03E2F">
        <w:rPr>
          <w:lang w:val="en-GB"/>
        </w:rPr>
        <w:t xml:space="preserve">transposable </w:t>
      </w:r>
      <w:r w:rsidR="00E35169" w:rsidRPr="00B03E2F">
        <w:rPr>
          <w:lang w:val="en-GB"/>
        </w:rPr>
        <w:t xml:space="preserve">elements based on the presence of IAPs at the </w:t>
      </w:r>
      <w:r w:rsidR="00E35169" w:rsidRPr="00B03E2F">
        <w:rPr>
          <w:i/>
          <w:iCs/>
          <w:color w:val="000000"/>
          <w:lang w:val="en-GB"/>
        </w:rPr>
        <w:t>A</w:t>
      </w:r>
      <w:r w:rsidR="00E35169" w:rsidRPr="00B03E2F">
        <w:rPr>
          <w:i/>
          <w:iCs/>
          <w:color w:val="000000"/>
          <w:vertAlign w:val="superscript"/>
          <w:lang w:val="en-GB"/>
        </w:rPr>
        <w:t>vy</w:t>
      </w:r>
      <w:r w:rsidR="00E35169" w:rsidRPr="00B03E2F">
        <w:rPr>
          <w:i/>
          <w:iCs/>
          <w:color w:val="000000"/>
          <w:lang w:val="en-GB"/>
        </w:rPr>
        <w:t xml:space="preserve"> </w:t>
      </w:r>
      <w:r w:rsidR="00E35169" w:rsidRPr="00B03E2F">
        <w:rPr>
          <w:color w:val="000000"/>
          <w:lang w:val="en-GB"/>
        </w:rPr>
        <w:t xml:space="preserve">and </w:t>
      </w:r>
      <w:r w:rsidR="00E35169" w:rsidRPr="00B03E2F">
        <w:rPr>
          <w:i/>
          <w:iCs/>
          <w:color w:val="000000"/>
          <w:lang w:val="en-GB"/>
        </w:rPr>
        <w:t>Axin</w:t>
      </w:r>
      <w:r w:rsidR="00E35169" w:rsidRPr="00B03E2F">
        <w:rPr>
          <w:i/>
          <w:iCs/>
          <w:color w:val="000000"/>
          <w:vertAlign w:val="superscript"/>
          <w:lang w:val="en-GB"/>
        </w:rPr>
        <w:t xml:space="preserve">Fu </w:t>
      </w:r>
      <w:r w:rsidR="00E35169" w:rsidRPr="00B03E2F">
        <w:rPr>
          <w:iCs/>
          <w:color w:val="000000"/>
          <w:lang w:val="en-GB"/>
        </w:rPr>
        <w:t>loci</w:t>
      </w:r>
      <w:r w:rsidR="002A4FED" w:rsidRPr="00B03E2F">
        <w:rPr>
          <w:iCs/>
          <w:color w:val="000000"/>
          <w:lang w:val="en-GB"/>
        </w:rPr>
        <w:t xml:space="preserve"> </w:t>
      </w:r>
      <w:r w:rsidR="009E7AF4" w:rsidRPr="00B03E2F">
        <w:rPr>
          <w:iCs/>
          <w:color w:val="000000"/>
          <w:lang w:val="en-GB"/>
        </w:rPr>
        <w:fldChar w:fldCharType="begin" w:fldLock="1"/>
      </w:r>
      <w:r w:rsidR="004D7614">
        <w:rPr>
          <w:iCs/>
          <w:color w:val="000000"/>
          <w:lang w:val="en-GB"/>
        </w:rPr>
        <w:instrText>ADDIN CSL_CITATION {"citationItems":[{"id":"ITEM-1","itemData":{"DOI":"10.4161/epi.19462","ISSN":"15592294","PMID":"22415164","abstract":"Transcription of retrotransposons is usually repressed by DNA methylation, but a few elements, such as intracisternal A-particles (IAPs) associated with the Agouti and Axin-fused loci, partially escape this repression mechanism. The levels of this repression are also variable among individuals with an identical genome sequence, generating epigenetically different states of loci or 'epialleles.' In the current study, we tested the existence of additional retrotransposon-derived epialleles in the mouse genome. Using a series of bioinformatic approaches, 143 candidate epialleles were first identified from the mouse genome based on their promoter activity and association with active histone modification marks. Detailed analyses suggest that a subset of these elements showed variable levels of DNA methylation among the individual mice of an isogenic background, revealing their stochastic nature (metastability) of DNA methylation. The analyses also identified two opposite patterns of DNA methylation during development, progressive gaining vs. losing, confirming the dynamic nature of their DNA methylation patterns. qRT-PCR analyses demonstrated that the expression levels of these elements are indeed variable among the individual mice, suggesting functional consequences on their associated endogenous genes. Overall, these data confirm the presence of a number of new retrotransposon-derived epialleles with suggestions of the presence of more, and further identify retrotransposons as a major source of epigenetic variations in the mammalian genome.","author":[{"dropping-particle":"","family":"Ekram","given":"Muhammad B.","non-dropping-particle":"","parse-names":false,"suffix":""},{"dropping-particle":"","family":"Kang","given":"Keunsoo","non-dropping-particle":"","parse-names":false,"suffix":""},{"dropping-particle":"","family":"Kim","given":"Hana","non-dropping-particle":"","parse-names":false,"suffix":""},{"dropping-particle":"","family":"Kim","given":"Joomyeong","non-dropping-particle":"","parse-names":false,"suffix":""}],"container-title":"Epigenetics","id":"ITEM-1","issue":"4","issued":{"date-parts":[["2012"]]},"note":"This intersection identified a set of 143 retrotransposons that contained both potential promoter activity and an active histone mark.\n\n4 groups:\n1. 89/143 express transcripts from the promoter regions of endogenous genes (30/89 function as completely alternative promoters for adjacent endogenous genes, like agouti viable yellow)\n2. 21/143 also function as promoters for RNA ii transcription in more gene-poor non-genic regions producing transcripts\n3. 34/143 express transcripts rom inside other endogenous genes (like axin-fused)\n4. 1/143 expresses transcripts that originate from the downstream of an endogenous gene and is transcribed in the opposite direction of that gene.\n\nUsed H3K4me3 as marker for","page":"370-382","title":"Retrotransposons as a major source of epigenetic variations in the mammalian genome","type":"article-journal","volume":"7"},"uris":["http://www.mendeley.com/documents/?uuid=914c3269-9b00-4a93-a4f3-37a08c5e14fe"]},{"id":"ITEM-2","itemData":{"DOI":"10.1186/1471-2164-14-48","ISBN":"1471-2164","ISSN":"1471-2164","PMID":"23343009","abstract":"BACKGROUND: Select retrotransposons in the long terminal repeat (LTR) class exhibit interindividual variation in DNA methylation that is altered by developmental environmental exposures. Yet, neither the full extent of variability at these \"metastable epialleles,\" nor the phylogenetic relationship underlying variable elements is well understood. The murine metastable epialleles, Avy and CabpIAP, result from independent insertions of an intracisternal A particle (IAP) mobile element, and exhibit remarkably similar sequence identity (98.5%).\\n\\nRESULTS: Utilizing the C57BL/6 genome we identified 10802 IAP LTRs overall and a subset of 1388 in a family that includes Avy and CabpIAP. Phylogenetic analysis revealed two duplication and divergence events subdividing this family into three clades. To characterize interindividual variation across clades, liver DNA from 17 isogenic mice was subjected to combined bisulfite and restriction analysis (CoBRA) for 21 separate LTR transposons (7 per clade). The lowest and highest mean methylation values were 59% and 88% respectively, while methylation levels at individual LTRs varied widely, ranging from 9% to 34%. The clade with the most conserved elements had significantly higher mean methylation across LTRs than either of the two diverged clades (p = 0.040 and p = 0.017). Within each mouse, average methylation across all LTRs was not significantly different (71%-74%, p &gt; 0.99).\\n\\nCONCLUSIONS: Combined phylogenetic and DNA methylation analysis allows for the identification of novel regions of variable methylation. This approach increases the number of known metastable epialleles in the mouse, which can serve as biomarkers for environmental modifications to the epigenome.","author":[{"dropping-particle":"","family":"Faulk","given":"Christopher","non-dropping-particle":"","parse-names":false,"suffix":""},{"dropping-particle":"","family":"Barks","given":"Amanda","non-dropping-particle":"","parse-names":false,"suffix":""},{"dropping-particle":"","family":"Dolinoy","given":"Dana C","non-dropping-particle":"","parse-names":false,"suffix":""}],"container-title":"BMC genomics","id":"ITEM-2","issue":"1","issued":{"date-parts":[["2013"]]},"page":"48","publisher":"BMC Genomics","title":"Phylogenetic and DNA methylation analysis reveal novel regions of variable methylation in the mouse IAP class of transposons","type":"article-journal","volume":"14"},"uris":["http://www.mendeley.com/documents/?uuid=05765e58-9c75-4297-b3ab-62ac4675269f"]},{"id":"ITEM-3","itemData":{"DOI":"10.1016/J.CELL.2018.09.043","ISSN":"0092-8674","abstract":"Generally repressed by epigenetic mechanisms, retrotransposons represent around 40% of the murine genome. At the Agouti viable yellow (Avy) locus, an endogenous retrovirus (ERV) of the intracisternal A particle (IAP) class retrotransposed upstream of the agouti coat-color locus, providing an alternative promoter that is variably DNA methylated in genetically identical individuals. This results in variable expressivity of coat color that is inherited transgenerationally. Here, a systematic genome-wide screen identifies multiple C57BL/6J murine IAPs with Avy epigenetic properties. Each exhibits a stable methylation state within an individual but varies between individuals. Only in rare instances do they act as promoters controlling adjacent gene expression. Their methylation state is locus-specific within an individual, and their flanking regions are enriched for CTCF. Variably methylated IAPs are reprogrammed after fertilization and re-established as variable loci in the next generation, indicating reconstruction of metastable epigenetic states and challenging the generalizability of non-genetic inheritance at these regions.","author":[{"dropping-particle":"","family":"Kazachenka","given":"Anastasiya","non-dropping-particle":"","parse-names":false,"suffix":""},{"dropping-particle":"","family":"Bertozzi","given":"Tessa M.","non-dropping-particle":"","parse-names":false,"suffix":""},{"dropping-particle":"","family":"Sjoberg-Herrera","given":"Marcela K.","non-dropping-particle":"","parse-names":false,"suffix":""},{"dropping-particle":"","family":"Walker","given":"Nic","non-dropping-particle":"","parse-names":false,"suffix":""},{"dropping-particle":"","family":"Gardner","given":"Joseph","non-dropping-particle":"","parse-names":false,"suffix":""},{"dropping-particle":"","family":"Gunning","given":"Richard","non-dropping-particle":"","parse-names":false,"suffix":""},{"dropping-particle":"","family":"Pahita","given":"Elena","non-dropping-particle":"","parse-names":false,"suffix":""},{"dropping-particle":"","family":"Adams","given":"Sarah","non-dropping-particle":"","parse-names":false,"suffix":""},{"dropping-particle":"","family":"Adams","given":"David","non-dropping-particle":"","parse-names":false,"suffix":""},{"dropping-particle":"","family":"Ferguson-Smith","given":"Anne C.","non-dropping-particle":"","parse-names":false,"suffix":""}],"container-title":"Cell","id":"ITEM-3","issue":"5","issued":{"date-parts":[["2018","11","15"]]},"page":"1259-1271.e13","publisher":"Cell Press","title":"Identification, Characterization, and Heritability of Murine Metastable Epialleles: Implications for Non-genetic Inheritance","type":"article-journal","volume":"175"},"uris":["http://www.mendeley.com/documents/?uuid=ae46c352-ffb6-3302-9102-5a9f65a2bdb5"]}],"mendeley":{"formattedCitation":"[28,29,31]","plainTextFormattedCitation":"[28,29,31]","previouslyFormattedCitation":"[28,29,31]"},"properties":{"noteIndex":0},"schema":"https://github.com/citation-style-language/schema/raw/master/csl-citation.json"}</w:instrText>
      </w:r>
      <w:r w:rsidR="009E7AF4" w:rsidRPr="00B03E2F">
        <w:rPr>
          <w:iCs/>
          <w:color w:val="000000"/>
          <w:lang w:val="en-GB"/>
        </w:rPr>
        <w:fldChar w:fldCharType="separate"/>
      </w:r>
      <w:r w:rsidR="002A1B63" w:rsidRPr="00B03E2F">
        <w:rPr>
          <w:iCs/>
          <w:noProof/>
          <w:color w:val="000000"/>
          <w:lang w:val="en-GB"/>
        </w:rPr>
        <w:t>[28,29,31]</w:t>
      </w:r>
      <w:r w:rsidR="009E7AF4" w:rsidRPr="00B03E2F">
        <w:rPr>
          <w:iCs/>
          <w:color w:val="000000"/>
          <w:lang w:val="en-GB"/>
        </w:rPr>
        <w:fldChar w:fldCharType="end"/>
      </w:r>
      <w:r w:rsidR="00E35169" w:rsidRPr="00B03E2F">
        <w:rPr>
          <w:iCs/>
          <w:color w:val="000000"/>
          <w:lang w:val="en-GB"/>
        </w:rPr>
        <w:t xml:space="preserve">, others </w:t>
      </w:r>
      <w:r w:rsidR="002A4FED" w:rsidRPr="00B03E2F">
        <w:rPr>
          <w:iCs/>
          <w:color w:val="000000"/>
          <w:lang w:val="en-GB"/>
        </w:rPr>
        <w:t xml:space="preserve">were </w:t>
      </w:r>
      <w:r w:rsidR="00094EEB" w:rsidRPr="00B03E2F">
        <w:rPr>
          <w:iCs/>
          <w:color w:val="000000"/>
          <w:lang w:val="en-GB"/>
        </w:rPr>
        <w:t>unbiased</w:t>
      </w:r>
      <w:r w:rsidR="002A4FED" w:rsidRPr="00B03E2F">
        <w:rPr>
          <w:iCs/>
          <w:color w:val="000000"/>
          <w:lang w:val="en-GB"/>
        </w:rPr>
        <w:t xml:space="preserve"> and still found </w:t>
      </w:r>
      <w:r w:rsidR="00546D05" w:rsidRPr="00B03E2F">
        <w:rPr>
          <w:iCs/>
          <w:color w:val="000000"/>
          <w:lang w:val="en-GB"/>
        </w:rPr>
        <w:t>enrichment</w:t>
      </w:r>
      <w:r w:rsidR="002A4FED" w:rsidRPr="00B03E2F">
        <w:rPr>
          <w:iCs/>
          <w:color w:val="000000"/>
          <w:lang w:val="en-GB"/>
        </w:rPr>
        <w:t xml:space="preserve"> for repeats </w:t>
      </w:r>
      <w:r w:rsidR="009E7AF4" w:rsidRPr="00B03E2F">
        <w:rPr>
          <w:iCs/>
          <w:color w:val="000000"/>
          <w:lang w:val="en-GB"/>
        </w:rPr>
        <w:fldChar w:fldCharType="begin" w:fldLock="1"/>
      </w:r>
      <w:r w:rsidR="004D7614">
        <w:rPr>
          <w:iCs/>
          <w:color w:val="000000"/>
          <w:lang w:val="en-GB"/>
        </w:rPr>
        <w:instrText>ADDIN CSL_CITATION {"citationItems":[{"id":"ITEM-1","itemData":{"DOI":"10.4161/epi.6.9.17103","ISBN":"1559-2308 (Electronic)\\n1559-2294 (Linking)","ISSN":"1559-2308","PMID":"21829099","abstract":"Genetic loci displaying environmentally responsive epigenetic marks, termed metastable epialleles, offer a solution to the paradox presented by genetically identical yet phenotypically distinct individuals. The murine viable yellow agouti (A (vy) ) metastable epiallele exhibits stochastic DNA methylation and histone modifications associated with coat color variation in isogenic individuals. The distribution of A (vy) variable expressivity shifts following maternal nutritional and environmental exposures. To characterize additional murine metastable epialleles, we utilized genome-wide expression arrays (N = 10 male individuals, 3 tissues per individual) and identified candidates displaying large variability in gene expression among individuals (Vi = inter-individual variance), concomitant with a low variability in gene expression across tissues from the three germ layers (Vt = inter-tissue variance), two features characteristic of the A (vy) metastable epiallele. The CpG island in the promoter of Dnajb1 and two contraoriented ERV class II repeats in Glcci1 were validated to display underlying stochasticity in methylation patterns common to metastable epialleles. Furthermore, liver DNA methylation in mice exposed in utero to 50 mg bisphenol A (BPA)/kg diet (N = 91) or a control diet (N = 79) confirmed environmental lability at validated candidate genes. Significant effects of exposure on mean CpG methylation were observed at the Glcci1 Repeat 1 locus (p &lt; 0.0001). Significant effects of BPA also were observed at the first and fifth CpG sites studied in Glcci1 Repeat 2 (p &lt; 0.0001 and p = 0.004, respectively). BPA did not affect methylation in the promoter of Dnajb1 (p = 0.59). The characterization of metastable epialleles in humans is crucial for the development of novel screening and therapeutic targets for human disease prevention.","author":[{"dropping-particle":"","family":"Weinhouse","given":"Caren","non-dropping-particle":"","parse-names":false,"suffix":""},{"dropping-particle":"","family":"Anderson","given":"Olivia S","non-dropping-particle":"","parse-names":false,"suffix":""},{"dropping-particle":"","family":"Jones","given":"Tamara R","non-dropping-particle":"","parse-names":false,"suffix":""},{"dropping-particle":"","family":"Kim","given":"Jung","non-dropping-particle":"","parse-names":false,"suffix":""},{"dropping-particle":"","family":"Liberman","given":"Shayna a","non-dropping-particle":"","parse-names":false,"suffix":""},{"dropping-particle":"","family":"Nahar","given":"Muna S","non-dropping-particle":"","parse-names":false,"suffix":""},{"dropping-particle":"","family":"Rozek","given":"Laura S","non-dropping-particle":"","parse-names":false,"suffix":""},{"dropping-particle":"","family":"Jirtle","given":"Randy L","non-dropping-particle":"","parse-names":false,"suffix":""},{"dropping-particle":"","family":"Dolinoy","given":"Dana C","non-dropping-particle":"","parse-names":false,"suffix":""}],"container-title":"Epigenetics : official journal of the DNA Methylation Society","id":"ITEM-1","issue":"9","issued":{"date-parts":[["2011"]]},"page":"1105-13","title":"An expression microarray approach for the identification of metastable epialleles in the mouse genome","type":"article-journal","volume":"6"},"uris":["http://www.mendeley.com/documents/?uuid=9e1ef018-1969-4cc7-936c-6e0fc7b2eef1"]},{"id":"ITEM-2","itemData":{"DOI":"10.1186/s13072-015-0047-z","ISSN":"1756-8935","PMID":"26692901","abstract":"Phenotypic variability among inbred littermates reared in controlled environments remains poorly understood. Metastable epialleles refer to loci that intrinsically behave in this way and a few examples have been described. They display differential methylation in association with differential expression. For example, inbred mice carrying the agouti viable yellow (A vy ) allele show a range of coat colours associated with different DNA methylation states at the locus. The availability of next-generation sequencing, in particular whole genome sequencing of bisulphite converted DNA, allows us, for the first time, to search for metastable epialleles at base pair resolution.","author":[{"dropping-particle":"","family":"Oey","given":"Harald","non-dropping-particle":"","parse-names":false,"suffix":""},{"dropping-particle":"","family":"Isbel","given":"Luke","non-dropping-particle":"","parse-names":false,"suffix":""},{"dropping-particle":"","family":"Hickey","given":"Peter","non-dropping-particle":"","parse-names":false,"suffix":""},{"dropping-particle":"","family":"Ebaid","given":"Basant","non-dropping-particle":"","parse-names":false,"suffix":""},{"dropping-particle":"","family":"Whitelaw","given":"Emma","non-dropping-particle":"","parse-names":false,"suffix":""}],"container-title":"Epigenetics &amp; Chromatin","id":"ITEM-2","issue":"1","issued":{"date-parts":[["2015"]]},"page":"54","publisher":"BioMed Central","title":"Genetic and epigenetic variation among inbred mouse littermates: identification of inter-individual differentially methylated regions","type":"article-journal","volume":"8"},"uris":["http://www.mendeley.com/documents/?uuid=18be4076-d40f-4ebb-9709-338ef4b863d0"]}],"mendeley":{"formattedCitation":"[27,30]","plainTextFormattedCitation":"[27,30]","previouslyFormattedCitation":"[27,30]"},"properties":{"noteIndex":0},"schema":"https://github.com/citation-style-language/schema/raw/master/csl-citation.json"}</w:instrText>
      </w:r>
      <w:r w:rsidR="009E7AF4" w:rsidRPr="00B03E2F">
        <w:rPr>
          <w:iCs/>
          <w:color w:val="000000"/>
          <w:lang w:val="en-GB"/>
        </w:rPr>
        <w:fldChar w:fldCharType="separate"/>
      </w:r>
      <w:r w:rsidR="002A1B63" w:rsidRPr="00B03E2F">
        <w:rPr>
          <w:iCs/>
          <w:noProof/>
          <w:color w:val="000000"/>
          <w:lang w:val="en-GB"/>
        </w:rPr>
        <w:t>[27,30]</w:t>
      </w:r>
      <w:r w:rsidR="009E7AF4" w:rsidRPr="00B03E2F">
        <w:rPr>
          <w:iCs/>
          <w:color w:val="000000"/>
          <w:lang w:val="en-GB"/>
        </w:rPr>
        <w:fldChar w:fldCharType="end"/>
      </w:r>
      <w:r w:rsidR="002A4FED" w:rsidRPr="00B03E2F">
        <w:rPr>
          <w:iCs/>
          <w:color w:val="000000"/>
          <w:lang w:val="en-GB"/>
        </w:rPr>
        <w:t xml:space="preserve">. </w:t>
      </w:r>
      <w:r w:rsidR="00B93488" w:rsidRPr="00B03E2F">
        <w:rPr>
          <w:iCs/>
          <w:color w:val="000000"/>
          <w:lang w:val="en-GB"/>
        </w:rPr>
        <w:t xml:space="preserve">Taken together, </w:t>
      </w:r>
      <w:r w:rsidR="00546D05" w:rsidRPr="00B03E2F">
        <w:rPr>
          <w:iCs/>
          <w:color w:val="000000"/>
          <w:lang w:val="en-GB"/>
        </w:rPr>
        <w:t>the mouse and human studies indicate that repeat elements play an important and conserved role in the establishment of inter-individual epigenetic variability.</w:t>
      </w:r>
      <w:r w:rsidR="006C7860" w:rsidRPr="00B03E2F">
        <w:rPr>
          <w:iCs/>
          <w:color w:val="000000"/>
          <w:lang w:val="en-GB"/>
        </w:rPr>
        <w:t xml:space="preserve"> It is </w:t>
      </w:r>
      <w:r w:rsidR="003461B0">
        <w:rPr>
          <w:iCs/>
          <w:color w:val="000000"/>
          <w:lang w:val="en-GB"/>
        </w:rPr>
        <w:t>possible</w:t>
      </w:r>
      <w:r w:rsidR="003461B0" w:rsidRPr="00B03E2F">
        <w:rPr>
          <w:lang w:val="en-GB"/>
        </w:rPr>
        <w:t xml:space="preserve"> </w:t>
      </w:r>
      <w:r w:rsidR="006C7860" w:rsidRPr="00B03E2F">
        <w:rPr>
          <w:lang w:val="en-GB"/>
        </w:rPr>
        <w:t>that</w:t>
      </w:r>
      <w:r w:rsidR="002B1659" w:rsidRPr="00B03E2F">
        <w:rPr>
          <w:lang w:val="en-GB"/>
        </w:rPr>
        <w:t xml:space="preserve"> metastable epialleles are a product of conflicting</w:t>
      </w:r>
      <w:r w:rsidR="006C7860" w:rsidRPr="00B03E2F">
        <w:rPr>
          <w:lang w:val="en-GB"/>
        </w:rPr>
        <w:t xml:space="preserve"> interactions </w:t>
      </w:r>
      <w:r w:rsidR="00546D05" w:rsidRPr="00B03E2F">
        <w:rPr>
          <w:lang w:val="en-GB"/>
        </w:rPr>
        <w:t xml:space="preserve">between </w:t>
      </w:r>
      <w:r w:rsidR="006C7860" w:rsidRPr="00B03E2F">
        <w:rPr>
          <w:lang w:val="en-GB"/>
        </w:rPr>
        <w:t xml:space="preserve">activating factors recruited to insertion sites </w:t>
      </w:r>
      <w:r w:rsidR="00546D05" w:rsidRPr="00B03E2F">
        <w:rPr>
          <w:lang w:val="en-GB"/>
        </w:rPr>
        <w:t xml:space="preserve">and </w:t>
      </w:r>
      <w:r w:rsidR="006C7860" w:rsidRPr="00B03E2F">
        <w:rPr>
          <w:lang w:val="en-GB"/>
        </w:rPr>
        <w:t>repeat repressive</w:t>
      </w:r>
      <w:r w:rsidR="00546D05" w:rsidRPr="00B03E2F">
        <w:rPr>
          <w:lang w:val="en-GB"/>
        </w:rPr>
        <w:t xml:space="preserve"> modifiers</w:t>
      </w:r>
      <w:r w:rsidR="006C7860" w:rsidRPr="00B03E2F">
        <w:rPr>
          <w:lang w:val="en-GB"/>
        </w:rPr>
        <w:t>, a</w:t>
      </w:r>
      <w:r w:rsidR="00226E0F" w:rsidRPr="00B03E2F">
        <w:rPr>
          <w:lang w:val="en-GB"/>
        </w:rPr>
        <w:t>n idea</w:t>
      </w:r>
      <w:r w:rsidR="006C7860" w:rsidRPr="00B03E2F">
        <w:rPr>
          <w:lang w:val="en-GB"/>
        </w:rPr>
        <w:t xml:space="preserve"> we will return to in section</w:t>
      </w:r>
      <w:r w:rsidR="00FD55C7" w:rsidRPr="00B03E2F">
        <w:rPr>
          <w:lang w:val="en-GB"/>
        </w:rPr>
        <w:t xml:space="preserve"> 4.</w:t>
      </w:r>
      <w:r w:rsidR="00226E0F" w:rsidRPr="00B03E2F">
        <w:rPr>
          <w:lang w:val="en-GB"/>
        </w:rPr>
        <w:t xml:space="preserve"> This does not </w:t>
      </w:r>
      <w:r w:rsidR="0061379C" w:rsidRPr="00B03E2F">
        <w:rPr>
          <w:lang w:val="en-GB"/>
        </w:rPr>
        <w:t>preclude, however, the possibility of metastable epialleles at unique non-repetitive regions maintained by distinct mechanisms</w:t>
      </w:r>
      <w:r w:rsidR="00162F3F">
        <w:rPr>
          <w:lang w:val="en-GB"/>
        </w:rPr>
        <w:t>. The human studies suggest these exist,</w:t>
      </w:r>
      <w:r w:rsidR="00BD6122">
        <w:rPr>
          <w:lang w:val="en-GB"/>
        </w:rPr>
        <w:t xml:space="preserve"> but </w:t>
      </w:r>
      <w:r w:rsidR="00162F3F">
        <w:rPr>
          <w:lang w:val="en-GB"/>
        </w:rPr>
        <w:t>a</w:t>
      </w:r>
      <w:r w:rsidR="00BD6122">
        <w:rPr>
          <w:lang w:val="en-GB"/>
        </w:rPr>
        <w:t xml:space="preserve"> </w:t>
      </w:r>
      <w:r w:rsidR="00162F3F">
        <w:rPr>
          <w:lang w:val="en-GB"/>
        </w:rPr>
        <w:t>systematic screen for metastability at unique regions has not</w:t>
      </w:r>
      <w:r w:rsidR="00901237">
        <w:rPr>
          <w:lang w:val="en-GB"/>
        </w:rPr>
        <w:t>, to our knowledge,</w:t>
      </w:r>
      <w:r w:rsidR="00162F3F">
        <w:rPr>
          <w:lang w:val="en-GB"/>
        </w:rPr>
        <w:t xml:space="preserve"> been conducted in the mouse. </w:t>
      </w:r>
    </w:p>
    <w:p w14:paraId="545EEB74" w14:textId="77777777" w:rsidR="008F0B40" w:rsidRPr="00B03E2F" w:rsidRDefault="008F0B40" w:rsidP="002417FC">
      <w:pPr>
        <w:tabs>
          <w:tab w:val="left" w:pos="4140"/>
        </w:tabs>
        <w:rPr>
          <w:lang w:val="en-GB"/>
        </w:rPr>
      </w:pPr>
    </w:p>
    <w:p w14:paraId="1B4BC4AE" w14:textId="273061BF" w:rsidR="00D87DE6" w:rsidRPr="00B03E2F" w:rsidRDefault="00FD55C7" w:rsidP="002417FC">
      <w:pPr>
        <w:pStyle w:val="Heading1"/>
        <w:tabs>
          <w:tab w:val="left" w:pos="4140"/>
        </w:tabs>
        <w:rPr>
          <w:lang w:val="en-GB"/>
        </w:rPr>
      </w:pPr>
      <w:r w:rsidRPr="00B03E2F">
        <w:rPr>
          <w:lang w:val="en-GB"/>
        </w:rPr>
        <w:t>Metastable epialleles</w:t>
      </w:r>
      <w:r w:rsidR="00D87DE6" w:rsidRPr="00B03E2F">
        <w:rPr>
          <w:lang w:val="en-GB"/>
        </w:rPr>
        <w:t xml:space="preserve"> as models of epigenetic inheritance</w:t>
      </w:r>
    </w:p>
    <w:p w14:paraId="33421496" w14:textId="40955A8B" w:rsidR="0071632F" w:rsidRPr="00B03E2F" w:rsidRDefault="006D12F0" w:rsidP="002417FC">
      <w:pPr>
        <w:pStyle w:val="Heading2"/>
        <w:tabs>
          <w:tab w:val="left" w:pos="4140"/>
        </w:tabs>
        <w:rPr>
          <w:iCs/>
          <w:color w:val="000000"/>
          <w:vertAlign w:val="superscript"/>
          <w:lang w:val="en-GB"/>
        </w:rPr>
      </w:pPr>
      <w:r w:rsidRPr="00B03E2F">
        <w:rPr>
          <w:lang w:val="en-GB"/>
        </w:rPr>
        <w:t>Partial</w:t>
      </w:r>
      <w:r w:rsidR="000434B6" w:rsidRPr="00B03E2F">
        <w:rPr>
          <w:lang w:val="en-GB"/>
        </w:rPr>
        <w:t xml:space="preserve"> </w:t>
      </w:r>
      <w:r w:rsidR="00B70C61" w:rsidRPr="00B03E2F">
        <w:rPr>
          <w:lang w:val="en-GB"/>
        </w:rPr>
        <w:t>inheritance of</w:t>
      </w:r>
      <w:r w:rsidR="0071632F" w:rsidRPr="00B03E2F">
        <w:rPr>
          <w:lang w:val="en-GB"/>
        </w:rPr>
        <w:t xml:space="preserve"> </w:t>
      </w:r>
      <w:r w:rsidRPr="00B03E2F">
        <w:rPr>
          <w:lang w:val="en-GB"/>
        </w:rPr>
        <w:t xml:space="preserve">parental </w:t>
      </w:r>
      <w:r w:rsidR="007E5E95" w:rsidRPr="00B03E2F">
        <w:rPr>
          <w:lang w:val="en-GB"/>
        </w:rPr>
        <w:t>epigenetic state</w:t>
      </w:r>
    </w:p>
    <w:p w14:paraId="399253EA" w14:textId="29FC5AB0" w:rsidR="005D4A6B" w:rsidRPr="00B03E2F" w:rsidRDefault="00FD55C7" w:rsidP="002417FC">
      <w:pPr>
        <w:widowControl w:val="0"/>
        <w:tabs>
          <w:tab w:val="left" w:pos="560"/>
          <w:tab w:val="left" w:pos="1120"/>
          <w:tab w:val="left" w:pos="1680"/>
          <w:tab w:val="left" w:pos="2240"/>
          <w:tab w:val="left" w:pos="2800"/>
          <w:tab w:val="left" w:pos="3360"/>
          <w:tab w:val="left" w:pos="3920"/>
          <w:tab w:val="left" w:pos="4140"/>
          <w:tab w:val="left" w:pos="4480"/>
          <w:tab w:val="left" w:pos="5040"/>
          <w:tab w:val="left" w:pos="5600"/>
          <w:tab w:val="left" w:pos="6160"/>
          <w:tab w:val="left" w:pos="6720"/>
        </w:tabs>
        <w:autoSpaceDE w:val="0"/>
        <w:autoSpaceDN w:val="0"/>
        <w:adjustRightInd w:val="0"/>
        <w:spacing w:after="120"/>
        <w:rPr>
          <w:color w:val="000000"/>
          <w:lang w:val="en-GB"/>
        </w:rPr>
      </w:pPr>
      <w:r w:rsidRPr="00B03E2F">
        <w:rPr>
          <w:color w:val="000000"/>
          <w:lang w:val="en-GB"/>
        </w:rPr>
        <w:t>Epigenetic</w:t>
      </w:r>
      <w:r w:rsidR="00D87DE6" w:rsidRPr="00B03E2F">
        <w:rPr>
          <w:color w:val="000000"/>
          <w:lang w:val="en-GB"/>
        </w:rPr>
        <w:t xml:space="preserve"> inheritance </w:t>
      </w:r>
      <w:r w:rsidRPr="00B03E2F">
        <w:rPr>
          <w:color w:val="000000"/>
          <w:lang w:val="en-GB"/>
        </w:rPr>
        <w:t xml:space="preserve">across generations </w:t>
      </w:r>
      <w:r w:rsidR="00D87DE6" w:rsidRPr="00B03E2F">
        <w:rPr>
          <w:color w:val="000000"/>
          <w:lang w:val="en-GB"/>
        </w:rPr>
        <w:t xml:space="preserve">is one of the most striking properties of </w:t>
      </w:r>
      <w:r w:rsidR="00D87DE6" w:rsidRPr="00B03E2F">
        <w:rPr>
          <w:i/>
          <w:iCs/>
          <w:color w:val="000000"/>
          <w:lang w:val="en-GB"/>
        </w:rPr>
        <w:t>A</w:t>
      </w:r>
      <w:r w:rsidR="00D87DE6" w:rsidRPr="00B03E2F">
        <w:rPr>
          <w:i/>
          <w:iCs/>
          <w:color w:val="000000"/>
          <w:vertAlign w:val="superscript"/>
          <w:lang w:val="en-GB"/>
        </w:rPr>
        <w:t xml:space="preserve">vy </w:t>
      </w:r>
      <w:r w:rsidR="00D87DE6" w:rsidRPr="00B03E2F">
        <w:rPr>
          <w:color w:val="000000"/>
          <w:lang w:val="en-GB"/>
        </w:rPr>
        <w:t xml:space="preserve">and </w:t>
      </w:r>
      <w:r w:rsidR="00D87DE6" w:rsidRPr="00B03E2F">
        <w:rPr>
          <w:i/>
          <w:iCs/>
          <w:color w:val="000000"/>
          <w:lang w:val="en-GB"/>
        </w:rPr>
        <w:t>Axin</w:t>
      </w:r>
      <w:r w:rsidR="00D87DE6" w:rsidRPr="00B03E2F">
        <w:rPr>
          <w:i/>
          <w:iCs/>
          <w:color w:val="000000"/>
          <w:vertAlign w:val="superscript"/>
          <w:lang w:val="en-GB"/>
        </w:rPr>
        <w:t>Fu</w:t>
      </w:r>
      <w:r w:rsidR="00D87DE6" w:rsidRPr="00B03E2F">
        <w:rPr>
          <w:i/>
          <w:iCs/>
          <w:color w:val="000000"/>
          <w:lang w:val="en-GB"/>
        </w:rPr>
        <w:t xml:space="preserve"> </w:t>
      </w:r>
      <w:r w:rsidR="00646DA2" w:rsidRPr="00B03E2F">
        <w:rPr>
          <w:color w:val="000000"/>
          <w:lang w:val="en-GB"/>
        </w:rPr>
        <w:t>mice</w:t>
      </w:r>
      <w:r w:rsidR="00CF535A" w:rsidRPr="00B03E2F">
        <w:rPr>
          <w:color w:val="000000"/>
          <w:lang w:val="en-GB"/>
        </w:rPr>
        <w:t xml:space="preserve">. In the case of </w:t>
      </w:r>
      <w:r w:rsidR="00CF535A" w:rsidRPr="00B03E2F">
        <w:rPr>
          <w:i/>
          <w:iCs/>
          <w:color w:val="000000"/>
          <w:lang w:val="en-GB"/>
        </w:rPr>
        <w:t>A</w:t>
      </w:r>
      <w:r w:rsidR="00CF535A" w:rsidRPr="00B03E2F">
        <w:rPr>
          <w:i/>
          <w:iCs/>
          <w:color w:val="000000"/>
          <w:vertAlign w:val="superscript"/>
          <w:lang w:val="en-GB"/>
        </w:rPr>
        <w:t>vy</w:t>
      </w:r>
      <w:r w:rsidR="00CF535A" w:rsidRPr="00B03E2F">
        <w:rPr>
          <w:color w:val="000000"/>
          <w:lang w:val="en-GB"/>
        </w:rPr>
        <w:t xml:space="preserve">, </w:t>
      </w:r>
      <w:r w:rsidR="00EC7A06" w:rsidRPr="00B03E2F">
        <w:rPr>
          <w:color w:val="000000"/>
          <w:lang w:val="en-GB"/>
        </w:rPr>
        <w:t xml:space="preserve">maternal (but not paternal) </w:t>
      </w:r>
      <w:r w:rsidR="00CF535A" w:rsidRPr="00B03E2F">
        <w:rPr>
          <w:color w:val="000000"/>
          <w:lang w:val="en-GB"/>
        </w:rPr>
        <w:t xml:space="preserve">coat </w:t>
      </w:r>
      <w:r w:rsidR="002417FC" w:rsidRPr="00B03E2F">
        <w:rPr>
          <w:color w:val="000000"/>
          <w:lang w:val="en-GB"/>
        </w:rPr>
        <w:t>colour</w:t>
      </w:r>
      <w:r w:rsidR="00CF535A" w:rsidRPr="00B03E2F">
        <w:rPr>
          <w:color w:val="000000"/>
          <w:lang w:val="en-GB"/>
        </w:rPr>
        <w:t xml:space="preserve"> </w:t>
      </w:r>
      <w:r w:rsidR="00D87DE6" w:rsidRPr="00B03E2F">
        <w:rPr>
          <w:color w:val="000000"/>
          <w:lang w:val="en-GB"/>
        </w:rPr>
        <w:t>phenotype affects the range of phenotypes observed in the offspring</w:t>
      </w:r>
      <w:r w:rsidRPr="00B03E2F">
        <w:rPr>
          <w:color w:val="000000"/>
          <w:lang w:val="en-GB"/>
        </w:rPr>
        <w:t>;</w:t>
      </w:r>
      <w:r w:rsidR="003A2A65" w:rsidRPr="00B03E2F">
        <w:rPr>
          <w:color w:val="000000"/>
          <w:lang w:val="en-GB"/>
        </w:rPr>
        <w:t xml:space="preserve"> the coat </w:t>
      </w:r>
      <w:r w:rsidR="002417FC" w:rsidRPr="00B03E2F">
        <w:rPr>
          <w:color w:val="000000"/>
          <w:lang w:val="en-GB"/>
        </w:rPr>
        <w:t>colour</w:t>
      </w:r>
      <w:r w:rsidR="003A2A65" w:rsidRPr="00B03E2F">
        <w:rPr>
          <w:color w:val="000000"/>
          <w:lang w:val="en-GB"/>
        </w:rPr>
        <w:t xml:space="preserve"> distribution of offspring born to yellow mothers is shifted towards yellow compared to </w:t>
      </w:r>
      <w:r w:rsidR="00E9383B" w:rsidRPr="00B03E2F">
        <w:rPr>
          <w:color w:val="000000"/>
          <w:lang w:val="en-GB"/>
        </w:rPr>
        <w:t>t</w:t>
      </w:r>
      <w:r w:rsidR="003A2A65" w:rsidRPr="00B03E2F">
        <w:rPr>
          <w:color w:val="000000"/>
          <w:lang w:val="en-GB"/>
        </w:rPr>
        <w:t xml:space="preserve">hat of offspring born to </w:t>
      </w:r>
      <w:proofErr w:type="spellStart"/>
      <w:r w:rsidR="003A2A65" w:rsidRPr="00B03E2F">
        <w:rPr>
          <w:color w:val="000000"/>
          <w:lang w:val="en-GB"/>
        </w:rPr>
        <w:t>pseudoagouti</w:t>
      </w:r>
      <w:proofErr w:type="spellEnd"/>
      <w:r w:rsidR="003A2A65" w:rsidRPr="00B03E2F">
        <w:rPr>
          <w:color w:val="000000"/>
          <w:lang w:val="en-GB"/>
        </w:rPr>
        <w:t xml:space="preserve"> mothers </w:t>
      </w:r>
      <w:r w:rsidR="009E7AF4" w:rsidRPr="00B03E2F">
        <w:rPr>
          <w:color w:val="000000"/>
          <w:lang w:val="en-GB"/>
        </w:rPr>
        <w:fldChar w:fldCharType="begin" w:fldLock="1"/>
      </w:r>
      <w:r w:rsidR="00DF3B3D">
        <w:rPr>
          <w:color w:val="000000"/>
          <w:lang w:val="en-GB"/>
        </w:rPr>
        <w:instrText>ADDIN CSL_CITATION {"citationItems":[{"id":"ITEM-1","itemData":{"ISSN":"0016-6731","PMID":"640377","abstract":"The results of extensive breeding experiments indicate that the phenotypic differentiation of embryos carrying the viable yellow, A( vy), or mottled, a(m), mutations is influenced to a major extent by the agouti locus genotype and the strain genome of the dam. The A(vy)/a and a(m)/a genotypes are each expressed in a spectrum of coat color phenotypes. These can be grouped into two classes, mottled and pseudoagouti.-In a reciprocal cross of C57BL/6JNIcrWf and AM/Wf-a(m)/a(m) mice, 29.5% of the offspring of C57BL/6 dams were of the pseudoagouti phenotype, whereas no pseudoagouti offspring were produced by AM strain dams.-Mottled yellow A(vy)/a mice become obese and tumor formation is enhanced in these mice in comparison with the lean pseudoagouti A(vy)/a siblings.-In two different reciprocal crosses using four different inbred strains, the proportion of pseudoagouti A(vy)/a offspring differed according to the strain of the dam. Regardless of strain, mottled yellow A( vy)/a dams produced significantly fewer pseudoagouti A( vy)/a offspring than did black a/a dams.-The data suggest that metabolic differentiation of A(vy)/a zygotes into phenotypic classes with different susceptibilities to obesity and tumor formation is influenced to a considerable degree by the metabolic characteristics of the oviductal and uterine environment of the dam.","author":[{"dropping-particle":"","family":"Wolff","given":"G L","non-dropping-particle":"","parse-names":false,"suffix":""}],"container-title":"Genetics","id":"ITEM-1","issue":"3","issued":{"date-parts":[["1978"]]},"page":"529-39","title":"Influence of maternal phenotype on metabolic differentiation of agouti locus mutants in the mouse","type":"article-journal","volume":"88"},"uris":["http://www.mendeley.com/documents/?uuid=be71016c-b58c-4be3-ae96-3774470cd325"]},{"id":"ITEM-2","itemData":{"ISBN":"0892-6638 (Print)","ISSN":"0892-6638","PMID":"9707167","abstract":"'Viable yellow' (Avy/a) mice are larger, obese, hyperinsulinemic, more susceptible to cancer, and, on average, shorter lived than their non-yellow siblings. They are epigenetic mosaics ranging from a yellow phenotype with maximum ectopic agouti overexpression, through a continuum of mottled agouti/yellow phenotypes with partial agouti overexpression, to a pseudoagouti phenotype with minimal ectopic expression. Pseudoagouti Avy/a mice are lean, healthy, and longer lived than their yellow siblings. Here we report that feeding pregnant black a/a dams methyl-supplemented diets alters epigenetic regulation of agouti expression in their offspring, as indicated by increased agouti/black mottling in the direction of the pseudoagouti phenotype. We also present confirmatory evidence that epigenetic phenotypes are maternally heritable. Thus Avy expression, already known to be modulated by imprinting, strain-specific modification, and maternal epigenetic inheritance, is also modulated by maternal diet. These observations suggest, at least in this special case, that maternal dietary supplementation may positively affect health and longevity of the offspring. Therefore, this experimental system should be useful for identifying maternal factors that modulate epigenetic mechanisms, especially DNA methylation, in developing embryos.","author":[{"dropping-particle":"","family":"Wolff","given":"G L","non-dropping-particle":"","parse-names":false,"suffix":""},{"dropping-particle":"","family":"Kodell","given":"R L","non-dropping-particle":"","parse-names":false,"suffix":""},{"dropping-particle":"","family":"Moore","given":"S R","non-dropping-particle":"","parse-names":false,"suffix":""},{"dropping-particle":"","family":"Cooney","given":"C A","non-dropping-particle":"","parse-names":false,"suffix":""}],"container-title":"The FASEB journal : official publication of the Federation of American Societies for Experimental Biology","id":"ITEM-2","issue":"11","issued":{"date-parts":[["1998"]]},"page":"949-957","title":"Maternal epigenetics and methyl supplements affect agouti gene expression in Avy/a mice","type":"article-journal","volume":"12"},"uris":["http://www.mendeley.com/documents/?uuid=3004660f-e8ca-4bef-b629-1ccbcb5858aa"]}],"mendeley":{"formattedCitation":"[40,41]","plainTextFormattedCitation":"[40,41]","previouslyFormattedCitation":"[40,41]"},"properties":{"noteIndex":0},"schema":"https://github.com/citation-style-language/schema/raw/master/csl-citation.json"}</w:instrText>
      </w:r>
      <w:r w:rsidR="009E7AF4" w:rsidRPr="00B03E2F">
        <w:rPr>
          <w:color w:val="000000"/>
          <w:lang w:val="en-GB"/>
        </w:rPr>
        <w:fldChar w:fldCharType="separate"/>
      </w:r>
      <w:r w:rsidR="00882516" w:rsidRPr="00882516">
        <w:rPr>
          <w:noProof/>
          <w:color w:val="000000"/>
          <w:lang w:val="en-GB"/>
        </w:rPr>
        <w:t>[40,41]</w:t>
      </w:r>
      <w:r w:rsidR="009E7AF4" w:rsidRPr="00B03E2F">
        <w:rPr>
          <w:color w:val="000000"/>
          <w:lang w:val="en-GB"/>
        </w:rPr>
        <w:fldChar w:fldCharType="end"/>
      </w:r>
      <w:r w:rsidR="00EF3396">
        <w:rPr>
          <w:color w:val="000000"/>
          <w:lang w:val="en-GB"/>
        </w:rPr>
        <w:t xml:space="preserve"> </w:t>
      </w:r>
      <w:r w:rsidR="003A2A65" w:rsidRPr="00B03E2F">
        <w:rPr>
          <w:color w:val="000000"/>
          <w:lang w:val="en-GB"/>
        </w:rPr>
        <w:t>(</w:t>
      </w:r>
      <w:r w:rsidR="00301EF1" w:rsidRPr="00B03E2F">
        <w:rPr>
          <w:color w:val="000000"/>
          <w:lang w:val="en-GB"/>
        </w:rPr>
        <w:t>Fig. 1C</w:t>
      </w:r>
      <w:r w:rsidR="009E7AF4" w:rsidRPr="00B03E2F">
        <w:rPr>
          <w:color w:val="000000"/>
          <w:lang w:val="en-GB"/>
        </w:rPr>
        <w:t>)</w:t>
      </w:r>
      <w:r w:rsidR="003A2A65" w:rsidRPr="00B03E2F">
        <w:rPr>
          <w:color w:val="000000"/>
          <w:lang w:val="en-GB"/>
        </w:rPr>
        <w:t xml:space="preserve">. </w:t>
      </w:r>
      <w:r w:rsidR="00920986" w:rsidRPr="00B03E2F">
        <w:rPr>
          <w:color w:val="000000"/>
          <w:lang w:val="en-GB"/>
        </w:rPr>
        <w:t>These experiments were conducted using</w:t>
      </w:r>
      <w:r w:rsidR="00687B19" w:rsidRPr="00B03E2F">
        <w:rPr>
          <w:color w:val="000000"/>
          <w:lang w:val="en-GB"/>
        </w:rPr>
        <w:t xml:space="preserve"> inbred mouse strains</w:t>
      </w:r>
      <w:r w:rsidR="008C1606" w:rsidRPr="00B03E2F">
        <w:rPr>
          <w:color w:val="000000"/>
          <w:lang w:val="en-GB"/>
        </w:rPr>
        <w:t xml:space="preserve">, effectively eliminating </w:t>
      </w:r>
      <w:r w:rsidR="00B37F4C" w:rsidRPr="00B03E2F">
        <w:rPr>
          <w:color w:val="000000"/>
          <w:lang w:val="en-GB"/>
        </w:rPr>
        <w:t xml:space="preserve">the possibility </w:t>
      </w:r>
      <w:r w:rsidR="002D6461" w:rsidRPr="00B03E2F">
        <w:rPr>
          <w:color w:val="000000"/>
          <w:lang w:val="en-GB"/>
        </w:rPr>
        <w:t>of genetically mediated</w:t>
      </w:r>
      <w:r w:rsidR="00695B36" w:rsidRPr="00B03E2F">
        <w:rPr>
          <w:color w:val="000000"/>
          <w:lang w:val="en-GB"/>
        </w:rPr>
        <w:t xml:space="preserve"> </w:t>
      </w:r>
      <w:r w:rsidR="00C72C1E" w:rsidRPr="00B03E2F">
        <w:rPr>
          <w:color w:val="000000"/>
          <w:lang w:val="en-GB"/>
        </w:rPr>
        <w:t>effect</w:t>
      </w:r>
      <w:r w:rsidR="002D6461" w:rsidRPr="00B03E2F">
        <w:rPr>
          <w:color w:val="000000"/>
          <w:lang w:val="en-GB"/>
        </w:rPr>
        <w:t xml:space="preserve">s </w:t>
      </w:r>
      <w:r w:rsidR="009E7AF4" w:rsidRPr="00B03E2F">
        <w:rPr>
          <w:color w:val="000000"/>
          <w:lang w:val="en-GB"/>
        </w:rPr>
        <w:fldChar w:fldCharType="begin" w:fldLock="1"/>
      </w:r>
      <w:r w:rsidR="00DF3B3D">
        <w:rPr>
          <w:color w:val="000000"/>
          <w:lang w:val="en-GB"/>
        </w:rPr>
        <w:instrText>ADDIN CSL_CITATION {"citationItems":[{"id":"ITEM-1","itemData":{"ISBN":"0892-6638 (Print)","ISSN":"0892-6638","PMID":"9707167","abstract":"'Viable yellow' (Avy/a) mice are larger, obese, hyperinsulinemic, more susceptible to cancer, and, on average, shorter lived than their non-yellow siblings. They are epigenetic mosaics ranging from a yellow phenotype with maximum ectopic agouti overexpression, through a continuum of mottled agouti/yellow phenotypes with partial agouti overexpression, to a pseudoagouti phenotype with minimal ectopic expression. Pseudoagouti Avy/a mice are lean, healthy, and longer lived than their yellow siblings. Here we report that feeding pregnant black a/a dams methyl-supplemented diets alters epigenetic regulation of agouti expression in their offspring, as indicated by increased agouti/black mottling in the direction of the pseudoagouti phenotype. We also present confirmatory evidence that epigenetic phenotypes are maternally heritable. Thus Avy expression, already known to be modulated by imprinting, strain-specific modification, and maternal epigenetic inheritance, is also modulated by maternal diet. These observations suggest, at least in this special case, that maternal dietary supplementation may positively affect health and longevity of the offspring. Therefore, this experimental system should be useful for identifying maternal factors that modulate epigenetic mechanisms, especially DNA methylation, in developing embryos.","author":[{"dropping-particle":"","family":"Wolff","given":"G L","non-dropping-particle":"","parse-names":false,"suffix":""},{"dropping-particle":"","family":"Kodell","given":"R L","non-dropping-particle":"","parse-names":false,"suffix":""},{"dropping-particle":"","family":"Moore","given":"S R","non-dropping-particle":"","parse-names":false,"suffix":""},{"dropping-particle":"","family":"Cooney","given":"C A","non-dropping-particle":"","parse-names":false,"suffix":""}],"container-title":"The FASEB journal : official publication of the Federation of American Societies for Experimental Biology","id":"ITEM-1","issue":"11","issued":{"date-parts":[["1998"]]},"page":"949-957","title":"Maternal epigenetics and methyl supplements affect agouti gene expression in Avy/a mice","type":"article-journal","volume":"12"},"uris":["http://www.mendeley.com/documents/?uuid=3004660f-e8ca-4bef-b629-1ccbcb5858aa"]},{"id":"ITEM-2","itemData":{"ISSN":"0016-6731","PMID":"640377","abstract":"The results of extensive breeding experiments indicate that the phenotypic differentiation of embryos carrying the viable yellow, A( vy), or mottled, a(m), mutations is influenced to a major extent by the agouti locus genotype and the strain genome of the dam. The A(vy)/a and a(m)/a genotypes are each expressed in a spectrum of coat color phenotypes. These can be grouped into two classes, mottled and pseudoagouti.-In a reciprocal cross of C57BL/6JNIcrWf and AM/Wf-a(m)/a(m) mice, 29.5% of the offspring of C57BL/6 dams were of the pseudoagouti phenotype, whereas no pseudoagouti offspring were produced by AM strain dams.-Mottled yellow A(vy)/a mice become obese and tumor formation is enhanced in these mice in comparison with the lean pseudoagouti A(vy)/a siblings.-In two different reciprocal crosses using four different inbred strains, the proportion of pseudoagouti A(vy)/a offspring differed according to the strain of the dam. Regardless of strain, mottled yellow A( vy)/a dams produced significantly fewer pseudoagouti A( vy)/a offspring than did black a/a dams.-The data suggest that metabolic differentiation of A(vy)/a zygotes into phenotypic classes with different susceptibilities to obesity and tumor formation is influenced to a considerable degree by the metabolic characteristics of the oviductal and uterine environment of the dam.","author":[{"dropping-particle":"","family":"Wolff","given":"G L","non-dropping-particle":"","parse-names":false,"suffix":""}],"container-title":"Genetics","id":"ITEM-2","issue":"3","issued":{"date-parts":[["1978"]]},"page":"529-39","title":"Influence of maternal phenotype on metabolic differentiation of agouti locus mutants in the mouse","type":"article-journal","volume":"88"},"uris":["http://www.mendeley.com/documents/?uuid=be71016c-b58c-4be3-ae96-3774470cd325"]},{"id":"ITEM-3","itemData":{"DOI":"10.1038/15490","ISBN":"1061-4036 (Print)\\n1061-4036 (Linking)","ISSN":"1061-4036","PMID":"10545949","abstract":"Epigenetic modifications have effects on phenotype, but they are generally considered to be cleared on passage through the germ line in mammals, so that only genetic traits are inherited. Here we describe the inheritance of an epigenetic modification at the agouti locus in mice. In viable yellow ( A(vy)/a) mice, transcription originating in an intra-cisternal A particle (IAP) retrotransposon inserted upstream of the agouti gene (A) causes ectopic expression of agouti protein, resulting in yellow fur, obesity, diabetes and increased susceptibility to tumours. The pleiotropic effects of ectopic agouti expression are presumably due to effects of the paracrine signal on other tissues. Avy mice display variable expressivity because they are epigenetic mosaics for activity of the retrotransposon: isogenic Avy mice have coats that vary in a continuous spectrum from full yellow, through variegated yellow/agouti, to full agouti (pseudoagouti). The distribution of phenotypes among offspring is related to the phenotype of the dam; when an A(vy) dam has the agouti phenotype, her offspring are more likely to be agouti. We demonstrate here that this maternal epigenetic effect is not the result of a maternally contributed environment. Rather, our data show that it results from incomplete erasure of an epigenetic modification when a silenced Avy allele is passed through the female germ line, with consequent inheritance of the epigenetic modification. Because retrotransposons are abundant in mammalian genomes, this type of inheritance may be common.","author":[{"dropping-particle":"","family":"Morgan","given":"H D","non-dropping-particle":"","parse-names":false,"suffix":""},{"dropping-particle":"","family":"Sutherland","given":"H G","non-dropping-particle":"","parse-names":false,"suffix":""},{"dropping-particle":"","family":"Martin","given":"D I","non-dropping-particle":"","parse-names":false,"suffix":""},{"dropping-particle":"","family":"Whitelaw","given":"E","non-dropping-particle":"","parse-names":false,"suffix":""}],"container-title":"Nature genetics","id":"ITEM-3","issue":"3","issued":{"date-parts":[["1999"]]},"page":"314-318","title":"Epigenetic inheritance at the agouti locus in the mouse","type":"article-journal","volume":"23"},"uris":["http://www.mendeley.com/documents/?uuid=016a83c3-d288-48ab-9a91-1798cdb946f0"]}],"mendeley":{"formattedCitation":"[18,40,41]","plainTextFormattedCitation":"[18,40,41]","previouslyFormattedCitation":"[18,40,41]"},"properties":{"noteIndex":0},"schema":"https://github.com/citation-style-language/schema/raw/master/csl-citation.json"}</w:instrText>
      </w:r>
      <w:r w:rsidR="009E7AF4" w:rsidRPr="00B03E2F">
        <w:rPr>
          <w:color w:val="000000"/>
          <w:lang w:val="en-GB"/>
        </w:rPr>
        <w:fldChar w:fldCharType="separate"/>
      </w:r>
      <w:r w:rsidR="00882516" w:rsidRPr="00882516">
        <w:rPr>
          <w:noProof/>
          <w:color w:val="000000"/>
          <w:lang w:val="en-GB"/>
        </w:rPr>
        <w:t>[18,40,41]</w:t>
      </w:r>
      <w:r w:rsidR="009E7AF4" w:rsidRPr="00B03E2F">
        <w:rPr>
          <w:color w:val="000000"/>
          <w:lang w:val="en-GB"/>
        </w:rPr>
        <w:fldChar w:fldCharType="end"/>
      </w:r>
      <w:r w:rsidR="00B37F4C" w:rsidRPr="00B03E2F">
        <w:rPr>
          <w:color w:val="000000"/>
          <w:lang w:val="en-GB"/>
        </w:rPr>
        <w:t xml:space="preserve">. </w:t>
      </w:r>
      <w:r w:rsidR="003A2A65" w:rsidRPr="00B03E2F">
        <w:rPr>
          <w:color w:val="000000"/>
          <w:lang w:val="en-GB"/>
        </w:rPr>
        <w:t xml:space="preserve">In light of the increased incidence of obesity observed in yellow mice, </w:t>
      </w:r>
      <w:r w:rsidR="00B37F4C" w:rsidRPr="00B03E2F">
        <w:rPr>
          <w:color w:val="000000"/>
          <w:lang w:val="en-GB"/>
        </w:rPr>
        <w:t xml:space="preserve">maternal inheritance </w:t>
      </w:r>
      <w:r w:rsidRPr="00B03E2F">
        <w:rPr>
          <w:color w:val="000000"/>
          <w:lang w:val="en-GB"/>
        </w:rPr>
        <w:t xml:space="preserve">of coat </w:t>
      </w:r>
      <w:r w:rsidR="002417FC" w:rsidRPr="00B03E2F">
        <w:rPr>
          <w:color w:val="000000"/>
          <w:lang w:val="en-GB"/>
        </w:rPr>
        <w:t>colour</w:t>
      </w:r>
      <w:r w:rsidRPr="00B03E2F">
        <w:rPr>
          <w:color w:val="000000"/>
          <w:lang w:val="en-GB"/>
        </w:rPr>
        <w:t xml:space="preserve"> </w:t>
      </w:r>
      <w:r w:rsidR="00B37F4C" w:rsidRPr="00B03E2F">
        <w:rPr>
          <w:color w:val="000000"/>
          <w:lang w:val="en-GB"/>
        </w:rPr>
        <w:t xml:space="preserve">at </w:t>
      </w:r>
      <w:r w:rsidR="00B37F4C" w:rsidRPr="00B03E2F">
        <w:rPr>
          <w:i/>
          <w:iCs/>
          <w:color w:val="000000"/>
          <w:lang w:val="en-GB"/>
        </w:rPr>
        <w:t>A</w:t>
      </w:r>
      <w:r w:rsidR="00B37F4C" w:rsidRPr="00B03E2F">
        <w:rPr>
          <w:i/>
          <w:iCs/>
          <w:color w:val="000000"/>
          <w:vertAlign w:val="superscript"/>
          <w:lang w:val="en-GB"/>
        </w:rPr>
        <w:t>vy</w:t>
      </w:r>
      <w:r w:rsidR="003A2A65" w:rsidRPr="00B03E2F">
        <w:rPr>
          <w:color w:val="000000"/>
          <w:lang w:val="en-GB"/>
        </w:rPr>
        <w:t xml:space="preserve"> </w:t>
      </w:r>
      <w:r w:rsidR="00A56321" w:rsidRPr="00B03E2F">
        <w:rPr>
          <w:color w:val="000000"/>
          <w:lang w:val="en-GB"/>
        </w:rPr>
        <w:t xml:space="preserve">was originally attributed to metabolic differences in </w:t>
      </w:r>
      <w:r w:rsidR="006C4F1A" w:rsidRPr="00B03E2F">
        <w:rPr>
          <w:color w:val="000000"/>
          <w:lang w:val="en-GB"/>
        </w:rPr>
        <w:t>the intrauterine environments of</w:t>
      </w:r>
      <w:r w:rsidR="00A56321" w:rsidRPr="00B03E2F">
        <w:rPr>
          <w:color w:val="000000"/>
          <w:lang w:val="en-GB"/>
        </w:rPr>
        <w:t xml:space="preserve"> developing embryos</w:t>
      </w:r>
      <w:r w:rsidR="009E7AF4" w:rsidRPr="00B03E2F">
        <w:rPr>
          <w:color w:val="000000"/>
          <w:lang w:val="en-GB"/>
        </w:rPr>
        <w:t xml:space="preserve"> </w:t>
      </w:r>
      <w:r w:rsidR="009E7AF4" w:rsidRPr="00B03E2F">
        <w:rPr>
          <w:color w:val="000000"/>
          <w:lang w:val="en-GB"/>
        </w:rPr>
        <w:fldChar w:fldCharType="begin" w:fldLock="1"/>
      </w:r>
      <w:r w:rsidR="00DF3B3D">
        <w:rPr>
          <w:color w:val="000000"/>
          <w:lang w:val="en-GB"/>
        </w:rPr>
        <w:instrText>ADDIN CSL_CITATION {"citationItems":[{"id":"ITEM-1","itemData":{"ISSN":"0016-6731","PMID":"640377","abstract":"The results of extensive breeding experiments indicate that the phenotypic differentiation of embryos carrying the viable yellow, A( vy), or mottled, a(m), mutations is influenced to a major extent by the agouti locus genotype and the strain genome of the dam. The A(vy)/a and a(m)/a genotypes are each expressed in a spectrum of coat color phenotypes. These can be grouped into two classes, mottled and pseudoagouti.-In a reciprocal cross of C57BL/6JNIcrWf and AM/Wf-a(m)/a(m) mice, 29.5% of the offspring of C57BL/6 dams were of the pseudoagouti phenotype, whereas no pseudoagouti offspring were produced by AM strain dams.-Mottled yellow A(vy)/a mice become obese and tumor formation is enhanced in these mice in comparison with the lean pseudoagouti A(vy)/a siblings.-In two different reciprocal crosses using four different inbred strains, the proportion of pseudoagouti A(vy)/a offspring differed according to the strain of the dam. Regardless of strain, mottled yellow A( vy)/a dams produced significantly fewer pseudoagouti A( vy)/a offspring than did black a/a dams.-The data suggest that metabolic differentiation of A(vy)/a zygotes into phenotypic classes with different susceptibilities to obesity and tumor formation is influenced to a considerable degree by the metabolic characteristics of the oviductal and uterine environment of the dam.","author":[{"dropping-particle":"","family":"Wolff","given":"G L","non-dropping-particle":"","parse-names":false,"suffix":""}],"container-title":"Genetics","id":"ITEM-1","issue":"3","issued":{"date-parts":[["1978"]]},"page":"529-39","title":"Influence of maternal phenotype on metabolic differentiation of agouti locus mutants in the mouse","type":"article-journal","volume":"88"},"uris":["http://www.mendeley.com/documents/?uuid=be71016c-b58c-4be3-ae96-3774470cd325"]}],"mendeley":{"formattedCitation":"[40]","plainTextFormattedCitation":"[40]","previouslyFormattedCitation":"[40]"},"properties":{"noteIndex":0},"schema":"https://github.com/citation-style-language/schema/raw/master/csl-citation.json"}</w:instrText>
      </w:r>
      <w:r w:rsidR="009E7AF4" w:rsidRPr="00B03E2F">
        <w:rPr>
          <w:color w:val="000000"/>
          <w:lang w:val="en-GB"/>
        </w:rPr>
        <w:fldChar w:fldCharType="separate"/>
      </w:r>
      <w:r w:rsidR="00882516" w:rsidRPr="00882516">
        <w:rPr>
          <w:noProof/>
          <w:color w:val="000000"/>
          <w:lang w:val="en-GB"/>
        </w:rPr>
        <w:t>[40]</w:t>
      </w:r>
      <w:r w:rsidR="009E7AF4" w:rsidRPr="00B03E2F">
        <w:rPr>
          <w:color w:val="000000"/>
          <w:lang w:val="en-GB"/>
        </w:rPr>
        <w:fldChar w:fldCharType="end"/>
      </w:r>
      <w:r w:rsidR="00EC7A06" w:rsidRPr="00B03E2F">
        <w:rPr>
          <w:color w:val="000000"/>
          <w:lang w:val="en-GB"/>
        </w:rPr>
        <w:t xml:space="preserve">. </w:t>
      </w:r>
      <w:r w:rsidR="003A2A65" w:rsidRPr="00B03E2F">
        <w:rPr>
          <w:color w:val="000000"/>
          <w:lang w:val="en-GB"/>
        </w:rPr>
        <w:t>Elegant embryo transfer experiments s</w:t>
      </w:r>
      <w:r w:rsidR="00093FB6" w:rsidRPr="00B03E2F">
        <w:rPr>
          <w:color w:val="000000"/>
          <w:lang w:val="en-GB"/>
        </w:rPr>
        <w:t>h</w:t>
      </w:r>
      <w:r w:rsidR="00E95EB6" w:rsidRPr="00B03E2F">
        <w:rPr>
          <w:color w:val="000000"/>
          <w:lang w:val="en-GB"/>
        </w:rPr>
        <w:t>owed that this is not the case. Transferring f</w:t>
      </w:r>
      <w:r w:rsidR="00B47B9B" w:rsidRPr="00B03E2F">
        <w:rPr>
          <w:color w:val="000000"/>
          <w:lang w:val="en-GB"/>
        </w:rPr>
        <w:t xml:space="preserve">ertilized oocytes from yellow dams to black foster mothers </w:t>
      </w:r>
      <w:r w:rsidR="00B96FEF" w:rsidRPr="00B03E2F">
        <w:rPr>
          <w:color w:val="000000"/>
          <w:lang w:val="en-GB"/>
        </w:rPr>
        <w:t xml:space="preserve">not carrying the </w:t>
      </w:r>
      <w:r w:rsidR="00B96FEF" w:rsidRPr="00B03E2F">
        <w:rPr>
          <w:i/>
          <w:iCs/>
          <w:color w:val="000000"/>
          <w:lang w:val="en-GB"/>
        </w:rPr>
        <w:t>A</w:t>
      </w:r>
      <w:r w:rsidR="00B96FEF" w:rsidRPr="00B03E2F">
        <w:rPr>
          <w:i/>
          <w:iCs/>
          <w:color w:val="000000"/>
          <w:vertAlign w:val="superscript"/>
          <w:lang w:val="en-GB"/>
        </w:rPr>
        <w:t>vy</w:t>
      </w:r>
      <w:r w:rsidR="00B96FEF" w:rsidRPr="00B03E2F">
        <w:rPr>
          <w:color w:val="000000"/>
          <w:lang w:val="en-GB"/>
        </w:rPr>
        <w:t xml:space="preserve"> allele </w:t>
      </w:r>
      <w:r w:rsidR="00646DA2" w:rsidRPr="00B03E2F">
        <w:rPr>
          <w:color w:val="000000"/>
          <w:lang w:val="en-GB"/>
        </w:rPr>
        <w:t>produces</w:t>
      </w:r>
      <w:r w:rsidR="00E95EB6" w:rsidRPr="00B03E2F">
        <w:rPr>
          <w:color w:val="000000"/>
          <w:lang w:val="en-GB"/>
        </w:rPr>
        <w:t xml:space="preserve"> offspring with the same coat </w:t>
      </w:r>
      <w:r w:rsidR="002417FC" w:rsidRPr="00B03E2F">
        <w:rPr>
          <w:color w:val="000000"/>
          <w:lang w:val="en-GB"/>
        </w:rPr>
        <w:t>colour</w:t>
      </w:r>
      <w:r w:rsidR="00E95EB6" w:rsidRPr="00B03E2F">
        <w:rPr>
          <w:color w:val="000000"/>
          <w:lang w:val="en-GB"/>
        </w:rPr>
        <w:t xml:space="preserve"> distribution as off</w:t>
      </w:r>
      <w:r w:rsidR="002D0682" w:rsidRPr="00B03E2F">
        <w:rPr>
          <w:color w:val="000000"/>
          <w:lang w:val="en-GB"/>
        </w:rPr>
        <w:t>s</w:t>
      </w:r>
      <w:r w:rsidR="00E95EB6" w:rsidRPr="00B03E2F">
        <w:rPr>
          <w:color w:val="000000"/>
          <w:lang w:val="en-GB"/>
        </w:rPr>
        <w:t xml:space="preserve">pring born to yellow dams without </w:t>
      </w:r>
      <w:r w:rsidR="007A0972" w:rsidRPr="00B03E2F">
        <w:rPr>
          <w:color w:val="000000"/>
          <w:lang w:val="en-GB"/>
        </w:rPr>
        <w:t xml:space="preserve">embryonic </w:t>
      </w:r>
      <w:r w:rsidR="00E95EB6" w:rsidRPr="00B03E2F">
        <w:rPr>
          <w:color w:val="000000"/>
          <w:lang w:val="en-GB"/>
        </w:rPr>
        <w:t xml:space="preserve">intervention </w:t>
      </w:r>
      <w:r w:rsidR="009E7AF4" w:rsidRPr="00B03E2F">
        <w:rPr>
          <w:color w:val="000000"/>
          <w:lang w:val="en-GB"/>
        </w:rPr>
        <w:fldChar w:fldCharType="begin" w:fldLock="1"/>
      </w:r>
      <w:r w:rsidR="004D7614">
        <w:rPr>
          <w:color w:val="000000"/>
          <w:lang w:val="en-GB"/>
        </w:rPr>
        <w:instrText>ADDIN CSL_CITATION {"citationItems":[{"id":"ITEM-1","itemData":{"DOI":"10.1038/15490","ISBN":"1061-4036 (Print)\\n1061-4036 (Linking)","ISSN":"1061-4036","PMID":"10545949","abstract":"Epigenetic modifications have effects on phenotype, but they are generally considered to be cleared on passage through the germ line in mammals, so that only genetic traits are inherited. Here we describe the inheritance of an epigenetic modification at the agouti locus in mice. In viable yellow ( A(vy)/a) mice, transcription originating in an intra-cisternal A particle (IAP) retrotransposon inserted upstream of the agouti gene (A) causes ectopic expression of agouti protein, resulting in yellow fur, obesity, diabetes and increased susceptibility to tumours. The pleiotropic effects of ectopic agouti expression are presumably due to effects of the paracrine signal on other tissues. Avy mice display variable expressivity because they are epigenetic mosaics for activity of the retrotransposon: isogenic Avy mice have coats that vary in a continuous spectrum from full yellow, through variegated yellow/agouti, to full agouti (pseudoagouti). The distribution of phenotypes among offspring is related to the phenotype of the dam; when an A(vy) dam has the agouti phenotype, her offspring are more likely to be agouti. We demonstrate here that this maternal epigenetic effect is not the result of a maternally contributed environment. Rather, our data show that it results from incomplete erasure of an epigenetic modification when a silenced Avy allele is passed through the female germ line, with consequent inheritance of the epigenetic modification. Because retrotransposons are abundant in mammalian genomes, this type of inheritance may be common.","author":[{"dropping-particle":"","family":"Morgan","given":"H D","non-dropping-particle":"","parse-names":false,"suffix":""},{"dropping-particle":"","family":"Sutherland","given":"H G","non-dropping-particle":"","parse-names":false,"suffix":""},{"dropping-particle":"","family":"Martin","given":"D I","non-dropping-particle":"","parse-names":false,"suffix":""},{"dropping-particle":"","family":"Whitelaw","given":"E","non-dropping-particle":"","parse-names":false,"suffix":""}],"container-title":"Nature genetics","id":"ITEM-1","issue":"3","issued":{"date-parts":[["1999"]]},"page":"314-318","title":"Epigenetic inheritance at the agouti locus in the mouse","type":"article-journal","volume":"23"},"uris":["http://www.mendeley.com/documents/?uuid=016a83c3-d288-48ab-9a91-1798cdb946f0"]}],"mendeley":{"formattedCitation":"[18]","plainTextFormattedCitation":"[18]","previouslyFormattedCitation":"[18]"},"properties":{"noteIndex":0},"schema":"https://github.com/citation-style-language/schema/raw/master/csl-citation.json"}</w:instrText>
      </w:r>
      <w:r w:rsidR="009E7AF4" w:rsidRPr="00B03E2F">
        <w:rPr>
          <w:color w:val="000000"/>
          <w:lang w:val="en-GB"/>
        </w:rPr>
        <w:fldChar w:fldCharType="separate"/>
      </w:r>
      <w:r w:rsidR="002A1B63" w:rsidRPr="00B03E2F">
        <w:rPr>
          <w:noProof/>
          <w:color w:val="000000"/>
          <w:lang w:val="en-GB"/>
        </w:rPr>
        <w:t>[18]</w:t>
      </w:r>
      <w:r w:rsidR="009E7AF4" w:rsidRPr="00B03E2F">
        <w:rPr>
          <w:color w:val="000000"/>
          <w:lang w:val="en-GB"/>
        </w:rPr>
        <w:fldChar w:fldCharType="end"/>
      </w:r>
      <w:r w:rsidR="00646DA2" w:rsidRPr="00B03E2F">
        <w:rPr>
          <w:color w:val="000000"/>
          <w:lang w:val="en-GB"/>
        </w:rPr>
        <w:t>. This confirms</w:t>
      </w:r>
      <w:r w:rsidR="002D0682" w:rsidRPr="00B03E2F">
        <w:rPr>
          <w:color w:val="000000"/>
          <w:lang w:val="en-GB"/>
        </w:rPr>
        <w:t xml:space="preserve"> that the </w:t>
      </w:r>
      <w:r w:rsidR="008B512D" w:rsidRPr="00B03E2F">
        <w:rPr>
          <w:color w:val="000000"/>
          <w:lang w:val="en-GB"/>
        </w:rPr>
        <w:t xml:space="preserve">transmission </w:t>
      </w:r>
      <w:r w:rsidR="0031546A" w:rsidRPr="00B03E2F">
        <w:rPr>
          <w:color w:val="000000"/>
          <w:lang w:val="en-GB"/>
        </w:rPr>
        <w:t xml:space="preserve">of maternal coat </w:t>
      </w:r>
      <w:r w:rsidR="002417FC" w:rsidRPr="00B03E2F">
        <w:rPr>
          <w:color w:val="000000"/>
          <w:lang w:val="en-GB"/>
        </w:rPr>
        <w:t>colour</w:t>
      </w:r>
      <w:r w:rsidR="0031546A" w:rsidRPr="00B03E2F">
        <w:rPr>
          <w:color w:val="000000"/>
          <w:lang w:val="en-GB"/>
        </w:rPr>
        <w:t xml:space="preserve"> to the next generation </w:t>
      </w:r>
      <w:r w:rsidR="00336DC6" w:rsidRPr="00B03E2F">
        <w:rPr>
          <w:color w:val="000000"/>
          <w:lang w:val="en-GB"/>
        </w:rPr>
        <w:t>i</w:t>
      </w:r>
      <w:r w:rsidR="002D0682" w:rsidRPr="00B03E2F">
        <w:rPr>
          <w:color w:val="000000"/>
          <w:lang w:val="en-GB"/>
        </w:rPr>
        <w:t xml:space="preserve">s </w:t>
      </w:r>
      <w:r w:rsidR="00336DC6" w:rsidRPr="00B03E2F">
        <w:rPr>
          <w:color w:val="000000"/>
          <w:lang w:val="en-GB"/>
        </w:rPr>
        <w:t xml:space="preserve">an </w:t>
      </w:r>
      <w:r w:rsidR="002D0682" w:rsidRPr="00B03E2F">
        <w:rPr>
          <w:color w:val="000000"/>
          <w:lang w:val="en-GB"/>
        </w:rPr>
        <w:t>epigenetic</w:t>
      </w:r>
      <w:r w:rsidR="00336DC6" w:rsidRPr="00B03E2F">
        <w:rPr>
          <w:color w:val="000000"/>
          <w:lang w:val="en-GB"/>
        </w:rPr>
        <w:t xml:space="preserve"> </w:t>
      </w:r>
      <w:r w:rsidR="007E4DFC" w:rsidRPr="00B03E2F">
        <w:rPr>
          <w:color w:val="000000"/>
          <w:lang w:val="en-GB"/>
        </w:rPr>
        <w:t xml:space="preserve">process </w:t>
      </w:r>
      <w:r w:rsidR="00336DC6" w:rsidRPr="00B03E2F">
        <w:rPr>
          <w:color w:val="000000"/>
          <w:lang w:val="en-GB"/>
        </w:rPr>
        <w:t xml:space="preserve">rather than </w:t>
      </w:r>
      <w:r w:rsidR="007E4DFC" w:rsidRPr="00B03E2F">
        <w:rPr>
          <w:color w:val="000000"/>
          <w:lang w:val="en-GB"/>
        </w:rPr>
        <w:t xml:space="preserve">an </w:t>
      </w:r>
      <w:r w:rsidR="00336DC6" w:rsidRPr="00B03E2F">
        <w:rPr>
          <w:color w:val="000000"/>
          <w:lang w:val="en-GB"/>
        </w:rPr>
        <w:t>environmental</w:t>
      </w:r>
      <w:r w:rsidR="002D0682" w:rsidRPr="00B03E2F">
        <w:rPr>
          <w:color w:val="000000"/>
          <w:lang w:val="en-GB"/>
        </w:rPr>
        <w:t xml:space="preserve"> </w:t>
      </w:r>
      <w:r w:rsidR="007E4DFC" w:rsidRPr="00B03E2F">
        <w:rPr>
          <w:color w:val="000000"/>
          <w:lang w:val="en-GB"/>
        </w:rPr>
        <w:t>one</w:t>
      </w:r>
      <w:r w:rsidR="00336DC6" w:rsidRPr="00B03E2F">
        <w:rPr>
          <w:color w:val="000000"/>
          <w:lang w:val="en-GB"/>
        </w:rPr>
        <w:t>.</w:t>
      </w:r>
      <w:r w:rsidR="00817FB9" w:rsidRPr="00B03E2F">
        <w:rPr>
          <w:color w:val="000000"/>
          <w:lang w:val="en-GB"/>
        </w:rPr>
        <w:t xml:space="preserve"> </w:t>
      </w:r>
      <w:r w:rsidR="005D4A6B" w:rsidRPr="00B03E2F">
        <w:rPr>
          <w:color w:val="000000"/>
          <w:lang w:val="en-GB"/>
        </w:rPr>
        <w:t>The same study re</w:t>
      </w:r>
      <w:r w:rsidR="00817FB9" w:rsidRPr="00B03E2F">
        <w:rPr>
          <w:color w:val="000000"/>
          <w:lang w:val="en-GB"/>
        </w:rPr>
        <w:t xml:space="preserve">ported a grand-maternal effect at </w:t>
      </w:r>
      <w:r w:rsidR="00817FB9" w:rsidRPr="00B03E2F">
        <w:rPr>
          <w:i/>
          <w:color w:val="000000"/>
          <w:lang w:val="en-GB"/>
        </w:rPr>
        <w:t>A</w:t>
      </w:r>
      <w:r w:rsidR="00817FB9" w:rsidRPr="00B03E2F">
        <w:rPr>
          <w:i/>
          <w:color w:val="000000"/>
          <w:vertAlign w:val="superscript"/>
          <w:lang w:val="en-GB"/>
        </w:rPr>
        <w:t>vy</w:t>
      </w:r>
      <w:r w:rsidR="00817FB9" w:rsidRPr="00B03E2F">
        <w:rPr>
          <w:color w:val="000000"/>
          <w:lang w:val="en-GB"/>
        </w:rPr>
        <w:t>:</w:t>
      </w:r>
      <w:r w:rsidR="005D4A6B" w:rsidRPr="00B03E2F">
        <w:rPr>
          <w:color w:val="000000"/>
          <w:lang w:val="en-GB"/>
        </w:rPr>
        <w:t xml:space="preserve"> transmission of the allele through two generations of </w:t>
      </w:r>
      <w:proofErr w:type="spellStart"/>
      <w:r w:rsidR="005D4A6B" w:rsidRPr="00B03E2F">
        <w:rPr>
          <w:color w:val="000000"/>
          <w:lang w:val="en-GB"/>
        </w:rPr>
        <w:t>pseudoagouti</w:t>
      </w:r>
      <w:proofErr w:type="spellEnd"/>
      <w:r w:rsidR="005D4A6B" w:rsidRPr="00B03E2F">
        <w:rPr>
          <w:color w:val="000000"/>
          <w:lang w:val="en-GB"/>
        </w:rPr>
        <w:t xml:space="preserve"> dams </w:t>
      </w:r>
      <w:r w:rsidR="007E5E95" w:rsidRPr="00B03E2F">
        <w:rPr>
          <w:color w:val="000000"/>
          <w:lang w:val="en-GB"/>
        </w:rPr>
        <w:t>appeared to cause</w:t>
      </w:r>
      <w:r w:rsidR="005D4A6B" w:rsidRPr="00B03E2F">
        <w:rPr>
          <w:color w:val="000000"/>
          <w:lang w:val="en-GB"/>
        </w:rPr>
        <w:t xml:space="preserve"> a greater shift towards </w:t>
      </w:r>
      <w:proofErr w:type="spellStart"/>
      <w:r w:rsidR="005D4A6B" w:rsidRPr="00B03E2F">
        <w:rPr>
          <w:color w:val="000000"/>
          <w:lang w:val="en-GB"/>
        </w:rPr>
        <w:t>pseudoagouti</w:t>
      </w:r>
      <w:proofErr w:type="spellEnd"/>
      <w:r w:rsidR="005D4A6B" w:rsidRPr="00B03E2F">
        <w:rPr>
          <w:color w:val="000000"/>
          <w:lang w:val="en-GB"/>
        </w:rPr>
        <w:t xml:space="preserve"> than transmission through a single generation</w:t>
      </w:r>
      <w:r w:rsidR="003258A3" w:rsidRPr="00B03E2F">
        <w:rPr>
          <w:color w:val="000000"/>
          <w:lang w:val="en-GB"/>
        </w:rPr>
        <w:t xml:space="preserve"> (</w:t>
      </w:r>
      <w:r w:rsidR="00301EF1" w:rsidRPr="00B03E2F">
        <w:rPr>
          <w:color w:val="000000"/>
          <w:lang w:val="en-GB"/>
        </w:rPr>
        <w:t>Fig. 1C</w:t>
      </w:r>
      <w:r w:rsidR="003258A3" w:rsidRPr="00B03E2F">
        <w:rPr>
          <w:color w:val="000000"/>
          <w:lang w:val="en-GB"/>
        </w:rPr>
        <w:t>)</w:t>
      </w:r>
      <w:r w:rsidR="00743D82" w:rsidRPr="00B03E2F">
        <w:rPr>
          <w:color w:val="000000"/>
          <w:lang w:val="en-GB"/>
        </w:rPr>
        <w:t xml:space="preserve">. It is unknown whether passage through a third or fourth generation </w:t>
      </w:r>
      <w:r w:rsidR="00817FB9" w:rsidRPr="00B03E2F">
        <w:rPr>
          <w:color w:val="000000"/>
          <w:lang w:val="en-GB"/>
        </w:rPr>
        <w:t xml:space="preserve">of </w:t>
      </w:r>
      <w:proofErr w:type="spellStart"/>
      <w:r w:rsidR="00817FB9" w:rsidRPr="00B03E2F">
        <w:rPr>
          <w:color w:val="000000"/>
          <w:lang w:val="en-GB"/>
        </w:rPr>
        <w:t>pseudoagouti</w:t>
      </w:r>
      <w:proofErr w:type="spellEnd"/>
      <w:r w:rsidR="00817FB9" w:rsidRPr="00B03E2F">
        <w:rPr>
          <w:color w:val="000000"/>
          <w:lang w:val="en-GB"/>
        </w:rPr>
        <w:t xml:space="preserve"> females </w:t>
      </w:r>
      <w:r w:rsidR="00743D82" w:rsidRPr="00B03E2F">
        <w:rPr>
          <w:color w:val="000000"/>
          <w:lang w:val="en-GB"/>
        </w:rPr>
        <w:t>produce</w:t>
      </w:r>
      <w:r w:rsidR="003461B0">
        <w:rPr>
          <w:color w:val="000000"/>
          <w:lang w:val="en-GB"/>
        </w:rPr>
        <w:t>s</w:t>
      </w:r>
      <w:r w:rsidR="00743D82" w:rsidRPr="00B03E2F">
        <w:rPr>
          <w:color w:val="000000"/>
          <w:lang w:val="en-GB"/>
        </w:rPr>
        <w:t xml:space="preserve"> a further cumulative effect. </w:t>
      </w:r>
    </w:p>
    <w:p w14:paraId="33C72F3C" w14:textId="629CFCCF" w:rsidR="002509C6" w:rsidRPr="00B03E2F" w:rsidRDefault="003766BD" w:rsidP="002417FC">
      <w:pPr>
        <w:widowControl w:val="0"/>
        <w:tabs>
          <w:tab w:val="left" w:pos="560"/>
          <w:tab w:val="left" w:pos="1120"/>
          <w:tab w:val="left" w:pos="1680"/>
          <w:tab w:val="left" w:pos="2240"/>
          <w:tab w:val="left" w:pos="2800"/>
          <w:tab w:val="left" w:pos="3360"/>
          <w:tab w:val="left" w:pos="3920"/>
          <w:tab w:val="left" w:pos="4140"/>
          <w:tab w:val="left" w:pos="4480"/>
          <w:tab w:val="left" w:pos="5040"/>
          <w:tab w:val="left" w:pos="5600"/>
          <w:tab w:val="left" w:pos="6160"/>
          <w:tab w:val="left" w:pos="6720"/>
        </w:tabs>
        <w:autoSpaceDE w:val="0"/>
        <w:autoSpaceDN w:val="0"/>
        <w:adjustRightInd w:val="0"/>
        <w:spacing w:after="120"/>
        <w:rPr>
          <w:i/>
          <w:color w:val="000000"/>
          <w:sz w:val="20"/>
          <w:szCs w:val="20"/>
          <w:lang w:val="en-GB"/>
        </w:rPr>
      </w:pPr>
      <w:r w:rsidRPr="00B03E2F">
        <w:rPr>
          <w:color w:val="000000"/>
          <w:lang w:val="en-GB"/>
        </w:rPr>
        <w:t>In</w:t>
      </w:r>
      <w:r w:rsidR="00E46024" w:rsidRPr="00B03E2F">
        <w:rPr>
          <w:color w:val="000000"/>
          <w:lang w:val="en-GB"/>
        </w:rPr>
        <w:t xml:space="preserve"> contrast to </w:t>
      </w:r>
      <w:r w:rsidR="00E46024" w:rsidRPr="00B03E2F">
        <w:rPr>
          <w:i/>
          <w:iCs/>
          <w:color w:val="000000"/>
          <w:lang w:val="en-GB"/>
        </w:rPr>
        <w:t>A</w:t>
      </w:r>
      <w:r w:rsidR="00E46024" w:rsidRPr="00B03E2F">
        <w:rPr>
          <w:i/>
          <w:iCs/>
          <w:color w:val="000000"/>
          <w:vertAlign w:val="superscript"/>
          <w:lang w:val="en-GB"/>
        </w:rPr>
        <w:t>vy</w:t>
      </w:r>
      <w:r w:rsidR="00E46024" w:rsidRPr="00B03E2F">
        <w:rPr>
          <w:color w:val="000000"/>
          <w:lang w:val="en-GB"/>
        </w:rPr>
        <w:t>, the</w:t>
      </w:r>
      <w:r w:rsidR="00D87DE6" w:rsidRPr="00B03E2F">
        <w:rPr>
          <w:color w:val="000000"/>
          <w:lang w:val="en-GB"/>
        </w:rPr>
        <w:t xml:space="preserve"> </w:t>
      </w:r>
      <w:r w:rsidR="00D87DE6" w:rsidRPr="00B03E2F">
        <w:rPr>
          <w:i/>
          <w:iCs/>
          <w:color w:val="000000"/>
          <w:lang w:val="en-GB"/>
        </w:rPr>
        <w:t>Axin</w:t>
      </w:r>
      <w:r w:rsidR="00D87DE6" w:rsidRPr="00B03E2F">
        <w:rPr>
          <w:i/>
          <w:iCs/>
          <w:color w:val="000000"/>
          <w:vertAlign w:val="superscript"/>
          <w:lang w:val="en-GB"/>
        </w:rPr>
        <w:t xml:space="preserve">Fu </w:t>
      </w:r>
      <w:r w:rsidR="00D87DE6" w:rsidRPr="00B03E2F">
        <w:rPr>
          <w:color w:val="000000"/>
          <w:lang w:val="en-GB"/>
        </w:rPr>
        <w:t xml:space="preserve">allele </w:t>
      </w:r>
      <w:r w:rsidR="00E46024" w:rsidRPr="00B03E2F">
        <w:rPr>
          <w:color w:val="000000"/>
          <w:lang w:val="en-GB"/>
        </w:rPr>
        <w:t xml:space="preserve">exhibits epigenetic inheritance </w:t>
      </w:r>
      <w:r w:rsidR="00897EC8" w:rsidRPr="00B03E2F">
        <w:rPr>
          <w:color w:val="000000"/>
          <w:lang w:val="en-GB"/>
        </w:rPr>
        <w:t>upon both maternal and paternal transmission</w:t>
      </w:r>
      <w:r w:rsidR="00CD6C3A" w:rsidRPr="00B03E2F">
        <w:rPr>
          <w:color w:val="000000"/>
          <w:lang w:val="en-GB"/>
        </w:rPr>
        <w:t xml:space="preserve">. </w:t>
      </w:r>
      <w:r w:rsidR="00920986" w:rsidRPr="00B03E2F">
        <w:rPr>
          <w:color w:val="000000"/>
          <w:lang w:val="en-GB"/>
        </w:rPr>
        <w:t>Parents</w:t>
      </w:r>
      <w:r w:rsidR="00F07BAC" w:rsidRPr="00B03E2F">
        <w:rPr>
          <w:color w:val="000000"/>
          <w:lang w:val="en-GB"/>
        </w:rPr>
        <w:t xml:space="preserve"> with </w:t>
      </w:r>
      <w:r w:rsidR="000A085F" w:rsidRPr="00B03E2F">
        <w:rPr>
          <w:color w:val="000000"/>
          <w:lang w:val="en-GB"/>
        </w:rPr>
        <w:t>several tail kinks are more likely to produce offspring</w:t>
      </w:r>
      <w:r w:rsidR="008F5EF4" w:rsidRPr="00B03E2F">
        <w:rPr>
          <w:color w:val="000000"/>
          <w:lang w:val="en-GB"/>
        </w:rPr>
        <w:t xml:space="preserve"> </w:t>
      </w:r>
      <w:r w:rsidR="00920986" w:rsidRPr="00B03E2F">
        <w:rPr>
          <w:color w:val="000000"/>
          <w:lang w:val="en-GB"/>
        </w:rPr>
        <w:t xml:space="preserve">with kinked tails </w:t>
      </w:r>
      <w:r w:rsidR="009E7AF4" w:rsidRPr="00B03E2F">
        <w:rPr>
          <w:color w:val="000000"/>
          <w:lang w:val="en-GB"/>
        </w:rPr>
        <w:fldChar w:fldCharType="begin" w:fldLock="1"/>
      </w:r>
      <w:r w:rsidR="004D7614">
        <w:rPr>
          <w:color w:val="000000"/>
          <w:lang w:val="en-GB"/>
        </w:rPr>
        <w:instrText>ADDIN CSL_CITATION {"citationItems":[{"id":"ITEM-1","itemData":{"DOI":"10.1073/pnas.0436776100","ISBN":"0027-8424 (Print)\\n0027-8424 (Linking)","ISSN":"00278424","PMID":"12601169","abstract":"Phenotypic variation that cannot be explained by genetic or environmental heterogeneity has intrigued geneticists for decades. The molecular basis of this phenomenon, however, is largely a mystery. Axin-fused (Axin(Fu)), first identified in 1937, is a classic example of a mammalian allele displaying extremely variable expression states. Here we demonstrate that the presence or absence of its characteristic phenotype, a kinked tail, correlates with differential DNA methylation at a retrotransposon within Axin(Fu) and identify mutant transcripts arising adjacent to the retrotransposon LTR that are likely to be causative of the phenotype. Furthermore, the epigenetic state at Axin(Fu) can be inherited transgenerationally after both maternal and paternal transmission. This is in contrast to epigenetic inheritance at the murine agouti-viable yellow (A(vy)) allele, which occurs through the female only. Unlike the egg, the sperm contributes very little (if any) cytoplasm to the zygote, and therefore paternal inheritance at Axin(Fu) argues against the possibility that the effects are due to cytoplasmic or metabolic influences. Consistent with the idea of transgenerational inheritance of epigenetic marks, we find that the methylation state of Axin(Fu) in mature sperm reflects the methylation state of the allele in the somatic tissue of the animal, suggesting that it does not undergo epigenetic reprogramming during gametogenesis. Finally, we show that epigenetic inheritance is influenced by strain background. These findings enable us to propose a model for transgenerational epigenetic inheritance in mammals.","author":[{"dropping-particle":"","family":"Rakyan","given":"Vardhman K","non-dropping-particle":"","parse-names":false,"suffix":""},{"dropping-particle":"","family":"Chong","given":"Suyinn","non-dropping-particle":"","parse-names":false,"suffix":""},{"dropping-particle":"","family":"Champ","given":"Marnie E","non-dropping-particle":"","parse-names":false,"suffix":""},{"dropping-particle":"","family":"Cuthbert","given":"Peter C","non-dropping-particle":"","parse-names":false,"suffix":""},{"dropping-particle":"","family":"Morgan","given":"Hugh D","non-dropping-particle":"","parse-names":false,"suffix":""},{"dropping-particle":"","family":"Luu","given":"Keith V K","non-dropping-particle":"","parse-names":false,"suffix":""},{"dropping-particle":"","family":"Whitelaw","given":"Emma","non-dropping-particle":"","parse-names":false,"suffix":""}],"container-title":"Proceedings of the National Academy of Sciences of the United States of America","id":"ITEM-1","issue":"5","issued":{"date-parts":[["2003"]]},"page":"2538-2543","title":"Transgenerational inheritance of epigenetic states at the murine Axin(Fu) allele occurs after maternal and paternal transmission","type":"article-journal","volume":"100"},"uris":["http://www.mendeley.com/documents/?uuid=cbc5a8ca-2687-47c9-92ab-f20236959511"]}],"mendeley":{"formattedCitation":"[17]","plainTextFormattedCitation":"[17]","previouslyFormattedCitation":"[17]"},"properties":{"noteIndex":0},"schema":"https://github.com/citation-style-language/schema/raw/master/csl-citation.json"}</w:instrText>
      </w:r>
      <w:r w:rsidR="009E7AF4" w:rsidRPr="00B03E2F">
        <w:rPr>
          <w:color w:val="000000"/>
          <w:lang w:val="en-GB"/>
        </w:rPr>
        <w:fldChar w:fldCharType="separate"/>
      </w:r>
      <w:r w:rsidR="002A1B63" w:rsidRPr="00B03E2F">
        <w:rPr>
          <w:noProof/>
          <w:color w:val="000000"/>
          <w:lang w:val="en-GB"/>
        </w:rPr>
        <w:t>[17]</w:t>
      </w:r>
      <w:r w:rsidR="009E7AF4" w:rsidRPr="00B03E2F">
        <w:rPr>
          <w:color w:val="000000"/>
          <w:lang w:val="en-GB"/>
        </w:rPr>
        <w:fldChar w:fldCharType="end"/>
      </w:r>
      <w:r w:rsidR="000A085F" w:rsidRPr="00B03E2F">
        <w:rPr>
          <w:color w:val="000000"/>
          <w:lang w:val="en-GB"/>
        </w:rPr>
        <w:t xml:space="preserve">. </w:t>
      </w:r>
      <w:r w:rsidR="00D87DE6" w:rsidRPr="00B03E2F">
        <w:rPr>
          <w:color w:val="000000"/>
          <w:lang w:val="en-GB"/>
        </w:rPr>
        <w:t xml:space="preserve">Interestingly, </w:t>
      </w:r>
      <w:r w:rsidR="00E46024" w:rsidRPr="00B03E2F">
        <w:rPr>
          <w:color w:val="000000"/>
          <w:lang w:val="en-GB"/>
        </w:rPr>
        <w:t xml:space="preserve">the effect is more pronounced following paternal </w:t>
      </w:r>
      <w:r w:rsidR="00BF2F4C" w:rsidRPr="00B03E2F">
        <w:rPr>
          <w:color w:val="000000"/>
          <w:lang w:val="en-GB"/>
        </w:rPr>
        <w:t>inheritance</w:t>
      </w:r>
      <w:r w:rsidR="00BB1C9B" w:rsidRPr="00B03E2F">
        <w:rPr>
          <w:color w:val="000000"/>
          <w:lang w:val="en-GB"/>
        </w:rPr>
        <w:t>, at least in the 129P4/</w:t>
      </w:r>
      <w:proofErr w:type="spellStart"/>
      <w:r w:rsidR="00BB1C9B" w:rsidRPr="00B03E2F">
        <w:rPr>
          <w:color w:val="000000"/>
          <w:lang w:val="en-GB"/>
        </w:rPr>
        <w:t>RrRk</w:t>
      </w:r>
      <w:proofErr w:type="spellEnd"/>
      <w:r w:rsidR="00BB1C9B" w:rsidRPr="00B03E2F">
        <w:rPr>
          <w:color w:val="000000"/>
          <w:lang w:val="en-GB"/>
        </w:rPr>
        <w:t xml:space="preserve"> </w:t>
      </w:r>
      <w:r w:rsidR="00DE47A3" w:rsidRPr="00B03E2F">
        <w:rPr>
          <w:color w:val="000000"/>
          <w:lang w:val="en-GB"/>
        </w:rPr>
        <w:t>mouse strain</w:t>
      </w:r>
      <w:r w:rsidR="00BB1C9B" w:rsidRPr="00B03E2F">
        <w:rPr>
          <w:color w:val="000000"/>
          <w:lang w:val="en-GB"/>
        </w:rPr>
        <w:t xml:space="preserve"> </w:t>
      </w:r>
      <w:r w:rsidR="009E7AF4" w:rsidRPr="00B03E2F">
        <w:rPr>
          <w:color w:val="000000"/>
          <w:lang w:val="en-GB"/>
        </w:rPr>
        <w:fldChar w:fldCharType="begin" w:fldLock="1"/>
      </w:r>
      <w:r w:rsidR="004D7614">
        <w:rPr>
          <w:color w:val="000000"/>
          <w:lang w:val="en-GB"/>
        </w:rPr>
        <w:instrText>ADDIN CSL_CITATION {"citationItems":[{"id":"ITEM-1","itemData":{"DOI":"10.1073/pnas.0436776100","ISBN":"0027-8424 (Print)\\n0027-8424 (Linking)","ISSN":"00278424","PMID":"12601169","abstract":"Phenotypic variation that cannot be explained by genetic or environmental heterogeneity has intrigued geneticists for decades. The molecular basis of this phenomenon, however, is largely a mystery. Axin-fused (Axin(Fu)), first identified in 1937, is a classic example of a mammalian allele displaying extremely variable expression states. Here we demonstrate that the presence or absence of its characteristic phenotype, a kinked tail, correlates with differential DNA methylation at a retrotransposon within Axin(Fu) and identify mutant transcripts arising adjacent to the retrotransposon LTR that are likely to be causative of the phenotype. Furthermore, the epigenetic state at Axin(Fu) can be inherited transgenerationally after both maternal and paternal transmission. This is in contrast to epigenetic inheritance at the murine agouti-viable yellow (A(vy)) allele, which occurs through the female only. Unlike the egg, the sperm contributes very little (if any) cytoplasm to the zygote, and therefore paternal inheritance at Axin(Fu) argues against the possibility that the effects are due to cytoplasmic or metabolic influences. Consistent with the idea of transgenerational inheritance of epigenetic marks, we find that the methylation state of Axin(Fu) in mature sperm reflects the methylation state of the allele in the somatic tissue of the animal, suggesting that it does not undergo epigenetic reprogramming during gametogenesis. Finally, we show that epigenetic inheritance is influenced by strain background. These findings enable us to propose a model for transgenerational epigenetic inheritance in mammals.","author":[{"dropping-particle":"","family":"Rakyan","given":"Vardhman K","non-dropping-particle":"","parse-names":false,"suffix":""},{"dropping-particle":"","family":"Chong","given":"Suyinn","non-dropping-particle":"","parse-names":false,"suffix":""},{"dropping-particle":"","family":"Champ","given":"Marnie E","non-dropping-particle":"","parse-names":false,"suffix":""},{"dropping-particle":"","family":"Cuthbert","given":"Peter C","non-dropping-particle":"","parse-names":false,"suffix":""},{"dropping-particle":"","family":"Morgan","given":"Hugh D","non-dropping-particle":"","parse-names":false,"suffix":""},{"dropping-particle":"","family":"Luu","given":"Keith V K","non-dropping-particle":"","parse-names":false,"suffix":""},{"dropping-particle":"","family":"Whitelaw","given":"Emma","non-dropping-particle":"","parse-names":false,"suffix":""}],"container-title":"Proceedings of the National Academy of Sciences of the United States of America","id":"ITEM-1","issue":"5","issued":{"date-parts":[["2003"]]},"page":"2538-2543","title":"Transgenerational inheritance of epigenetic states at the murine Axin(Fu) allele occurs after maternal and paternal transmission","type":"article-journal","volume":"100"},"uris":["http://www.mendeley.com/documents/?uuid=cbc5a8ca-2687-47c9-92ab-f20236959511"]}],"mendeley":{"formattedCitation":"[17]","plainTextFormattedCitation":"[17]","previouslyFormattedCitation":"[17]"},"properties":{"noteIndex":0},"schema":"https://github.com/citation-style-language/schema/raw/master/csl-citation.json"}</w:instrText>
      </w:r>
      <w:r w:rsidR="009E7AF4" w:rsidRPr="00B03E2F">
        <w:rPr>
          <w:color w:val="000000"/>
          <w:lang w:val="en-GB"/>
        </w:rPr>
        <w:fldChar w:fldCharType="separate"/>
      </w:r>
      <w:r w:rsidR="002A1B63" w:rsidRPr="00B03E2F">
        <w:rPr>
          <w:noProof/>
          <w:color w:val="000000"/>
          <w:lang w:val="en-GB"/>
        </w:rPr>
        <w:t>[17]</w:t>
      </w:r>
      <w:r w:rsidR="009E7AF4" w:rsidRPr="00B03E2F">
        <w:rPr>
          <w:color w:val="000000"/>
          <w:lang w:val="en-GB"/>
        </w:rPr>
        <w:fldChar w:fldCharType="end"/>
      </w:r>
      <w:r w:rsidR="009E7AF4" w:rsidRPr="00B03E2F">
        <w:rPr>
          <w:color w:val="000000"/>
          <w:lang w:val="en-GB"/>
        </w:rPr>
        <w:t>.</w:t>
      </w:r>
    </w:p>
    <w:p w14:paraId="0EA249B2" w14:textId="33608AB7" w:rsidR="00B77871" w:rsidRPr="00B03E2F" w:rsidRDefault="00832A99" w:rsidP="002417FC">
      <w:pPr>
        <w:widowControl w:val="0"/>
        <w:tabs>
          <w:tab w:val="left" w:pos="560"/>
          <w:tab w:val="left" w:pos="1120"/>
          <w:tab w:val="left" w:pos="1680"/>
          <w:tab w:val="left" w:pos="2240"/>
          <w:tab w:val="left" w:pos="2800"/>
          <w:tab w:val="left" w:pos="3360"/>
          <w:tab w:val="left" w:pos="3920"/>
          <w:tab w:val="left" w:pos="4140"/>
          <w:tab w:val="left" w:pos="4480"/>
          <w:tab w:val="left" w:pos="5040"/>
          <w:tab w:val="left" w:pos="5600"/>
          <w:tab w:val="left" w:pos="6160"/>
          <w:tab w:val="left" w:pos="6720"/>
        </w:tabs>
        <w:autoSpaceDE w:val="0"/>
        <w:autoSpaceDN w:val="0"/>
        <w:adjustRightInd w:val="0"/>
        <w:spacing w:after="120"/>
        <w:rPr>
          <w:iCs/>
          <w:color w:val="000000"/>
          <w:lang w:val="en-GB"/>
        </w:rPr>
      </w:pPr>
      <w:r w:rsidRPr="00B03E2F">
        <w:rPr>
          <w:color w:val="000000"/>
          <w:lang w:val="en-GB"/>
        </w:rPr>
        <w:t>It is worth noting that all of the studies reporting</w:t>
      </w:r>
      <w:r w:rsidRPr="00B03E2F">
        <w:rPr>
          <w:i/>
          <w:iCs/>
          <w:color w:val="000000"/>
          <w:lang w:val="en-GB"/>
        </w:rPr>
        <w:t xml:space="preserve"> A</w:t>
      </w:r>
      <w:r w:rsidRPr="00B03E2F">
        <w:rPr>
          <w:i/>
          <w:iCs/>
          <w:color w:val="000000"/>
          <w:vertAlign w:val="superscript"/>
          <w:lang w:val="en-GB"/>
        </w:rPr>
        <w:t xml:space="preserve">vy </w:t>
      </w:r>
      <w:r w:rsidRPr="00B03E2F">
        <w:rPr>
          <w:iCs/>
          <w:color w:val="000000"/>
          <w:lang w:val="en-GB"/>
        </w:rPr>
        <w:t>or</w:t>
      </w:r>
      <w:r w:rsidRPr="00B03E2F">
        <w:rPr>
          <w:color w:val="000000"/>
          <w:lang w:val="en-GB"/>
        </w:rPr>
        <w:t xml:space="preserve"> </w:t>
      </w:r>
      <w:r w:rsidRPr="00B03E2F">
        <w:rPr>
          <w:i/>
          <w:iCs/>
          <w:color w:val="000000"/>
          <w:lang w:val="en-GB"/>
        </w:rPr>
        <w:t>Axin</w:t>
      </w:r>
      <w:r w:rsidRPr="00B03E2F">
        <w:rPr>
          <w:i/>
          <w:iCs/>
          <w:color w:val="000000"/>
          <w:vertAlign w:val="superscript"/>
          <w:lang w:val="en-GB"/>
        </w:rPr>
        <w:t>Fu</w:t>
      </w:r>
      <w:r w:rsidRPr="00B03E2F">
        <w:rPr>
          <w:iCs/>
          <w:color w:val="000000"/>
          <w:lang w:val="en-GB"/>
        </w:rPr>
        <w:t xml:space="preserve"> epigenetic inheritance </w:t>
      </w:r>
      <w:r w:rsidR="00774554" w:rsidRPr="00B03E2F">
        <w:rPr>
          <w:iCs/>
          <w:color w:val="000000"/>
          <w:lang w:val="en-GB"/>
        </w:rPr>
        <w:t>use</w:t>
      </w:r>
      <w:r w:rsidRPr="00B03E2F">
        <w:rPr>
          <w:iCs/>
          <w:color w:val="000000"/>
          <w:lang w:val="en-GB"/>
        </w:rPr>
        <w:t xml:space="preserve"> coat </w:t>
      </w:r>
      <w:r w:rsidR="002417FC" w:rsidRPr="00B03E2F">
        <w:rPr>
          <w:iCs/>
          <w:color w:val="000000"/>
          <w:lang w:val="en-GB"/>
        </w:rPr>
        <w:t>colour</w:t>
      </w:r>
      <w:r w:rsidRPr="00B03E2F">
        <w:rPr>
          <w:iCs/>
          <w:color w:val="000000"/>
          <w:lang w:val="en-GB"/>
        </w:rPr>
        <w:t xml:space="preserve"> and tail morphology</w:t>
      </w:r>
      <w:r w:rsidR="00C853DD" w:rsidRPr="00B03E2F">
        <w:rPr>
          <w:iCs/>
          <w:color w:val="000000"/>
          <w:lang w:val="en-GB"/>
        </w:rPr>
        <w:t xml:space="preserve"> as phenotypic </w:t>
      </w:r>
      <w:r w:rsidR="00774554" w:rsidRPr="00B03E2F">
        <w:rPr>
          <w:iCs/>
          <w:color w:val="000000"/>
          <w:lang w:val="en-GB"/>
        </w:rPr>
        <w:t xml:space="preserve">readouts of </w:t>
      </w:r>
      <w:r w:rsidR="0065121F" w:rsidRPr="00B03E2F">
        <w:rPr>
          <w:iCs/>
          <w:color w:val="000000"/>
          <w:lang w:val="en-GB"/>
        </w:rPr>
        <w:t>DNA methylation</w:t>
      </w:r>
      <w:r w:rsidR="00774554" w:rsidRPr="00B03E2F">
        <w:rPr>
          <w:iCs/>
          <w:color w:val="000000"/>
          <w:lang w:val="en-GB"/>
        </w:rPr>
        <w:t xml:space="preserve">, respectively. </w:t>
      </w:r>
      <w:r w:rsidR="001C7DF5" w:rsidRPr="00B03E2F">
        <w:rPr>
          <w:iCs/>
          <w:color w:val="000000"/>
          <w:lang w:val="en-GB"/>
        </w:rPr>
        <w:t>No comprehensive statistical analysis has been conducted on</w:t>
      </w:r>
      <w:r w:rsidR="00361B87" w:rsidRPr="00B03E2F">
        <w:rPr>
          <w:iCs/>
          <w:color w:val="000000"/>
          <w:lang w:val="en-GB"/>
        </w:rPr>
        <w:t xml:space="preserve"> parent and offspring DNA methylation data</w:t>
      </w:r>
      <w:r w:rsidR="00F3710A" w:rsidRPr="00B03E2F">
        <w:rPr>
          <w:iCs/>
          <w:color w:val="000000"/>
          <w:lang w:val="en-GB"/>
        </w:rPr>
        <w:t xml:space="preserve"> at the </w:t>
      </w:r>
      <w:r w:rsidR="00F3710A" w:rsidRPr="00B03E2F">
        <w:rPr>
          <w:i/>
          <w:iCs/>
          <w:color w:val="000000"/>
          <w:lang w:val="en-GB"/>
        </w:rPr>
        <w:t>A</w:t>
      </w:r>
      <w:r w:rsidR="00F3710A" w:rsidRPr="00B03E2F">
        <w:rPr>
          <w:i/>
          <w:iCs/>
          <w:color w:val="000000"/>
          <w:vertAlign w:val="superscript"/>
          <w:lang w:val="en-GB"/>
        </w:rPr>
        <w:t xml:space="preserve">vy </w:t>
      </w:r>
      <w:r w:rsidR="00F3710A" w:rsidRPr="00B03E2F">
        <w:rPr>
          <w:iCs/>
          <w:color w:val="000000"/>
          <w:lang w:val="en-GB"/>
        </w:rPr>
        <w:t>or</w:t>
      </w:r>
      <w:r w:rsidR="00F3710A" w:rsidRPr="00B03E2F">
        <w:rPr>
          <w:color w:val="000000"/>
          <w:lang w:val="en-GB"/>
        </w:rPr>
        <w:t xml:space="preserve"> </w:t>
      </w:r>
      <w:r w:rsidR="00F3710A" w:rsidRPr="00B03E2F">
        <w:rPr>
          <w:i/>
          <w:iCs/>
          <w:color w:val="000000"/>
          <w:lang w:val="en-GB"/>
        </w:rPr>
        <w:t>Axin</w:t>
      </w:r>
      <w:r w:rsidR="00F3710A" w:rsidRPr="00B03E2F">
        <w:rPr>
          <w:i/>
          <w:iCs/>
          <w:color w:val="000000"/>
          <w:vertAlign w:val="superscript"/>
          <w:lang w:val="en-GB"/>
        </w:rPr>
        <w:t>Fu</w:t>
      </w:r>
      <w:r w:rsidR="00F3710A" w:rsidRPr="00B03E2F">
        <w:rPr>
          <w:iCs/>
          <w:color w:val="000000"/>
          <w:lang w:val="en-GB"/>
        </w:rPr>
        <w:t xml:space="preserve"> loci</w:t>
      </w:r>
      <w:r w:rsidR="001C7DF5" w:rsidRPr="00B03E2F">
        <w:rPr>
          <w:iCs/>
          <w:color w:val="000000"/>
          <w:lang w:val="en-GB"/>
        </w:rPr>
        <w:t>,</w:t>
      </w:r>
      <w:r w:rsidR="00F3710A" w:rsidRPr="00B03E2F">
        <w:rPr>
          <w:iCs/>
          <w:color w:val="000000"/>
          <w:lang w:val="en-GB"/>
        </w:rPr>
        <w:t xml:space="preserve"> and very few have carried out offspring phenotyping </w:t>
      </w:r>
      <w:r w:rsidR="00DD0F74" w:rsidRPr="00B03E2F">
        <w:rPr>
          <w:iCs/>
          <w:color w:val="000000"/>
          <w:lang w:val="en-GB"/>
        </w:rPr>
        <w:t>in a manner</w:t>
      </w:r>
      <w:r w:rsidR="00F3710A" w:rsidRPr="00B03E2F">
        <w:rPr>
          <w:iCs/>
          <w:color w:val="000000"/>
          <w:lang w:val="en-GB"/>
        </w:rPr>
        <w:t xml:space="preserve"> blind to parental phenotype. While</w:t>
      </w:r>
      <w:r w:rsidR="00361B87" w:rsidRPr="00B03E2F">
        <w:rPr>
          <w:iCs/>
          <w:color w:val="000000"/>
          <w:lang w:val="en-GB"/>
        </w:rPr>
        <w:t xml:space="preserve"> </w:t>
      </w:r>
      <w:r w:rsidR="00F3710A" w:rsidRPr="00B03E2F">
        <w:rPr>
          <w:iCs/>
          <w:color w:val="000000"/>
          <w:lang w:val="en-GB"/>
        </w:rPr>
        <w:t>the</w:t>
      </w:r>
      <w:r w:rsidR="00361B87" w:rsidRPr="00B03E2F">
        <w:rPr>
          <w:iCs/>
          <w:color w:val="000000"/>
          <w:lang w:val="en-GB"/>
        </w:rPr>
        <w:t xml:space="preserve"> correlation between IAP LTR methylation and phenotype </w:t>
      </w:r>
      <w:r w:rsidR="00361B87" w:rsidRPr="00B03E2F">
        <w:rPr>
          <w:iCs/>
          <w:color w:val="000000"/>
          <w:lang w:val="en-GB"/>
        </w:rPr>
        <w:lastRenderedPageBreak/>
        <w:t>severity is well documented</w:t>
      </w:r>
      <w:r w:rsidR="002509C6" w:rsidRPr="00B03E2F">
        <w:rPr>
          <w:iCs/>
          <w:color w:val="000000"/>
          <w:lang w:val="en-GB"/>
        </w:rPr>
        <w:t xml:space="preserve"> for these classic </w:t>
      </w:r>
      <w:r w:rsidR="004E37EB" w:rsidRPr="00B03E2F">
        <w:rPr>
          <w:iCs/>
          <w:color w:val="000000"/>
          <w:lang w:val="en-GB"/>
        </w:rPr>
        <w:t>loci</w:t>
      </w:r>
      <w:r w:rsidR="002509C6" w:rsidRPr="00B03E2F">
        <w:rPr>
          <w:iCs/>
          <w:color w:val="000000"/>
          <w:lang w:val="en-GB"/>
        </w:rPr>
        <w:t xml:space="preserve">, assessing the epigenetic inheritance at </w:t>
      </w:r>
      <w:r w:rsidR="00AF35A0" w:rsidRPr="00B03E2F">
        <w:rPr>
          <w:iCs/>
          <w:color w:val="000000"/>
          <w:lang w:val="en-GB"/>
        </w:rPr>
        <w:t xml:space="preserve">other </w:t>
      </w:r>
      <w:r w:rsidR="002D67E4" w:rsidRPr="00B03E2F">
        <w:rPr>
          <w:iCs/>
          <w:color w:val="000000"/>
          <w:lang w:val="en-GB"/>
        </w:rPr>
        <w:t>metastable epialleles</w:t>
      </w:r>
      <w:r w:rsidR="000B34E6" w:rsidRPr="00B03E2F">
        <w:rPr>
          <w:iCs/>
          <w:color w:val="000000"/>
          <w:lang w:val="en-GB"/>
        </w:rPr>
        <w:t xml:space="preserve"> </w:t>
      </w:r>
      <w:r w:rsidR="002D67E4" w:rsidRPr="00B03E2F">
        <w:rPr>
          <w:iCs/>
          <w:color w:val="000000"/>
          <w:lang w:val="en-GB"/>
        </w:rPr>
        <w:t>lacking</w:t>
      </w:r>
      <w:r w:rsidR="00AF35A0" w:rsidRPr="00B03E2F">
        <w:rPr>
          <w:iCs/>
          <w:color w:val="000000"/>
          <w:lang w:val="en-GB"/>
        </w:rPr>
        <w:t xml:space="preserve"> visual phenotypes </w:t>
      </w:r>
      <w:r w:rsidR="002509C6" w:rsidRPr="00B03E2F">
        <w:rPr>
          <w:iCs/>
          <w:color w:val="000000"/>
          <w:lang w:val="en-GB"/>
        </w:rPr>
        <w:t xml:space="preserve">cannot rely on </w:t>
      </w:r>
      <w:r w:rsidR="00AF35A0" w:rsidRPr="00B03E2F">
        <w:rPr>
          <w:iCs/>
          <w:color w:val="000000"/>
          <w:lang w:val="en-GB"/>
        </w:rPr>
        <w:t xml:space="preserve">this form of </w:t>
      </w:r>
      <w:r w:rsidR="00E744FB" w:rsidRPr="00B03E2F">
        <w:rPr>
          <w:iCs/>
          <w:color w:val="000000"/>
          <w:lang w:val="en-GB"/>
        </w:rPr>
        <w:t>classification</w:t>
      </w:r>
      <w:r w:rsidR="002509C6" w:rsidRPr="00B03E2F">
        <w:rPr>
          <w:iCs/>
          <w:color w:val="000000"/>
          <w:lang w:val="en-GB"/>
        </w:rPr>
        <w:t xml:space="preserve">. </w:t>
      </w:r>
      <w:r w:rsidR="003148A9" w:rsidRPr="00B03E2F">
        <w:rPr>
          <w:iCs/>
          <w:color w:val="000000"/>
          <w:lang w:val="en-GB"/>
        </w:rPr>
        <w:t>B</w:t>
      </w:r>
      <w:r w:rsidR="002509C6" w:rsidRPr="00B03E2F">
        <w:rPr>
          <w:iCs/>
          <w:color w:val="000000"/>
          <w:lang w:val="en-GB"/>
        </w:rPr>
        <w:t xml:space="preserve">reeding intensive </w:t>
      </w:r>
      <w:r w:rsidR="00A7539A" w:rsidRPr="00B03E2F">
        <w:rPr>
          <w:iCs/>
          <w:color w:val="000000"/>
          <w:lang w:val="en-GB"/>
        </w:rPr>
        <w:t>experiment</w:t>
      </w:r>
      <w:r w:rsidR="003148A9" w:rsidRPr="00B03E2F">
        <w:rPr>
          <w:iCs/>
          <w:color w:val="000000"/>
          <w:lang w:val="en-GB"/>
        </w:rPr>
        <w:t>s</w:t>
      </w:r>
      <w:r w:rsidR="00A7539A" w:rsidRPr="00B03E2F">
        <w:rPr>
          <w:iCs/>
          <w:color w:val="000000"/>
          <w:lang w:val="en-GB"/>
        </w:rPr>
        <w:t xml:space="preserve"> on </w:t>
      </w:r>
      <w:r w:rsidR="000B34E6" w:rsidRPr="00B03E2F">
        <w:rPr>
          <w:iCs/>
          <w:color w:val="000000"/>
          <w:lang w:val="en-GB"/>
        </w:rPr>
        <w:t xml:space="preserve">six </w:t>
      </w:r>
      <w:r w:rsidR="00A7539A" w:rsidRPr="00B03E2F">
        <w:rPr>
          <w:iCs/>
          <w:color w:val="000000"/>
          <w:lang w:val="en-GB"/>
        </w:rPr>
        <w:t>VM-IAPs</w:t>
      </w:r>
      <w:r w:rsidR="000449FB" w:rsidRPr="00B03E2F">
        <w:rPr>
          <w:iCs/>
          <w:color w:val="000000"/>
          <w:lang w:val="en-GB"/>
        </w:rPr>
        <w:t xml:space="preserve"> </w:t>
      </w:r>
      <w:r w:rsidR="008342A6" w:rsidRPr="00B03E2F">
        <w:rPr>
          <w:iCs/>
          <w:color w:val="000000"/>
          <w:lang w:val="en-GB"/>
        </w:rPr>
        <w:t xml:space="preserve">quantified </w:t>
      </w:r>
      <w:r w:rsidR="000035DF" w:rsidRPr="00B03E2F">
        <w:rPr>
          <w:iCs/>
          <w:color w:val="000000"/>
          <w:lang w:val="en-GB"/>
        </w:rPr>
        <w:t>parental</w:t>
      </w:r>
      <w:r w:rsidR="008342A6" w:rsidRPr="00B03E2F">
        <w:rPr>
          <w:iCs/>
          <w:color w:val="000000"/>
          <w:lang w:val="en-GB"/>
        </w:rPr>
        <w:t xml:space="preserve"> and offspring DNA methylation levels and assessed the </w:t>
      </w:r>
      <w:r w:rsidR="000035DF" w:rsidRPr="00B03E2F">
        <w:rPr>
          <w:iCs/>
          <w:color w:val="000000"/>
          <w:lang w:val="en-GB"/>
        </w:rPr>
        <w:t>maternal and paternal</w:t>
      </w:r>
      <w:r w:rsidR="008342A6" w:rsidRPr="00B03E2F">
        <w:rPr>
          <w:iCs/>
          <w:color w:val="000000"/>
          <w:lang w:val="en-GB"/>
        </w:rPr>
        <w:t xml:space="preserve"> contribution to offspring</w:t>
      </w:r>
      <w:r w:rsidR="004C3666" w:rsidRPr="00B03E2F">
        <w:rPr>
          <w:iCs/>
          <w:color w:val="000000"/>
          <w:lang w:val="en-GB"/>
        </w:rPr>
        <w:t xml:space="preserve"> VM-IAP</w:t>
      </w:r>
      <w:r w:rsidR="008342A6" w:rsidRPr="00B03E2F">
        <w:rPr>
          <w:iCs/>
          <w:color w:val="000000"/>
          <w:lang w:val="en-GB"/>
        </w:rPr>
        <w:t xml:space="preserve"> methylation state using linear mixed-effects m</w:t>
      </w:r>
      <w:r w:rsidR="00DE09BB" w:rsidRPr="00B03E2F">
        <w:rPr>
          <w:iCs/>
          <w:color w:val="000000"/>
          <w:lang w:val="en-GB"/>
        </w:rPr>
        <w:t xml:space="preserve">odels. </w:t>
      </w:r>
      <w:r w:rsidR="00535E12" w:rsidRPr="00B03E2F">
        <w:rPr>
          <w:iCs/>
          <w:color w:val="000000"/>
          <w:lang w:val="en-GB"/>
        </w:rPr>
        <w:t xml:space="preserve">Only one region </w:t>
      </w:r>
      <w:r w:rsidR="00595968" w:rsidRPr="00B03E2F">
        <w:rPr>
          <w:iCs/>
          <w:color w:val="000000"/>
          <w:lang w:val="en-GB"/>
        </w:rPr>
        <w:t>(VM-IAP</w:t>
      </w:r>
      <w:r w:rsidR="00595968" w:rsidRPr="00B03E2F">
        <w:rPr>
          <w:iCs/>
          <w:color w:val="000000"/>
          <w:vertAlign w:val="subscript"/>
          <w:lang w:val="en-GB"/>
        </w:rPr>
        <w:t>Gm13849</w:t>
      </w:r>
      <w:r w:rsidR="00595968" w:rsidRPr="00B03E2F">
        <w:rPr>
          <w:iCs/>
          <w:color w:val="000000"/>
          <w:lang w:val="en-GB"/>
        </w:rPr>
        <w:t xml:space="preserve">) </w:t>
      </w:r>
      <w:r w:rsidR="00535E12" w:rsidRPr="00B03E2F">
        <w:rPr>
          <w:iCs/>
          <w:color w:val="000000"/>
          <w:lang w:val="en-GB"/>
        </w:rPr>
        <w:t xml:space="preserve">showed evidence </w:t>
      </w:r>
      <w:r w:rsidR="00DE09BB" w:rsidRPr="00B03E2F">
        <w:rPr>
          <w:iCs/>
          <w:color w:val="000000"/>
          <w:lang w:val="en-GB"/>
        </w:rPr>
        <w:t xml:space="preserve">of maternal inheritance and no paternal </w:t>
      </w:r>
      <w:r w:rsidR="00A14C84" w:rsidRPr="00B03E2F">
        <w:rPr>
          <w:iCs/>
          <w:color w:val="000000"/>
          <w:lang w:val="en-GB"/>
        </w:rPr>
        <w:t>inheritance</w:t>
      </w:r>
      <w:r w:rsidR="00DE09BB" w:rsidRPr="00B03E2F">
        <w:rPr>
          <w:iCs/>
          <w:color w:val="000000"/>
          <w:lang w:val="en-GB"/>
        </w:rPr>
        <w:t xml:space="preserve"> </w:t>
      </w:r>
      <w:r w:rsidR="000B2011" w:rsidRPr="00B03E2F">
        <w:rPr>
          <w:iCs/>
          <w:color w:val="000000"/>
          <w:lang w:val="en-GB"/>
        </w:rPr>
        <w:t xml:space="preserve">was </w:t>
      </w:r>
      <w:r w:rsidR="00DE09BB" w:rsidRPr="00B03E2F">
        <w:rPr>
          <w:iCs/>
          <w:color w:val="000000"/>
          <w:lang w:val="en-GB"/>
        </w:rPr>
        <w:t>detected</w:t>
      </w:r>
      <w:r w:rsidR="00301EF1" w:rsidRPr="00B03E2F">
        <w:rPr>
          <w:iCs/>
          <w:color w:val="000000"/>
          <w:lang w:val="en-GB"/>
        </w:rPr>
        <w:t xml:space="preserve"> (Fig. 2C</w:t>
      </w:r>
      <w:r w:rsidR="003C2AD7" w:rsidRPr="00B03E2F">
        <w:rPr>
          <w:iCs/>
          <w:color w:val="000000"/>
          <w:lang w:val="en-GB"/>
        </w:rPr>
        <w:t>)</w:t>
      </w:r>
      <w:r w:rsidR="00B77871" w:rsidRPr="00B03E2F">
        <w:rPr>
          <w:iCs/>
          <w:color w:val="000000"/>
          <w:lang w:val="en-GB"/>
        </w:rPr>
        <w:t>. Importantly, the effect size of the maternal contribution to offspring methylation level at VM-IAP</w:t>
      </w:r>
      <w:r w:rsidR="00B77871" w:rsidRPr="00B03E2F">
        <w:rPr>
          <w:iCs/>
          <w:color w:val="000000"/>
          <w:vertAlign w:val="subscript"/>
          <w:lang w:val="en-GB"/>
        </w:rPr>
        <w:t xml:space="preserve">Gm13849 </w:t>
      </w:r>
      <w:r w:rsidR="00B77871" w:rsidRPr="00B03E2F">
        <w:rPr>
          <w:iCs/>
          <w:color w:val="000000"/>
          <w:lang w:val="en-GB"/>
        </w:rPr>
        <w:t xml:space="preserve">was distinctly small, </w:t>
      </w:r>
      <w:r w:rsidR="00E73895" w:rsidRPr="00B03E2F">
        <w:rPr>
          <w:iCs/>
          <w:color w:val="000000"/>
          <w:lang w:val="en-GB"/>
        </w:rPr>
        <w:t xml:space="preserve">raising questions about </w:t>
      </w:r>
      <w:r w:rsidR="00B77871" w:rsidRPr="00B03E2F">
        <w:rPr>
          <w:iCs/>
          <w:color w:val="000000"/>
          <w:lang w:val="en-GB"/>
        </w:rPr>
        <w:t>its biological relevance</w:t>
      </w:r>
      <w:r w:rsidR="00F624A8">
        <w:rPr>
          <w:iCs/>
          <w:color w:val="000000"/>
          <w:lang w:val="en-GB"/>
        </w:rPr>
        <w:t xml:space="preserve"> </w:t>
      </w:r>
      <w:r w:rsidR="00820613" w:rsidRPr="00B03E2F">
        <w:rPr>
          <w:iCs/>
          <w:color w:val="000000"/>
          <w:lang w:val="en-GB"/>
        </w:rPr>
        <w:fldChar w:fldCharType="begin" w:fldLock="1"/>
      </w:r>
      <w:r w:rsidR="00E77BE9">
        <w:rPr>
          <w:iCs/>
          <w:color w:val="000000"/>
          <w:lang w:val="en-GB"/>
        </w:rPr>
        <w:instrText>ADDIN CSL_CITATION {"citationItems":[{"id":"ITEM-1","itemData":{"DOI":"10.1016/J.CELL.2018.09.043","ISSN":"0092-8674","abstract":"Generally repressed by epigenetic mechanisms, retrotransposons represent around 40% of the murine genome. At the Agouti viable yellow (Avy) locus, an endogenous retrovirus (ERV) of the intracisternal A particle (IAP) class retrotransposed upstream of the agouti coat-color locus, providing an alternative promoter that is variably DNA methylated in genetically identical individuals. This results in variable expressivity of coat color that is inherited transgenerationally. Here, a systematic genome-wide screen identifies multiple C57BL/6J murine IAPs with Avy epigenetic properties. Each exhibits a stable methylation state within an individual but varies between individuals. Only in rare instances do they act as promoters controlling adjacent gene expression. Their methylation state is locus-specific within an individual, and their flanking regions are enriched for CTCF. Variably methylated IAPs are reprogrammed after fertilization and re-established as variable loci in the next generation, indicating reconstruction of metastable epigenetic states and challenging the generalizability of non-genetic inheritance at these regions.","author":[{"dropping-particle":"","family":"Kazachenka","given":"Anastasiya","non-dropping-particle":"","parse-names":false,"suffix":""},{"dropping-particle":"","family":"Bertozzi","given":"Tessa M.","non-dropping-particle":"","parse-names":false,"suffix":""},{"dropping-particle":"","family":"Sjoberg-Herrera","given":"Marcela K.","non-dropping-particle":"","parse-names":false,"suffix":""},{"dropping-particle":"","family":"Walker","given":"Nic","non-dropping-particle":"","parse-names":false,"suffix":""},{"dropping-particle":"","family":"Gardner","given":"Joseph","non-dropping-particle":"","parse-names":false,"suffix":""},{"dropping-particle":"","family":"Gunning","given":"Richard","non-dropping-particle":"","parse-names":false,"suffix":""},{"dropping-particle":"","family":"Pahita","given":"Elena","non-dropping-particle":"","parse-names":false,"suffix":""},{"dropping-particle":"","family":"Adams","given":"Sarah","non-dropping-particle":"","parse-names":false,"suffix":""},{"dropping-particle":"","family":"Adams","given":"David","non-dropping-particle":"","parse-names":false,"suffix":""},{"dropping-particle":"","family":"Ferguson-Smith","given":"Anne C.","non-dropping-particle":"","parse-names":false,"suffix":""}],"container-title":"Cell","id":"ITEM-1","issue":"5","issued":{"date-parts":[["2018","11","15"]]},"page":"1259-1271.e13","publisher":"Cell Press","title":"Identification, Characterization, and Heritability of Murine Metastable Epialleles: Implications for Non-genetic Inheritance","type":"article-journal","volume":"175"},"uris":["http://www.mendeley.com/documents/?uuid=ae46c352-ffb6-3302-9102-5a9f65a2bdb5"]}],"mendeley":{"formattedCitation":"[31]","plainTextFormattedCitation":"[31]","previouslyFormattedCitation":"[31]"},"properties":{"noteIndex":0},"schema":"https://github.com/citation-style-language/schema/raw/master/csl-citation.json"}</w:instrText>
      </w:r>
      <w:r w:rsidR="00820613" w:rsidRPr="00B03E2F">
        <w:rPr>
          <w:iCs/>
          <w:color w:val="000000"/>
          <w:lang w:val="en-GB"/>
        </w:rPr>
        <w:fldChar w:fldCharType="separate"/>
      </w:r>
      <w:r w:rsidR="002A1B63" w:rsidRPr="00B03E2F">
        <w:rPr>
          <w:iCs/>
          <w:noProof/>
          <w:color w:val="000000"/>
          <w:lang w:val="en-GB"/>
        </w:rPr>
        <w:t>[31]</w:t>
      </w:r>
      <w:r w:rsidR="00820613" w:rsidRPr="00B03E2F">
        <w:rPr>
          <w:iCs/>
          <w:color w:val="000000"/>
          <w:lang w:val="en-GB"/>
        </w:rPr>
        <w:fldChar w:fldCharType="end"/>
      </w:r>
      <w:r w:rsidR="00B77871" w:rsidRPr="00B03E2F">
        <w:rPr>
          <w:iCs/>
          <w:color w:val="000000"/>
          <w:lang w:val="en-GB"/>
        </w:rPr>
        <w:t xml:space="preserve">. </w:t>
      </w:r>
    </w:p>
    <w:p w14:paraId="6CDB5B6D" w14:textId="10B0DB86" w:rsidR="00971925" w:rsidRPr="00B03E2F" w:rsidRDefault="00B77871" w:rsidP="002417FC">
      <w:pPr>
        <w:widowControl w:val="0"/>
        <w:tabs>
          <w:tab w:val="left" w:pos="560"/>
          <w:tab w:val="left" w:pos="1120"/>
          <w:tab w:val="left" w:pos="1680"/>
          <w:tab w:val="left" w:pos="2240"/>
          <w:tab w:val="left" w:pos="2800"/>
          <w:tab w:val="left" w:pos="3360"/>
          <w:tab w:val="left" w:pos="3920"/>
          <w:tab w:val="left" w:pos="4140"/>
          <w:tab w:val="left" w:pos="4480"/>
          <w:tab w:val="left" w:pos="5040"/>
          <w:tab w:val="left" w:pos="5600"/>
          <w:tab w:val="left" w:pos="6160"/>
          <w:tab w:val="left" w:pos="6720"/>
        </w:tabs>
        <w:autoSpaceDE w:val="0"/>
        <w:autoSpaceDN w:val="0"/>
        <w:adjustRightInd w:val="0"/>
        <w:spacing w:after="120"/>
        <w:rPr>
          <w:iCs/>
          <w:lang w:val="en-GB"/>
        </w:rPr>
      </w:pPr>
      <w:r w:rsidRPr="00B03E2F">
        <w:rPr>
          <w:iCs/>
          <w:color w:val="000000"/>
          <w:lang w:val="en-GB"/>
        </w:rPr>
        <w:t xml:space="preserve">The </w:t>
      </w:r>
      <w:r w:rsidRPr="00B03E2F">
        <w:rPr>
          <w:i/>
          <w:iCs/>
          <w:color w:val="000000"/>
          <w:lang w:val="en-GB"/>
        </w:rPr>
        <w:t>A</w:t>
      </w:r>
      <w:r w:rsidRPr="00B03E2F">
        <w:rPr>
          <w:i/>
          <w:iCs/>
          <w:color w:val="000000"/>
          <w:vertAlign w:val="superscript"/>
          <w:lang w:val="en-GB"/>
        </w:rPr>
        <w:t xml:space="preserve">vy </w:t>
      </w:r>
      <w:r w:rsidRPr="00B03E2F">
        <w:rPr>
          <w:iCs/>
          <w:color w:val="000000"/>
          <w:lang w:val="en-GB"/>
        </w:rPr>
        <w:t xml:space="preserve">mouse </w:t>
      </w:r>
      <w:r w:rsidRPr="00B03E2F">
        <w:rPr>
          <w:iCs/>
          <w:lang w:val="en-GB"/>
        </w:rPr>
        <w:t>model is often cited as the best described instance of mammalian epigenetic inheritance and the assumption has been that other regions in the mouse genome likely behave in the same way. The lack of heritability observed at VM-IAPs calls</w:t>
      </w:r>
      <w:r w:rsidR="000B2011" w:rsidRPr="00B03E2F">
        <w:rPr>
          <w:iCs/>
          <w:lang w:val="en-GB"/>
        </w:rPr>
        <w:t xml:space="preserve"> into question the </w:t>
      </w:r>
      <w:r w:rsidR="00A7539A" w:rsidRPr="00B03E2F">
        <w:rPr>
          <w:iCs/>
          <w:lang w:val="en-GB"/>
        </w:rPr>
        <w:t>prevalence of</w:t>
      </w:r>
      <w:r w:rsidR="000B2011" w:rsidRPr="00B03E2F">
        <w:rPr>
          <w:iCs/>
          <w:lang w:val="en-GB"/>
        </w:rPr>
        <w:t xml:space="preserve"> epigenetic inheritance</w:t>
      </w:r>
      <w:r w:rsidR="00BB42CC" w:rsidRPr="00B03E2F">
        <w:rPr>
          <w:iCs/>
          <w:lang w:val="en-GB"/>
        </w:rPr>
        <w:t xml:space="preserve"> </w:t>
      </w:r>
      <w:r w:rsidR="00901237">
        <w:rPr>
          <w:iCs/>
          <w:lang w:val="en-GB"/>
        </w:rPr>
        <w:t xml:space="preserve">across generations </w:t>
      </w:r>
      <w:r w:rsidR="00BB42CC" w:rsidRPr="00B03E2F">
        <w:rPr>
          <w:iCs/>
          <w:lang w:val="en-GB"/>
        </w:rPr>
        <w:t xml:space="preserve">at </w:t>
      </w:r>
      <w:r w:rsidR="00A7539A" w:rsidRPr="00B03E2F">
        <w:rPr>
          <w:iCs/>
          <w:lang w:val="en-GB"/>
        </w:rPr>
        <w:t>metastable epialleles</w:t>
      </w:r>
      <w:r w:rsidR="00CA0EC8" w:rsidRPr="00B03E2F">
        <w:rPr>
          <w:iCs/>
          <w:lang w:val="en-GB"/>
        </w:rPr>
        <w:t xml:space="preserve"> and warns against</w:t>
      </w:r>
      <w:r w:rsidR="00E802A4" w:rsidRPr="00B03E2F">
        <w:rPr>
          <w:iCs/>
          <w:lang w:val="en-GB"/>
        </w:rPr>
        <w:t xml:space="preserve"> </w:t>
      </w:r>
      <w:r w:rsidR="00CA0EC8" w:rsidRPr="00B03E2F">
        <w:rPr>
          <w:iCs/>
          <w:lang w:val="en-GB"/>
        </w:rPr>
        <w:t xml:space="preserve">extrapolating from </w:t>
      </w:r>
      <w:r w:rsidR="00E802A4" w:rsidRPr="00B03E2F">
        <w:rPr>
          <w:iCs/>
          <w:lang w:val="en-GB"/>
        </w:rPr>
        <w:t>isolated examples</w:t>
      </w:r>
      <w:r w:rsidR="00971925" w:rsidRPr="00B03E2F">
        <w:rPr>
          <w:iCs/>
          <w:lang w:val="en-GB"/>
        </w:rPr>
        <w:t>.</w:t>
      </w:r>
    </w:p>
    <w:p w14:paraId="7C31EC4B" w14:textId="77777777" w:rsidR="00080F08" w:rsidRPr="00B03E2F" w:rsidRDefault="00080F08" w:rsidP="002417FC">
      <w:pPr>
        <w:widowControl w:val="0"/>
        <w:tabs>
          <w:tab w:val="left" w:pos="560"/>
          <w:tab w:val="left" w:pos="1120"/>
          <w:tab w:val="left" w:pos="1680"/>
          <w:tab w:val="left" w:pos="2240"/>
          <w:tab w:val="left" w:pos="2800"/>
          <w:tab w:val="left" w:pos="3360"/>
          <w:tab w:val="left" w:pos="3920"/>
          <w:tab w:val="left" w:pos="4140"/>
          <w:tab w:val="left" w:pos="4480"/>
          <w:tab w:val="left" w:pos="5040"/>
          <w:tab w:val="left" w:pos="5600"/>
          <w:tab w:val="left" w:pos="6160"/>
          <w:tab w:val="left" w:pos="6720"/>
        </w:tabs>
        <w:autoSpaceDE w:val="0"/>
        <w:autoSpaceDN w:val="0"/>
        <w:adjustRightInd w:val="0"/>
        <w:spacing w:after="120"/>
        <w:rPr>
          <w:iCs/>
          <w:lang w:val="en-GB"/>
        </w:rPr>
      </w:pPr>
    </w:p>
    <w:p w14:paraId="2A7105BB" w14:textId="70A2C0B5" w:rsidR="0073468B" w:rsidRPr="00B03E2F" w:rsidRDefault="00C22A94" w:rsidP="002417FC">
      <w:pPr>
        <w:pStyle w:val="Heading2"/>
        <w:tabs>
          <w:tab w:val="left" w:pos="4140"/>
        </w:tabs>
        <w:rPr>
          <w:lang w:val="en-GB"/>
        </w:rPr>
      </w:pPr>
      <w:r w:rsidRPr="00B03E2F">
        <w:rPr>
          <w:lang w:val="en-GB"/>
        </w:rPr>
        <w:t xml:space="preserve">Genetic background effects </w:t>
      </w:r>
    </w:p>
    <w:p w14:paraId="18E41082" w14:textId="50D85493" w:rsidR="009F5EAC" w:rsidRPr="00B03E2F" w:rsidRDefault="0073468B" w:rsidP="002417FC">
      <w:pPr>
        <w:widowControl w:val="0"/>
        <w:tabs>
          <w:tab w:val="left" w:pos="560"/>
          <w:tab w:val="left" w:pos="1120"/>
          <w:tab w:val="left" w:pos="1680"/>
          <w:tab w:val="left" w:pos="2240"/>
          <w:tab w:val="left" w:pos="2800"/>
          <w:tab w:val="left" w:pos="3360"/>
          <w:tab w:val="left" w:pos="3920"/>
          <w:tab w:val="left" w:pos="4140"/>
          <w:tab w:val="left" w:pos="4480"/>
          <w:tab w:val="left" w:pos="5040"/>
          <w:tab w:val="left" w:pos="5600"/>
          <w:tab w:val="left" w:pos="6160"/>
          <w:tab w:val="left" w:pos="6720"/>
        </w:tabs>
        <w:autoSpaceDE w:val="0"/>
        <w:autoSpaceDN w:val="0"/>
        <w:adjustRightInd w:val="0"/>
        <w:spacing w:after="120"/>
        <w:rPr>
          <w:color w:val="000000"/>
          <w:lang w:val="en-GB"/>
        </w:rPr>
      </w:pPr>
      <w:r w:rsidRPr="00B03E2F">
        <w:rPr>
          <w:color w:val="000000"/>
          <w:lang w:val="en-GB"/>
        </w:rPr>
        <w:t xml:space="preserve">The </w:t>
      </w:r>
      <w:r w:rsidR="00F35540" w:rsidRPr="00B03E2F">
        <w:rPr>
          <w:color w:val="000000"/>
          <w:lang w:val="en-GB"/>
        </w:rPr>
        <w:t>genetic</w:t>
      </w:r>
      <w:r w:rsidR="006D158C" w:rsidRPr="00B03E2F">
        <w:rPr>
          <w:color w:val="000000"/>
          <w:lang w:val="en-GB"/>
        </w:rPr>
        <w:t xml:space="preserve"> </w:t>
      </w:r>
      <w:r w:rsidR="00CF23B3" w:rsidRPr="00B03E2F">
        <w:rPr>
          <w:color w:val="000000"/>
          <w:lang w:val="en-GB"/>
        </w:rPr>
        <w:t>background</w:t>
      </w:r>
      <w:r w:rsidR="00383A93" w:rsidRPr="00B03E2F">
        <w:rPr>
          <w:color w:val="000000"/>
          <w:lang w:val="en-GB"/>
        </w:rPr>
        <w:t xml:space="preserve"> used </w:t>
      </w:r>
      <w:r w:rsidR="00182C2E" w:rsidRPr="00B03E2F">
        <w:rPr>
          <w:color w:val="000000"/>
          <w:lang w:val="en-GB"/>
        </w:rPr>
        <w:t>to study the heritability of metastable epialleles</w:t>
      </w:r>
      <w:r w:rsidR="00383A93" w:rsidRPr="00B03E2F">
        <w:rPr>
          <w:color w:val="000000"/>
          <w:lang w:val="en-GB"/>
        </w:rPr>
        <w:t xml:space="preserve"> </w:t>
      </w:r>
      <w:r w:rsidR="00CF23B3" w:rsidRPr="00B03E2F">
        <w:rPr>
          <w:color w:val="000000"/>
          <w:lang w:val="en-GB"/>
        </w:rPr>
        <w:t>is an important consideration</w:t>
      </w:r>
      <w:r w:rsidRPr="00B03E2F">
        <w:rPr>
          <w:color w:val="000000"/>
          <w:lang w:val="en-GB"/>
        </w:rPr>
        <w:t xml:space="preserve">, as both </w:t>
      </w:r>
      <w:r w:rsidRPr="00B03E2F">
        <w:rPr>
          <w:i/>
          <w:iCs/>
          <w:color w:val="000000"/>
          <w:lang w:val="en-GB"/>
        </w:rPr>
        <w:t>A</w:t>
      </w:r>
      <w:r w:rsidRPr="00B03E2F">
        <w:rPr>
          <w:i/>
          <w:iCs/>
          <w:color w:val="000000"/>
          <w:vertAlign w:val="superscript"/>
          <w:lang w:val="en-GB"/>
        </w:rPr>
        <w:t>vy</w:t>
      </w:r>
      <w:r w:rsidRPr="00B03E2F">
        <w:rPr>
          <w:color w:val="000000"/>
          <w:lang w:val="en-GB"/>
        </w:rPr>
        <w:t xml:space="preserve"> and </w:t>
      </w:r>
      <w:r w:rsidRPr="00B03E2F">
        <w:rPr>
          <w:i/>
          <w:iCs/>
          <w:color w:val="000000"/>
          <w:lang w:val="en-GB"/>
        </w:rPr>
        <w:t>Axin</w:t>
      </w:r>
      <w:r w:rsidRPr="00B03E2F">
        <w:rPr>
          <w:i/>
          <w:iCs/>
          <w:color w:val="000000"/>
          <w:vertAlign w:val="superscript"/>
          <w:lang w:val="en-GB"/>
        </w:rPr>
        <w:t>Fu</w:t>
      </w:r>
      <w:r w:rsidRPr="00B03E2F">
        <w:rPr>
          <w:color w:val="000000"/>
          <w:lang w:val="en-GB"/>
        </w:rPr>
        <w:t xml:space="preserve"> inheritance patterns are influenced by </w:t>
      </w:r>
      <w:r w:rsidR="00C22A94" w:rsidRPr="00B03E2F">
        <w:rPr>
          <w:color w:val="000000"/>
          <w:lang w:val="en-GB"/>
        </w:rPr>
        <w:t xml:space="preserve">the mouse strain the alleles are maintained on. </w:t>
      </w:r>
      <w:r w:rsidR="002D2F79" w:rsidRPr="00B03E2F">
        <w:rPr>
          <w:color w:val="000000"/>
          <w:lang w:val="en-GB"/>
        </w:rPr>
        <w:t xml:space="preserve">The </w:t>
      </w:r>
      <w:r w:rsidR="007E75DB" w:rsidRPr="00B03E2F">
        <w:rPr>
          <w:color w:val="000000"/>
          <w:lang w:val="en-GB"/>
        </w:rPr>
        <w:t>magnitude of</w:t>
      </w:r>
      <w:r w:rsidR="002D2F79" w:rsidRPr="00B03E2F">
        <w:rPr>
          <w:color w:val="000000"/>
          <w:lang w:val="en-GB"/>
        </w:rPr>
        <w:t xml:space="preserve"> maternal </w:t>
      </w:r>
      <w:r w:rsidR="002D2F79" w:rsidRPr="00B03E2F">
        <w:rPr>
          <w:i/>
          <w:iCs/>
          <w:color w:val="000000"/>
          <w:lang w:val="en-GB"/>
        </w:rPr>
        <w:t>A</w:t>
      </w:r>
      <w:r w:rsidR="002D2F79" w:rsidRPr="00B03E2F">
        <w:rPr>
          <w:i/>
          <w:iCs/>
          <w:color w:val="000000"/>
          <w:vertAlign w:val="superscript"/>
          <w:lang w:val="en-GB"/>
        </w:rPr>
        <w:t xml:space="preserve">vy </w:t>
      </w:r>
      <w:r w:rsidR="002D2F79" w:rsidRPr="00B03E2F">
        <w:rPr>
          <w:iCs/>
          <w:color w:val="000000"/>
          <w:lang w:val="en-GB"/>
        </w:rPr>
        <w:t xml:space="preserve">inheritance </w:t>
      </w:r>
      <w:r w:rsidR="00C521B1" w:rsidRPr="00B03E2F">
        <w:rPr>
          <w:iCs/>
          <w:color w:val="000000"/>
          <w:lang w:val="en-GB"/>
        </w:rPr>
        <w:t>was shown to be</w:t>
      </w:r>
      <w:r w:rsidR="00A02862" w:rsidRPr="00B03E2F">
        <w:rPr>
          <w:iCs/>
          <w:color w:val="000000"/>
          <w:lang w:val="en-GB"/>
        </w:rPr>
        <w:t xml:space="preserve"> dependent on</w:t>
      </w:r>
      <w:r w:rsidR="00C521B1" w:rsidRPr="00B03E2F">
        <w:rPr>
          <w:iCs/>
          <w:color w:val="000000"/>
          <w:lang w:val="en-GB"/>
        </w:rPr>
        <w:t xml:space="preserve"> whether</w:t>
      </w:r>
      <w:r w:rsidR="00A02862" w:rsidRPr="00B03E2F">
        <w:rPr>
          <w:iCs/>
          <w:color w:val="000000"/>
          <w:lang w:val="en-GB"/>
        </w:rPr>
        <w:t xml:space="preserve"> the strain of the dam</w:t>
      </w:r>
      <w:r w:rsidR="00C521B1" w:rsidRPr="00B03E2F">
        <w:rPr>
          <w:iCs/>
          <w:color w:val="000000"/>
          <w:lang w:val="en-GB"/>
        </w:rPr>
        <w:t xml:space="preserve"> was C57BL/6J, YS/</w:t>
      </w:r>
      <w:proofErr w:type="spellStart"/>
      <w:r w:rsidR="00C521B1" w:rsidRPr="00B03E2F">
        <w:rPr>
          <w:iCs/>
          <w:color w:val="000000"/>
          <w:lang w:val="en-GB"/>
        </w:rPr>
        <w:t>ChWf</w:t>
      </w:r>
      <w:proofErr w:type="spellEnd"/>
      <w:r w:rsidR="00C521B1" w:rsidRPr="00B03E2F">
        <w:rPr>
          <w:iCs/>
          <w:color w:val="000000"/>
          <w:lang w:val="en-GB"/>
        </w:rPr>
        <w:t xml:space="preserve">, </w:t>
      </w:r>
      <w:r w:rsidR="0011758E" w:rsidRPr="00B03E2F">
        <w:rPr>
          <w:iCs/>
          <w:color w:val="000000"/>
          <w:lang w:val="en-GB"/>
        </w:rPr>
        <w:t>or VY-</w:t>
      </w:r>
      <w:proofErr w:type="spellStart"/>
      <w:r w:rsidR="0011758E" w:rsidRPr="00B03E2F">
        <w:rPr>
          <w:iCs/>
          <w:color w:val="000000"/>
          <w:lang w:val="en-GB"/>
        </w:rPr>
        <w:t>Wf</w:t>
      </w:r>
      <w:proofErr w:type="spellEnd"/>
      <w:r w:rsidR="0011758E" w:rsidRPr="00B03E2F">
        <w:rPr>
          <w:iCs/>
          <w:color w:val="000000"/>
          <w:lang w:val="en-GB"/>
        </w:rPr>
        <w:t xml:space="preserve"> </w:t>
      </w:r>
      <w:r w:rsidR="002A1B63" w:rsidRPr="00B03E2F">
        <w:rPr>
          <w:iCs/>
          <w:color w:val="000000"/>
          <w:lang w:val="en-GB"/>
        </w:rPr>
        <w:fldChar w:fldCharType="begin" w:fldLock="1"/>
      </w:r>
      <w:r w:rsidR="00DF3B3D">
        <w:rPr>
          <w:iCs/>
          <w:color w:val="000000"/>
          <w:lang w:val="en-GB"/>
        </w:rPr>
        <w:instrText>ADDIN CSL_CITATION {"citationItems":[{"id":"ITEM-1","itemData":{"author":[{"dropping-particle":"","family":"Wolff","given":"G.L.","non-dropping-particle":"","parse-names":false,"suffix":""}],"container-title":"The American Naturalist","id":"ITEM-1","issue":"943","issued":{"date-parts":[["1971"]]},"page":"241-252","title":"Genetic modification of homeostatic regulation in the mouse","type":"article-journal","volume":"105"},"uris":["http://www.mendeley.com/documents/?uuid=ac7e3380-62c2-494c-aaf4-59c8e172dd2b"]},{"id":"ITEM-2","itemData":{"ISSN":"0016-6731","PMID":"640377","abstract":"The results of extensive breeding experiments indicate that the phenotypic differentiation of embryos carrying the viable yellow, A( vy), or mottled, a(m), mutations is influenced to a major extent by the agouti locus genotype and the strain genome of the dam. The A(vy)/a and a(m)/a genotypes are each expressed in a spectrum of coat color phenotypes. These can be grouped into two classes, mottled and pseudoagouti.-In a reciprocal cross of C57BL/6JNIcrWf and AM/Wf-a(m)/a(m) mice, 29.5% of the offspring of C57BL/6 dams were of the pseudoagouti phenotype, whereas no pseudoagouti offspring were produced by AM strain dams.-Mottled yellow A(vy)/a mice become obese and tumor formation is enhanced in these mice in comparison with the lean pseudoagouti A(vy)/a siblings.-In two different reciprocal crosses using four different inbred strains, the proportion of pseudoagouti A(vy)/a offspring differed according to the strain of the dam. Regardless of strain, mottled yellow A( vy)/a dams produced significantly fewer pseudoagouti A( vy)/a offspring than did black a/a dams.-The data suggest that metabolic differentiation of A(vy)/a zygotes into phenotypic classes with different susceptibilities to obesity and tumor formation is influenced to a considerable degree by the metabolic characteristics of the oviductal and uterine environment of the dam.","author":[{"dropping-particle":"","family":"Wolff","given":"G L","non-dropping-particle":"","parse-names":false,"suffix":""}],"container-title":"Genetics","id":"ITEM-2","issue":"3","issued":{"date-parts":[["1978"]]},"page":"529-39","title":"Influence of maternal phenotype on metabolic differentiation of agouti locus mutants in the mouse","type":"article-journal","volume":"88"},"uris":["http://www.mendeley.com/documents/?uuid=be71016c-b58c-4be3-ae96-3774470cd325"]}],"mendeley":{"formattedCitation":"[40,42]","plainTextFormattedCitation":"[40,42]","previouslyFormattedCitation":"[40,42]"},"properties":{"noteIndex":0},"schema":"https://github.com/citation-style-language/schema/raw/master/csl-citation.json"}</w:instrText>
      </w:r>
      <w:r w:rsidR="002A1B63" w:rsidRPr="00B03E2F">
        <w:rPr>
          <w:iCs/>
          <w:color w:val="000000"/>
          <w:lang w:val="en-GB"/>
        </w:rPr>
        <w:fldChar w:fldCharType="separate"/>
      </w:r>
      <w:r w:rsidR="00882516" w:rsidRPr="00882516">
        <w:rPr>
          <w:iCs/>
          <w:noProof/>
          <w:color w:val="000000"/>
          <w:lang w:val="en-GB"/>
        </w:rPr>
        <w:t>[40,42]</w:t>
      </w:r>
      <w:r w:rsidR="002A1B63" w:rsidRPr="00B03E2F">
        <w:rPr>
          <w:iCs/>
          <w:color w:val="000000"/>
          <w:lang w:val="en-GB"/>
        </w:rPr>
        <w:fldChar w:fldCharType="end"/>
      </w:r>
      <w:r w:rsidR="0011758E" w:rsidRPr="00B03E2F">
        <w:rPr>
          <w:iCs/>
          <w:color w:val="000000"/>
          <w:lang w:val="en-GB"/>
        </w:rPr>
        <w:t xml:space="preserve">. </w:t>
      </w:r>
      <w:r w:rsidR="00F269F7" w:rsidRPr="00B03E2F">
        <w:rPr>
          <w:iCs/>
          <w:color w:val="000000"/>
          <w:lang w:val="en-GB"/>
        </w:rPr>
        <w:t xml:space="preserve">Similar </w:t>
      </w:r>
      <w:r w:rsidR="00DB2CED" w:rsidRPr="00B03E2F">
        <w:rPr>
          <w:iCs/>
          <w:color w:val="000000"/>
          <w:lang w:val="en-GB"/>
        </w:rPr>
        <w:t xml:space="preserve">genetic background </w:t>
      </w:r>
      <w:r w:rsidR="00F269F7" w:rsidRPr="00B03E2F">
        <w:rPr>
          <w:iCs/>
          <w:color w:val="000000"/>
          <w:lang w:val="en-GB"/>
        </w:rPr>
        <w:t xml:space="preserve">effects have been </w:t>
      </w:r>
      <w:r w:rsidR="00DB2CED" w:rsidRPr="00B03E2F">
        <w:rPr>
          <w:iCs/>
          <w:color w:val="000000"/>
          <w:lang w:val="en-GB"/>
        </w:rPr>
        <w:t>reported</w:t>
      </w:r>
      <w:r w:rsidR="00F269F7" w:rsidRPr="00B03E2F">
        <w:rPr>
          <w:iCs/>
          <w:color w:val="000000"/>
          <w:lang w:val="en-GB"/>
        </w:rPr>
        <w:t xml:space="preserve"> for the penetrance of </w:t>
      </w:r>
      <w:r w:rsidR="0011758E" w:rsidRPr="00B03E2F">
        <w:rPr>
          <w:iCs/>
          <w:color w:val="000000"/>
          <w:lang w:val="en-GB"/>
        </w:rPr>
        <w:t>tail kink phenotype</w:t>
      </w:r>
      <w:r w:rsidR="006D158C" w:rsidRPr="00B03E2F">
        <w:rPr>
          <w:iCs/>
          <w:color w:val="000000"/>
          <w:lang w:val="en-GB"/>
        </w:rPr>
        <w:t>s</w:t>
      </w:r>
      <w:r w:rsidR="0011758E" w:rsidRPr="00B03E2F">
        <w:rPr>
          <w:iCs/>
          <w:color w:val="000000"/>
          <w:lang w:val="en-GB"/>
        </w:rPr>
        <w:t xml:space="preserve"> </w:t>
      </w:r>
      <w:r w:rsidR="00F269F7" w:rsidRPr="00B03E2F">
        <w:rPr>
          <w:iCs/>
          <w:color w:val="000000"/>
          <w:lang w:val="en-GB"/>
        </w:rPr>
        <w:t>associated with the</w:t>
      </w:r>
      <w:r w:rsidR="00FE5AFD" w:rsidRPr="00B03E2F">
        <w:rPr>
          <w:iCs/>
          <w:color w:val="000000"/>
          <w:lang w:val="en-GB"/>
        </w:rPr>
        <w:t xml:space="preserve"> </w:t>
      </w:r>
      <w:r w:rsidR="00FE5AFD" w:rsidRPr="00B03E2F">
        <w:rPr>
          <w:i/>
          <w:iCs/>
          <w:color w:val="000000"/>
          <w:lang w:val="en-GB"/>
        </w:rPr>
        <w:t>Axin</w:t>
      </w:r>
      <w:r w:rsidR="00FE5AFD" w:rsidRPr="00B03E2F">
        <w:rPr>
          <w:i/>
          <w:iCs/>
          <w:color w:val="000000"/>
          <w:vertAlign w:val="superscript"/>
          <w:lang w:val="en-GB"/>
        </w:rPr>
        <w:t>Fu</w:t>
      </w:r>
      <w:r w:rsidR="00FE5AFD" w:rsidRPr="00B03E2F">
        <w:rPr>
          <w:i/>
          <w:iCs/>
          <w:color w:val="000000"/>
          <w:lang w:val="en-GB"/>
        </w:rPr>
        <w:t xml:space="preserve"> </w:t>
      </w:r>
      <w:r w:rsidR="00CD2975" w:rsidRPr="00B03E2F">
        <w:rPr>
          <w:iCs/>
          <w:color w:val="000000"/>
          <w:lang w:val="en-GB"/>
        </w:rPr>
        <w:t xml:space="preserve">allele </w:t>
      </w:r>
      <w:r w:rsidR="002A1B63" w:rsidRPr="00B03E2F">
        <w:rPr>
          <w:iCs/>
          <w:color w:val="000000"/>
          <w:lang w:val="en-GB"/>
        </w:rPr>
        <w:fldChar w:fldCharType="begin" w:fldLock="1"/>
      </w:r>
      <w:r w:rsidR="00DF3B3D">
        <w:rPr>
          <w:iCs/>
          <w:color w:val="000000"/>
          <w:lang w:val="en-GB"/>
        </w:rPr>
        <w:instrText>ADDIN CSL_CITATION {"citationItems":[{"id":"ITEM-1","itemData":{"DOI":"10.1002/dvg.1020110404","ISSN":"15206408","author":[{"dropping-particle":"","family":"Ruvinsky","given":"Anatoly O.","non-dropping-particle":"","parse-names":false,"suffix":""},{"dropping-particle":"","family":"Agulnik","given":"Alexander I.","non-dropping-particle":"","parse-names":false,"suffix":""}],"container-title":"Developmental Genetics","id":"ITEM-1","issue":"4","issued":{"date-parts":[["1990"]]},"page":"263-269","title":"Gametic imprinting and the manifestation of the fused gene in the house mouse","type":"article-journal","volume":"11"},"uris":["http://www.mendeley.com/documents/?uuid=8db24239-fc69-40dc-b783-5aca1f69fb31"]}],"mendeley":{"formattedCitation":"[43]","plainTextFormattedCitation":"[43]","previouslyFormattedCitation":"[43]"},"properties":{"noteIndex":0},"schema":"https://github.com/citation-style-language/schema/raw/master/csl-citation.json"}</w:instrText>
      </w:r>
      <w:r w:rsidR="002A1B63" w:rsidRPr="00B03E2F">
        <w:rPr>
          <w:iCs/>
          <w:color w:val="000000"/>
          <w:lang w:val="en-GB"/>
        </w:rPr>
        <w:fldChar w:fldCharType="separate"/>
      </w:r>
      <w:r w:rsidR="00882516" w:rsidRPr="00882516">
        <w:rPr>
          <w:iCs/>
          <w:noProof/>
          <w:color w:val="000000"/>
          <w:lang w:val="en-GB"/>
        </w:rPr>
        <w:t>[43]</w:t>
      </w:r>
      <w:r w:rsidR="002A1B63" w:rsidRPr="00B03E2F">
        <w:rPr>
          <w:iCs/>
          <w:color w:val="000000"/>
          <w:lang w:val="en-GB"/>
        </w:rPr>
        <w:fldChar w:fldCharType="end"/>
      </w:r>
      <w:r w:rsidR="00CD2975" w:rsidRPr="00B03E2F">
        <w:rPr>
          <w:iCs/>
          <w:color w:val="000000"/>
          <w:lang w:val="en-GB"/>
        </w:rPr>
        <w:t>.</w:t>
      </w:r>
      <w:r w:rsidR="00DB2CED" w:rsidRPr="00B03E2F">
        <w:rPr>
          <w:iCs/>
          <w:color w:val="000000"/>
          <w:lang w:val="en-GB"/>
        </w:rPr>
        <w:t xml:space="preserve"> Interestingly, </w:t>
      </w:r>
      <w:r w:rsidR="00DB2CED" w:rsidRPr="00B03E2F">
        <w:rPr>
          <w:color w:val="000000"/>
          <w:lang w:val="en-GB"/>
        </w:rPr>
        <w:t>w</w:t>
      </w:r>
      <w:r w:rsidR="00DA0A88" w:rsidRPr="00B03E2F">
        <w:rPr>
          <w:color w:val="000000"/>
          <w:lang w:val="en-GB"/>
        </w:rPr>
        <w:t xml:space="preserve">hen </w:t>
      </w:r>
      <w:r w:rsidR="00DA0A88" w:rsidRPr="00B03E2F">
        <w:rPr>
          <w:i/>
          <w:iCs/>
          <w:color w:val="000000"/>
          <w:lang w:val="en-GB"/>
        </w:rPr>
        <w:t>Axin</w:t>
      </w:r>
      <w:r w:rsidR="00DA0A88" w:rsidRPr="00B03E2F">
        <w:rPr>
          <w:i/>
          <w:iCs/>
          <w:color w:val="000000"/>
          <w:vertAlign w:val="superscript"/>
          <w:lang w:val="en-GB"/>
        </w:rPr>
        <w:t>Fu</w:t>
      </w:r>
      <w:r w:rsidR="00DA0A88" w:rsidRPr="00B03E2F">
        <w:rPr>
          <w:i/>
          <w:iCs/>
          <w:color w:val="000000"/>
          <w:lang w:val="en-GB"/>
        </w:rPr>
        <w:t>/</w:t>
      </w:r>
      <w:r w:rsidR="00DA0A88" w:rsidRPr="00B03E2F">
        <w:rPr>
          <w:i/>
          <w:color w:val="000000"/>
          <w:lang w:val="en-GB"/>
        </w:rPr>
        <w:t>+</w:t>
      </w:r>
      <w:r w:rsidR="00DA0A88" w:rsidRPr="00B03E2F">
        <w:rPr>
          <w:color w:val="000000"/>
          <w:lang w:val="en-GB"/>
        </w:rPr>
        <w:t xml:space="preserve"> 129P4/</w:t>
      </w:r>
      <w:proofErr w:type="spellStart"/>
      <w:r w:rsidR="00DA0A88" w:rsidRPr="00B03E2F">
        <w:rPr>
          <w:color w:val="000000"/>
          <w:lang w:val="en-GB"/>
        </w:rPr>
        <w:t>RrRk</w:t>
      </w:r>
      <w:proofErr w:type="spellEnd"/>
      <w:r w:rsidR="00DA0A88" w:rsidRPr="00B03E2F">
        <w:rPr>
          <w:color w:val="000000"/>
          <w:lang w:val="en-GB"/>
        </w:rPr>
        <w:t xml:space="preserve"> male mice are crossed with </w:t>
      </w:r>
      <w:r w:rsidR="00DA0A88" w:rsidRPr="00B03E2F">
        <w:rPr>
          <w:i/>
          <w:iCs/>
          <w:color w:val="000000"/>
          <w:lang w:val="en-GB"/>
        </w:rPr>
        <w:t>A</w:t>
      </w:r>
      <w:r w:rsidR="00DA0A88" w:rsidRPr="00B03E2F">
        <w:rPr>
          <w:i/>
          <w:iCs/>
          <w:color w:val="000000"/>
          <w:vertAlign w:val="superscript"/>
          <w:lang w:val="en-GB"/>
        </w:rPr>
        <w:t>vy</w:t>
      </w:r>
      <w:r w:rsidR="00DA0A88" w:rsidRPr="00B03E2F">
        <w:rPr>
          <w:i/>
          <w:iCs/>
          <w:color w:val="000000"/>
          <w:lang w:val="en-GB"/>
        </w:rPr>
        <w:t>/a</w:t>
      </w:r>
      <w:r w:rsidR="00DA0A88" w:rsidRPr="00B03E2F">
        <w:rPr>
          <w:color w:val="000000"/>
          <w:lang w:val="en-GB"/>
        </w:rPr>
        <w:t xml:space="preserve"> C57BL/6</w:t>
      </w:r>
      <w:r w:rsidR="00C11CE7" w:rsidRPr="00B03E2F">
        <w:rPr>
          <w:color w:val="000000"/>
          <w:lang w:val="en-GB"/>
        </w:rPr>
        <w:t>J</w:t>
      </w:r>
      <w:r w:rsidR="00DA0A88" w:rsidRPr="00B03E2F">
        <w:rPr>
          <w:color w:val="000000"/>
          <w:lang w:val="en-GB"/>
        </w:rPr>
        <w:t xml:space="preserve"> female mice, there is no </w:t>
      </w:r>
      <w:r w:rsidR="00B14BF0" w:rsidRPr="00B03E2F">
        <w:rPr>
          <w:color w:val="000000"/>
          <w:lang w:val="en-GB"/>
        </w:rPr>
        <w:t>paternal inheritance</w:t>
      </w:r>
      <w:r w:rsidR="00DA0A88" w:rsidRPr="00B03E2F">
        <w:rPr>
          <w:color w:val="000000"/>
          <w:lang w:val="en-GB"/>
        </w:rPr>
        <w:t xml:space="preserve"> of tail phenotype</w:t>
      </w:r>
      <w:r w:rsidR="00DB2CED" w:rsidRPr="00B03E2F">
        <w:rPr>
          <w:color w:val="000000"/>
          <w:lang w:val="en-GB"/>
        </w:rPr>
        <w:t xml:space="preserve">, mimicking the </w:t>
      </w:r>
      <w:r w:rsidR="0018606D" w:rsidRPr="00B03E2F">
        <w:rPr>
          <w:color w:val="000000"/>
          <w:lang w:val="en-GB"/>
        </w:rPr>
        <w:t>inheritance pattern</w:t>
      </w:r>
      <w:r w:rsidR="00196D11" w:rsidRPr="00B03E2F">
        <w:rPr>
          <w:color w:val="000000"/>
          <w:lang w:val="en-GB"/>
        </w:rPr>
        <w:t xml:space="preserve"> </w:t>
      </w:r>
      <w:r w:rsidR="00DB2CED" w:rsidRPr="00B03E2F">
        <w:rPr>
          <w:color w:val="000000"/>
          <w:lang w:val="en-GB"/>
        </w:rPr>
        <w:t xml:space="preserve">observed for </w:t>
      </w:r>
      <w:r w:rsidR="00DB2CED" w:rsidRPr="00B03E2F">
        <w:rPr>
          <w:i/>
          <w:iCs/>
          <w:color w:val="000000"/>
          <w:lang w:val="en-GB"/>
        </w:rPr>
        <w:t>A</w:t>
      </w:r>
      <w:r w:rsidR="00DB2CED" w:rsidRPr="00B03E2F">
        <w:rPr>
          <w:i/>
          <w:iCs/>
          <w:color w:val="000000"/>
          <w:vertAlign w:val="superscript"/>
          <w:lang w:val="en-GB"/>
        </w:rPr>
        <w:t>vy</w:t>
      </w:r>
      <w:r w:rsidR="00DB2CED" w:rsidRPr="00B03E2F">
        <w:rPr>
          <w:color w:val="000000"/>
          <w:lang w:val="en-GB"/>
        </w:rPr>
        <w:t xml:space="preserve"> coat </w:t>
      </w:r>
      <w:r w:rsidR="002417FC" w:rsidRPr="00B03E2F">
        <w:rPr>
          <w:color w:val="000000"/>
          <w:lang w:val="en-GB"/>
        </w:rPr>
        <w:t>colour</w:t>
      </w:r>
      <w:r w:rsidR="00DB2CED" w:rsidRPr="00B03E2F">
        <w:rPr>
          <w:color w:val="000000"/>
          <w:lang w:val="en-GB"/>
        </w:rPr>
        <w:t xml:space="preserve"> </w:t>
      </w:r>
      <w:r w:rsidR="00315340" w:rsidRPr="00B03E2F">
        <w:rPr>
          <w:color w:val="000000"/>
          <w:lang w:val="en-GB"/>
        </w:rPr>
        <w:t>on a C57BL/6</w:t>
      </w:r>
      <w:r w:rsidR="00C11CE7" w:rsidRPr="00B03E2F">
        <w:rPr>
          <w:color w:val="000000"/>
          <w:lang w:val="en-GB"/>
        </w:rPr>
        <w:t>J</w:t>
      </w:r>
      <w:r w:rsidR="00315340" w:rsidRPr="00B03E2F">
        <w:rPr>
          <w:color w:val="000000"/>
          <w:lang w:val="en-GB"/>
        </w:rPr>
        <w:t xml:space="preserve"> background </w:t>
      </w:r>
      <w:r w:rsidR="002A1B63" w:rsidRPr="00B03E2F">
        <w:rPr>
          <w:color w:val="000000"/>
          <w:lang w:val="en-GB"/>
        </w:rPr>
        <w:fldChar w:fldCharType="begin" w:fldLock="1"/>
      </w:r>
      <w:r w:rsidR="004D7614">
        <w:rPr>
          <w:color w:val="000000"/>
          <w:lang w:val="en-GB"/>
        </w:rPr>
        <w:instrText>ADDIN CSL_CITATION {"citationItems":[{"id":"ITEM-1","itemData":{"DOI":"10.1073/pnas.0436776100","ISBN":"0027-8424 (Print)\\n0027-8424 (Linking)","ISSN":"00278424","PMID":"12601169","abstract":"Phenotypic variation that cannot be explained by genetic or environmental heterogeneity has intrigued geneticists for decades. The molecular basis of this phenomenon, however, is largely a mystery. Axin-fused (Axin(Fu)), first identified in 1937, is a classic example of a mammalian allele displaying extremely variable expression states. Here we demonstrate that the presence or absence of its characteristic phenotype, a kinked tail, correlates with differential DNA methylation at a retrotransposon within Axin(Fu) and identify mutant transcripts arising adjacent to the retrotransposon LTR that are likely to be causative of the phenotype. Furthermore, the epigenetic state at Axin(Fu) can be inherited transgenerationally after both maternal and paternal transmission. This is in contrast to epigenetic inheritance at the murine agouti-viable yellow (A(vy)) allele, which occurs through the female only. Unlike the egg, the sperm contributes very little (if any) cytoplasm to the zygote, and therefore paternal inheritance at Axin(Fu) argues against the possibility that the effects are due to cytoplasmic or metabolic influences. Consistent with the idea of transgenerational inheritance of epigenetic marks, we find that the methylation state of Axin(Fu) in mature sperm reflects the methylation state of the allele in the somatic tissue of the animal, suggesting that it does not undergo epigenetic reprogramming during gametogenesis. Finally, we show that epigenetic inheritance is influenced by strain background. These findings enable us to propose a model for transgenerational epigenetic inheritance in mammals.","author":[{"dropping-particle":"","family":"Rakyan","given":"Vardhman K","non-dropping-particle":"","parse-names":false,"suffix":""},{"dropping-particle":"","family":"Chong","given":"Suyinn","non-dropping-particle":"","parse-names":false,"suffix":""},{"dropping-particle":"","family":"Champ","given":"Marnie E","non-dropping-particle":"","parse-names":false,"suffix":""},{"dropping-particle":"","family":"Cuthbert","given":"Peter C","non-dropping-particle":"","parse-names":false,"suffix":""},{"dropping-particle":"","family":"Morgan","given":"Hugh D","non-dropping-particle":"","parse-names":false,"suffix":""},{"dropping-particle":"","family":"Luu","given":"Keith V K","non-dropping-particle":"","parse-names":false,"suffix":""},{"dropping-particle":"","family":"Whitelaw","given":"Emma","non-dropping-particle":"","parse-names":false,"suffix":""}],"container-title":"Proceedings of the National Academy of Sciences of the United States of America","id":"ITEM-1","issue":"5","issued":{"date-parts":[["2003"]]},"page":"2538-2543","title":"Transgenerational inheritance of epigenetic states at the murine Axin(Fu) allele occurs after maternal and paternal transmission","type":"article-journal","volume":"100"},"uris":["http://www.mendeley.com/documents/?uuid=cbc5a8ca-2687-47c9-92ab-f20236959511"]},{"id":"ITEM-2","itemData":{"DOI":"10.1038/15490","ISBN":"1061-4036 (Print)\\n1061-4036 (Linking)","ISSN":"1061-4036","PMID":"10545949","abstract":"Epigenetic modifications have effects on phenotype, but they are generally considered to be cleared on passage through the germ line in mammals, so that only genetic traits are inherited. Here we describe the inheritance of an epigenetic modification at the agouti locus in mice. In viable yellow ( A(vy)/a) mice, transcription originating in an intra-cisternal A particle (IAP) retrotransposon inserted upstream of the agouti gene (A) causes ectopic expression of agouti protein, resulting in yellow fur, obesity, diabetes and increased susceptibility to tumours. The pleiotropic effects of ectopic agouti expression are presumably due to effects of the paracrine signal on other tissues. Avy mice display variable expressivity because they are epigenetic mosaics for activity of the retrotransposon: isogenic Avy mice have coats that vary in a continuous spectrum from full yellow, through variegated yellow/agouti, to full agouti (pseudoagouti). The distribution of phenotypes among offspring is related to the phenotype of the dam; when an A(vy) dam has the agouti phenotype, her offspring are more likely to be agouti. We demonstrate here that this maternal epigenetic effect is not the result of a maternally contributed environment. Rather, our data show that it results from incomplete erasure of an epigenetic modification when a silenced Avy allele is passed through the female germ line, with consequent inheritance of the epigenetic modification. Because retrotransposons are abundant in mammalian genomes, this type of inheritance may be common.","author":[{"dropping-particle":"","family":"Morgan","given":"H D","non-dropping-particle":"","parse-names":false,"suffix":""},{"dropping-particle":"","family":"Sutherland","given":"H G","non-dropping-particle":"","parse-names":false,"suffix":""},{"dropping-particle":"","family":"Martin","given":"D I","non-dropping-particle":"","parse-names":false,"suffix":""},{"dropping-particle":"","family":"Whitelaw","given":"E","non-dropping-particle":"","parse-names":false,"suffix":""}],"container-title":"Nature genetics","id":"ITEM-2","issue":"3","issued":{"date-parts":[["1999"]]},"page":"314-318","title":"Epigenetic inheritance at the agouti locus in the mouse","type":"article-journal","volume":"23"},"uris":["http://www.mendeley.com/documents/?uuid=016a83c3-d288-48ab-9a91-1798cdb946f0"]}],"mendeley":{"formattedCitation":"[17,18]","plainTextFormattedCitation":"[17,18]","previouslyFormattedCitation":"[17,18]"},"properties":{"noteIndex":0},"schema":"https://github.com/citation-style-language/schema/raw/master/csl-citation.json"}</w:instrText>
      </w:r>
      <w:r w:rsidR="002A1B63" w:rsidRPr="00B03E2F">
        <w:rPr>
          <w:color w:val="000000"/>
          <w:lang w:val="en-GB"/>
        </w:rPr>
        <w:fldChar w:fldCharType="separate"/>
      </w:r>
      <w:r w:rsidR="002A1B63" w:rsidRPr="00B03E2F">
        <w:rPr>
          <w:noProof/>
          <w:color w:val="000000"/>
          <w:lang w:val="en-GB"/>
        </w:rPr>
        <w:t>[17,18]</w:t>
      </w:r>
      <w:r w:rsidR="002A1B63" w:rsidRPr="00B03E2F">
        <w:rPr>
          <w:color w:val="000000"/>
          <w:lang w:val="en-GB"/>
        </w:rPr>
        <w:fldChar w:fldCharType="end"/>
      </w:r>
      <w:r w:rsidR="00315340" w:rsidRPr="00B03E2F">
        <w:rPr>
          <w:color w:val="000000"/>
          <w:lang w:val="en-GB"/>
        </w:rPr>
        <w:t xml:space="preserve">. </w:t>
      </w:r>
    </w:p>
    <w:p w14:paraId="29D34B1C" w14:textId="5BC94EEF" w:rsidR="00063B1C" w:rsidRPr="00B03E2F" w:rsidRDefault="00196D11" w:rsidP="002417FC">
      <w:pPr>
        <w:widowControl w:val="0"/>
        <w:tabs>
          <w:tab w:val="left" w:pos="560"/>
          <w:tab w:val="left" w:pos="1120"/>
          <w:tab w:val="left" w:pos="1680"/>
          <w:tab w:val="left" w:pos="2240"/>
          <w:tab w:val="left" w:pos="2800"/>
          <w:tab w:val="left" w:pos="3360"/>
          <w:tab w:val="left" w:pos="3920"/>
          <w:tab w:val="left" w:pos="4140"/>
          <w:tab w:val="left" w:pos="4480"/>
          <w:tab w:val="left" w:pos="5040"/>
          <w:tab w:val="left" w:pos="5600"/>
          <w:tab w:val="left" w:pos="6160"/>
          <w:tab w:val="left" w:pos="6720"/>
        </w:tabs>
        <w:autoSpaceDE w:val="0"/>
        <w:autoSpaceDN w:val="0"/>
        <w:adjustRightInd w:val="0"/>
        <w:spacing w:after="120"/>
        <w:rPr>
          <w:i/>
          <w:color w:val="000000"/>
          <w:lang w:val="en-GB"/>
        </w:rPr>
      </w:pPr>
      <w:r w:rsidRPr="00B03E2F">
        <w:rPr>
          <w:color w:val="000000"/>
          <w:lang w:val="en-GB"/>
        </w:rPr>
        <w:t>The</w:t>
      </w:r>
      <w:r w:rsidR="00285041" w:rsidRPr="00B03E2F">
        <w:rPr>
          <w:color w:val="000000"/>
          <w:lang w:val="en-GB"/>
        </w:rPr>
        <w:t>se</w:t>
      </w:r>
      <w:r w:rsidRPr="00B03E2F">
        <w:rPr>
          <w:color w:val="000000"/>
          <w:lang w:val="en-GB"/>
        </w:rPr>
        <w:t xml:space="preserve"> </w:t>
      </w:r>
      <w:r w:rsidR="009F5EAC" w:rsidRPr="00B03E2F">
        <w:rPr>
          <w:color w:val="000000"/>
          <w:lang w:val="en-GB"/>
        </w:rPr>
        <w:t xml:space="preserve">dependencies on genetic background </w:t>
      </w:r>
      <w:r w:rsidR="00883E34" w:rsidRPr="00B03E2F">
        <w:rPr>
          <w:color w:val="000000"/>
          <w:lang w:val="en-GB"/>
        </w:rPr>
        <w:t>suggest</w:t>
      </w:r>
      <w:r w:rsidR="009F5EAC" w:rsidRPr="00B03E2F">
        <w:rPr>
          <w:color w:val="000000"/>
          <w:lang w:val="en-GB"/>
        </w:rPr>
        <w:t xml:space="preserve"> </w:t>
      </w:r>
      <w:r w:rsidR="00C11CE7" w:rsidRPr="00B03E2F">
        <w:rPr>
          <w:color w:val="000000"/>
          <w:lang w:val="en-GB"/>
        </w:rPr>
        <w:t xml:space="preserve">that </w:t>
      </w:r>
      <w:r w:rsidR="009F5EAC" w:rsidRPr="00B03E2F">
        <w:rPr>
          <w:color w:val="000000"/>
          <w:lang w:val="en-GB"/>
        </w:rPr>
        <w:t xml:space="preserve">the </w:t>
      </w:r>
      <w:r w:rsidR="00883E34" w:rsidRPr="00B03E2F">
        <w:rPr>
          <w:i/>
          <w:iCs/>
          <w:color w:val="000000"/>
          <w:lang w:val="en-GB"/>
        </w:rPr>
        <w:t>A</w:t>
      </w:r>
      <w:r w:rsidR="00883E34" w:rsidRPr="00B03E2F">
        <w:rPr>
          <w:i/>
          <w:iCs/>
          <w:color w:val="000000"/>
          <w:vertAlign w:val="superscript"/>
          <w:lang w:val="en-GB"/>
        </w:rPr>
        <w:t xml:space="preserve">vy </w:t>
      </w:r>
      <w:r w:rsidR="00883E34" w:rsidRPr="00B03E2F">
        <w:rPr>
          <w:color w:val="000000"/>
          <w:lang w:val="en-GB"/>
        </w:rPr>
        <w:t xml:space="preserve">and </w:t>
      </w:r>
      <w:r w:rsidR="00883E34" w:rsidRPr="00B03E2F">
        <w:rPr>
          <w:i/>
          <w:iCs/>
          <w:color w:val="000000"/>
          <w:lang w:val="en-GB"/>
        </w:rPr>
        <w:t>Axin</w:t>
      </w:r>
      <w:r w:rsidR="00883E34" w:rsidRPr="00B03E2F">
        <w:rPr>
          <w:i/>
          <w:iCs/>
          <w:color w:val="000000"/>
          <w:vertAlign w:val="superscript"/>
          <w:lang w:val="en-GB"/>
        </w:rPr>
        <w:t>Fu</w:t>
      </w:r>
      <w:r w:rsidR="00883E34" w:rsidRPr="00B03E2F">
        <w:rPr>
          <w:i/>
          <w:color w:val="000000"/>
          <w:lang w:val="en-GB"/>
        </w:rPr>
        <w:t xml:space="preserve"> </w:t>
      </w:r>
      <w:r w:rsidRPr="00B03E2F">
        <w:rPr>
          <w:color w:val="000000"/>
          <w:lang w:val="en-GB"/>
        </w:rPr>
        <w:t xml:space="preserve">parent-of-origin effects </w:t>
      </w:r>
      <w:r w:rsidR="009F5EAC" w:rsidRPr="00B03E2F">
        <w:rPr>
          <w:color w:val="000000"/>
          <w:lang w:val="en-GB"/>
        </w:rPr>
        <w:t xml:space="preserve">are </w:t>
      </w:r>
      <w:r w:rsidR="00C11CE7" w:rsidRPr="00B03E2F">
        <w:rPr>
          <w:color w:val="000000"/>
          <w:lang w:val="en-GB"/>
        </w:rPr>
        <w:t>mediated by</w:t>
      </w:r>
      <w:r w:rsidR="0064159E" w:rsidRPr="00B03E2F">
        <w:rPr>
          <w:color w:val="000000"/>
          <w:lang w:val="en-GB"/>
        </w:rPr>
        <w:t xml:space="preserve"> </w:t>
      </w:r>
      <w:r w:rsidR="0064159E" w:rsidRPr="00B03E2F">
        <w:rPr>
          <w:i/>
          <w:color w:val="000000"/>
          <w:lang w:val="en-GB"/>
        </w:rPr>
        <w:t xml:space="preserve">trans </w:t>
      </w:r>
      <w:r w:rsidR="0064159E" w:rsidRPr="00B03E2F">
        <w:rPr>
          <w:color w:val="000000"/>
          <w:lang w:val="en-GB"/>
        </w:rPr>
        <w:t>acting genetic factors</w:t>
      </w:r>
      <w:r w:rsidRPr="00B03E2F">
        <w:rPr>
          <w:i/>
          <w:color w:val="000000"/>
          <w:lang w:val="en-GB"/>
        </w:rPr>
        <w:t xml:space="preserve">. </w:t>
      </w:r>
      <w:r w:rsidR="00315340" w:rsidRPr="00B03E2F">
        <w:rPr>
          <w:color w:val="000000"/>
          <w:lang w:val="en-GB"/>
        </w:rPr>
        <w:t xml:space="preserve">It is possible that genetic or </w:t>
      </w:r>
      <w:r w:rsidR="006D158C" w:rsidRPr="00B03E2F">
        <w:rPr>
          <w:color w:val="000000"/>
          <w:lang w:val="en-GB"/>
        </w:rPr>
        <w:t xml:space="preserve">cytoplasmic </w:t>
      </w:r>
      <w:r w:rsidR="00285041" w:rsidRPr="00B03E2F">
        <w:rPr>
          <w:color w:val="000000"/>
          <w:lang w:val="en-GB"/>
        </w:rPr>
        <w:t>modifiers</w:t>
      </w:r>
      <w:r w:rsidR="004D702A" w:rsidRPr="00B03E2F">
        <w:rPr>
          <w:color w:val="000000"/>
          <w:lang w:val="en-GB"/>
        </w:rPr>
        <w:t xml:space="preserve"> carrie</w:t>
      </w:r>
      <w:r w:rsidR="006D158C" w:rsidRPr="00B03E2F">
        <w:rPr>
          <w:color w:val="000000"/>
          <w:lang w:val="en-GB"/>
        </w:rPr>
        <w:t>d in C57BL/6</w:t>
      </w:r>
      <w:r w:rsidR="007B2EAB" w:rsidRPr="00B03E2F">
        <w:rPr>
          <w:color w:val="000000"/>
          <w:lang w:val="en-GB"/>
        </w:rPr>
        <w:t>J</w:t>
      </w:r>
      <w:r w:rsidR="006D158C" w:rsidRPr="00B03E2F">
        <w:rPr>
          <w:color w:val="000000"/>
          <w:lang w:val="en-GB"/>
        </w:rPr>
        <w:t xml:space="preserve"> oocytes</w:t>
      </w:r>
      <w:r w:rsidR="00CA3C5F" w:rsidRPr="00B03E2F">
        <w:rPr>
          <w:color w:val="000000"/>
          <w:lang w:val="en-GB"/>
        </w:rPr>
        <w:t>, but not 129P4/</w:t>
      </w:r>
      <w:proofErr w:type="spellStart"/>
      <w:r w:rsidR="00CA3C5F" w:rsidRPr="00B03E2F">
        <w:rPr>
          <w:color w:val="000000"/>
          <w:lang w:val="en-GB"/>
        </w:rPr>
        <w:t>RrRk</w:t>
      </w:r>
      <w:proofErr w:type="spellEnd"/>
      <w:r w:rsidR="00CA3C5F" w:rsidRPr="00B03E2F">
        <w:rPr>
          <w:color w:val="000000"/>
          <w:lang w:val="en-GB"/>
        </w:rPr>
        <w:t xml:space="preserve"> oocytes,</w:t>
      </w:r>
      <w:r w:rsidR="006D158C" w:rsidRPr="00B03E2F">
        <w:rPr>
          <w:color w:val="000000"/>
          <w:lang w:val="en-GB"/>
        </w:rPr>
        <w:t xml:space="preserve"> promote</w:t>
      </w:r>
      <w:r w:rsidR="00315340" w:rsidRPr="00B03E2F">
        <w:rPr>
          <w:color w:val="000000"/>
          <w:lang w:val="en-GB"/>
        </w:rPr>
        <w:t xml:space="preserve"> </w:t>
      </w:r>
      <w:r w:rsidR="006D158C" w:rsidRPr="00B03E2F">
        <w:rPr>
          <w:color w:val="000000"/>
          <w:lang w:val="en-GB"/>
        </w:rPr>
        <w:t xml:space="preserve">complete </w:t>
      </w:r>
      <w:r w:rsidR="00315340" w:rsidRPr="00B03E2F">
        <w:rPr>
          <w:color w:val="000000"/>
          <w:lang w:val="en-GB"/>
        </w:rPr>
        <w:t xml:space="preserve">epigenetic reprogramming </w:t>
      </w:r>
      <w:r w:rsidR="001F58AE" w:rsidRPr="00B03E2F">
        <w:rPr>
          <w:color w:val="000000"/>
          <w:lang w:val="en-GB"/>
        </w:rPr>
        <w:t xml:space="preserve">of </w:t>
      </w:r>
      <w:r w:rsidR="00CA3C5F" w:rsidRPr="00B03E2F">
        <w:rPr>
          <w:color w:val="000000"/>
          <w:lang w:val="en-GB"/>
        </w:rPr>
        <w:t>metastable epialleles</w:t>
      </w:r>
      <w:r w:rsidR="004D702A" w:rsidRPr="00B03E2F">
        <w:rPr>
          <w:color w:val="000000"/>
          <w:lang w:val="en-GB"/>
        </w:rPr>
        <w:t xml:space="preserve">, </w:t>
      </w:r>
      <w:r w:rsidR="006D158C" w:rsidRPr="00B03E2F">
        <w:rPr>
          <w:color w:val="000000"/>
          <w:lang w:val="en-GB"/>
        </w:rPr>
        <w:t xml:space="preserve">therefore </w:t>
      </w:r>
      <w:r w:rsidR="004D702A" w:rsidRPr="00B03E2F">
        <w:rPr>
          <w:color w:val="000000"/>
          <w:lang w:val="en-GB"/>
        </w:rPr>
        <w:t>preventing</w:t>
      </w:r>
      <w:r w:rsidR="00315340" w:rsidRPr="00B03E2F">
        <w:rPr>
          <w:color w:val="000000"/>
          <w:lang w:val="en-GB"/>
        </w:rPr>
        <w:t xml:space="preserve"> the transmission of paternal phenotype</w:t>
      </w:r>
      <w:r w:rsidR="00CA3C5F" w:rsidRPr="00B03E2F">
        <w:rPr>
          <w:color w:val="000000"/>
          <w:lang w:val="en-GB"/>
        </w:rPr>
        <w:t xml:space="preserve">. </w:t>
      </w:r>
      <w:r w:rsidR="007B2EAB" w:rsidRPr="00B03E2F">
        <w:rPr>
          <w:color w:val="000000"/>
          <w:lang w:val="en-GB"/>
        </w:rPr>
        <w:t xml:space="preserve">Such strain-specific </w:t>
      </w:r>
      <w:r w:rsidR="005607DD" w:rsidRPr="00B03E2F">
        <w:rPr>
          <w:color w:val="000000"/>
          <w:lang w:val="en-GB"/>
        </w:rPr>
        <w:t>modification has</w:t>
      </w:r>
      <w:r w:rsidR="007322FE" w:rsidRPr="00B03E2F">
        <w:rPr>
          <w:color w:val="000000"/>
          <w:lang w:val="en-GB"/>
        </w:rPr>
        <w:t xml:space="preserve"> been studied in other contexts</w:t>
      </w:r>
      <w:r w:rsidR="007B2EAB" w:rsidRPr="00B03E2F">
        <w:rPr>
          <w:color w:val="000000"/>
          <w:lang w:val="en-GB"/>
        </w:rPr>
        <w:t xml:space="preserve"> but has not been </w:t>
      </w:r>
      <w:r w:rsidR="005607DD" w:rsidRPr="00B03E2F">
        <w:rPr>
          <w:color w:val="000000"/>
          <w:lang w:val="en-GB"/>
        </w:rPr>
        <w:t xml:space="preserve">tested at metastable epialleles </w:t>
      </w:r>
      <w:r w:rsidR="005607DD" w:rsidRPr="00B03E2F">
        <w:rPr>
          <w:color w:val="000000"/>
          <w:lang w:val="en-GB"/>
        </w:rPr>
        <w:fldChar w:fldCharType="begin" w:fldLock="1"/>
      </w:r>
      <w:r w:rsidR="00DF3B3D">
        <w:rPr>
          <w:color w:val="000000"/>
          <w:lang w:val="en-GB"/>
        </w:rPr>
        <w:instrText>ADDIN CSL_CITATION {"citationItems":[{"id":"ITEM-1","itemData":{"ISSN":"0950-1991","PMID":"9449675","abstract":"It is now well established that genomic imprinting effects in mammals require a combination of epigenetic modifications imposed during gametogenesis and additional modifications imposed after fertilization. The earliest post-fertilization modifications to be imposed on the genome are those thought to be mediated by factors in the egg cytoplasm. Strain-dependent differences in the actions of these egg modifiers in mice reveal an important potential for genetic variability in the imprinting process, and also provide valuable genetic systems with which to identify some of the factors that participate in imprinting. Previous studies documented a strain-dependent difference in the modification of paternal genome function between the C57BL/6 and DBA/2 mouse strains. This difference is revealed as a difference in developmental potential of androgenetic embryos produced with eggs from females of the two strains by nuclear transplantation. The specificity of the effect for the paternal genome is consistent with an effect on imprinted genes. The egg phenotype is largely independent of the genotype of the fertilizing sperm, and the C57BL/6 phenotype is dominant in reciprocal F1 hybrids. Genetic studies demonstrated that the difference in egg phenotypes between the two strains is most likely controlled by two independently segregating loci. We now report the results of experiments in which the egg phenotypes of the available BxD recombinant inbred mouse strains have been determined. The results of the analysis are consistent with the two locus model, and we have identified candidate chromosomal locations for the two loci. These data demonstrate clearly that differences in how the egg cytoplasm modifies the incoming paternal genome are indeed genetically determined, and vary accordingly.","author":[{"dropping-particle":"","family":"Latham","given":"Keith E","non-dropping-particle":"","parse-names":false,"suffix":""},{"dropping-particle":"","family":"Sapienza","given":"Carmen","non-dropping-particle":"","parse-names":false,"suffix":""}],"container-title":"Development","id":"ITEM-1","issue":"5","issued":{"date-parts":[["1998"]]},"page":"929-935","title":"Localization of genes encoding egg modifiers of paternal genome function to mouse chromosomes one and two","type":"article-journal","volume":"125"},"uris":["http://www.mendeley.com/documents/?uuid=3c632ea0-6c3b-455e-bf57-5e050b443074"]}],"mendeley":{"formattedCitation":"[44]","plainTextFormattedCitation":"[44]","previouslyFormattedCitation":"[44]"},"properties":{"noteIndex":0},"schema":"https://github.com/citation-style-language/schema/raw/master/csl-citation.json"}</w:instrText>
      </w:r>
      <w:r w:rsidR="005607DD" w:rsidRPr="00B03E2F">
        <w:rPr>
          <w:color w:val="000000"/>
          <w:lang w:val="en-GB"/>
        </w:rPr>
        <w:fldChar w:fldCharType="separate"/>
      </w:r>
      <w:r w:rsidR="00882516" w:rsidRPr="00882516">
        <w:rPr>
          <w:noProof/>
          <w:color w:val="000000"/>
          <w:lang w:val="en-GB"/>
        </w:rPr>
        <w:t>[44]</w:t>
      </w:r>
      <w:r w:rsidR="005607DD" w:rsidRPr="00B03E2F">
        <w:rPr>
          <w:color w:val="000000"/>
          <w:lang w:val="en-GB"/>
        </w:rPr>
        <w:fldChar w:fldCharType="end"/>
      </w:r>
      <w:r w:rsidR="005607DD" w:rsidRPr="00B03E2F">
        <w:rPr>
          <w:color w:val="000000"/>
          <w:lang w:val="en-GB"/>
        </w:rPr>
        <w:t>.</w:t>
      </w:r>
      <w:r w:rsidR="007B2EAB" w:rsidRPr="00B03E2F">
        <w:rPr>
          <w:color w:val="000000"/>
          <w:lang w:val="en-GB"/>
        </w:rPr>
        <w:t xml:space="preserve"> </w:t>
      </w:r>
      <w:r w:rsidR="0042688E" w:rsidRPr="00B03E2F">
        <w:rPr>
          <w:color w:val="000000"/>
          <w:lang w:val="en-GB"/>
        </w:rPr>
        <w:t>I</w:t>
      </w:r>
      <w:r w:rsidR="001D0287" w:rsidRPr="00B03E2F">
        <w:rPr>
          <w:color w:val="000000"/>
          <w:lang w:val="en-GB"/>
        </w:rPr>
        <w:t xml:space="preserve">t is </w:t>
      </w:r>
      <w:r w:rsidR="00887535" w:rsidRPr="00B03E2F">
        <w:rPr>
          <w:color w:val="000000"/>
          <w:lang w:val="en-GB"/>
        </w:rPr>
        <w:t xml:space="preserve">nonetheless evident </w:t>
      </w:r>
      <w:r w:rsidR="001D0287" w:rsidRPr="00B03E2F">
        <w:rPr>
          <w:color w:val="000000"/>
          <w:lang w:val="en-GB"/>
        </w:rPr>
        <w:t xml:space="preserve">that </w:t>
      </w:r>
      <w:r w:rsidR="00695F6F" w:rsidRPr="00B03E2F">
        <w:rPr>
          <w:color w:val="000000"/>
          <w:lang w:val="en-GB"/>
        </w:rPr>
        <w:t xml:space="preserve">genetic </w:t>
      </w:r>
      <w:r w:rsidR="001D0287" w:rsidRPr="00B03E2F">
        <w:rPr>
          <w:color w:val="000000"/>
          <w:lang w:val="en-GB"/>
        </w:rPr>
        <w:t xml:space="preserve">background </w:t>
      </w:r>
      <w:r w:rsidR="000B34E6" w:rsidRPr="00B03E2F">
        <w:rPr>
          <w:color w:val="000000"/>
          <w:lang w:val="en-GB"/>
        </w:rPr>
        <w:t xml:space="preserve">has vital implications for </w:t>
      </w:r>
      <w:r w:rsidR="001F58AE" w:rsidRPr="00B03E2F">
        <w:rPr>
          <w:color w:val="000000"/>
          <w:lang w:val="en-GB"/>
        </w:rPr>
        <w:t>the design and resulting general</w:t>
      </w:r>
      <w:r w:rsidR="003863E5" w:rsidRPr="00B03E2F">
        <w:rPr>
          <w:color w:val="000000"/>
          <w:lang w:val="en-GB"/>
        </w:rPr>
        <w:t>izability of future experiments</w:t>
      </w:r>
      <w:r w:rsidR="00DB1525" w:rsidRPr="00B03E2F">
        <w:rPr>
          <w:color w:val="000000"/>
          <w:lang w:val="en-GB"/>
        </w:rPr>
        <w:t xml:space="preserve">. We are </w:t>
      </w:r>
      <w:r w:rsidR="0093061A" w:rsidRPr="00B03E2F">
        <w:rPr>
          <w:color w:val="000000"/>
          <w:lang w:val="en-GB"/>
        </w:rPr>
        <w:t xml:space="preserve">once again </w:t>
      </w:r>
      <w:r w:rsidR="00DB1525" w:rsidRPr="00B03E2F">
        <w:rPr>
          <w:color w:val="000000"/>
          <w:lang w:val="en-GB"/>
        </w:rPr>
        <w:t xml:space="preserve">reminded of </w:t>
      </w:r>
      <w:r w:rsidR="0093061A" w:rsidRPr="00B03E2F">
        <w:rPr>
          <w:color w:val="000000"/>
          <w:lang w:val="en-GB"/>
        </w:rPr>
        <w:t>the interdependence of</w:t>
      </w:r>
      <w:r w:rsidR="00DB1525" w:rsidRPr="00B03E2F">
        <w:rPr>
          <w:color w:val="000000"/>
          <w:lang w:val="en-GB"/>
        </w:rPr>
        <w:t xml:space="preserve"> genetic and epigenetic process</w:t>
      </w:r>
      <w:r w:rsidR="0093061A" w:rsidRPr="00B03E2F">
        <w:rPr>
          <w:color w:val="000000"/>
          <w:lang w:val="en-GB"/>
        </w:rPr>
        <w:t xml:space="preserve">es, and the </w:t>
      </w:r>
      <w:r w:rsidR="00063B1C" w:rsidRPr="00B03E2F">
        <w:rPr>
          <w:color w:val="000000"/>
          <w:lang w:val="en-GB"/>
        </w:rPr>
        <w:t xml:space="preserve">problematic nature of investigating epigenetic variation in genetically heterogeneous contexts. </w:t>
      </w:r>
      <w:r w:rsidR="0093061A" w:rsidRPr="00B03E2F">
        <w:rPr>
          <w:color w:val="000000"/>
          <w:lang w:val="en-GB"/>
        </w:rPr>
        <w:t xml:space="preserve"> </w:t>
      </w:r>
      <w:r w:rsidR="00DB1525" w:rsidRPr="00B03E2F">
        <w:rPr>
          <w:color w:val="000000"/>
          <w:lang w:val="en-GB"/>
        </w:rPr>
        <w:t xml:space="preserve"> </w:t>
      </w:r>
    </w:p>
    <w:p w14:paraId="0BFC30D5" w14:textId="35DDF50C" w:rsidR="00CF535A" w:rsidRPr="00B03E2F" w:rsidRDefault="003F27A2" w:rsidP="002417FC">
      <w:pPr>
        <w:widowControl w:val="0"/>
        <w:tabs>
          <w:tab w:val="left" w:pos="560"/>
          <w:tab w:val="left" w:pos="1120"/>
          <w:tab w:val="left" w:pos="1680"/>
          <w:tab w:val="left" w:pos="2240"/>
          <w:tab w:val="left" w:pos="2800"/>
          <w:tab w:val="left" w:pos="3360"/>
          <w:tab w:val="left" w:pos="3920"/>
          <w:tab w:val="left" w:pos="4140"/>
          <w:tab w:val="left" w:pos="4480"/>
          <w:tab w:val="left" w:pos="5040"/>
          <w:tab w:val="left" w:pos="5600"/>
          <w:tab w:val="left" w:pos="6160"/>
          <w:tab w:val="left" w:pos="6720"/>
        </w:tabs>
        <w:autoSpaceDE w:val="0"/>
        <w:autoSpaceDN w:val="0"/>
        <w:adjustRightInd w:val="0"/>
        <w:spacing w:after="120"/>
        <w:rPr>
          <w:color w:val="000000"/>
          <w:lang w:val="en-GB"/>
        </w:rPr>
      </w:pPr>
      <w:r w:rsidRPr="00B03E2F">
        <w:rPr>
          <w:color w:val="000000"/>
          <w:lang w:val="en-GB"/>
        </w:rPr>
        <w:t>T</w:t>
      </w:r>
      <w:r w:rsidR="005C4988" w:rsidRPr="00B03E2F">
        <w:rPr>
          <w:color w:val="000000"/>
          <w:lang w:val="en-GB"/>
        </w:rPr>
        <w:t>ransposable</w:t>
      </w:r>
      <w:r w:rsidR="000D60B2" w:rsidRPr="00B03E2F">
        <w:rPr>
          <w:color w:val="000000"/>
          <w:lang w:val="en-GB"/>
        </w:rPr>
        <w:t xml:space="preserve"> element content</w:t>
      </w:r>
      <w:r w:rsidR="003A4940" w:rsidRPr="00B03E2F">
        <w:rPr>
          <w:color w:val="000000"/>
          <w:lang w:val="en-GB"/>
        </w:rPr>
        <w:t xml:space="preserve"> and distribution </w:t>
      </w:r>
      <w:r w:rsidR="00BE7E5B" w:rsidRPr="00B03E2F">
        <w:rPr>
          <w:color w:val="000000"/>
          <w:lang w:val="en-GB"/>
        </w:rPr>
        <w:t>differ</w:t>
      </w:r>
      <w:r w:rsidR="003A4940" w:rsidRPr="00B03E2F">
        <w:rPr>
          <w:color w:val="000000"/>
          <w:lang w:val="en-GB"/>
        </w:rPr>
        <w:t xml:space="preserve"> substantially </w:t>
      </w:r>
      <w:r w:rsidR="00BE7E5B" w:rsidRPr="00B03E2F">
        <w:rPr>
          <w:color w:val="000000"/>
          <w:lang w:val="en-GB"/>
        </w:rPr>
        <w:t>across</w:t>
      </w:r>
      <w:r w:rsidR="000D60B2" w:rsidRPr="00B03E2F">
        <w:rPr>
          <w:color w:val="000000"/>
          <w:lang w:val="en-GB"/>
        </w:rPr>
        <w:t xml:space="preserve"> </w:t>
      </w:r>
      <w:r w:rsidR="003A4940" w:rsidRPr="00B03E2F">
        <w:rPr>
          <w:color w:val="000000"/>
          <w:lang w:val="en-GB"/>
        </w:rPr>
        <w:t>mouse strains</w:t>
      </w:r>
      <w:r w:rsidR="000D60B2" w:rsidRPr="00B03E2F">
        <w:rPr>
          <w:color w:val="000000"/>
          <w:lang w:val="en-GB"/>
        </w:rPr>
        <w:t xml:space="preserve"> </w:t>
      </w:r>
      <w:r w:rsidR="002A1B63" w:rsidRPr="00B03E2F">
        <w:rPr>
          <w:color w:val="000000"/>
          <w:lang w:val="en-GB"/>
        </w:rPr>
        <w:fldChar w:fldCharType="begin" w:fldLock="1"/>
      </w:r>
      <w:r w:rsidR="00DF3B3D">
        <w:rPr>
          <w:color w:val="000000"/>
          <w:lang w:val="en-GB"/>
        </w:rPr>
        <w:instrText>ADDIN CSL_CITATION {"citationItems":[{"id":"ITEM-1","itemData":{"DOI":"10.1038/s41588-018-0223-8","ISBN":"1474760X (Electronic)","ISSN":"1061-4036","PMID":"30275530","abstract":"We report full-length draft de novo genome assemblies for 16 widely used inbred mouse strains and find extensive strain-specific haplotype variation. We identify and characterize 2,567 regions on the current mouse reference genome exhibiting the greatest sequence diversity. These regions are enriched for genes involved in pathogen defence and immunity and exhibit enrichment of transposable elements and signatures of recent retrotransposition events. Combinations of alleles and genes unique to an individual strain are commonly observed at these loci, reflecting distinct strain phenotypes. We used these genomes to improve the mouse reference genome, resulting in the completion of 10 new gene structures. Also, 62 new coding loci were added to the reference genome annotation. These genomes identified a large, previously unannotated, gene (Efcab3-like) encoding 5,874 amino acids. Mutant Efcab3-like mice display anomalies in multiple brain regions, suggesting a possible role for this gene in the regulation of brain development.","author":[{"dropping-particle":"","family":"Lilue","given":"Jingtao","non-dropping-particle":"","parse-names":false,"suffix":""},{"dropping-particle":"","family":"Doran","given":"Anthony G.","non-dropping-particle":"","parse-names":false,"suffix":""},{"dropping-particle":"","family":"Fiddes","given":"Ian T.","non-dropping-particle":"","parse-names":false,"suffix":""},{"dropping-particle":"","family":"Abrudan","given":"Monica","non-dropping-particle":"","parse-names":false,"suffix":""},{"dropping-particle":"","family":"Armstrong","given":"Joel","non-dropping-particle":"","parse-names":false,"suffix":""},{"dropping-particle":"","family":"Bennett","given":"Ruth","non-dropping-particle":"","parse-names":false,"suffix":""},{"dropping-particle":"","family":"Chow","given":"William","non-dropping-particle":"","parse-names":false,"suffix":""},{"dropping-particle":"","family":"Collins","given":"Joanna","non-dropping-particle":"","parse-names":false,"suffix":""},{"dropping-particle":"","family":"Collins","given":"Stephan","non-dropping-particle":"","parse-names":false,"suffix":""},{"dropping-particle":"","family":"Czechanski","given":"Anne","non-dropping-particle":"","parse-names":false,"suffix":""},{"dropping-particle":"","family":"Danecek","given":"Petr","non-dropping-particle":"","parse-names":false,"suffix":""},{"dropping-particle":"","family":"Diekhans","given":"Mark","non-dropping-particle":"","parse-names":false,"suffix":""},{"dropping-particle":"","family":"Dolle","given":"Dirk-Dominik","non-dropping-particle":"","parse-names":false,"suffix":""},{"dropping-particle":"","family":"Dunn","given":"Matt","non-dropping-particle":"","parse-names":false,"suffix":""},{"dropping-particle":"","family":"Durbin","given":"Richard","non-dropping-particle":"","parse-names":false,"suffix":""},{"dropping-particle":"","family":"Earl","given":"Dent","non-dropping-particle":"","parse-names":false,"suffix":""},{"dropping-particle":"","family":"Ferguson-Smith","given":"Anne","non-dropping-particle":"","parse-names":false,"suffix":""},{"dropping-particle":"","family":"Flicek","given":"Paul","non-dropping-particle":"","parse-names":false,"suffix":""},{"dropping-particle":"","family":"Flint","given":"Jonathan","non-dropping-particle":"","parse-names":false,"suffix":""},{"dropping-particle":"","family":"Frankish","given":"Adam","non-dropping-particle":"","parse-names":false,"suffix":""},{"dropping-particle":"","family":"Fu","given":"Beiyuan","non-dropping-particle":"","parse-names":false,"suffix":""},{"dropping-particle":"","family":"Gerstein","given":"Mark","non-dropping-particle":"","parse-names":false,"suffix":""},{"dropping-particle":"","family":"Gilbert","given":"James","non-dropping-particle":"","parse-names":false,"suffix":""},{"dropping-particle":"","family":"Goodstadt","given":"Leo","non-dropping-particle":"","parse-names":false,"suffix":""},{"dropping-particle":"","family":"Harrow","given":"Jennifer","non-dropping-particle":"","parse-names":false,"suffix":""},{"dropping-particle":"","family":"Howe","given":"Kerstin","non-dropping-particle":"","parse-names":false,"suffix":""},{"dropping-particle":"","family":"Ibarra-Soria","given":"Ximena","non-dropping-particle":"","parse-names":false,"suffix":""},{"dropping-particle":"","family":"Kolmogorov","given":"Mikhail","non-dropping-particle":"","parse-names":false,"suffix":""},{"dropping-particle":"","family":"Lelliott","given":"Chris J.","non-dropping-particle":"","parse-names":false,"suffix":""},{"dropping-particle":"","family":"Logan","given":"Darren W.","non-dropping-particle":"","parse-names":false,"suffix":""},{"dropping-particle":"","family":"Loveland","given":"Jane","non-dropping-particle":"","parse-names":false,"suffix":""},{"dropping-particle":"","family":"Mathews","given":"Clayton E.","non-dropping-particle":"","parse-names":false,"suffix":""},{"dropping-particle":"","family":"Mott","given":"Richard","non-dropping-particle":"","parse-names":false,"suffix":""},{"dropping-particle":"","family":"Muir","given":"Paul","non-dropping-particle":"","parse-names":false,"suffix":""},{"dropping-particle":"","family":"Nachtweide","given":"Stefanie","non-dropping-particle":"","parse-names":false,"suffix":""},{"dropping-particle":"","family":"Navarro","given":"Fabio C. P.","non-dropping-particle":"","parse-names":false,"suffix":""},{"dropping-particle":"","family":"Odom","given":"Duncan T.","non-dropping-particle":"","parse-names":false,"suffix":""},{"dropping-particle":"","family":"Park","given":"Naomi","non-dropping-particle":"","parse-names":false,"suffix":""},{"dropping-particle":"","family":"Pelan","given":"Sarah","non-dropping-particle":"","parse-names":false,"suffix":""},{"dropping-particle":"","family":"Pham","given":"Son K.","non-dropping-particle":"","parse-names":false,"suffix":""},{"dropping-particle":"","family":"Quail","given":"Mike","non-dropping-particle":"","parse-names":false,"suffix":""},{"dropping-particle":"","family":"Reinholdt","given":"Laura","non-dropping-particle":"","parse-names":false,"suffix":""},{"dropping-particle":"","family":"Romoth","given":"Lars","non-dropping-particle":"","parse-names":false,"suffix":""},{"dropping-particle":"","family":"Shirley","given":"Lesley","non-dropping-particle":"","parse-names":false,"suffix":""},{"dropping-particle":"","family":"Sisu","given":"Cristina","non-dropping-particle":"","parse-names":false,"suffix":""},{"dropping-particle":"","family":"Sjoberg-Herrera","given":"Marcela","non-dropping-particle":"","parse-names":false,"suffix":""},{"dropping-particle":"","family":"Stanke","given":"Mario","non-dropping-particle":"","parse-names":false,"suffix":""},{"dropping-particle":"","family":"Steward","given":"Charles","non-dropping-particle":"","parse-names":false,"suffix":""},{"dropping-particle":"","family":"Thomas","given":"Mark","non-dropping-particle":"","parse-names":false,"suffix":""},{"dropping-particle":"","family":"Threadgold","given":"Glen","non-dropping-particle":"","parse-names":false,"suffix":""},{"dropping-particle":"","family":"Thybert","given":"David","non-dropping-particle":"","parse-names":false,"suffix":""},{"dropping-particle":"","family":"Torrance","given":"James","non-dropping-particle":"","parse-names":false,"suffix":""},{"dropping-particle":"","family":"Wong","given":"Kim","non-dropping-particle":"","parse-names":false,"suffix":""},{"dropping-particle":"","family":"Wood","given":"Jonathan","non-dropping-particle":"","parse-names":false,"suffix":""},{"dropping-particle":"","family":"Yalcin","given":"Binnaz","non-dropping-particle":"","parse-names":false,"suffix":""},{"dropping-particle":"","family":"Yang","given":"Fengtang","non-dropping-particle":"","parse-names":false,"suffix":""},{"dropping-particle":"","family":"Adams","given":"David J.","non-dropping-particle":"","parse-names":false,"suffix":""},{"dropping-particle":"","family":"Paten","given":"Benedict","non-dropping-particle":"","parse-names":false,"suffix":""},{"dropping-particle":"","family":"Keane","given":"Thomas M.","non-dropping-particle":"","parse-names":false,"suffix":""}],"container-title":"Nature Genetics","id":"ITEM-1","issued":{"date-parts":[["2018"]]},"publisher":"Springer US","title":"Sixteen diverse laboratory mouse reference genomes define strain-specific haplotypes and novel functional loci","type":"article-journal"},"uris":["http://www.mendeley.com/documents/?uuid=a7a57b82-406d-4a15-a8fd-cdb70e177971"]}],"mendeley":{"formattedCitation":"[45]","plainTextFormattedCitation":"[45]","previouslyFormattedCitation":"[45]"},"properties":{"noteIndex":0},"schema":"https://github.com/citation-style-language/schema/raw/master/csl-citation.json"}</w:instrText>
      </w:r>
      <w:r w:rsidR="002A1B63" w:rsidRPr="00B03E2F">
        <w:rPr>
          <w:color w:val="000000"/>
          <w:lang w:val="en-GB"/>
        </w:rPr>
        <w:fldChar w:fldCharType="separate"/>
      </w:r>
      <w:r w:rsidR="00882516" w:rsidRPr="00882516">
        <w:rPr>
          <w:noProof/>
          <w:color w:val="000000"/>
          <w:lang w:val="en-GB"/>
        </w:rPr>
        <w:t>[45]</w:t>
      </w:r>
      <w:r w:rsidR="002A1B63" w:rsidRPr="00B03E2F">
        <w:rPr>
          <w:color w:val="000000"/>
          <w:lang w:val="en-GB"/>
        </w:rPr>
        <w:fldChar w:fldCharType="end"/>
      </w:r>
      <w:r w:rsidR="007D31F9" w:rsidRPr="00B03E2F">
        <w:rPr>
          <w:color w:val="000000"/>
          <w:lang w:val="en-GB"/>
        </w:rPr>
        <w:t xml:space="preserve">. </w:t>
      </w:r>
      <w:r w:rsidR="008606B5" w:rsidRPr="00B03E2F">
        <w:rPr>
          <w:color w:val="000000"/>
          <w:lang w:val="en-GB"/>
        </w:rPr>
        <w:t xml:space="preserve">The </w:t>
      </w:r>
      <w:r w:rsidR="003863E5" w:rsidRPr="00B03E2F">
        <w:rPr>
          <w:color w:val="000000"/>
          <w:lang w:val="en-GB"/>
        </w:rPr>
        <w:t>C3H</w:t>
      </w:r>
      <w:r w:rsidR="00E32ADE" w:rsidRPr="00B03E2F">
        <w:rPr>
          <w:color w:val="000000"/>
          <w:lang w:val="en-GB"/>
        </w:rPr>
        <w:t>/</w:t>
      </w:r>
      <w:proofErr w:type="spellStart"/>
      <w:r w:rsidR="00E32ADE" w:rsidRPr="00B03E2F">
        <w:rPr>
          <w:color w:val="000000"/>
          <w:lang w:val="en-GB"/>
        </w:rPr>
        <w:t>HeJ</w:t>
      </w:r>
      <w:proofErr w:type="spellEnd"/>
      <w:r w:rsidR="00E32ADE" w:rsidRPr="00B03E2F">
        <w:rPr>
          <w:color w:val="000000"/>
          <w:lang w:val="en-GB"/>
        </w:rPr>
        <w:t xml:space="preserve"> </w:t>
      </w:r>
      <w:r w:rsidR="008606B5" w:rsidRPr="00B03E2F">
        <w:rPr>
          <w:color w:val="000000"/>
          <w:lang w:val="en-GB"/>
        </w:rPr>
        <w:t>strain, for example,</w:t>
      </w:r>
      <w:r w:rsidR="003863E5" w:rsidRPr="00B03E2F">
        <w:rPr>
          <w:color w:val="000000"/>
          <w:lang w:val="en-GB"/>
        </w:rPr>
        <w:t xml:space="preserve"> </w:t>
      </w:r>
      <w:r w:rsidR="008606B5" w:rsidRPr="00B03E2F">
        <w:rPr>
          <w:color w:val="000000"/>
          <w:lang w:val="en-GB"/>
        </w:rPr>
        <w:t>is</w:t>
      </w:r>
      <w:r w:rsidR="007D31F9" w:rsidRPr="00B03E2F">
        <w:rPr>
          <w:color w:val="000000"/>
          <w:lang w:val="en-GB"/>
        </w:rPr>
        <w:t xml:space="preserve"> significantly more susceptible to </w:t>
      </w:r>
      <w:r w:rsidR="008606B5" w:rsidRPr="00B03E2F">
        <w:rPr>
          <w:color w:val="000000"/>
          <w:lang w:val="en-GB"/>
        </w:rPr>
        <w:t xml:space="preserve">new </w:t>
      </w:r>
      <w:r w:rsidR="007D31F9" w:rsidRPr="00B03E2F">
        <w:rPr>
          <w:color w:val="000000"/>
          <w:lang w:val="en-GB"/>
        </w:rPr>
        <w:t xml:space="preserve">IAP insertions </w:t>
      </w:r>
      <w:r w:rsidR="003863E5" w:rsidRPr="00B03E2F">
        <w:rPr>
          <w:color w:val="000000"/>
          <w:lang w:val="en-GB"/>
        </w:rPr>
        <w:t>compared to other strains</w:t>
      </w:r>
      <w:r w:rsidR="00AF5845" w:rsidRPr="00B03E2F">
        <w:rPr>
          <w:color w:val="000000"/>
          <w:lang w:val="en-GB"/>
        </w:rPr>
        <w:t xml:space="preserve"> </w:t>
      </w:r>
      <w:r w:rsidR="002A1B63" w:rsidRPr="00B03E2F">
        <w:rPr>
          <w:color w:val="000000"/>
          <w:lang w:val="en-GB"/>
        </w:rPr>
        <w:fldChar w:fldCharType="begin" w:fldLock="1"/>
      </w:r>
      <w:r w:rsidR="000F1011">
        <w:rPr>
          <w:color w:val="000000"/>
          <w:lang w:val="en-GB"/>
        </w:rPr>
        <w:instrText>ADDIN CSL_CITATION {"citationItems":[{"id":"ITEM-1","itemData":{"DOI":"10.1371/journal.pgen.0020002","ISBN":"1553-7404 (Electronic)\\r1553-7390 (Linking)","ISSN":"15537390","PMID":"16440055","abstract":"The inbred mouse is an invaluable model for human biology and disease. Nevertheless, when considering genetic mechanisms of variation and disease, it is important to appreciate the significant differences in the spectra of spontaneous mutations that distinguish these species. While insertions of transposable elements are responsible for only approximately 0.1% of de novo mutations in humans, the figure is 100-fold higher in the laboratory mouse. This striking difference is largely due to the ongoing activity of mouse endogenous retroviral elements. Here we briefly review mouse endogenous retroviruses (ERVs) and their influence on gene expression, analyze mechanisms of interaction between ERVs and the host cell, and summarize the variety of mutations caused by ERV insertions. The prevalence of mouse ERV activity indicates that the genome of the laboratory mouse is presently behind in the \"arms race\" against invasion.","author":[{"dropping-particle":"","family":"Maksakova","given":"Irina A.","non-dropping-particle":"","parse-names":false,"suffix":""},{"dropping-particle":"","family":"Romanish","given":"Mark T.","non-dropping-particle":"","parse-names":false,"suffix":""},{"dropping-particle":"","family":"Gagnier","given":"Liane","non-dropping-particle":"","parse-names":false,"suffix":""},{"dropping-particle":"","family":"Dunn","given":"Catherine A.","non-dropping-particle":"","parse-names":false,"suffix":""},{"dropping-particle":"","family":"Lagemaat","given":"Louie N.","non-dropping-particle":"Van De","parse-names":false,"suffix":""},{"dropping-particle":"","family":"Mager","given":"Dixie L.","non-dropping-particle":"","parse-names":false,"suffix":""}],"container-title":"PLoS Genetics","id":"ITEM-1","issue":"1","issued":{"date-parts":[["2006"]]},"page":"1-10","title":"Retroviral elements and their hosts: Insertional mutagenesis in the mouse germ line","type":"article-journal","volume":"2"},"uris":["http://www.mendeley.com/documents/?uuid=e90cd796-df66-4197-a323-e7b151b70086"]},{"id":"ITEM-2","itemData":{"DOI":"10.1186/s13100-019-0157-4","ISSN":"1759-8753","abstract":"Transposable element (TE) insertions are responsible for a significant fraction of spontaneous germ line mutations reported in inbred mouse strains. This major contribution of TEs to the mutational landscape in mouse contrasts with the situation in human, where their relative contribution as germ line insertional mutagens is much lower. In this focussed review, we provide comprehensive lists of TE-induced mouse mutations, discuss the different TE types involved in these insertional mutations and elaborate on particularly interesting cases. We also discuss differences and similarities between the mutational role of TEs in mice and humans.","author":[{"dropping-particle":"","family":"Gagnier","given":"Liane","non-dropping-particle":"","parse-names":false,"suffix":""},{"dropping-particle":"","family":"Belancio","given":"Victoria P.","non-dropping-particle":"","parse-names":false,"suffix":""},{"dropping-particle":"","family":"Mager","given":"Dixie L.","non-dropping-particle":"","parse-names":false,"suffix":""}],"container-title":"Mobile DNA","id":"ITEM-2","issue":"1","issued":{"date-parts":[["2019","12","13"]]},"page":"15","publisher":"BioMed Central","title":"Mouse germ line mutations due to retrotransposon insertions","type":"article-journal","volume":"10"},"uris":["http://www.mendeley.com/documents/?uuid=8d74f638-fbd1-3b4b-acc2-3497fe02603a"]}],"mendeley":{"formattedCitation":"[46,47]","plainTextFormattedCitation":"[46,47]","previouslyFormattedCitation":"[46,47]"},"properties":{"noteIndex":0},"schema":"https://github.com/citation-style-language/schema/raw/master/csl-citation.json"}</w:instrText>
      </w:r>
      <w:r w:rsidR="002A1B63" w:rsidRPr="00B03E2F">
        <w:rPr>
          <w:color w:val="000000"/>
          <w:lang w:val="en-GB"/>
        </w:rPr>
        <w:fldChar w:fldCharType="separate"/>
      </w:r>
      <w:r w:rsidR="00DF3B3D" w:rsidRPr="00DF3B3D">
        <w:rPr>
          <w:noProof/>
          <w:color w:val="000000"/>
          <w:lang w:val="en-GB"/>
        </w:rPr>
        <w:t>[46,47]</w:t>
      </w:r>
      <w:r w:rsidR="002A1B63" w:rsidRPr="00B03E2F">
        <w:rPr>
          <w:color w:val="000000"/>
          <w:lang w:val="en-GB"/>
        </w:rPr>
        <w:fldChar w:fldCharType="end"/>
      </w:r>
      <w:r w:rsidR="003863E5" w:rsidRPr="00B03E2F">
        <w:rPr>
          <w:color w:val="000000"/>
          <w:lang w:val="en-GB"/>
        </w:rPr>
        <w:t>,</w:t>
      </w:r>
      <w:r w:rsidR="005C4988" w:rsidRPr="00B03E2F">
        <w:rPr>
          <w:color w:val="000000"/>
          <w:lang w:val="en-GB"/>
        </w:rPr>
        <w:t xml:space="preserve"> </w:t>
      </w:r>
      <w:r w:rsidR="00E32ADE" w:rsidRPr="00B03E2F">
        <w:rPr>
          <w:color w:val="000000"/>
          <w:lang w:val="en-GB"/>
        </w:rPr>
        <w:t xml:space="preserve">potentially predisposing </w:t>
      </w:r>
      <w:r w:rsidR="008606B5" w:rsidRPr="00B03E2F">
        <w:rPr>
          <w:color w:val="000000"/>
          <w:lang w:val="en-GB"/>
        </w:rPr>
        <w:t>it</w:t>
      </w:r>
      <w:r w:rsidR="005C4988" w:rsidRPr="00B03E2F">
        <w:rPr>
          <w:color w:val="000000"/>
          <w:lang w:val="en-GB"/>
        </w:rPr>
        <w:t xml:space="preserve"> to </w:t>
      </w:r>
      <w:r w:rsidR="00E75DD4" w:rsidRPr="00B03E2F">
        <w:rPr>
          <w:color w:val="000000"/>
          <w:lang w:val="en-GB"/>
        </w:rPr>
        <w:t xml:space="preserve">an increased number of </w:t>
      </w:r>
      <w:r w:rsidR="00AF5845" w:rsidRPr="00B03E2F">
        <w:rPr>
          <w:color w:val="000000"/>
          <w:lang w:val="en-GB"/>
        </w:rPr>
        <w:t xml:space="preserve">metastable epialleles. </w:t>
      </w:r>
      <w:r w:rsidR="003B392A" w:rsidRPr="00B03E2F">
        <w:rPr>
          <w:color w:val="000000"/>
          <w:lang w:val="en-GB"/>
        </w:rPr>
        <w:t xml:space="preserve">As genome assemblies and </w:t>
      </w:r>
      <w:r w:rsidR="00DC2465">
        <w:rPr>
          <w:color w:val="000000"/>
          <w:lang w:val="en-GB"/>
        </w:rPr>
        <w:t xml:space="preserve">the ability to map </w:t>
      </w:r>
      <w:r w:rsidR="003B392A" w:rsidRPr="00B03E2F">
        <w:rPr>
          <w:color w:val="000000"/>
          <w:lang w:val="en-GB"/>
        </w:rPr>
        <w:t>repeat</w:t>
      </w:r>
      <w:r w:rsidR="00DC2465">
        <w:rPr>
          <w:color w:val="000000"/>
          <w:lang w:val="en-GB"/>
        </w:rPr>
        <w:t>s</w:t>
      </w:r>
      <w:r w:rsidR="003B392A" w:rsidRPr="00B03E2F">
        <w:rPr>
          <w:color w:val="000000"/>
          <w:lang w:val="en-GB"/>
        </w:rPr>
        <w:t xml:space="preserve"> improve, </w:t>
      </w:r>
      <w:r w:rsidR="007F4C19" w:rsidRPr="00B03E2F">
        <w:rPr>
          <w:color w:val="000000"/>
          <w:lang w:val="en-GB"/>
        </w:rPr>
        <w:t xml:space="preserve">quality </w:t>
      </w:r>
      <w:r w:rsidR="003B392A" w:rsidRPr="00B03E2F">
        <w:rPr>
          <w:color w:val="000000"/>
          <w:lang w:val="en-GB"/>
        </w:rPr>
        <w:t>high</w:t>
      </w:r>
      <w:r w:rsidR="007F4C19" w:rsidRPr="00B03E2F">
        <w:rPr>
          <w:color w:val="000000"/>
          <w:lang w:val="en-GB"/>
        </w:rPr>
        <w:t>-throughp</w:t>
      </w:r>
      <w:r w:rsidR="00695F6F" w:rsidRPr="00B03E2F">
        <w:rPr>
          <w:color w:val="000000"/>
          <w:lang w:val="en-GB"/>
        </w:rPr>
        <w:t xml:space="preserve">ut </w:t>
      </w:r>
      <w:r w:rsidR="005C4988" w:rsidRPr="00B03E2F">
        <w:rPr>
          <w:color w:val="000000"/>
          <w:lang w:val="en-GB"/>
        </w:rPr>
        <w:t>analyses</w:t>
      </w:r>
      <w:r w:rsidR="0079072D" w:rsidRPr="00B03E2F">
        <w:rPr>
          <w:color w:val="000000"/>
          <w:lang w:val="en-GB"/>
        </w:rPr>
        <w:t xml:space="preserve"> </w:t>
      </w:r>
      <w:r w:rsidR="00D040CA" w:rsidRPr="00B03E2F">
        <w:rPr>
          <w:color w:val="000000"/>
          <w:lang w:val="en-GB"/>
        </w:rPr>
        <w:t xml:space="preserve">across multiple strains </w:t>
      </w:r>
      <w:r w:rsidR="003B392A" w:rsidRPr="00B03E2F">
        <w:rPr>
          <w:color w:val="000000"/>
          <w:lang w:val="en-GB"/>
        </w:rPr>
        <w:t xml:space="preserve">will be </w:t>
      </w:r>
      <w:r w:rsidR="00E07F8B" w:rsidRPr="00B03E2F">
        <w:rPr>
          <w:color w:val="000000"/>
          <w:lang w:val="en-GB"/>
        </w:rPr>
        <w:t xml:space="preserve">essential </w:t>
      </w:r>
      <w:r w:rsidR="00A15867" w:rsidRPr="00B03E2F">
        <w:rPr>
          <w:color w:val="000000"/>
          <w:lang w:val="en-GB"/>
        </w:rPr>
        <w:t>to understand</w:t>
      </w:r>
      <w:r w:rsidR="007F4C19" w:rsidRPr="00B03E2F">
        <w:rPr>
          <w:color w:val="000000"/>
          <w:lang w:val="en-GB"/>
        </w:rPr>
        <w:t xml:space="preserve"> </w:t>
      </w:r>
      <w:r w:rsidR="00DF3B3D">
        <w:rPr>
          <w:color w:val="000000"/>
          <w:lang w:val="en-GB"/>
        </w:rPr>
        <w:t xml:space="preserve">the causes of </w:t>
      </w:r>
      <w:r w:rsidR="00C73C44" w:rsidRPr="00B03E2F">
        <w:rPr>
          <w:color w:val="000000"/>
          <w:lang w:val="en-GB"/>
        </w:rPr>
        <w:t xml:space="preserve">these genetic background effects as well as </w:t>
      </w:r>
      <w:r w:rsidR="003B392A" w:rsidRPr="00B03E2F">
        <w:rPr>
          <w:color w:val="000000"/>
          <w:lang w:val="en-GB"/>
        </w:rPr>
        <w:t>the evolution</w:t>
      </w:r>
      <w:r w:rsidR="00A928B4" w:rsidRPr="00B03E2F">
        <w:rPr>
          <w:color w:val="000000"/>
          <w:lang w:val="en-GB"/>
        </w:rPr>
        <w:t>ary</w:t>
      </w:r>
      <w:r w:rsidR="003B392A" w:rsidRPr="00B03E2F">
        <w:rPr>
          <w:color w:val="000000"/>
          <w:lang w:val="en-GB"/>
        </w:rPr>
        <w:t xml:space="preserve"> and functional relevance of </w:t>
      </w:r>
      <w:r w:rsidR="00C73C44" w:rsidRPr="00B03E2F">
        <w:rPr>
          <w:color w:val="000000"/>
          <w:lang w:val="en-GB"/>
        </w:rPr>
        <w:t>metastable epialleles.</w:t>
      </w:r>
    </w:p>
    <w:p w14:paraId="0409EDF1" w14:textId="77777777" w:rsidR="00971925" w:rsidRPr="00B03E2F" w:rsidRDefault="00971925" w:rsidP="002417FC">
      <w:pPr>
        <w:widowControl w:val="0"/>
        <w:tabs>
          <w:tab w:val="left" w:pos="560"/>
          <w:tab w:val="left" w:pos="1120"/>
          <w:tab w:val="left" w:pos="1680"/>
          <w:tab w:val="left" w:pos="2240"/>
          <w:tab w:val="left" w:pos="2800"/>
          <w:tab w:val="left" w:pos="3360"/>
          <w:tab w:val="left" w:pos="3920"/>
          <w:tab w:val="left" w:pos="4140"/>
          <w:tab w:val="left" w:pos="4480"/>
          <w:tab w:val="left" w:pos="5040"/>
          <w:tab w:val="left" w:pos="5600"/>
          <w:tab w:val="left" w:pos="6160"/>
          <w:tab w:val="left" w:pos="6720"/>
        </w:tabs>
        <w:autoSpaceDE w:val="0"/>
        <w:autoSpaceDN w:val="0"/>
        <w:adjustRightInd w:val="0"/>
        <w:spacing w:after="120"/>
        <w:rPr>
          <w:color w:val="000000"/>
          <w:lang w:val="en-GB"/>
        </w:rPr>
      </w:pPr>
    </w:p>
    <w:p w14:paraId="22F683DC" w14:textId="1899CBEF" w:rsidR="00C45C2E" w:rsidRPr="005F29DA" w:rsidRDefault="00C45C2E" w:rsidP="002417FC">
      <w:pPr>
        <w:pStyle w:val="Heading2"/>
        <w:tabs>
          <w:tab w:val="left" w:pos="4140"/>
        </w:tabs>
        <w:rPr>
          <w:lang w:val="en-GB"/>
        </w:rPr>
      </w:pPr>
      <w:r w:rsidRPr="005F29DA">
        <w:rPr>
          <w:lang w:val="en-GB"/>
        </w:rPr>
        <w:lastRenderedPageBreak/>
        <w:t>Developmental dynamics</w:t>
      </w:r>
    </w:p>
    <w:p w14:paraId="2FD65EC4" w14:textId="3A60037B" w:rsidR="00654873" w:rsidRPr="00B03E2F" w:rsidRDefault="00C86E1E" w:rsidP="002417FC">
      <w:pPr>
        <w:tabs>
          <w:tab w:val="left" w:pos="4140"/>
        </w:tabs>
        <w:rPr>
          <w:lang w:val="en-GB"/>
        </w:rPr>
      </w:pPr>
      <w:r w:rsidRPr="00B03E2F">
        <w:rPr>
          <w:lang w:val="en-GB"/>
        </w:rPr>
        <w:t>The mammalian genome undergoes two rounds of</w:t>
      </w:r>
      <w:r w:rsidR="00B9090F" w:rsidRPr="00B03E2F">
        <w:rPr>
          <w:lang w:val="en-GB"/>
        </w:rPr>
        <w:t xml:space="preserve"> </w:t>
      </w:r>
      <w:r w:rsidR="000969E7">
        <w:rPr>
          <w:lang w:val="en-GB"/>
        </w:rPr>
        <w:t xml:space="preserve">global </w:t>
      </w:r>
      <w:r w:rsidR="00B9090F" w:rsidRPr="00B03E2F">
        <w:rPr>
          <w:lang w:val="en-GB"/>
        </w:rPr>
        <w:t xml:space="preserve">epigenetic reprogramming, once during pre-implantation embryogenesis and again during </w:t>
      </w:r>
      <w:r w:rsidR="00922511" w:rsidRPr="00B03E2F">
        <w:rPr>
          <w:lang w:val="en-GB"/>
        </w:rPr>
        <w:t>early germ cell lineage specification</w:t>
      </w:r>
      <w:r w:rsidR="00B9090F" w:rsidRPr="00B03E2F">
        <w:rPr>
          <w:lang w:val="en-GB"/>
        </w:rPr>
        <w:t xml:space="preserve">. </w:t>
      </w:r>
      <w:r w:rsidR="00A25352" w:rsidRPr="00B03E2F">
        <w:rPr>
          <w:lang w:val="en-GB"/>
        </w:rPr>
        <w:t>After fertilization,</w:t>
      </w:r>
      <w:r w:rsidR="00D40C96" w:rsidRPr="00B03E2F">
        <w:rPr>
          <w:lang w:val="en-GB"/>
        </w:rPr>
        <w:t xml:space="preserve"> genome-wide </w:t>
      </w:r>
      <w:r w:rsidR="00A25352" w:rsidRPr="00B03E2F">
        <w:rPr>
          <w:lang w:val="en-GB"/>
        </w:rPr>
        <w:t xml:space="preserve">DNA methylation erasure occurs via active </w:t>
      </w:r>
      <w:r w:rsidR="0016576B" w:rsidRPr="00B03E2F">
        <w:rPr>
          <w:lang w:val="en-GB"/>
        </w:rPr>
        <w:t xml:space="preserve">and passive </w:t>
      </w:r>
      <w:r w:rsidR="00A25352" w:rsidRPr="00B03E2F">
        <w:rPr>
          <w:lang w:val="en-GB"/>
        </w:rPr>
        <w:t xml:space="preserve">demethylation of the paternal </w:t>
      </w:r>
      <w:r w:rsidR="0016576B" w:rsidRPr="00B03E2F">
        <w:rPr>
          <w:lang w:val="en-GB"/>
        </w:rPr>
        <w:t xml:space="preserve">and maternal </w:t>
      </w:r>
      <w:r w:rsidR="00A25352" w:rsidRPr="00B03E2F">
        <w:rPr>
          <w:lang w:val="en-GB"/>
        </w:rPr>
        <w:t>genome</w:t>
      </w:r>
      <w:r w:rsidR="0016576B" w:rsidRPr="00B03E2F">
        <w:rPr>
          <w:lang w:val="en-GB"/>
        </w:rPr>
        <w:t>s, respectively</w:t>
      </w:r>
      <w:r w:rsidR="006B6E6E" w:rsidRPr="00B03E2F">
        <w:rPr>
          <w:lang w:val="en-GB"/>
        </w:rPr>
        <w:t xml:space="preserve">. </w:t>
      </w:r>
      <w:r w:rsidR="00F11D5F" w:rsidRPr="00B03E2F">
        <w:rPr>
          <w:lang w:val="en-GB"/>
        </w:rPr>
        <w:t>The second genom</w:t>
      </w:r>
      <w:r w:rsidR="00922511" w:rsidRPr="00B03E2F">
        <w:rPr>
          <w:lang w:val="en-GB"/>
        </w:rPr>
        <w:t xml:space="preserve">e-wide demethylation event </w:t>
      </w:r>
      <w:r w:rsidR="00F11D5F" w:rsidRPr="00B03E2F">
        <w:rPr>
          <w:lang w:val="en-GB"/>
        </w:rPr>
        <w:t xml:space="preserve">occurs </w:t>
      </w:r>
      <w:r w:rsidR="00922511" w:rsidRPr="00B03E2F">
        <w:rPr>
          <w:lang w:val="en-GB"/>
        </w:rPr>
        <w:t xml:space="preserve">only </w:t>
      </w:r>
      <w:r w:rsidR="00F11D5F" w:rsidRPr="00B03E2F">
        <w:rPr>
          <w:lang w:val="en-GB"/>
        </w:rPr>
        <w:t>in p</w:t>
      </w:r>
      <w:r w:rsidR="006B6E6E" w:rsidRPr="00B03E2F">
        <w:rPr>
          <w:lang w:val="en-GB"/>
        </w:rPr>
        <w:t>rimordial germ c</w:t>
      </w:r>
      <w:r w:rsidR="00B9090F" w:rsidRPr="00B03E2F">
        <w:rPr>
          <w:lang w:val="en-GB"/>
        </w:rPr>
        <w:t>ells</w:t>
      </w:r>
      <w:r w:rsidR="002221F8" w:rsidRPr="00B03E2F">
        <w:rPr>
          <w:lang w:val="en-GB"/>
        </w:rPr>
        <w:t>, after which sperm</w:t>
      </w:r>
      <w:r w:rsidR="0067018A" w:rsidRPr="00B03E2F">
        <w:rPr>
          <w:lang w:val="en-GB"/>
        </w:rPr>
        <w:t>-</w:t>
      </w:r>
      <w:r w:rsidR="002221F8" w:rsidRPr="00B03E2F">
        <w:rPr>
          <w:lang w:val="en-GB"/>
        </w:rPr>
        <w:t xml:space="preserve"> and oocyte-specific methyl</w:t>
      </w:r>
      <w:r w:rsidR="00F11D5F" w:rsidRPr="00B03E2F">
        <w:rPr>
          <w:lang w:val="en-GB"/>
        </w:rPr>
        <w:t>ation patterns</w:t>
      </w:r>
      <w:r w:rsidR="002221F8" w:rsidRPr="00B03E2F">
        <w:rPr>
          <w:lang w:val="en-GB"/>
        </w:rPr>
        <w:t xml:space="preserve"> are established</w:t>
      </w:r>
      <w:r w:rsidR="002E427F" w:rsidRPr="00B03E2F">
        <w:rPr>
          <w:lang w:val="en-GB"/>
        </w:rPr>
        <w:t xml:space="preserve"> </w:t>
      </w:r>
      <w:r w:rsidR="006B6E6E" w:rsidRPr="00B03E2F">
        <w:rPr>
          <w:lang w:val="en-GB"/>
        </w:rPr>
        <w:t>(rev</w:t>
      </w:r>
      <w:r w:rsidR="00E80668" w:rsidRPr="00B03E2F">
        <w:rPr>
          <w:lang w:val="en-GB"/>
        </w:rPr>
        <w:t xml:space="preserve">iewed in </w:t>
      </w:r>
      <w:r w:rsidR="002A1B63" w:rsidRPr="00B03E2F">
        <w:rPr>
          <w:lang w:val="en-GB"/>
        </w:rPr>
        <w:fldChar w:fldCharType="begin" w:fldLock="1"/>
      </w:r>
      <w:r w:rsidR="000F1011">
        <w:rPr>
          <w:lang w:val="en-GB"/>
        </w:rPr>
        <w:instrText>ADDIN CSL_CITATION {"citationItems":[{"id":"ITEM-1","itemData":{"DOI":"10.1098/rstb.2011.0328","ISBN":"1471-2970 (Electronic)\\r0962-8436 (Linking)","ISSN":"14712970","PMID":"23166392","abstract":"DNA methylation is dynamically remodelled during the mammalian life cycle through distinct phases of reprogramming and de novo methylation. These events enable the acquisition of cellular potential followed by the maintenance of lineage-restricted cell identity, respectively, a process that defines the life cycle through successive generations. DNA methylation contributes to the epigenetic regulation of many key developmental processes including genomic imprinting, X-inactivation, genome stability and gene regulation. Emerging sequencing technologies have led to recent insights into the dynamic distribution of DNA methylation during development and the role of this epigenetic mark within distinct genomic contexts, such as at promoters, exons or imprinted control regions. Additionally, there is a better understanding of the mechanistic basis of DNA demethylation during epigenetic reprogramming in primordial germ cells and during pre-implantation development. Here, we discuss our current understanding of the developmental roles and dynamics of this key epigenetic system.","author":[{"dropping-particle":"","family":"Hackett","given":"Jamie A.","non-dropping-particle":"","parse-names":false,"suffix":""},{"dropping-particle":"","family":"Azim Surani","given":"M.","non-dropping-particle":"","parse-names":false,"suffix":""}],"container-title":"Philosophical Transactions of the Royal Society B: Biological Sciences","id":"ITEM-1","issue":"1609","issued":{"date-parts":[["2013"]]},"title":"DNA methylation dynamics during the mammalian life cycle","type":"article","volume":"368"},"uris":["http://www.mendeley.com/documents/?uuid=325eae1a-1127-47e8-9dd7-acfe2c984f9e"]},{"id":"ITEM-2","itemData":{"DOI":"10.1016/j.tig.2011.09.004","ISBN":"0168-9525 (Print) 0168-9525 (Linking)","ISSN":"01689525","PMID":"22019337","abstract":"DNA methylation is a fundamentally important epigenetic modification of the mammalian genome that has widespread influences on gene expression. During germ-cell specification and maturation, epigenetic reprogramming occurs and the DNA methylation landscape is profoundly remodelled. Defects in this process have major consequences for embryonic development and are associated with several genetic disorders. In this review we report our current understanding of the molecular mechanisms associated with de novo DNA methylation in germ cells. We discuss recent discoveries connecting histone modifications, transcription and the DNA methylation machinery, and consider how these new findings could lead to a model for methylation establishment. Elucidating how DNA methylation marks are established in the germline has been a challenge for nearly 20 years, but represents a key step towards a full understanding of several biological processes including genomic imprinting, epigenetic reprogramming and the establishment of the pluripotent state in early embryos. © 2011 Elsevier Ltd.","author":[{"dropping-particle":"","family":"Smallwood","given":"Sébastien A.","non-dropping-particle":"","parse-names":false,"suffix":""},{"dropping-particle":"","family":"Kelsey","given":"Gavin","non-dropping-particle":"","parse-names":false,"suffix":""}],"container-title":"Trends in Genetics","id":"ITEM-2","issue":"1","issued":{"date-parts":[["2012"]]},"page":"33-42","publisher":"Elsevier Ltd","title":"De novo DNA methylation: A germ cell perspective","type":"article-journal","volume":"28"},"uris":["http://www.mendeley.com/documents/?uuid=44a58765-5252-40c1-95cc-99f1438f2ca1"]}],"mendeley":{"formattedCitation":"[48,49]","plainTextFormattedCitation":"[48,49]","previouslyFormattedCitation":"[48,49]"},"properties":{"noteIndex":0},"schema":"https://github.com/citation-style-language/schema/raw/master/csl-citation.json"}</w:instrText>
      </w:r>
      <w:r w:rsidR="002A1B63" w:rsidRPr="00B03E2F">
        <w:rPr>
          <w:lang w:val="en-GB"/>
        </w:rPr>
        <w:fldChar w:fldCharType="separate"/>
      </w:r>
      <w:r w:rsidR="00DF3B3D" w:rsidRPr="00DF3B3D">
        <w:rPr>
          <w:noProof/>
          <w:lang w:val="en-GB"/>
        </w:rPr>
        <w:t>[48,49]</w:t>
      </w:r>
      <w:r w:rsidR="002A1B63" w:rsidRPr="00B03E2F">
        <w:rPr>
          <w:lang w:val="en-GB"/>
        </w:rPr>
        <w:fldChar w:fldCharType="end"/>
      </w:r>
      <w:r w:rsidR="006B6E6E" w:rsidRPr="00B03E2F">
        <w:rPr>
          <w:lang w:val="en-GB"/>
        </w:rPr>
        <w:t xml:space="preserve">). </w:t>
      </w:r>
      <w:r w:rsidR="006818ED" w:rsidRPr="00B03E2F">
        <w:rPr>
          <w:lang w:val="en-GB"/>
        </w:rPr>
        <w:t xml:space="preserve">These processes are </w:t>
      </w:r>
      <w:r w:rsidR="005F29DA">
        <w:rPr>
          <w:lang w:val="en-GB"/>
        </w:rPr>
        <w:t>important</w:t>
      </w:r>
      <w:r w:rsidR="005F29DA" w:rsidRPr="00B03E2F">
        <w:rPr>
          <w:lang w:val="en-GB"/>
        </w:rPr>
        <w:t xml:space="preserve"> </w:t>
      </w:r>
      <w:r w:rsidR="006818ED" w:rsidRPr="00B03E2F">
        <w:rPr>
          <w:lang w:val="en-GB"/>
        </w:rPr>
        <w:t xml:space="preserve">for the reacquisition of cellular totipotency in the next generation </w:t>
      </w:r>
      <w:r w:rsidR="00492AD0" w:rsidRPr="00B03E2F">
        <w:rPr>
          <w:lang w:val="en-GB"/>
        </w:rPr>
        <w:t xml:space="preserve">and </w:t>
      </w:r>
      <w:r w:rsidR="006818ED" w:rsidRPr="00B03E2F">
        <w:rPr>
          <w:lang w:val="en-GB"/>
        </w:rPr>
        <w:t xml:space="preserve">the proper differentiation of soma and germ line. </w:t>
      </w:r>
    </w:p>
    <w:p w14:paraId="1D4144CE" w14:textId="77777777" w:rsidR="00E80668" w:rsidRPr="00B03E2F" w:rsidRDefault="00E80668" w:rsidP="002417FC">
      <w:pPr>
        <w:tabs>
          <w:tab w:val="left" w:pos="4140"/>
        </w:tabs>
        <w:rPr>
          <w:lang w:val="en-GB"/>
        </w:rPr>
      </w:pPr>
    </w:p>
    <w:p w14:paraId="30DFFBCE" w14:textId="1FBBB78C" w:rsidR="00BD761C" w:rsidRPr="00B03E2F" w:rsidRDefault="00654873" w:rsidP="002417FC">
      <w:pPr>
        <w:tabs>
          <w:tab w:val="left" w:pos="4140"/>
        </w:tabs>
        <w:rPr>
          <w:iCs/>
          <w:color w:val="000000"/>
          <w:lang w:val="en-GB"/>
        </w:rPr>
      </w:pPr>
      <w:r w:rsidRPr="00B03E2F">
        <w:rPr>
          <w:lang w:val="en-GB"/>
        </w:rPr>
        <w:t>It is</w:t>
      </w:r>
      <w:r w:rsidR="005158B3" w:rsidRPr="00B03E2F">
        <w:rPr>
          <w:lang w:val="en-GB"/>
        </w:rPr>
        <w:t xml:space="preserve"> difficult to reconcile genome-wide reprogramming </w:t>
      </w:r>
      <w:r w:rsidR="00182F37" w:rsidRPr="00B03E2F">
        <w:rPr>
          <w:lang w:val="en-GB"/>
        </w:rPr>
        <w:t>with</w:t>
      </w:r>
      <w:r w:rsidR="002C4CBF" w:rsidRPr="00B03E2F">
        <w:rPr>
          <w:lang w:val="en-GB"/>
        </w:rPr>
        <w:t xml:space="preserve"> </w:t>
      </w:r>
      <w:r w:rsidR="00F9575D" w:rsidRPr="00B03E2F">
        <w:rPr>
          <w:lang w:val="en-GB"/>
        </w:rPr>
        <w:t>the idea of perpetuation</w:t>
      </w:r>
      <w:r w:rsidR="0067018A" w:rsidRPr="00B03E2F">
        <w:rPr>
          <w:lang w:val="en-GB"/>
        </w:rPr>
        <w:t xml:space="preserve"> of epigenetic states across generations</w:t>
      </w:r>
      <w:r w:rsidR="00492AD0" w:rsidRPr="00B03E2F">
        <w:rPr>
          <w:lang w:val="en-GB"/>
        </w:rPr>
        <w:t>. This has</w:t>
      </w:r>
      <w:r w:rsidR="00E37489" w:rsidRPr="00B03E2F">
        <w:rPr>
          <w:lang w:val="en-GB"/>
        </w:rPr>
        <w:t xml:space="preserve"> </w:t>
      </w:r>
      <w:r w:rsidR="00492AD0" w:rsidRPr="00B03E2F">
        <w:rPr>
          <w:lang w:val="en-GB"/>
        </w:rPr>
        <w:t xml:space="preserve">led </w:t>
      </w:r>
      <w:r w:rsidR="00E37489" w:rsidRPr="00B03E2F">
        <w:rPr>
          <w:lang w:val="en-GB"/>
        </w:rPr>
        <w:t xml:space="preserve">to </w:t>
      </w:r>
      <w:r w:rsidR="00F9575D" w:rsidRPr="00B03E2F">
        <w:rPr>
          <w:lang w:val="en-GB"/>
        </w:rPr>
        <w:t>considerable debate</w:t>
      </w:r>
      <w:r w:rsidR="00E37489" w:rsidRPr="00B03E2F">
        <w:rPr>
          <w:lang w:val="en-GB"/>
        </w:rPr>
        <w:t xml:space="preserve"> in </w:t>
      </w:r>
      <w:r w:rsidR="00343EA6" w:rsidRPr="00B03E2F">
        <w:rPr>
          <w:lang w:val="en-GB"/>
        </w:rPr>
        <w:t>the ever-growing field</w:t>
      </w:r>
      <w:r w:rsidR="0067018A" w:rsidRPr="00B03E2F">
        <w:rPr>
          <w:lang w:val="en-GB"/>
        </w:rPr>
        <w:t xml:space="preserve"> of epigenetic inheritance</w:t>
      </w:r>
      <w:r w:rsidR="00182F37" w:rsidRPr="00B03E2F">
        <w:rPr>
          <w:color w:val="000000"/>
          <w:lang w:val="en-GB"/>
        </w:rPr>
        <w:t xml:space="preserve">. </w:t>
      </w:r>
      <w:r w:rsidR="00F9575D" w:rsidRPr="00B03E2F">
        <w:rPr>
          <w:color w:val="000000"/>
          <w:lang w:val="en-GB"/>
        </w:rPr>
        <w:t xml:space="preserve">It has been shown that some </w:t>
      </w:r>
      <w:r w:rsidR="00C566DE" w:rsidRPr="00B03E2F">
        <w:rPr>
          <w:color w:val="000000"/>
          <w:lang w:val="en-GB"/>
        </w:rPr>
        <w:t xml:space="preserve">IAP elements </w:t>
      </w:r>
      <w:r w:rsidR="00842E4D" w:rsidRPr="00B03E2F">
        <w:rPr>
          <w:color w:val="000000"/>
          <w:lang w:val="en-GB"/>
        </w:rPr>
        <w:t>are</w:t>
      </w:r>
      <w:r w:rsidR="00C566DE" w:rsidRPr="00B03E2F">
        <w:rPr>
          <w:color w:val="000000"/>
          <w:lang w:val="en-GB"/>
        </w:rPr>
        <w:t xml:space="preserve"> resist</w:t>
      </w:r>
      <w:r w:rsidR="00842E4D" w:rsidRPr="00B03E2F">
        <w:rPr>
          <w:color w:val="000000"/>
          <w:lang w:val="en-GB"/>
        </w:rPr>
        <w:t>ant to</w:t>
      </w:r>
      <w:r w:rsidR="00C566DE" w:rsidRPr="00B03E2F">
        <w:rPr>
          <w:color w:val="000000"/>
          <w:lang w:val="en-GB"/>
        </w:rPr>
        <w:t xml:space="preserve"> global demethylation </w:t>
      </w:r>
      <w:r w:rsidR="00F9575D" w:rsidRPr="00B03E2F">
        <w:rPr>
          <w:color w:val="000000"/>
          <w:lang w:val="en-GB"/>
        </w:rPr>
        <w:t xml:space="preserve">in both </w:t>
      </w:r>
      <w:r w:rsidR="00CD378C" w:rsidRPr="00B03E2F">
        <w:rPr>
          <w:color w:val="000000"/>
          <w:lang w:val="en-GB"/>
        </w:rPr>
        <w:t xml:space="preserve">the germline </w:t>
      </w:r>
      <w:r w:rsidR="001B3B5E" w:rsidRPr="00B03E2F">
        <w:rPr>
          <w:color w:val="000000"/>
          <w:lang w:val="en-GB"/>
        </w:rPr>
        <w:fldChar w:fldCharType="begin" w:fldLock="1"/>
      </w:r>
      <w:r w:rsidR="000F1011">
        <w:rPr>
          <w:color w:val="000000"/>
          <w:lang w:val="en-GB"/>
        </w:rPr>
        <w:instrText>ADDIN CSL_CITATION {"citationItems":[{"id":"ITEM-1","itemData":{"DOI":"10.1016/j.molcel.2012.11.001","ISBN":"1097-4164 (Electronic)\\n1097-2765 (Linking)","ISSN":"10972765","PMID":"23219530","abstract":"Genome-wide DNA methylation reprogramming occurs in mouse primordial germ cells (PGCs) and preimplantation embryos, but the precise dynamics and biological outcomes are largely unknown. We have carried out whole-genome bisulfite sequencing (BS-Seq) and RNA-Seq across key stages from E6.5 epiblast to E16.5 PGCs. Global loss of methylation takes place during PGC expansion and migration with evidence for passive demethylation, but sequences that carry long-term epigenetic memory (imprints, CpG islands on the X chromosome, germline-specific genes) only become demethylated upon entry of PGCs into the gonads. The transcriptional profile of PGCs is tightly controlled despite global hypomethylation, with transient expression of the pluripotency network, suggesting that reprogramming and pluripotency are inextricably linked. Our results provide a framework for the understanding of the epigenetic ground state of pluripotency in the germline. ?? 2012 Elsevier Inc.","author":[{"dropping-particle":"","family":"Seisenberger","given":"Stefanie","non-dropping-particle":"","parse-names":false,"suffix":""},{"dropping-particle":"","family":"Andrews","given":"Simon","non-dropping-particle":"","parse-names":false,"suffix":""},{"dropping-particle":"","family":"Krueger","given":"Felix","non-dropping-particle":"","parse-names":false,"suffix":""},{"dropping-particle":"","family":"Arand","given":"Julia","non-dropping-particle":"","parse-names":false,"suffix":""},{"dropping-particle":"","family":"Walter","given":"J??rn","non-dropping-particle":"","parse-names":false,"suffix":""},{"dropping-particle":"","family":"Santos","given":"F??tima","non-dropping-particle":"","parse-names":false,"suffix":""},{"dropping-particle":"","family":"Popp","given":"Christian","non-dropping-particle":"","parse-names":false,"suffix":""},{"dropping-particle":"","family":"Thienpont","given":"Bernard","non-dropping-particle":"","parse-names":false,"suffix":""},{"dropping-particle":"","family":"Dean","given":"Wendy","non-dropping-particle":"","parse-names":false,"suffix":""},{"dropping-particle":"","family":"Reik","given":"Wolf","non-dropping-particle":"","parse-names":false,"suffix":""}],"container-title":"Molecular Cell","id":"ITEM-1","issue":"6","issued":{"date-parts":[["2012"]]},"page":"849-862","title":"The Dynamics of Genome-wide DNA Methylation Reprogramming in Mouse Primordial Germ Cells","type":"article-journal","volume":"48"},"uris":["http://www.mendeley.com/documents/?uuid=badd007d-77f9-4e7c-9a7f-72ff90ce2dcb"]}],"mendeley":{"formattedCitation":"[50]","plainTextFormattedCitation":"[50]","previouslyFormattedCitation":"[50]"},"properties":{"noteIndex":0},"schema":"https://github.com/citation-style-language/schema/raw/master/csl-citation.json"}</w:instrText>
      </w:r>
      <w:r w:rsidR="001B3B5E" w:rsidRPr="00B03E2F">
        <w:rPr>
          <w:color w:val="000000"/>
          <w:lang w:val="en-GB"/>
        </w:rPr>
        <w:fldChar w:fldCharType="separate"/>
      </w:r>
      <w:r w:rsidR="00DF3B3D" w:rsidRPr="00DF3B3D">
        <w:rPr>
          <w:noProof/>
          <w:color w:val="000000"/>
          <w:lang w:val="en-GB"/>
        </w:rPr>
        <w:t>[50]</w:t>
      </w:r>
      <w:r w:rsidR="001B3B5E" w:rsidRPr="00B03E2F">
        <w:rPr>
          <w:color w:val="000000"/>
          <w:lang w:val="en-GB"/>
        </w:rPr>
        <w:fldChar w:fldCharType="end"/>
      </w:r>
      <w:r w:rsidR="00CD378C" w:rsidRPr="00B03E2F">
        <w:rPr>
          <w:color w:val="000000"/>
          <w:lang w:val="en-GB"/>
        </w:rPr>
        <w:t xml:space="preserve"> and during preimplantation development </w:t>
      </w:r>
      <w:r w:rsidR="00CD378C" w:rsidRPr="00B03E2F">
        <w:rPr>
          <w:color w:val="000000"/>
          <w:lang w:val="en-GB"/>
        </w:rPr>
        <w:fldChar w:fldCharType="begin" w:fldLock="1"/>
      </w:r>
      <w:r w:rsidR="000F1011">
        <w:rPr>
          <w:color w:val="000000"/>
          <w:lang w:val="en-GB"/>
        </w:rPr>
        <w:instrText>ADDIN CSL_CITATION {"citationItems":[{"id":"ITEM-1","itemData":{"DOI":"10.1002/gene.10168","ISBN":"1526-954X","ISSN":"1526954X","PMID":"12533790","abstract":"Genome-wide epigenetic reprogramming by demethylation occurs in early mouse embryos and primordial germ cells. In early embryos many single-copy sequences become demethylated both by active and passive demethylation, whereas imprinted gene methylation remains unaffected. In primordial germ cells single-copy and imprinted sequences are demethylated, presumably by active demethylation. Here we investigated systematically by bisulphite sequencing the methylation profiles of IAP and Line1 repeated sequence families during preimplantation and primordial germ cell development. Whereas Line1 elements were substantially demethylated during both developmental periods, IAP elements were largely resistant to demethylation, particularly during preimplantation development. This may be desirable in order to prevent IAP retrotransposition, which could cause mutations. In turn, this can result in the transgenerational inheritance of epigenetic states of IAPs, which could lead to heritable epimutations of neighbouring genes through influencing their transcriptional states.","author":[{"dropping-particle":"","family":"Lane","given":"Natasha","non-dropping-particle":"","parse-names":false,"suffix":""},{"dropping-particle":"","family":"Dean","given":"Wendy","non-dropping-particle":"","parse-names":false,"suffix":""},{"dropping-particle":"","family":"Erhardt","given":"Sylvia","non-dropping-particle":"","parse-names":false,"suffix":""},{"dropping-particle":"","family":"Hajkova","given":"Petra","non-dropping-particle":"","parse-names":false,"suffix":""},{"dropping-particle":"","family":"Surani","given":"Azim","non-dropping-particle":"","parse-names":false,"suffix":""},{"dropping-particle":"","family":"Walter","given":"Jörn","non-dropping-particle":"","parse-names":false,"suffix":""},{"dropping-particle":"","family":"Reik","given":"Wolf","non-dropping-particle":"","parse-names":false,"suffix":""}],"container-title":"Genesis","id":"ITEM-1","issue":"2","issued":{"date-parts":[["2003"]]},"note":"Evidence for incomplete erasure of repetitive elements during epigenetic reprogramming","page":"88-93","title":"Resistance of IAPs to methylation reprogramming may provide a mechanism for epigenetic inheritance in the mouse","type":"article-journal","volume":"35"},"uris":["http://www.mendeley.com/documents/?uuid=983ad339-4840-4096-96a3-5f2a96b3e259"]}],"mendeley":{"formattedCitation":"[51]","plainTextFormattedCitation":"[51]","previouslyFormattedCitation":"[51]"},"properties":{"noteIndex":0},"schema":"https://github.com/citation-style-language/schema/raw/master/csl-citation.json"}</w:instrText>
      </w:r>
      <w:r w:rsidR="00CD378C" w:rsidRPr="00B03E2F">
        <w:rPr>
          <w:color w:val="000000"/>
          <w:lang w:val="en-GB"/>
        </w:rPr>
        <w:fldChar w:fldCharType="separate"/>
      </w:r>
      <w:r w:rsidR="00DF3B3D" w:rsidRPr="00DF3B3D">
        <w:rPr>
          <w:noProof/>
          <w:color w:val="000000"/>
          <w:lang w:val="en-GB"/>
        </w:rPr>
        <w:t>[51]</w:t>
      </w:r>
      <w:r w:rsidR="00CD378C" w:rsidRPr="00B03E2F">
        <w:rPr>
          <w:color w:val="000000"/>
          <w:lang w:val="en-GB"/>
        </w:rPr>
        <w:fldChar w:fldCharType="end"/>
      </w:r>
      <w:r w:rsidR="00C566DE" w:rsidRPr="00B03E2F">
        <w:rPr>
          <w:color w:val="000000"/>
          <w:lang w:val="en-GB"/>
        </w:rPr>
        <w:t>, providing</w:t>
      </w:r>
      <w:r w:rsidR="0034351D" w:rsidRPr="00B03E2F">
        <w:rPr>
          <w:color w:val="000000"/>
          <w:lang w:val="en-GB"/>
        </w:rPr>
        <w:t xml:space="preserve"> an attractive</w:t>
      </w:r>
      <w:r w:rsidR="00E80668" w:rsidRPr="00B03E2F">
        <w:rPr>
          <w:color w:val="000000"/>
          <w:lang w:val="en-GB"/>
        </w:rPr>
        <w:t xml:space="preserve"> mechanism by which the IAP-driven </w:t>
      </w:r>
      <w:r w:rsidR="00E80668" w:rsidRPr="00B03E2F">
        <w:rPr>
          <w:i/>
          <w:iCs/>
          <w:color w:val="000000"/>
          <w:lang w:val="en-GB"/>
        </w:rPr>
        <w:t>A</w:t>
      </w:r>
      <w:r w:rsidR="00E80668" w:rsidRPr="00B03E2F">
        <w:rPr>
          <w:i/>
          <w:iCs/>
          <w:color w:val="000000"/>
          <w:vertAlign w:val="superscript"/>
          <w:lang w:val="en-GB"/>
        </w:rPr>
        <w:t xml:space="preserve">vy </w:t>
      </w:r>
      <w:r w:rsidR="00E80668" w:rsidRPr="00B03E2F">
        <w:rPr>
          <w:color w:val="000000"/>
          <w:lang w:val="en-GB"/>
        </w:rPr>
        <w:t xml:space="preserve">and </w:t>
      </w:r>
      <w:r w:rsidR="00E80668" w:rsidRPr="00B03E2F">
        <w:rPr>
          <w:i/>
          <w:iCs/>
          <w:color w:val="000000"/>
          <w:lang w:val="en-GB"/>
        </w:rPr>
        <w:t>Axin</w:t>
      </w:r>
      <w:r w:rsidR="00E80668" w:rsidRPr="00B03E2F">
        <w:rPr>
          <w:i/>
          <w:iCs/>
          <w:color w:val="000000"/>
          <w:vertAlign w:val="superscript"/>
          <w:lang w:val="en-GB"/>
        </w:rPr>
        <w:t>Fu</w:t>
      </w:r>
      <w:r w:rsidR="00E80668" w:rsidRPr="00B03E2F">
        <w:rPr>
          <w:i/>
          <w:iCs/>
          <w:color w:val="000000"/>
          <w:lang w:val="en-GB"/>
        </w:rPr>
        <w:t xml:space="preserve"> </w:t>
      </w:r>
      <w:r w:rsidR="0034351D" w:rsidRPr="00B03E2F">
        <w:rPr>
          <w:iCs/>
          <w:color w:val="000000"/>
          <w:lang w:val="en-GB"/>
        </w:rPr>
        <w:t>phenot</w:t>
      </w:r>
      <w:r w:rsidR="00DE51C8" w:rsidRPr="00B03E2F">
        <w:rPr>
          <w:iCs/>
          <w:color w:val="000000"/>
          <w:lang w:val="en-GB"/>
        </w:rPr>
        <w:t>ypes could be</w:t>
      </w:r>
      <w:r w:rsidR="003A1F11" w:rsidRPr="00B03E2F">
        <w:rPr>
          <w:iCs/>
          <w:color w:val="000000"/>
          <w:lang w:val="en-GB"/>
        </w:rPr>
        <w:t xml:space="preserve"> inherited. </w:t>
      </w:r>
      <w:r w:rsidR="00DE51C8" w:rsidRPr="00AB0D5B">
        <w:rPr>
          <w:iCs/>
          <w:color w:val="000000"/>
          <w:lang w:val="en-GB"/>
        </w:rPr>
        <w:t xml:space="preserve">Indeed, </w:t>
      </w:r>
      <w:r w:rsidR="00AB0D5B" w:rsidRPr="00AB0D5B">
        <w:rPr>
          <w:iCs/>
          <w:color w:val="000000"/>
          <w:lang w:val="en-GB"/>
        </w:rPr>
        <w:t>in sperm and oocytes,</w:t>
      </w:r>
      <w:r w:rsidR="00DE51C8" w:rsidRPr="00AB0D5B">
        <w:rPr>
          <w:iCs/>
          <w:color w:val="000000"/>
          <w:lang w:val="en-GB"/>
        </w:rPr>
        <w:t xml:space="preserve"> </w:t>
      </w:r>
      <w:r w:rsidR="00AB0D5B" w:rsidRPr="00AB0D5B">
        <w:rPr>
          <w:iCs/>
          <w:color w:val="000000"/>
          <w:lang w:val="en-GB"/>
        </w:rPr>
        <w:t xml:space="preserve">the methylation levels of </w:t>
      </w:r>
      <w:r w:rsidR="00053551" w:rsidRPr="00AB0D5B">
        <w:rPr>
          <w:iCs/>
          <w:color w:val="000000"/>
          <w:lang w:val="en-GB"/>
        </w:rPr>
        <w:t>these allel</w:t>
      </w:r>
      <w:r w:rsidR="00080532" w:rsidRPr="00AB0D5B">
        <w:rPr>
          <w:iCs/>
          <w:color w:val="000000"/>
          <w:lang w:val="en-GB"/>
        </w:rPr>
        <w:t xml:space="preserve">es </w:t>
      </w:r>
      <w:r w:rsidR="005F29DA">
        <w:rPr>
          <w:iCs/>
          <w:color w:val="000000"/>
          <w:lang w:val="en-GB"/>
        </w:rPr>
        <w:t xml:space="preserve">have been reported to </w:t>
      </w:r>
      <w:r w:rsidR="00AB0D5B" w:rsidRPr="00AB0D5B">
        <w:rPr>
          <w:iCs/>
          <w:color w:val="000000"/>
          <w:lang w:val="en-GB"/>
        </w:rPr>
        <w:t>reflect those observed</w:t>
      </w:r>
      <w:r w:rsidR="00DE51C8" w:rsidRPr="00AB0D5B">
        <w:rPr>
          <w:iCs/>
          <w:color w:val="000000"/>
          <w:lang w:val="en-GB"/>
        </w:rPr>
        <w:t xml:space="preserve"> in somatic tissues </w:t>
      </w:r>
      <w:r w:rsidR="001B3B5E" w:rsidRPr="00AB0D5B">
        <w:rPr>
          <w:iCs/>
          <w:color w:val="000000"/>
          <w:lang w:val="en-GB"/>
        </w:rPr>
        <w:fldChar w:fldCharType="begin" w:fldLock="1"/>
      </w:r>
      <w:r w:rsidR="000F1011">
        <w:rPr>
          <w:iCs/>
          <w:color w:val="000000"/>
          <w:lang w:val="en-GB"/>
        </w:rPr>
        <w:instrText>ADDIN CSL_CITATION {"citationItems":[{"id":"ITEM-1","itemData":{"DOI":"10.1073/pnas.0436776100","ISBN":"0027-8424 (Print)\\n0027-8424 (Linking)","ISSN":"00278424","PMID":"12601169","abstract":"Phenotypic variation that cannot be explained by genetic or environmental heterogeneity has intrigued geneticists for decades. The molecular basis of this phenomenon, however, is largely a mystery. Axin-fused (Axin(Fu)), first identified in 1937, is a classic example of a mammalian allele displaying extremely variable expression states. Here we demonstrate that the presence or absence of its characteristic phenotype, a kinked tail, correlates with differential DNA methylation at a retrotransposon within Axin(Fu) and identify mutant transcripts arising adjacent to the retrotransposon LTR that are likely to be causative of the phenotype. Furthermore, the epigenetic state at Axin(Fu) can be inherited transgenerationally after both maternal and paternal transmission. This is in contrast to epigenetic inheritance at the murine agouti-viable yellow (A(vy)) allele, which occurs through the female only. Unlike the egg, the sperm contributes very little (if any) cytoplasm to the zygote, and therefore paternal inheritance at Axin(Fu) argues against the possibility that the effects are due to cytoplasmic or metabolic influences. Consistent with the idea of transgenerational inheritance of epigenetic marks, we find that the methylation state of Axin(Fu) in mature sperm reflects the methylation state of the allele in the somatic tissue of the animal, suggesting that it does not undergo epigenetic reprogramming during gametogenesis. Finally, we show that epigenetic inheritance is influenced by strain background. These findings enable us to propose a model for transgenerational epigenetic inheritance in mammals.","author":[{"dropping-particle":"","family":"Rakyan","given":"Vardhman K","non-dropping-particle":"","parse-names":false,"suffix":""},{"dropping-particle":"","family":"Chong","given":"Suyinn","non-dropping-particle":"","parse-names":false,"suffix":""},{"dropping-particle":"","family":"Champ","given":"Marnie E","non-dropping-particle":"","parse-names":false,"suffix":""},{"dropping-particle":"","family":"Cuthbert","given":"Peter C","non-dropping-particle":"","parse-names":false,"suffix":""},{"dropping-particle":"","family":"Morgan","given":"Hugh D","non-dropping-particle":"","parse-names":false,"suffix":""},{"dropping-particle":"","family":"Luu","given":"Keith V K","non-dropping-particle":"","parse-names":false,"suffix":""},{"dropping-particle":"","family":"Whitelaw","given":"Emma","non-dropping-particle":"","parse-names":false,"suffix":""}],"container-title":"Proceedings of the National Academy of Sciences of the United States of America","id":"ITEM-1","issue":"5","issued":{"date-parts":[["2003"]]},"page":"2538-2543","title":"Transgenerational inheritance of epigenetic states at the murine Axin(Fu) allele occurs after maternal and paternal transmission","type":"article-journal","volume":"100"},"uris":["http://www.mendeley.com/documents/?uuid=cbc5a8ca-2687-47c9-92ab-f20236959511"]},{"id":"ITEM-2","itemData":{"DOI":"10.1371/journal.pgen.0020049","ISSN":"1553-7390","author":[{"dropping-particle":"","family":"Blewitt","given":"Marnie E.","non-dropping-particle":"","parse-names":false,"suffix":""},{"dropping-particle":"","family":"Vickaryous","given":"Nicola K.","non-dropping-particle":"","parse-names":false,"suffix":""},{"dropping-particle":"","family":"Paldi","given":"Andras","non-dropping-particle":"","parse-names":false,"suffix":""},{"dropping-particle":"","family":"Koseki","given":"Haruhiko","non-dropping-particle":"","parse-names":false,"suffix":""},{"dropping-particle":"","family":"Whitelaw","given":"Emma","non-dropping-particle":"","parse-names":false,"suffix":""}],"container-title":"PLoS Genetics","id":"ITEM-2","issue":"4","issued":{"date-parts":[["2006"]]},"page":"e49","title":"Dynamic Reprogramming of DNA Methylation at an Epigenetically Sensitive Allele in Mice","type":"article-journal","volume":"2"},"uris":["http://www.mendeley.com/documents/?uuid=746e2aec-d958-43ba-88eb-ac537c890617"]},{"id":"ITEM-3","itemData":{"DOI":"10.1095/biolreprod.110.084715","ISBN":"1529-7268 (Electronic)\\r0006-3363 (Linking)","ISSN":"1529-7268","PMID":"20650886","abstract":"For epigenetic phenotypes to be passed on from one generation to the next, it is required that epigenetic marks between generations are not cleared during the two stages of epigenetic reprogramming: mammalian gametogenesis and preimplantation development. The molecular nature of the chromatin marks involved in these events is unknown. Using the epigenetically inherited allele Axin1Fu (the result of a retrotransposon insertion upstream of the Axin1 gene) we sought to establish the heritable mark during early embryonic development that determines transgenerational epigenetic inheritance and to examine a possible shift in the expression of this epiallele in future progeny induced by in vitro culture (IVC). To identify the heritable mark we analyzed 1) the level of DNA methylation shown by the Axin1Fu allele in sperm and embryos at blastocysts stage and 2) the histone marks (H3K4 me2, H3K9 me3, H3K9 ac, and H4K20 me3) present at the blastocyst stage at the specific Axin1Fu locus. According to our data, histone H3K4 me2 and H3K9 ac mark the differences between the Axin1Fu penetrant and the silent locus during the first period of demethylation of the preimplantation development. Moreover, suboptimal IVC (reported to produce epigenetic alterations in embryos) and the histone deacetylase inhibitor trichostatin A affect the postnatal expression of this epigenetically sensitive allele through histone modifications during early development. This finding indicates that altered histone modifications during preimplantation can drive altered gene expression later on in development.","author":[{"dropping-particle":"","family":"Fernandez-Gonzalez","given":"Raul","non-dropping-particle":"","parse-names":false,"suffix":""},{"dropping-particle":"","family":"Ramirez","given":"Miguel A","non-dropping-particle":"","parse-names":false,"suffix":""},{"dropping-particle":"","family":"Pericuesta","given":"Eva","non-dropping-particle":"","parse-names":false,"suffix":""},{"dropping-particle":"","family":"Calle","given":"Alexandra","non-dropping-particle":"","parse-names":false,"suffix":""},{"dropping-particle":"","family":"Gutierrez-Adan","given":"Alfonso","non-dropping-particle":"","parse-names":false,"suffix":""}],"container-title":"Biology of Reproduction","id":"ITEM-3","issue":"5","issued":{"date-parts":[["2010"]]},"note":"--In blastocysts, axin1fu alllele was completely demethylated in both the silent and penetrant phenotyoes, but was heavily methylated in mature sperm of silent phenotype mice.\n\n-For ChIP experiments, used 200 pooled embryos (~10000 cells), because results were inconsistent with ~1000 cells\n\n--Differences were noted at the blastocyst stage between the Axin1Fu penetrant and silent locus for H3K4 me2 and H3K9 ac (Fig. 3A), but no differences were found for the IAP LTR, indicating that these enrichments were specific to the Axin1Fu locus (Fig. 3B). IAP LTR elements were enriched in H3K9 me3 and H4K20 me3 marks.\n\n--IAP LTR elements are silenced by a combination of DNA methylation and H3K9 me3 and H4K20 me3 marks, whereas the expression of the Axin1Fu locus is silenced by H3K4 me2 and H3K9 ac marks.","page":"720-727","title":"Histone Modifications at the Blastocyst Axin1Fu Locus Mark the Heritability of In Vitro Culture-Induced Epigenetic Alterations in Mice","type":"article-journal","volume":"83"},"uris":["http://www.mendeley.com/documents/?uuid=c1a17d0e-ae83-463e-ab2b-8d1e1973e1bf"]}],"mendeley":{"formattedCitation":"[17,52,53]","plainTextFormattedCitation":"[17,52,53]","previouslyFormattedCitation":"[17,52,53]"},"properties":{"noteIndex":0},"schema":"https://github.com/citation-style-language/schema/raw/master/csl-citation.json"}</w:instrText>
      </w:r>
      <w:r w:rsidR="001B3B5E" w:rsidRPr="00AB0D5B">
        <w:rPr>
          <w:iCs/>
          <w:color w:val="000000"/>
          <w:lang w:val="en-GB"/>
        </w:rPr>
        <w:fldChar w:fldCharType="separate"/>
      </w:r>
      <w:r w:rsidR="00DF3B3D" w:rsidRPr="00DF3B3D">
        <w:rPr>
          <w:iCs/>
          <w:noProof/>
          <w:color w:val="000000"/>
          <w:lang w:val="en-GB"/>
        </w:rPr>
        <w:t>[17,52,53]</w:t>
      </w:r>
      <w:r w:rsidR="001B3B5E" w:rsidRPr="00AB0D5B">
        <w:rPr>
          <w:iCs/>
          <w:color w:val="000000"/>
          <w:lang w:val="en-GB"/>
        </w:rPr>
        <w:fldChar w:fldCharType="end"/>
      </w:r>
      <w:r w:rsidR="00B6125E" w:rsidRPr="00AB0D5B">
        <w:rPr>
          <w:iCs/>
          <w:color w:val="000000"/>
          <w:lang w:val="en-GB"/>
        </w:rPr>
        <w:t xml:space="preserve"> (Fig. 1D</w:t>
      </w:r>
      <w:r w:rsidR="001B3B5E" w:rsidRPr="00AB0D5B">
        <w:rPr>
          <w:iCs/>
          <w:color w:val="000000"/>
          <w:lang w:val="en-GB"/>
        </w:rPr>
        <w:t>)</w:t>
      </w:r>
      <w:r w:rsidR="00344FA9" w:rsidRPr="00AB0D5B">
        <w:rPr>
          <w:iCs/>
          <w:color w:val="000000"/>
          <w:lang w:val="en-GB"/>
        </w:rPr>
        <w:t xml:space="preserve">. </w:t>
      </w:r>
      <w:r w:rsidR="007A04B3" w:rsidRPr="00AB0D5B">
        <w:rPr>
          <w:iCs/>
          <w:color w:val="000000"/>
          <w:lang w:val="en-GB"/>
        </w:rPr>
        <w:t>In contrast</w:t>
      </w:r>
      <w:r w:rsidR="007A04B3" w:rsidRPr="00B03E2F">
        <w:rPr>
          <w:iCs/>
          <w:color w:val="000000"/>
          <w:lang w:val="en-GB"/>
        </w:rPr>
        <w:t>, VM-IAPs are fully methylated in mature sperm regardle</w:t>
      </w:r>
      <w:r w:rsidR="00DE51C8" w:rsidRPr="00B03E2F">
        <w:rPr>
          <w:iCs/>
          <w:color w:val="000000"/>
          <w:lang w:val="en-GB"/>
        </w:rPr>
        <w:t>ss of somatic methylation level</w:t>
      </w:r>
      <w:r w:rsidR="007A04B3" w:rsidRPr="00B03E2F">
        <w:rPr>
          <w:iCs/>
          <w:color w:val="000000"/>
          <w:lang w:val="en-GB"/>
        </w:rPr>
        <w:t xml:space="preserve"> </w:t>
      </w:r>
      <w:r w:rsidR="002778BC" w:rsidRPr="00B03E2F">
        <w:rPr>
          <w:iCs/>
          <w:color w:val="000000"/>
          <w:lang w:val="en-GB"/>
        </w:rPr>
        <w:fldChar w:fldCharType="begin" w:fldLock="1"/>
      </w:r>
      <w:r w:rsidR="00E77BE9">
        <w:rPr>
          <w:iCs/>
          <w:color w:val="000000"/>
          <w:lang w:val="en-GB"/>
        </w:rPr>
        <w:instrText>ADDIN CSL_CITATION {"citationItems":[{"id":"ITEM-1","itemData":{"DOI":"10.1016/J.CELL.2018.09.043","ISSN":"0092-8674","abstract":"Generally repressed by epigenetic mechanisms, retrotransposons represent around 40% of the murine genome. At the Agouti viable yellow (Avy) locus, an endogenous retrovirus (ERV) of the intracisternal A particle (IAP) class retrotransposed upstream of the agouti coat-color locus, providing an alternative promoter that is variably DNA methylated in genetically identical individuals. This results in variable expressivity of coat color that is inherited transgenerationally. Here, a systematic genome-wide screen identifies multiple C57BL/6J murine IAPs with Avy epigenetic properties. Each exhibits a stable methylation state within an individual but varies between individuals. Only in rare instances do they act as promoters controlling adjacent gene expression. Their methylation state is locus-specific within an individual, and their flanking regions are enriched for CTCF. Variably methylated IAPs are reprogrammed after fertilization and re-established as variable loci in the next generation, indicating reconstruction of metastable epigenetic states and challenging the generalizability of non-genetic inheritance at these regions.","author":[{"dropping-particle":"","family":"Kazachenka","given":"Anastasiya","non-dropping-particle":"","parse-names":false,"suffix":""},{"dropping-particle":"","family":"Bertozzi","given":"Tessa M.","non-dropping-particle":"","parse-names":false,"suffix":""},{"dropping-particle":"","family":"Sjoberg-Herrera","given":"Marcela K.","non-dropping-particle":"","parse-names":false,"suffix":""},{"dropping-particle":"","family":"Walker","given":"Nic","non-dropping-particle":"","parse-names":false,"suffix":""},{"dropping-particle":"","family":"Gardner","given":"Joseph","non-dropping-particle":"","parse-names":false,"suffix":""},{"dropping-particle":"","family":"Gunning","given":"Richard","non-dropping-particle":"","parse-names":false,"suffix":""},{"dropping-particle":"","family":"Pahita","given":"Elena","non-dropping-particle":"","parse-names":false,"suffix":""},{"dropping-particle":"","family":"Adams","given":"Sarah","non-dropping-particle":"","parse-names":false,"suffix":""},{"dropping-particle":"","family":"Adams","given":"David","non-dropping-particle":"","parse-names":false,"suffix":""},{"dropping-particle":"","family":"Ferguson-Smith","given":"Anne C.","non-dropping-particle":"","parse-names":false,"suffix":""}],"container-title":"Cell","id":"ITEM-1","issue":"5","issued":{"date-parts":[["2018","11","15"]]},"page":"1259-1271.e13","publisher":"Cell Press","title":"Identification, Characterization, and Heritability of Murine Metastable Epialleles: Implications for Non-genetic Inheritance","type":"article-journal","volume":"175"},"uris":["http://www.mendeley.com/documents/?uuid=ae46c352-ffb6-3302-9102-5a9f65a2bdb5"]}],"mendeley":{"formattedCitation":"[31]","plainTextFormattedCitation":"[31]","previouslyFormattedCitation":"[31]"},"properties":{"noteIndex":0},"schema":"https://github.com/citation-style-language/schema/raw/master/csl-citation.json"}</w:instrText>
      </w:r>
      <w:r w:rsidR="002778BC" w:rsidRPr="00B03E2F">
        <w:rPr>
          <w:iCs/>
          <w:color w:val="000000"/>
          <w:lang w:val="en-GB"/>
        </w:rPr>
        <w:fldChar w:fldCharType="separate"/>
      </w:r>
      <w:r w:rsidR="002778BC" w:rsidRPr="00B03E2F">
        <w:rPr>
          <w:iCs/>
          <w:noProof/>
          <w:color w:val="000000"/>
          <w:lang w:val="en-GB"/>
        </w:rPr>
        <w:t>[31]</w:t>
      </w:r>
      <w:r w:rsidR="002778BC" w:rsidRPr="00B03E2F">
        <w:rPr>
          <w:iCs/>
          <w:color w:val="000000"/>
          <w:lang w:val="en-GB"/>
        </w:rPr>
        <w:fldChar w:fldCharType="end"/>
      </w:r>
      <w:r w:rsidR="002778BC" w:rsidRPr="00B03E2F">
        <w:rPr>
          <w:iCs/>
          <w:color w:val="000000"/>
          <w:lang w:val="en-GB"/>
        </w:rPr>
        <w:t xml:space="preserve"> </w:t>
      </w:r>
      <w:r w:rsidR="007A04B3" w:rsidRPr="00B03E2F">
        <w:rPr>
          <w:iCs/>
          <w:color w:val="000000"/>
          <w:lang w:val="en-GB"/>
        </w:rPr>
        <w:t>(</w:t>
      </w:r>
      <w:r w:rsidR="00B6125E" w:rsidRPr="00B03E2F">
        <w:rPr>
          <w:iCs/>
          <w:color w:val="000000"/>
          <w:lang w:val="en-GB"/>
        </w:rPr>
        <w:t>Fig. 2B</w:t>
      </w:r>
      <w:r w:rsidR="002778BC" w:rsidRPr="00B03E2F">
        <w:rPr>
          <w:iCs/>
          <w:color w:val="000000"/>
          <w:lang w:val="en-GB"/>
        </w:rPr>
        <w:t>).</w:t>
      </w:r>
      <w:r w:rsidR="007D6FDB" w:rsidRPr="00B03E2F">
        <w:rPr>
          <w:iCs/>
          <w:color w:val="000000"/>
          <w:lang w:val="en-GB"/>
        </w:rPr>
        <w:t xml:space="preserve"> </w:t>
      </w:r>
      <w:r w:rsidR="007A04B3" w:rsidRPr="00B03E2F">
        <w:rPr>
          <w:color w:val="000000"/>
          <w:lang w:val="en-GB"/>
        </w:rPr>
        <w:t>Importantly</w:t>
      </w:r>
      <w:r w:rsidR="005A2D20" w:rsidRPr="00B03E2F">
        <w:rPr>
          <w:color w:val="000000"/>
          <w:lang w:val="en-GB"/>
        </w:rPr>
        <w:t xml:space="preserve">, </w:t>
      </w:r>
      <w:r w:rsidR="00F530E9" w:rsidRPr="00B03E2F">
        <w:rPr>
          <w:color w:val="000000"/>
          <w:lang w:val="en-GB"/>
        </w:rPr>
        <w:t xml:space="preserve">both </w:t>
      </w:r>
      <w:r w:rsidR="00540807" w:rsidRPr="00B03E2F">
        <w:rPr>
          <w:iCs/>
          <w:color w:val="000000"/>
          <w:lang w:val="en-GB"/>
        </w:rPr>
        <w:t xml:space="preserve">the </w:t>
      </w:r>
      <w:r w:rsidR="00540807" w:rsidRPr="00B03E2F">
        <w:rPr>
          <w:i/>
          <w:iCs/>
          <w:color w:val="000000"/>
          <w:lang w:val="en-GB"/>
        </w:rPr>
        <w:t>A</w:t>
      </w:r>
      <w:r w:rsidR="00540807" w:rsidRPr="00B03E2F">
        <w:rPr>
          <w:i/>
          <w:iCs/>
          <w:color w:val="000000"/>
          <w:vertAlign w:val="superscript"/>
          <w:lang w:val="en-GB"/>
        </w:rPr>
        <w:t xml:space="preserve">vy </w:t>
      </w:r>
      <w:r w:rsidR="00F530E9" w:rsidRPr="00B03E2F">
        <w:rPr>
          <w:iCs/>
          <w:color w:val="000000"/>
          <w:lang w:val="en-GB"/>
        </w:rPr>
        <w:t xml:space="preserve">and </w:t>
      </w:r>
      <w:r w:rsidR="00F530E9" w:rsidRPr="00B03E2F">
        <w:rPr>
          <w:i/>
          <w:iCs/>
          <w:color w:val="000000"/>
          <w:lang w:val="en-GB"/>
        </w:rPr>
        <w:t>Axin</w:t>
      </w:r>
      <w:r w:rsidR="00F530E9" w:rsidRPr="00B03E2F">
        <w:rPr>
          <w:i/>
          <w:iCs/>
          <w:color w:val="000000"/>
          <w:vertAlign w:val="superscript"/>
          <w:lang w:val="en-GB"/>
        </w:rPr>
        <w:t>Fu</w:t>
      </w:r>
      <w:r w:rsidR="00F530E9" w:rsidRPr="00B03E2F">
        <w:rPr>
          <w:iCs/>
          <w:color w:val="000000"/>
          <w:lang w:val="en-GB"/>
        </w:rPr>
        <w:t xml:space="preserve"> loci</w:t>
      </w:r>
      <w:r w:rsidR="00540807" w:rsidRPr="00B03E2F">
        <w:rPr>
          <w:iCs/>
          <w:color w:val="000000"/>
          <w:lang w:val="en-GB"/>
        </w:rPr>
        <w:t xml:space="preserve"> </w:t>
      </w:r>
      <w:r w:rsidR="00F530E9" w:rsidRPr="00B03E2F">
        <w:rPr>
          <w:iCs/>
          <w:color w:val="000000"/>
          <w:lang w:val="en-GB"/>
        </w:rPr>
        <w:t xml:space="preserve">are </w:t>
      </w:r>
      <w:r w:rsidR="007A04B3" w:rsidRPr="00B03E2F">
        <w:rPr>
          <w:iCs/>
          <w:color w:val="000000"/>
          <w:lang w:val="en-GB"/>
        </w:rPr>
        <w:t xml:space="preserve">demethylated </w:t>
      </w:r>
      <w:r w:rsidR="00540807" w:rsidRPr="00B03E2F">
        <w:rPr>
          <w:iCs/>
          <w:color w:val="000000"/>
          <w:lang w:val="en-GB"/>
        </w:rPr>
        <w:t>at the blastocyst stage</w:t>
      </w:r>
      <w:r w:rsidR="007D6CA6" w:rsidRPr="00B03E2F">
        <w:rPr>
          <w:iCs/>
          <w:color w:val="000000"/>
          <w:lang w:val="en-GB"/>
        </w:rPr>
        <w:t xml:space="preserve">, </w:t>
      </w:r>
      <w:r w:rsidR="005A2D20" w:rsidRPr="00B03E2F">
        <w:rPr>
          <w:iCs/>
          <w:color w:val="000000"/>
          <w:lang w:val="en-GB"/>
        </w:rPr>
        <w:t xml:space="preserve">indicating that </w:t>
      </w:r>
      <w:r w:rsidR="00F530E9" w:rsidRPr="00B03E2F">
        <w:rPr>
          <w:iCs/>
          <w:color w:val="000000"/>
          <w:lang w:val="en-GB"/>
        </w:rPr>
        <w:t>their associated</w:t>
      </w:r>
      <w:r w:rsidR="005A2D20" w:rsidRPr="00B03E2F">
        <w:rPr>
          <w:i/>
          <w:iCs/>
          <w:color w:val="000000"/>
          <w:vertAlign w:val="superscript"/>
          <w:lang w:val="en-GB"/>
        </w:rPr>
        <w:t xml:space="preserve"> </w:t>
      </w:r>
      <w:r w:rsidR="005A2D20" w:rsidRPr="00B03E2F">
        <w:rPr>
          <w:iCs/>
          <w:color w:val="000000"/>
          <w:lang w:val="en-GB"/>
        </w:rPr>
        <w:t>IAP</w:t>
      </w:r>
      <w:r w:rsidR="00F530E9" w:rsidRPr="00B03E2F">
        <w:rPr>
          <w:iCs/>
          <w:color w:val="000000"/>
          <w:lang w:val="en-GB"/>
        </w:rPr>
        <w:t xml:space="preserve">s are </w:t>
      </w:r>
      <w:r w:rsidR="005A2D20" w:rsidRPr="00B03E2F">
        <w:rPr>
          <w:iCs/>
          <w:color w:val="000000"/>
          <w:lang w:val="en-GB"/>
        </w:rPr>
        <w:t xml:space="preserve">not resistant to </w:t>
      </w:r>
      <w:r w:rsidR="007C67A1" w:rsidRPr="00B03E2F">
        <w:rPr>
          <w:iCs/>
          <w:color w:val="000000"/>
          <w:lang w:val="en-GB"/>
        </w:rPr>
        <w:t xml:space="preserve">the post-fertilisation wave of epigenetic </w:t>
      </w:r>
      <w:r w:rsidR="005A2D20" w:rsidRPr="00B03E2F">
        <w:rPr>
          <w:iCs/>
          <w:color w:val="000000"/>
          <w:lang w:val="en-GB"/>
        </w:rPr>
        <w:t xml:space="preserve">reprogramming and </w:t>
      </w:r>
      <w:r w:rsidR="00FD319F" w:rsidRPr="00B03E2F">
        <w:rPr>
          <w:iCs/>
          <w:color w:val="000000"/>
          <w:lang w:val="en-GB"/>
        </w:rPr>
        <w:t>demonstrating that DNA methylation is not</w:t>
      </w:r>
      <w:r w:rsidR="006E53B7" w:rsidRPr="00B03E2F">
        <w:rPr>
          <w:iCs/>
          <w:color w:val="000000"/>
          <w:lang w:val="en-GB"/>
        </w:rPr>
        <w:t xml:space="preserve"> perpetuated as</w:t>
      </w:r>
      <w:r w:rsidR="00FD319F" w:rsidRPr="00B03E2F">
        <w:rPr>
          <w:iCs/>
          <w:color w:val="000000"/>
          <w:lang w:val="en-GB"/>
        </w:rPr>
        <w:t xml:space="preserve"> the </w:t>
      </w:r>
      <w:r w:rsidR="005A2D20" w:rsidRPr="00B03E2F">
        <w:rPr>
          <w:iCs/>
          <w:color w:val="000000"/>
          <w:lang w:val="en-GB"/>
        </w:rPr>
        <w:t>direct mediator</w:t>
      </w:r>
      <w:r w:rsidR="00FD319F" w:rsidRPr="00B03E2F">
        <w:rPr>
          <w:iCs/>
          <w:color w:val="000000"/>
          <w:lang w:val="en-GB"/>
        </w:rPr>
        <w:t xml:space="preserve"> </w:t>
      </w:r>
      <w:r w:rsidR="005A2D20" w:rsidRPr="00B03E2F">
        <w:rPr>
          <w:iCs/>
          <w:color w:val="000000"/>
          <w:lang w:val="en-GB"/>
        </w:rPr>
        <w:t>of phenotypic heritability</w:t>
      </w:r>
      <w:r w:rsidR="00DF2A21" w:rsidRPr="00B03E2F">
        <w:rPr>
          <w:iCs/>
          <w:color w:val="000000"/>
          <w:lang w:val="en-GB"/>
        </w:rPr>
        <w:t xml:space="preserve"> </w:t>
      </w:r>
      <w:r w:rsidR="002778BC" w:rsidRPr="00B03E2F">
        <w:rPr>
          <w:iCs/>
          <w:color w:val="000000"/>
          <w:lang w:val="en-GB"/>
        </w:rPr>
        <w:fldChar w:fldCharType="begin" w:fldLock="1"/>
      </w:r>
      <w:r w:rsidR="000F1011">
        <w:rPr>
          <w:iCs/>
          <w:color w:val="000000"/>
          <w:lang w:val="en-GB"/>
        </w:rPr>
        <w:instrText>ADDIN CSL_CITATION {"citationItems":[{"id":"ITEM-1","itemData":{"DOI":"10.1371/journal.pgen.0020049","ISSN":"1553-7390","author":[{"dropping-particle":"","family":"Blewitt","given":"Marnie E.","non-dropping-particle":"","parse-names":false,"suffix":""},{"dropping-particle":"","family":"Vickaryous","given":"Nicola K.","non-dropping-particle":"","parse-names":false,"suffix":""},{"dropping-particle":"","family":"Paldi","given":"Andras","non-dropping-particle":"","parse-names":false,"suffix":""},{"dropping-particle":"","family":"Koseki","given":"Haruhiko","non-dropping-particle":"","parse-names":false,"suffix":""},{"dropping-particle":"","family":"Whitelaw","given":"Emma","non-dropping-particle":"","parse-names":false,"suffix":""}],"container-title":"PLoS Genetics","id":"ITEM-1","issue":"4","issued":{"date-parts":[["2006"]]},"page":"e49","title":"Dynamic Reprogramming of DNA Methylation at an Epigenetically Sensitive Allele in Mice","type":"article-journal","volume":"2"},"uris":["http://www.mendeley.com/documents/?uuid=746e2aec-d958-43ba-88eb-ac537c890617"]},{"id":"ITEM-2","itemData":{"DOI":"10.1095/biolreprod.110.084715","ISBN":"1529-7268 (Electronic)\\r0006-3363 (Linking)","ISSN":"1529-7268","PMID":"20650886","abstract":"For epigenetic phenotypes to be passed on from one generation to the next, it is required that epigenetic marks between generations are not cleared during the two stages of epigenetic reprogramming: mammalian gametogenesis and preimplantation development. The molecular nature of the chromatin marks involved in these events is unknown. Using the epigenetically inherited allele Axin1Fu (the result of a retrotransposon insertion upstream of the Axin1 gene) we sought to establish the heritable mark during early embryonic development that determines transgenerational epigenetic inheritance and to examine a possible shift in the expression of this epiallele in future progeny induced by in vitro culture (IVC). To identify the heritable mark we analyzed 1) the level of DNA methylation shown by the Axin1Fu allele in sperm and embryos at blastocysts stage and 2) the histone marks (H3K4 me2, H3K9 me3, H3K9 ac, and H4K20 me3) present at the blastocyst stage at the specific Axin1Fu locus. According to our data, histone H3K4 me2 and H3K9 ac mark the differences between the Axin1Fu penetrant and the silent locus during the first period of demethylation of the preimplantation development. Moreover, suboptimal IVC (reported to produce epigenetic alterations in embryos) and the histone deacetylase inhibitor trichostatin A affect the postnatal expression of this epigenetically sensitive allele through histone modifications during early development. This finding indicates that altered histone modifications during preimplantation can drive altered gene expression later on in development.","author":[{"dropping-particle":"","family":"Fernandez-Gonzalez","given":"Raul","non-dropping-particle":"","parse-names":false,"suffix":""},{"dropping-particle":"","family":"Ramirez","given":"Miguel A","non-dropping-particle":"","parse-names":false,"suffix":""},{"dropping-particle":"","family":"Pericuesta","given":"Eva","non-dropping-particle":"","parse-names":false,"suffix":""},{"dropping-particle":"","family":"Calle","given":"Alexandra","non-dropping-particle":"","parse-names":false,"suffix":""},{"dropping-particle":"","family":"Gutierrez-Adan","given":"Alfonso","non-dropping-particle":"","parse-names":false,"suffix":""}],"container-title":"Biology of Reproduction","id":"ITEM-2","issue":"5","issued":{"date-parts":[["2010"]]},"note":"--In blastocysts, axin1fu alllele was completely demethylated in both the silent and penetrant phenotyoes, but was heavily methylated in mature sperm of silent phenotype mice.\n\n-For ChIP experiments, used 200 pooled embryos (~10000 cells), because results were inconsistent with ~1000 cells\n\n--Differences were noted at the blastocyst stage between the Axin1Fu penetrant and silent locus for H3K4 me2 and H3K9 ac (Fig. 3A), but no differences were found for the IAP LTR, indicating that these enrichments were specific to the Axin1Fu locus (Fig. 3B). IAP LTR elements were enriched in H3K9 me3 and H4K20 me3 marks.\n\n--IAP LTR elements are silenced by a combination of DNA methylation and H3K9 me3 and H4K20 me3 marks, whereas the expression of the Axin1Fu locus is silenced by H3K4 me2 and H3K9 ac marks.","page":"720-727","title":"Histone Modifications at the Blastocyst Axin1Fu Locus Mark the Heritability of In Vitro Culture-Induced Epigenetic Alterations in Mice","type":"article-journal","volume":"83"},"uris":["http://www.mendeley.com/documents/?uuid=c1a17d0e-ae83-463e-ab2b-8d1e1973e1bf"]}],"mendeley":{"formattedCitation":"[52,53]","plainTextFormattedCitation":"[52,53]","previouslyFormattedCitation":"[52,53]"},"properties":{"noteIndex":0},"schema":"https://github.com/citation-style-language/schema/raw/master/csl-citation.json"}</w:instrText>
      </w:r>
      <w:r w:rsidR="002778BC" w:rsidRPr="00B03E2F">
        <w:rPr>
          <w:iCs/>
          <w:color w:val="000000"/>
          <w:lang w:val="en-GB"/>
        </w:rPr>
        <w:fldChar w:fldCharType="separate"/>
      </w:r>
      <w:r w:rsidR="00DF3B3D" w:rsidRPr="00DF3B3D">
        <w:rPr>
          <w:iCs/>
          <w:noProof/>
          <w:color w:val="000000"/>
          <w:lang w:val="en-GB"/>
        </w:rPr>
        <w:t>[52,53]</w:t>
      </w:r>
      <w:r w:rsidR="002778BC" w:rsidRPr="00B03E2F">
        <w:rPr>
          <w:iCs/>
          <w:color w:val="000000"/>
          <w:lang w:val="en-GB"/>
        </w:rPr>
        <w:fldChar w:fldCharType="end"/>
      </w:r>
      <w:r w:rsidR="002778BC" w:rsidRPr="00B03E2F">
        <w:rPr>
          <w:iCs/>
          <w:color w:val="000000"/>
          <w:lang w:val="en-GB"/>
        </w:rPr>
        <w:t xml:space="preserve"> </w:t>
      </w:r>
      <w:r w:rsidR="00DF2A21" w:rsidRPr="00B03E2F">
        <w:rPr>
          <w:iCs/>
          <w:color w:val="000000"/>
          <w:lang w:val="en-GB"/>
        </w:rPr>
        <w:t>(</w:t>
      </w:r>
      <w:r w:rsidR="00B6125E" w:rsidRPr="00B03E2F">
        <w:rPr>
          <w:iCs/>
          <w:color w:val="000000"/>
          <w:lang w:val="en-GB"/>
        </w:rPr>
        <w:t>Fig. 1D</w:t>
      </w:r>
      <w:r w:rsidR="002778BC" w:rsidRPr="00B03E2F">
        <w:rPr>
          <w:iCs/>
          <w:color w:val="000000"/>
          <w:lang w:val="en-GB"/>
        </w:rPr>
        <w:t>)</w:t>
      </w:r>
      <w:r w:rsidR="00DF2A21" w:rsidRPr="00B03E2F">
        <w:rPr>
          <w:iCs/>
          <w:color w:val="000000"/>
          <w:lang w:val="en-GB"/>
        </w:rPr>
        <w:t>.</w:t>
      </w:r>
      <w:r w:rsidR="00DC71EF" w:rsidRPr="00B03E2F">
        <w:rPr>
          <w:iCs/>
          <w:color w:val="000000"/>
          <w:lang w:val="en-GB"/>
        </w:rPr>
        <w:t xml:space="preserve"> </w:t>
      </w:r>
      <w:r w:rsidR="00827AC3">
        <w:rPr>
          <w:iCs/>
          <w:color w:val="000000"/>
          <w:lang w:val="en-GB"/>
        </w:rPr>
        <w:t>Little is known about</w:t>
      </w:r>
      <w:r w:rsidR="0000663A">
        <w:rPr>
          <w:iCs/>
          <w:color w:val="000000"/>
          <w:lang w:val="en-GB"/>
        </w:rPr>
        <w:t xml:space="preserve"> the</w:t>
      </w:r>
      <w:r w:rsidR="00827AC3">
        <w:rPr>
          <w:iCs/>
          <w:color w:val="000000"/>
          <w:lang w:val="en-GB"/>
        </w:rPr>
        <w:t xml:space="preserve"> </w:t>
      </w:r>
      <w:r w:rsidR="0000663A">
        <w:rPr>
          <w:iCs/>
          <w:color w:val="000000"/>
          <w:lang w:val="en-GB"/>
        </w:rPr>
        <w:t>methylation</w:t>
      </w:r>
      <w:r w:rsidR="00827AC3">
        <w:rPr>
          <w:iCs/>
          <w:color w:val="000000"/>
          <w:lang w:val="en-GB"/>
        </w:rPr>
        <w:t xml:space="preserve"> dynamics </w:t>
      </w:r>
      <w:r w:rsidR="0000663A">
        <w:rPr>
          <w:iCs/>
          <w:color w:val="000000"/>
          <w:lang w:val="en-GB"/>
        </w:rPr>
        <w:t>at</w:t>
      </w:r>
      <w:r w:rsidR="000D2280">
        <w:rPr>
          <w:iCs/>
          <w:color w:val="000000"/>
          <w:lang w:val="en-GB"/>
        </w:rPr>
        <w:t xml:space="preserve"> putative</w:t>
      </w:r>
      <w:r w:rsidR="0000663A">
        <w:rPr>
          <w:iCs/>
          <w:color w:val="000000"/>
          <w:lang w:val="en-GB"/>
        </w:rPr>
        <w:t xml:space="preserve"> human metastable epialleles during early development </w:t>
      </w:r>
      <w:r w:rsidR="005F29DA">
        <w:rPr>
          <w:iCs/>
          <w:color w:val="000000"/>
          <w:lang w:val="en-GB"/>
        </w:rPr>
        <w:t>although</w:t>
      </w:r>
      <w:r w:rsidR="0000663A">
        <w:rPr>
          <w:iCs/>
          <w:color w:val="000000"/>
          <w:lang w:val="en-GB"/>
        </w:rPr>
        <w:t xml:space="preserve"> a</w:t>
      </w:r>
      <w:r w:rsidR="00827AC3">
        <w:rPr>
          <w:iCs/>
          <w:color w:val="000000"/>
          <w:lang w:val="en-GB"/>
        </w:rPr>
        <w:t>n analysis o</w:t>
      </w:r>
      <w:r w:rsidR="005F29DA">
        <w:rPr>
          <w:iCs/>
          <w:color w:val="000000"/>
          <w:lang w:val="en-GB"/>
        </w:rPr>
        <w:t>f</w:t>
      </w:r>
      <w:r w:rsidR="00827AC3">
        <w:rPr>
          <w:iCs/>
          <w:color w:val="000000"/>
          <w:lang w:val="en-GB"/>
        </w:rPr>
        <w:t xml:space="preserve"> </w:t>
      </w:r>
      <w:r w:rsidR="0000663A">
        <w:rPr>
          <w:iCs/>
          <w:color w:val="000000"/>
          <w:lang w:val="en-GB"/>
        </w:rPr>
        <w:t xml:space="preserve">human embryo </w:t>
      </w:r>
      <w:r w:rsidR="00827AC3">
        <w:rPr>
          <w:iCs/>
          <w:color w:val="000000"/>
          <w:lang w:val="en-GB"/>
        </w:rPr>
        <w:t>methylomes suggest</w:t>
      </w:r>
      <w:r w:rsidR="005F29DA">
        <w:rPr>
          <w:iCs/>
          <w:color w:val="000000"/>
          <w:lang w:val="en-GB"/>
        </w:rPr>
        <w:t>s</w:t>
      </w:r>
      <w:r w:rsidR="0000663A">
        <w:rPr>
          <w:iCs/>
          <w:color w:val="000000"/>
          <w:lang w:val="en-GB"/>
        </w:rPr>
        <w:t xml:space="preserve"> that the</w:t>
      </w:r>
      <w:r w:rsidR="00D948CC">
        <w:rPr>
          <w:iCs/>
          <w:color w:val="000000"/>
          <w:lang w:val="en-GB"/>
        </w:rPr>
        <w:t xml:space="preserve"> </w:t>
      </w:r>
      <w:r w:rsidR="0000663A">
        <w:rPr>
          <w:iCs/>
          <w:color w:val="000000"/>
          <w:lang w:val="en-GB"/>
        </w:rPr>
        <w:t xml:space="preserve">variable epigenetic states </w:t>
      </w:r>
      <w:r w:rsidR="00D948CC">
        <w:rPr>
          <w:iCs/>
          <w:color w:val="000000"/>
          <w:lang w:val="en-GB"/>
        </w:rPr>
        <w:t xml:space="preserve">at these regions </w:t>
      </w:r>
      <w:r w:rsidR="005F29DA">
        <w:rPr>
          <w:iCs/>
          <w:color w:val="000000"/>
          <w:lang w:val="en-GB"/>
        </w:rPr>
        <w:t>may be</w:t>
      </w:r>
      <w:r w:rsidR="0000663A">
        <w:rPr>
          <w:iCs/>
          <w:color w:val="000000"/>
          <w:lang w:val="en-GB"/>
        </w:rPr>
        <w:t xml:space="preserve"> established during the gastrulation transition </w:t>
      </w:r>
      <w:r w:rsidR="0000663A">
        <w:rPr>
          <w:iCs/>
          <w:color w:val="000000"/>
          <w:lang w:val="en-GB"/>
        </w:rPr>
        <w:fldChar w:fldCharType="begin" w:fldLock="1"/>
      </w:r>
      <w:r w:rsidR="00DF3B3D">
        <w:rPr>
          <w:iCs/>
          <w:color w:val="000000"/>
          <w:lang w:val="en-GB"/>
        </w:rPr>
        <w:instrText>ADDIN CSL_CITATION {"citationItems":[{"id":"ITEM-1","itemData":{"DOI":"10.1126/sciadv.aat2624","ISBN":"2375-2548","ISSN":"23752548","PMID":"30009262","abstract":"The molecular mechanisms responsible for the developmental origins of later disease are currently unknown. We previously demonstrated that women’s periconceptional nutrition predicts their offspring’s DNA methylation at metastable epialleles (MEs). We present a genome-wide screen yielding 687 MEs and track their trajectories across nine developmental stages in human in vitro fertilization embryos. MEs exhibit highly unusual methylation dynamics across the implantation-gastrulation transition, producing a large excess of intermediate methylation states, suggesting the potential for differential programming in response to external signals. Using a natural experiment in rural Gambia, we show that genomic regions sensitive to season of conception are highly enriched for MEs and show similar atypical methylation patterns. MEs are enriched for proximal enhancers and transcription start sites and are influenced by genotype. Together, these observations position MEs as distinctive epigenomic features programmed in the early embryo, sensitive to genetic and periconceptional environment, and with the potential to influence phenotype.","author":[{"dropping-particle":"","family":"Kessler","given":"Noah J.","non-dropping-particle":"","parse-names":false,"suffix":""},{"dropping-particle":"","family":"Waterland","given":"Robert A.","non-dropping-particle":"","parse-names":false,"suffix":""},{"dropping-particle":"","family":"Prentice","given":"Andrew M.","non-dropping-particle":"","parse-names":false,"suffix":""},{"dropping-particle":"","family":"Silver","given":"Matt J.","non-dropping-particle":"","parse-names":false,"suffix":""}],"container-title":"Science Advances","id":"ITEM-1","issue":"7","issued":{"date-parts":[["2018"]]},"title":"Establishment of environmentally sensitive DNA methylation states in the very early human embryo","type":"article-journal","volume":"4"},"uris":["http://www.mendeley.com/documents/?uuid=e24f9ddf-d370-447f-ba48-7a7071c5b6db"]}],"mendeley":{"formattedCitation":"[37]","plainTextFormattedCitation":"[37]","previouslyFormattedCitation":"[37]"},"properties":{"noteIndex":0},"schema":"https://github.com/citation-style-language/schema/raw/master/csl-citation.json"}</w:instrText>
      </w:r>
      <w:r w:rsidR="0000663A">
        <w:rPr>
          <w:iCs/>
          <w:color w:val="000000"/>
          <w:lang w:val="en-GB"/>
        </w:rPr>
        <w:fldChar w:fldCharType="separate"/>
      </w:r>
      <w:r w:rsidR="00882516" w:rsidRPr="00882516">
        <w:rPr>
          <w:iCs/>
          <w:noProof/>
          <w:color w:val="000000"/>
          <w:lang w:val="en-GB"/>
        </w:rPr>
        <w:t>[37]</w:t>
      </w:r>
      <w:r w:rsidR="0000663A">
        <w:rPr>
          <w:iCs/>
          <w:color w:val="000000"/>
          <w:lang w:val="en-GB"/>
        </w:rPr>
        <w:fldChar w:fldCharType="end"/>
      </w:r>
      <w:r w:rsidR="0000663A">
        <w:rPr>
          <w:iCs/>
          <w:color w:val="000000"/>
          <w:lang w:val="en-GB"/>
        </w:rPr>
        <w:t>.</w:t>
      </w:r>
    </w:p>
    <w:p w14:paraId="48E5A0C7" w14:textId="77777777" w:rsidR="00CB6399" w:rsidRPr="00B03E2F" w:rsidRDefault="00CB6399" w:rsidP="002417FC">
      <w:pPr>
        <w:tabs>
          <w:tab w:val="left" w:pos="4140"/>
        </w:tabs>
        <w:rPr>
          <w:i/>
          <w:color w:val="000000"/>
          <w:lang w:val="en-GB"/>
        </w:rPr>
      </w:pPr>
    </w:p>
    <w:p w14:paraId="78C58017" w14:textId="1736813F" w:rsidR="00AC60E2" w:rsidRPr="00B03E2F" w:rsidRDefault="004F65D3" w:rsidP="002417FC">
      <w:pPr>
        <w:pStyle w:val="Heading2"/>
        <w:tabs>
          <w:tab w:val="left" w:pos="4140"/>
        </w:tabs>
        <w:rPr>
          <w:lang w:val="en-GB"/>
        </w:rPr>
      </w:pPr>
      <w:r w:rsidRPr="00B03E2F">
        <w:rPr>
          <w:lang w:val="en-GB"/>
        </w:rPr>
        <w:t xml:space="preserve">Predictable reconstruction of epigenetic </w:t>
      </w:r>
      <w:r w:rsidR="00833F9E" w:rsidRPr="00B03E2F">
        <w:rPr>
          <w:lang w:val="en-GB"/>
        </w:rPr>
        <w:t>stochasticity</w:t>
      </w:r>
      <w:r w:rsidRPr="00B03E2F">
        <w:rPr>
          <w:lang w:val="en-GB"/>
        </w:rPr>
        <w:t xml:space="preserve">   </w:t>
      </w:r>
    </w:p>
    <w:p w14:paraId="4BCFF302" w14:textId="0388A9B1" w:rsidR="00AC60E2" w:rsidRPr="00B03E2F" w:rsidRDefault="00AC60E2" w:rsidP="002417FC">
      <w:pPr>
        <w:tabs>
          <w:tab w:val="left" w:pos="4140"/>
        </w:tabs>
        <w:rPr>
          <w:lang w:val="en-GB"/>
        </w:rPr>
      </w:pPr>
      <w:r w:rsidRPr="00B03E2F">
        <w:rPr>
          <w:lang w:val="en-GB"/>
        </w:rPr>
        <w:t xml:space="preserve">So </w:t>
      </w:r>
      <w:proofErr w:type="gramStart"/>
      <w:r w:rsidRPr="00B03E2F">
        <w:rPr>
          <w:lang w:val="en-GB"/>
        </w:rPr>
        <w:t>far</w:t>
      </w:r>
      <w:proofErr w:type="gramEnd"/>
      <w:r w:rsidRPr="00B03E2F">
        <w:rPr>
          <w:lang w:val="en-GB"/>
        </w:rPr>
        <w:t xml:space="preserve"> our discussion on metastable epiallele epigenetic inheritance has </w:t>
      </w:r>
      <w:r w:rsidR="004F65D3" w:rsidRPr="00B03E2F">
        <w:rPr>
          <w:lang w:val="en-GB"/>
        </w:rPr>
        <w:t xml:space="preserve">mainly </w:t>
      </w:r>
      <w:r w:rsidR="007D6FDB" w:rsidRPr="00B03E2F">
        <w:rPr>
          <w:lang w:val="en-GB"/>
        </w:rPr>
        <w:t>focused on a</w:t>
      </w:r>
      <w:r w:rsidRPr="00B03E2F">
        <w:rPr>
          <w:lang w:val="en-GB"/>
        </w:rPr>
        <w:t xml:space="preserve"> partial memory of maternal or paternal methylation levels, reflected as a phenotypic bias in the F1 generation towards parental phenotype. Notably, only three such examples have been described (</w:t>
      </w:r>
      <w:r w:rsidRPr="00B03E2F">
        <w:rPr>
          <w:i/>
          <w:iCs/>
          <w:color w:val="000000"/>
          <w:lang w:val="en-GB"/>
        </w:rPr>
        <w:t>A</w:t>
      </w:r>
      <w:r w:rsidRPr="00B03E2F">
        <w:rPr>
          <w:i/>
          <w:iCs/>
          <w:color w:val="000000"/>
          <w:vertAlign w:val="superscript"/>
          <w:lang w:val="en-GB"/>
        </w:rPr>
        <w:t>vy</w:t>
      </w:r>
      <w:r w:rsidRPr="00B03E2F">
        <w:rPr>
          <w:iCs/>
          <w:color w:val="000000"/>
          <w:lang w:val="en-GB"/>
        </w:rPr>
        <w:t xml:space="preserve">, </w:t>
      </w:r>
      <w:r w:rsidRPr="00B03E2F">
        <w:rPr>
          <w:i/>
          <w:iCs/>
          <w:color w:val="000000"/>
          <w:lang w:val="en-GB"/>
        </w:rPr>
        <w:t>Axin</w:t>
      </w:r>
      <w:r w:rsidRPr="00B03E2F">
        <w:rPr>
          <w:i/>
          <w:iCs/>
          <w:color w:val="000000"/>
          <w:vertAlign w:val="superscript"/>
          <w:lang w:val="en-GB"/>
        </w:rPr>
        <w:t>Fu</w:t>
      </w:r>
      <w:r w:rsidRPr="00B03E2F">
        <w:rPr>
          <w:lang w:val="en-GB"/>
        </w:rPr>
        <w:t xml:space="preserve">, </w:t>
      </w:r>
      <w:r w:rsidRPr="00B03E2F">
        <w:rPr>
          <w:iCs/>
          <w:color w:val="000000"/>
          <w:lang w:val="en-GB"/>
        </w:rPr>
        <w:t>VM-IAP</w:t>
      </w:r>
      <w:r w:rsidRPr="00B03E2F">
        <w:rPr>
          <w:iCs/>
          <w:color w:val="000000"/>
          <w:vertAlign w:val="subscript"/>
          <w:lang w:val="en-GB"/>
        </w:rPr>
        <w:t>Gm13849</w:t>
      </w:r>
      <w:r w:rsidRPr="00B03E2F">
        <w:rPr>
          <w:iCs/>
          <w:color w:val="000000"/>
          <w:lang w:val="en-GB"/>
        </w:rPr>
        <w:t>), and even in these cases</w:t>
      </w:r>
      <w:r w:rsidRPr="00B03E2F">
        <w:rPr>
          <w:lang w:val="en-GB"/>
        </w:rPr>
        <w:t xml:space="preserve">, </w:t>
      </w:r>
      <w:r w:rsidR="00B71369" w:rsidRPr="00B03E2F">
        <w:rPr>
          <w:lang w:val="en-GB"/>
        </w:rPr>
        <w:t>persistence of methylation across generations does not occur</w:t>
      </w:r>
      <w:r w:rsidRPr="00B03E2F">
        <w:rPr>
          <w:lang w:val="en-GB"/>
        </w:rPr>
        <w:t xml:space="preserve">. </w:t>
      </w:r>
      <w:r w:rsidR="00B71369" w:rsidRPr="00B03E2F">
        <w:rPr>
          <w:lang w:val="en-GB"/>
        </w:rPr>
        <w:t>Instead, each of these epialleles reacquires a variable methylation state in the next generation. W</w:t>
      </w:r>
      <w:r w:rsidRPr="00B03E2F">
        <w:rPr>
          <w:lang w:val="en-GB"/>
        </w:rPr>
        <w:t>e</w:t>
      </w:r>
      <w:r w:rsidR="00B71369" w:rsidRPr="00B03E2F">
        <w:rPr>
          <w:lang w:val="en-GB"/>
        </w:rPr>
        <w:t xml:space="preserve"> suggest</w:t>
      </w:r>
      <w:r w:rsidRPr="00B03E2F">
        <w:rPr>
          <w:lang w:val="en-GB"/>
        </w:rPr>
        <w:t xml:space="preserve"> that more careful consideration should be given to the re</w:t>
      </w:r>
      <w:r w:rsidR="00B71369" w:rsidRPr="00B03E2F">
        <w:rPr>
          <w:lang w:val="en-GB"/>
        </w:rPr>
        <w:t>markable reconstruction of this</w:t>
      </w:r>
      <w:r w:rsidRPr="00B03E2F">
        <w:rPr>
          <w:lang w:val="en-GB"/>
        </w:rPr>
        <w:t xml:space="preserve"> epi</w:t>
      </w:r>
      <w:r w:rsidR="00B71369" w:rsidRPr="00B03E2F">
        <w:rPr>
          <w:lang w:val="en-GB"/>
        </w:rPr>
        <w:t>genetic state from one generation to the next</w:t>
      </w:r>
      <w:r w:rsidR="003C2AD7" w:rsidRPr="00B03E2F">
        <w:rPr>
          <w:lang w:val="en-GB"/>
        </w:rPr>
        <w:t xml:space="preserve"> (Fig. 3A)</w:t>
      </w:r>
      <w:r w:rsidRPr="00B03E2F">
        <w:rPr>
          <w:lang w:val="en-GB"/>
        </w:rPr>
        <w:t xml:space="preserve">. </w:t>
      </w:r>
    </w:p>
    <w:p w14:paraId="03AA68ED" w14:textId="77777777" w:rsidR="00AC60E2" w:rsidRPr="00B03E2F" w:rsidRDefault="00AC60E2" w:rsidP="002417FC">
      <w:pPr>
        <w:tabs>
          <w:tab w:val="left" w:pos="4140"/>
        </w:tabs>
        <w:rPr>
          <w:lang w:val="en-GB"/>
        </w:rPr>
      </w:pPr>
    </w:p>
    <w:p w14:paraId="3B87ED5E" w14:textId="0DC382AF" w:rsidR="00AC60E2" w:rsidRPr="00B03E2F" w:rsidRDefault="00622BC5" w:rsidP="002417FC">
      <w:pPr>
        <w:tabs>
          <w:tab w:val="left" w:pos="4140"/>
        </w:tabs>
        <w:rPr>
          <w:iCs/>
          <w:color w:val="000000"/>
          <w:lang w:val="en-GB"/>
        </w:rPr>
      </w:pPr>
      <w:r w:rsidRPr="00B03E2F">
        <w:rPr>
          <w:lang w:val="en-GB"/>
        </w:rPr>
        <w:t>While analyses of</w:t>
      </w:r>
      <w:r w:rsidR="00AC60E2" w:rsidRPr="00B03E2F">
        <w:rPr>
          <w:lang w:val="en-GB"/>
        </w:rPr>
        <w:t xml:space="preserve"> the </w:t>
      </w:r>
      <w:r w:rsidR="00AC60E2" w:rsidRPr="00B03E2F">
        <w:rPr>
          <w:i/>
          <w:iCs/>
          <w:color w:val="000000"/>
          <w:lang w:val="en-GB"/>
        </w:rPr>
        <w:t>A</w:t>
      </w:r>
      <w:r w:rsidR="00AC60E2" w:rsidRPr="00B03E2F">
        <w:rPr>
          <w:i/>
          <w:iCs/>
          <w:color w:val="000000"/>
          <w:vertAlign w:val="superscript"/>
          <w:lang w:val="en-GB"/>
        </w:rPr>
        <w:t>vy</w:t>
      </w:r>
      <w:r w:rsidR="00AC60E2" w:rsidRPr="00B03E2F">
        <w:rPr>
          <w:iCs/>
          <w:color w:val="000000"/>
          <w:lang w:val="en-GB"/>
        </w:rPr>
        <w:t xml:space="preserve"> and </w:t>
      </w:r>
      <w:r w:rsidR="00AC60E2" w:rsidRPr="00B03E2F">
        <w:rPr>
          <w:i/>
          <w:iCs/>
          <w:color w:val="000000"/>
          <w:lang w:val="en-GB"/>
        </w:rPr>
        <w:t>Axin</w:t>
      </w:r>
      <w:r w:rsidR="00AC60E2" w:rsidRPr="00B03E2F">
        <w:rPr>
          <w:i/>
          <w:iCs/>
          <w:color w:val="000000"/>
          <w:vertAlign w:val="superscript"/>
          <w:lang w:val="en-GB"/>
        </w:rPr>
        <w:t xml:space="preserve">Fu </w:t>
      </w:r>
      <w:r w:rsidR="00AC60E2" w:rsidRPr="00B03E2F">
        <w:rPr>
          <w:iCs/>
          <w:color w:val="000000"/>
          <w:lang w:val="en-GB"/>
        </w:rPr>
        <w:t xml:space="preserve">loci have largely been based on phenotypic data, VM-IAPs were </w:t>
      </w:r>
      <w:r w:rsidRPr="00B03E2F">
        <w:rPr>
          <w:iCs/>
          <w:color w:val="000000"/>
          <w:lang w:val="en-GB"/>
        </w:rPr>
        <w:t xml:space="preserve">identified and </w:t>
      </w:r>
      <w:r w:rsidR="00AC60E2" w:rsidRPr="00B03E2F">
        <w:rPr>
          <w:iCs/>
          <w:color w:val="000000"/>
          <w:lang w:val="en-GB"/>
        </w:rPr>
        <w:t xml:space="preserve">characterized based on their methylation profiles </w:t>
      </w:r>
      <w:r w:rsidR="00E63C45" w:rsidRPr="00B03E2F">
        <w:rPr>
          <w:iCs/>
          <w:color w:val="000000"/>
          <w:lang w:val="en-GB"/>
        </w:rPr>
        <w:fldChar w:fldCharType="begin" w:fldLock="1"/>
      </w:r>
      <w:r w:rsidR="00E77BE9">
        <w:rPr>
          <w:iCs/>
          <w:color w:val="000000"/>
          <w:lang w:val="en-GB"/>
        </w:rPr>
        <w:instrText>ADDIN CSL_CITATION {"citationItems":[{"id":"ITEM-1","itemData":{"DOI":"10.1016/J.CELL.2018.09.043","ISSN":"0092-8674","abstract":"Generally repressed by epigenetic mechanisms, retrotransposons represent around 40% of the murine genome. At the Agouti viable yellow (Avy) locus, an endogenous retrovirus (ERV) of the intracisternal A particle (IAP) class retrotransposed upstream of the agouti coat-color locus, providing an alternative promoter that is variably DNA methylated in genetically identical individuals. This results in variable expressivity of coat color that is inherited transgenerationally. Here, a systematic genome-wide screen identifies multiple C57BL/6J murine IAPs with Avy epigenetic properties. Each exhibits a stable methylation state within an individual but varies between individuals. Only in rare instances do they act as promoters controlling adjacent gene expression. Their methylation state is locus-specific within an individual, and their flanking regions are enriched for CTCF. Variably methylated IAPs are reprogrammed after fertilization and re-established as variable loci in the next generation, indicating reconstruction of metastable epigenetic states and challenging the generalizability of non-genetic inheritance at these regions.","author":[{"dropping-particle":"","family":"Kazachenka","given":"Anastasiya","non-dropping-particle":"","parse-names":false,"suffix":""},{"dropping-particle":"","family":"Bertozzi","given":"Tessa M.","non-dropping-particle":"","parse-names":false,"suffix":""},{"dropping-particle":"","family":"Sjoberg-Herrera","given":"Marcela K.","non-dropping-particle":"","parse-names":false,"suffix":""},{"dropping-particle":"","family":"Walker","given":"Nic","non-dropping-particle":"","parse-names":false,"suffix":""},{"dropping-particle":"","family":"Gardner","given":"Joseph","non-dropping-particle":"","parse-names":false,"suffix":""},{"dropping-particle":"","family":"Gunning","given":"Richard","non-dropping-particle":"","parse-names":false,"suffix":""},{"dropping-particle":"","family":"Pahita","given":"Elena","non-dropping-particle":"","parse-names":false,"suffix":""},{"dropping-particle":"","family":"Adams","given":"Sarah","non-dropping-particle":"","parse-names":false,"suffix":""},{"dropping-particle":"","family":"Adams","given":"David","non-dropping-particle":"","parse-names":false,"suffix":""},{"dropping-particle":"","family":"Ferguson-Smith","given":"Anne C.","non-dropping-particle":"","parse-names":false,"suffix":""}],"container-title":"Cell","id":"ITEM-1","issue":"5","issued":{"date-parts":[["2018","11","15"]]},"page":"1259-1271.e13","publisher":"Cell Press","title":"Identification, Characterization, and Heritability of Murine Metastable Epialleles: Implications for Non-genetic Inheritance","type":"article-journal","volume":"175"},"uris":["http://www.mendeley.com/documents/?uuid=ae46c352-ffb6-3302-9102-5a9f65a2bdb5"]}],"mendeley":{"formattedCitation":"[31]","plainTextFormattedCitation":"[31]","previouslyFormattedCitation":"[31]"},"properties":{"noteIndex":0},"schema":"https://github.com/citation-style-language/schema/raw/master/csl-citation.json"}</w:instrText>
      </w:r>
      <w:r w:rsidR="00E63C45" w:rsidRPr="00B03E2F">
        <w:rPr>
          <w:iCs/>
          <w:color w:val="000000"/>
          <w:lang w:val="en-GB"/>
        </w:rPr>
        <w:fldChar w:fldCharType="separate"/>
      </w:r>
      <w:r w:rsidR="00E63C45" w:rsidRPr="00B03E2F">
        <w:rPr>
          <w:iCs/>
          <w:noProof/>
          <w:color w:val="000000"/>
          <w:lang w:val="en-GB"/>
        </w:rPr>
        <w:t>[31]</w:t>
      </w:r>
      <w:r w:rsidR="00E63C45" w:rsidRPr="00B03E2F">
        <w:rPr>
          <w:iCs/>
          <w:color w:val="000000"/>
          <w:lang w:val="en-GB"/>
        </w:rPr>
        <w:fldChar w:fldCharType="end"/>
      </w:r>
      <w:r w:rsidRPr="00B03E2F">
        <w:rPr>
          <w:iCs/>
          <w:color w:val="000000"/>
          <w:lang w:val="en-GB"/>
        </w:rPr>
        <w:t>. This created an</w:t>
      </w:r>
      <w:r w:rsidR="00AC60E2" w:rsidRPr="00B03E2F">
        <w:rPr>
          <w:iCs/>
          <w:color w:val="000000"/>
          <w:lang w:val="en-GB"/>
        </w:rPr>
        <w:t xml:space="preserve"> opportunity for a more comprehensive</w:t>
      </w:r>
      <w:r w:rsidR="000D2280">
        <w:rPr>
          <w:iCs/>
          <w:color w:val="000000"/>
          <w:lang w:val="en-GB"/>
        </w:rPr>
        <w:t xml:space="preserve"> and</w:t>
      </w:r>
      <w:r w:rsidR="00AC60E2" w:rsidRPr="00B03E2F">
        <w:rPr>
          <w:iCs/>
          <w:color w:val="000000"/>
          <w:lang w:val="en-GB"/>
        </w:rPr>
        <w:t xml:space="preserve"> </w:t>
      </w:r>
      <w:r w:rsidR="005F29DA">
        <w:rPr>
          <w:iCs/>
          <w:color w:val="000000"/>
          <w:lang w:val="en-GB"/>
        </w:rPr>
        <w:t xml:space="preserve">quantitative </w:t>
      </w:r>
      <w:r w:rsidR="00AC60E2" w:rsidRPr="00B03E2F">
        <w:rPr>
          <w:iCs/>
          <w:color w:val="000000"/>
          <w:lang w:val="en-GB"/>
        </w:rPr>
        <w:t xml:space="preserve">cross-locus assessment of methylation variability. Interestingly, VM-IAP methylation levels are </w:t>
      </w:r>
      <w:r w:rsidRPr="00B03E2F">
        <w:rPr>
          <w:iCs/>
          <w:color w:val="000000"/>
          <w:lang w:val="en-GB"/>
        </w:rPr>
        <w:t xml:space="preserve">highly </w:t>
      </w:r>
      <w:r w:rsidR="00AC60E2" w:rsidRPr="00B03E2F">
        <w:rPr>
          <w:iCs/>
          <w:color w:val="000000"/>
          <w:lang w:val="en-GB"/>
        </w:rPr>
        <w:t xml:space="preserve">locus-specific and </w:t>
      </w:r>
      <w:r w:rsidR="00025CE0" w:rsidRPr="00B03E2F">
        <w:rPr>
          <w:iCs/>
          <w:color w:val="000000"/>
          <w:lang w:val="en-GB"/>
        </w:rPr>
        <w:t>are not</w:t>
      </w:r>
      <w:r w:rsidR="00AC60E2" w:rsidRPr="00B03E2F">
        <w:rPr>
          <w:iCs/>
          <w:color w:val="000000"/>
          <w:lang w:val="en-GB"/>
        </w:rPr>
        <w:t xml:space="preserve"> correlate</w:t>
      </w:r>
      <w:r w:rsidR="00025CE0" w:rsidRPr="00B03E2F">
        <w:rPr>
          <w:iCs/>
          <w:color w:val="000000"/>
          <w:lang w:val="en-GB"/>
        </w:rPr>
        <w:t>d</w:t>
      </w:r>
      <w:r w:rsidR="00AC60E2" w:rsidRPr="00B03E2F">
        <w:rPr>
          <w:iCs/>
          <w:color w:val="000000"/>
          <w:lang w:val="en-GB"/>
        </w:rPr>
        <w:t xml:space="preserve"> within an individual. For example, a single mouse can be highly methylated at one VM-IAP and lowly methylated at anot</w:t>
      </w:r>
      <w:r w:rsidR="003C2AD7" w:rsidRPr="00B03E2F">
        <w:rPr>
          <w:iCs/>
          <w:color w:val="000000"/>
          <w:lang w:val="en-GB"/>
        </w:rPr>
        <w:t>her (Fig.</w:t>
      </w:r>
      <w:r w:rsidR="007C1DDB" w:rsidRPr="00B03E2F">
        <w:rPr>
          <w:iCs/>
          <w:color w:val="000000"/>
          <w:lang w:val="en-GB"/>
        </w:rPr>
        <w:t xml:space="preserve"> 2</w:t>
      </w:r>
      <w:r w:rsidR="003C2AD7" w:rsidRPr="00B03E2F">
        <w:rPr>
          <w:iCs/>
          <w:color w:val="000000"/>
          <w:lang w:val="en-GB"/>
        </w:rPr>
        <w:t>A</w:t>
      </w:r>
      <w:r w:rsidR="00025CE0" w:rsidRPr="00B03E2F">
        <w:rPr>
          <w:iCs/>
          <w:color w:val="000000"/>
          <w:lang w:val="en-GB"/>
        </w:rPr>
        <w:t>)</w:t>
      </w:r>
      <w:r w:rsidR="00AC60E2" w:rsidRPr="00B03E2F">
        <w:rPr>
          <w:iCs/>
          <w:color w:val="000000"/>
          <w:lang w:val="en-GB"/>
        </w:rPr>
        <w:t xml:space="preserve">. This suggests VM-IAPs are not uniformly targeted by the same </w:t>
      </w:r>
      <w:r w:rsidR="00AC60E2" w:rsidRPr="00B03E2F">
        <w:rPr>
          <w:i/>
          <w:iCs/>
          <w:color w:val="000000"/>
          <w:lang w:val="en-GB"/>
        </w:rPr>
        <w:t>trans</w:t>
      </w:r>
      <w:r w:rsidR="00AC60E2" w:rsidRPr="00B03E2F">
        <w:rPr>
          <w:iCs/>
          <w:color w:val="000000"/>
          <w:lang w:val="en-GB"/>
        </w:rPr>
        <w:t xml:space="preserve">-acting mechanism. In addition, </w:t>
      </w:r>
      <w:r w:rsidRPr="00B03E2F">
        <w:rPr>
          <w:iCs/>
          <w:color w:val="000000"/>
          <w:lang w:val="en-GB"/>
        </w:rPr>
        <w:t>the methylation range</w:t>
      </w:r>
      <w:r w:rsidR="00AC60E2" w:rsidRPr="00B03E2F">
        <w:rPr>
          <w:iCs/>
          <w:color w:val="000000"/>
          <w:lang w:val="en-GB"/>
        </w:rPr>
        <w:t xml:space="preserve"> </w:t>
      </w:r>
      <w:r w:rsidRPr="00B03E2F">
        <w:rPr>
          <w:iCs/>
          <w:color w:val="000000"/>
          <w:lang w:val="en-GB"/>
        </w:rPr>
        <w:t xml:space="preserve">within a </w:t>
      </w:r>
      <w:r w:rsidRPr="00B03E2F">
        <w:rPr>
          <w:iCs/>
          <w:color w:val="000000"/>
          <w:lang w:val="en-GB"/>
        </w:rPr>
        <w:lastRenderedPageBreak/>
        <w:t xml:space="preserve">population is different </w:t>
      </w:r>
      <w:r w:rsidR="00232B8A" w:rsidRPr="00B03E2F">
        <w:rPr>
          <w:iCs/>
          <w:color w:val="000000"/>
          <w:lang w:val="en-GB"/>
        </w:rPr>
        <w:t>from locus</w:t>
      </w:r>
      <w:r w:rsidR="0021208F">
        <w:rPr>
          <w:iCs/>
          <w:color w:val="000000"/>
          <w:lang w:val="en-GB"/>
        </w:rPr>
        <w:t xml:space="preserve"> </w:t>
      </w:r>
      <w:r w:rsidR="00232B8A" w:rsidRPr="00B03E2F">
        <w:rPr>
          <w:iCs/>
          <w:color w:val="000000"/>
          <w:lang w:val="en-GB"/>
        </w:rPr>
        <w:t>to</w:t>
      </w:r>
      <w:r w:rsidR="0021208F">
        <w:rPr>
          <w:iCs/>
          <w:color w:val="000000"/>
          <w:lang w:val="en-GB"/>
        </w:rPr>
        <w:t xml:space="preserve"> </w:t>
      </w:r>
      <w:r w:rsidR="00232B8A" w:rsidRPr="00B03E2F">
        <w:rPr>
          <w:iCs/>
          <w:color w:val="000000"/>
          <w:lang w:val="en-GB"/>
        </w:rPr>
        <w:t>locus but is remarkably</w:t>
      </w:r>
      <w:r w:rsidR="00AC60E2" w:rsidRPr="00B03E2F">
        <w:rPr>
          <w:iCs/>
          <w:color w:val="000000"/>
          <w:lang w:val="en-GB"/>
        </w:rPr>
        <w:t xml:space="preserve"> constant for a given VM-IAP, even after passage through the germline</w:t>
      </w:r>
      <w:r w:rsidR="00833F9E" w:rsidRPr="00B03E2F">
        <w:rPr>
          <w:iCs/>
          <w:color w:val="000000"/>
          <w:lang w:val="en-GB"/>
        </w:rPr>
        <w:t xml:space="preserve"> and regardless of parental methylation level</w:t>
      </w:r>
      <w:r w:rsidR="00907651" w:rsidRPr="00B03E2F">
        <w:rPr>
          <w:iCs/>
          <w:color w:val="000000"/>
          <w:lang w:val="en-GB"/>
        </w:rPr>
        <w:t xml:space="preserve"> </w:t>
      </w:r>
      <w:r w:rsidR="00E63C45" w:rsidRPr="00B03E2F">
        <w:rPr>
          <w:iCs/>
          <w:color w:val="000000"/>
          <w:lang w:val="en-GB"/>
        </w:rPr>
        <w:fldChar w:fldCharType="begin" w:fldLock="1"/>
      </w:r>
      <w:r w:rsidR="00E77BE9">
        <w:rPr>
          <w:iCs/>
          <w:color w:val="000000"/>
          <w:lang w:val="en-GB"/>
        </w:rPr>
        <w:instrText>ADDIN CSL_CITATION {"citationItems":[{"id":"ITEM-1","itemData":{"DOI":"10.1016/J.CELL.2018.09.043","ISSN":"0092-8674","abstract":"Generally repressed by epigenetic mechanisms, retrotransposons represent around 40% of the murine genome. At the Agouti viable yellow (Avy) locus, an endogenous retrovirus (ERV) of the intracisternal A particle (IAP) class retrotransposed upstream of the agouti coat-color locus, providing an alternative promoter that is variably DNA methylated in genetically identical individuals. This results in variable expressivity of coat color that is inherited transgenerationally. Here, a systematic genome-wide screen identifies multiple C57BL/6J murine IAPs with Avy epigenetic properties. Each exhibits a stable methylation state within an individual but varies between individuals. Only in rare instances do they act as promoters controlling adjacent gene expression. Their methylation state is locus-specific within an individual, and their flanking regions are enriched for CTCF. Variably methylated IAPs are reprogrammed after fertilization and re-established as variable loci in the next generation, indicating reconstruction of metastable epigenetic states and challenging the generalizability of non-genetic inheritance at these regions.","author":[{"dropping-particle":"","family":"Kazachenka","given":"Anastasiya","non-dropping-particle":"","parse-names":false,"suffix":""},{"dropping-particle":"","family":"Bertozzi","given":"Tessa M.","non-dropping-particle":"","parse-names":false,"suffix":""},{"dropping-particle":"","family":"Sjoberg-Herrera","given":"Marcela K.","non-dropping-particle":"","parse-names":false,"suffix":""},{"dropping-particle":"","family":"Walker","given":"Nic","non-dropping-particle":"","parse-names":false,"suffix":""},{"dropping-particle":"","family":"Gardner","given":"Joseph","non-dropping-particle":"","parse-names":false,"suffix":""},{"dropping-particle":"","family":"Gunning","given":"Richard","non-dropping-particle":"","parse-names":false,"suffix":""},{"dropping-particle":"","family":"Pahita","given":"Elena","non-dropping-particle":"","parse-names":false,"suffix":""},{"dropping-particle":"","family":"Adams","given":"Sarah","non-dropping-particle":"","parse-names":false,"suffix":""},{"dropping-particle":"","family":"Adams","given":"David","non-dropping-particle":"","parse-names":false,"suffix":""},{"dropping-particle":"","family":"Ferguson-Smith","given":"Anne C.","non-dropping-particle":"","parse-names":false,"suffix":""}],"container-title":"Cell","id":"ITEM-1","issue":"5","issued":{"date-parts":[["2018","11","15"]]},"page":"1259-1271.e13","publisher":"Cell Press","title":"Identification, Characterization, and Heritability of Murine Metastable Epialleles: Implications for Non-genetic Inheritance","type":"article-journal","volume":"175"},"uris":["http://www.mendeley.com/documents/?uuid=ae46c352-ffb6-3302-9102-5a9f65a2bdb5"]}],"mendeley":{"formattedCitation":"[31]","plainTextFormattedCitation":"[31]","previouslyFormattedCitation":"[31]"},"properties":{"noteIndex":0},"schema":"https://github.com/citation-style-language/schema/raw/master/csl-citation.json"}</w:instrText>
      </w:r>
      <w:r w:rsidR="00E63C45" w:rsidRPr="00B03E2F">
        <w:rPr>
          <w:iCs/>
          <w:color w:val="000000"/>
          <w:lang w:val="en-GB"/>
        </w:rPr>
        <w:fldChar w:fldCharType="separate"/>
      </w:r>
      <w:r w:rsidR="00E63C45" w:rsidRPr="00B03E2F">
        <w:rPr>
          <w:iCs/>
          <w:noProof/>
          <w:color w:val="000000"/>
          <w:lang w:val="en-GB"/>
        </w:rPr>
        <w:t>[31]</w:t>
      </w:r>
      <w:r w:rsidR="00E63C45" w:rsidRPr="00B03E2F">
        <w:rPr>
          <w:iCs/>
          <w:color w:val="000000"/>
          <w:lang w:val="en-GB"/>
        </w:rPr>
        <w:fldChar w:fldCharType="end"/>
      </w:r>
      <w:r w:rsidR="00AC60E2" w:rsidRPr="00B03E2F">
        <w:rPr>
          <w:iCs/>
          <w:color w:val="000000"/>
          <w:lang w:val="en-GB"/>
        </w:rPr>
        <w:t xml:space="preserve">. </w:t>
      </w:r>
    </w:p>
    <w:p w14:paraId="68A9FB80" w14:textId="4C33EA8C" w:rsidR="00AC60E2" w:rsidRPr="00B03E2F" w:rsidRDefault="00907651" w:rsidP="002417FC">
      <w:pPr>
        <w:tabs>
          <w:tab w:val="left" w:pos="4140"/>
        </w:tabs>
        <w:rPr>
          <w:iCs/>
          <w:color w:val="000000"/>
          <w:lang w:val="en-GB"/>
        </w:rPr>
      </w:pPr>
      <w:r w:rsidRPr="00B03E2F">
        <w:rPr>
          <w:iCs/>
          <w:color w:val="000000"/>
          <w:lang w:val="en-GB"/>
        </w:rPr>
        <w:t xml:space="preserve"> </w:t>
      </w:r>
    </w:p>
    <w:p w14:paraId="5C223ADC" w14:textId="753CC0F6" w:rsidR="00AC60E2" w:rsidRPr="00B03E2F" w:rsidRDefault="005F29DA" w:rsidP="002417FC">
      <w:pPr>
        <w:tabs>
          <w:tab w:val="left" w:pos="4140"/>
        </w:tabs>
        <w:rPr>
          <w:iCs/>
          <w:color w:val="000000"/>
          <w:lang w:val="en-GB"/>
        </w:rPr>
      </w:pPr>
      <w:r>
        <w:rPr>
          <w:iCs/>
          <w:color w:val="000000"/>
          <w:lang w:val="en-GB"/>
        </w:rPr>
        <w:t>We suggest that i</w:t>
      </w:r>
      <w:r w:rsidR="00AC60E2" w:rsidRPr="00B03E2F">
        <w:rPr>
          <w:iCs/>
          <w:color w:val="000000"/>
          <w:lang w:val="en-GB"/>
        </w:rPr>
        <w:t xml:space="preserve">t is </w:t>
      </w:r>
      <w:r w:rsidR="00833F9E" w:rsidRPr="00B03E2F">
        <w:rPr>
          <w:iCs/>
          <w:color w:val="000000"/>
          <w:lang w:val="en-GB"/>
        </w:rPr>
        <w:t xml:space="preserve">this predictable reconstruction of epigenetic stochasticity from generation to generation </w:t>
      </w:r>
      <w:r w:rsidR="00AC60E2" w:rsidRPr="00B03E2F">
        <w:rPr>
          <w:iCs/>
          <w:color w:val="000000"/>
          <w:lang w:val="en-GB"/>
        </w:rPr>
        <w:t xml:space="preserve">that </w:t>
      </w:r>
      <w:r w:rsidR="00D31A5B" w:rsidRPr="00B03E2F">
        <w:rPr>
          <w:iCs/>
          <w:color w:val="000000"/>
          <w:lang w:val="en-GB"/>
        </w:rPr>
        <w:t>raises the most compelling</w:t>
      </w:r>
      <w:r w:rsidR="00AC60E2" w:rsidRPr="00B03E2F">
        <w:rPr>
          <w:iCs/>
          <w:color w:val="000000"/>
          <w:lang w:val="en-GB"/>
        </w:rPr>
        <w:t xml:space="preserve"> mechanistic questions, rather than the subtle memory of parental methylation level observed at a minority of metastable epialleles. </w:t>
      </w:r>
      <w:r w:rsidR="00D31A5B" w:rsidRPr="00B03E2F">
        <w:rPr>
          <w:iCs/>
          <w:color w:val="000000"/>
          <w:lang w:val="en-GB"/>
        </w:rPr>
        <w:t xml:space="preserve">What is the role of genomic context in delimiting the consistent methylation ranges observed at each locus? </w:t>
      </w:r>
      <w:r w:rsidR="00AC60E2" w:rsidRPr="00B03E2F">
        <w:rPr>
          <w:lang w:val="en-GB"/>
        </w:rPr>
        <w:t xml:space="preserve">What factors </w:t>
      </w:r>
      <w:r w:rsidR="00D31A5B" w:rsidRPr="00B03E2F">
        <w:rPr>
          <w:lang w:val="en-GB"/>
        </w:rPr>
        <w:t xml:space="preserve">are </w:t>
      </w:r>
      <w:r w:rsidR="00AC60E2" w:rsidRPr="00B03E2F">
        <w:rPr>
          <w:lang w:val="en-GB"/>
        </w:rPr>
        <w:t xml:space="preserve">at play during the probabilistic acquisition of methylation states within the limits of </w:t>
      </w:r>
      <w:r w:rsidR="00E17F68" w:rsidRPr="00B03E2F">
        <w:rPr>
          <w:lang w:val="en-GB"/>
        </w:rPr>
        <w:t>each</w:t>
      </w:r>
      <w:r w:rsidR="00AC60E2" w:rsidRPr="00B03E2F">
        <w:rPr>
          <w:lang w:val="en-GB"/>
        </w:rPr>
        <w:t xml:space="preserve"> range? At what developmental time point is parental methylation level forgotten, and when </w:t>
      </w:r>
      <w:r w:rsidR="00E17F68" w:rsidRPr="00B03E2F">
        <w:rPr>
          <w:lang w:val="en-GB"/>
        </w:rPr>
        <w:t>is</w:t>
      </w:r>
      <w:r w:rsidR="00AC60E2" w:rsidRPr="00B03E2F">
        <w:rPr>
          <w:lang w:val="en-GB"/>
        </w:rPr>
        <w:t xml:space="preserve"> </w:t>
      </w:r>
      <w:r w:rsidR="00833F9E" w:rsidRPr="00B03E2F">
        <w:rPr>
          <w:lang w:val="en-GB"/>
        </w:rPr>
        <w:t xml:space="preserve">the methylation </w:t>
      </w:r>
      <w:r w:rsidR="00BE2616" w:rsidRPr="00B03E2F">
        <w:rPr>
          <w:lang w:val="en-GB"/>
        </w:rPr>
        <w:t xml:space="preserve">state </w:t>
      </w:r>
      <w:r w:rsidR="007F6B24">
        <w:rPr>
          <w:lang w:val="en-GB"/>
        </w:rPr>
        <w:t xml:space="preserve">of offspring </w:t>
      </w:r>
      <w:r w:rsidR="00BE2616" w:rsidRPr="00B03E2F">
        <w:rPr>
          <w:lang w:val="en-GB"/>
        </w:rPr>
        <w:t>established</w:t>
      </w:r>
      <w:r w:rsidR="00AC60E2" w:rsidRPr="00B03E2F">
        <w:rPr>
          <w:lang w:val="en-GB"/>
        </w:rPr>
        <w:t xml:space="preserve">? </w:t>
      </w:r>
      <w:r>
        <w:rPr>
          <w:lang w:val="en-GB"/>
        </w:rPr>
        <w:t xml:space="preserve">How long is the period of stochastic establishment and is there a later somatically heritable state? </w:t>
      </w:r>
      <w:r w:rsidR="00E17F68" w:rsidRPr="00B03E2F">
        <w:rPr>
          <w:lang w:val="en-GB"/>
        </w:rPr>
        <w:t>Which of these mechanistic aspects</w:t>
      </w:r>
      <w:r w:rsidR="00AC60E2" w:rsidRPr="00B03E2F">
        <w:rPr>
          <w:lang w:val="en-GB"/>
        </w:rPr>
        <w:t xml:space="preserve"> vary between VM-IAPs? The answers to these questions, </w:t>
      </w:r>
      <w:r w:rsidR="001B3EFF">
        <w:rPr>
          <w:lang w:val="en-GB"/>
        </w:rPr>
        <w:t xml:space="preserve">as yet </w:t>
      </w:r>
      <w:r w:rsidR="00AC60E2" w:rsidRPr="00B03E2F">
        <w:rPr>
          <w:lang w:val="en-GB"/>
        </w:rPr>
        <w:t>un</w:t>
      </w:r>
      <w:r w:rsidR="00E17F68" w:rsidRPr="00B03E2F">
        <w:rPr>
          <w:lang w:val="en-GB"/>
        </w:rPr>
        <w:t>known, will provide considerable</w:t>
      </w:r>
      <w:r w:rsidR="00AC60E2" w:rsidRPr="00B03E2F">
        <w:rPr>
          <w:lang w:val="en-GB"/>
        </w:rPr>
        <w:t xml:space="preserve"> insight into the mechanisms underlying the resetting of epigenetic </w:t>
      </w:r>
      <w:r w:rsidR="00C3444E" w:rsidRPr="00B03E2F">
        <w:rPr>
          <w:lang w:val="en-GB"/>
        </w:rPr>
        <w:t>variability</w:t>
      </w:r>
      <w:r w:rsidR="00AC60E2" w:rsidRPr="00B03E2F">
        <w:rPr>
          <w:lang w:val="en-GB"/>
        </w:rPr>
        <w:t xml:space="preserve"> across generations. </w:t>
      </w:r>
      <w:r w:rsidR="00E17F68" w:rsidRPr="00B03E2F">
        <w:rPr>
          <w:lang w:val="en-GB"/>
        </w:rPr>
        <w:t>Once this is understood, then</w:t>
      </w:r>
      <w:r w:rsidR="00AC60E2" w:rsidRPr="00B03E2F">
        <w:rPr>
          <w:lang w:val="en-GB"/>
        </w:rPr>
        <w:t xml:space="preserve"> the basis for partial memory of parental methylation level observed for a subset of </w:t>
      </w:r>
      <w:r w:rsidR="00792362" w:rsidRPr="00B03E2F">
        <w:rPr>
          <w:lang w:val="en-GB"/>
        </w:rPr>
        <w:t xml:space="preserve">loci </w:t>
      </w:r>
      <w:r w:rsidR="00E17F68" w:rsidRPr="00B03E2F">
        <w:rPr>
          <w:lang w:val="en-GB"/>
        </w:rPr>
        <w:t xml:space="preserve">can </w:t>
      </w:r>
      <w:r w:rsidR="00AC60E2" w:rsidRPr="00B03E2F">
        <w:rPr>
          <w:lang w:val="en-GB"/>
        </w:rPr>
        <w:t>be addressed.</w:t>
      </w:r>
    </w:p>
    <w:p w14:paraId="37FD64AF" w14:textId="77777777" w:rsidR="008D3054" w:rsidRPr="00B03E2F" w:rsidRDefault="008D3054" w:rsidP="002417FC">
      <w:pPr>
        <w:tabs>
          <w:tab w:val="left" w:pos="4140"/>
        </w:tabs>
        <w:rPr>
          <w:b/>
          <w:lang w:val="en-GB"/>
        </w:rPr>
      </w:pPr>
    </w:p>
    <w:p w14:paraId="29818FDB" w14:textId="141590F6" w:rsidR="005912BA" w:rsidRPr="00B03E2F" w:rsidRDefault="00774E6B" w:rsidP="002417FC">
      <w:pPr>
        <w:pStyle w:val="Heading1"/>
        <w:tabs>
          <w:tab w:val="left" w:pos="4140"/>
        </w:tabs>
        <w:rPr>
          <w:lang w:val="en-GB"/>
        </w:rPr>
      </w:pPr>
      <w:r w:rsidRPr="00B03E2F">
        <w:rPr>
          <w:lang w:val="en-GB"/>
        </w:rPr>
        <w:t xml:space="preserve">Mechanistic insights into the establishment </w:t>
      </w:r>
      <w:r w:rsidR="00E614CC" w:rsidRPr="00B03E2F">
        <w:rPr>
          <w:lang w:val="en-GB"/>
        </w:rPr>
        <w:t xml:space="preserve">and maintenance </w:t>
      </w:r>
      <w:r w:rsidRPr="00B03E2F">
        <w:rPr>
          <w:lang w:val="en-GB"/>
        </w:rPr>
        <w:t>of epigenetic metastability</w:t>
      </w:r>
    </w:p>
    <w:p w14:paraId="6CC5D19A" w14:textId="2F34D50F" w:rsidR="005631C7" w:rsidRPr="00B03E2F" w:rsidRDefault="005631C7" w:rsidP="002417FC">
      <w:pPr>
        <w:pStyle w:val="Heading2"/>
        <w:tabs>
          <w:tab w:val="left" w:pos="4140"/>
        </w:tabs>
        <w:rPr>
          <w:lang w:val="en-GB"/>
        </w:rPr>
      </w:pPr>
      <w:r w:rsidRPr="00B03E2F">
        <w:rPr>
          <w:lang w:val="en-GB"/>
        </w:rPr>
        <w:t>Histone modifications</w:t>
      </w:r>
    </w:p>
    <w:p w14:paraId="18DE720D" w14:textId="59114DB4" w:rsidR="005631C7" w:rsidRPr="00B03E2F" w:rsidRDefault="005631C7" w:rsidP="002417FC">
      <w:pPr>
        <w:tabs>
          <w:tab w:val="left" w:pos="4140"/>
        </w:tabs>
        <w:rPr>
          <w:lang w:val="en-GB"/>
        </w:rPr>
      </w:pPr>
      <w:r w:rsidRPr="00B03E2F">
        <w:rPr>
          <w:lang w:val="en-GB"/>
        </w:rPr>
        <w:t xml:space="preserve">The inter-individual methylation variation observed at metastable epialleles is likely associated with other variable epigenetic factors. </w:t>
      </w:r>
      <w:r w:rsidR="00E614CC" w:rsidRPr="00B03E2F">
        <w:rPr>
          <w:lang w:val="en-GB"/>
        </w:rPr>
        <w:t xml:space="preserve">Two studies have described the presence of variable histone marks </w:t>
      </w:r>
      <w:r w:rsidR="00A44338" w:rsidRPr="00B03E2F">
        <w:rPr>
          <w:lang w:val="en-GB"/>
        </w:rPr>
        <w:t>at metastable epialleles</w:t>
      </w:r>
      <w:r w:rsidR="00E614CC" w:rsidRPr="00B03E2F">
        <w:rPr>
          <w:lang w:val="en-GB"/>
        </w:rPr>
        <w:t>: one conducted</w:t>
      </w:r>
      <w:r w:rsidR="00BC4DE6" w:rsidRPr="00B03E2F">
        <w:rPr>
          <w:lang w:val="en-GB"/>
        </w:rPr>
        <w:t xml:space="preserve"> </w:t>
      </w:r>
      <w:r w:rsidRPr="00B03E2F">
        <w:rPr>
          <w:lang w:val="en-GB"/>
        </w:rPr>
        <w:t xml:space="preserve">in </w:t>
      </w:r>
      <w:r w:rsidRPr="00B03E2F">
        <w:rPr>
          <w:i/>
          <w:lang w:val="en-GB"/>
        </w:rPr>
        <w:t>A</w:t>
      </w:r>
      <w:r w:rsidRPr="00B03E2F">
        <w:rPr>
          <w:i/>
          <w:vertAlign w:val="superscript"/>
          <w:lang w:val="en-GB"/>
        </w:rPr>
        <w:t xml:space="preserve">vy </w:t>
      </w:r>
      <w:r w:rsidR="0012558D">
        <w:rPr>
          <w:lang w:val="en-GB"/>
        </w:rPr>
        <w:t>liver tissue</w:t>
      </w:r>
      <w:r w:rsidR="00BC4DE6" w:rsidRPr="00B03E2F">
        <w:rPr>
          <w:lang w:val="en-GB"/>
        </w:rPr>
        <w:t xml:space="preserve">, the other in </w:t>
      </w:r>
      <w:r w:rsidR="00BC4DE6" w:rsidRPr="00B03E2F">
        <w:rPr>
          <w:i/>
          <w:iCs/>
          <w:color w:val="000000"/>
          <w:lang w:val="en-GB"/>
        </w:rPr>
        <w:t>Axin</w:t>
      </w:r>
      <w:r w:rsidR="00BC4DE6" w:rsidRPr="00B03E2F">
        <w:rPr>
          <w:i/>
          <w:iCs/>
          <w:color w:val="000000"/>
          <w:vertAlign w:val="superscript"/>
          <w:lang w:val="en-GB"/>
        </w:rPr>
        <w:t>Fu</w:t>
      </w:r>
      <w:r w:rsidR="00BC4DE6" w:rsidRPr="00B03E2F">
        <w:rPr>
          <w:lang w:val="en-GB"/>
        </w:rPr>
        <w:t xml:space="preserve"> </w:t>
      </w:r>
      <w:r w:rsidR="0012558D">
        <w:rPr>
          <w:lang w:val="en-GB"/>
        </w:rPr>
        <w:t>blastocysts</w:t>
      </w:r>
      <w:r w:rsidR="00A44338" w:rsidRPr="00B03E2F">
        <w:rPr>
          <w:lang w:val="en-GB"/>
        </w:rPr>
        <w:t>. Mild enrichment of</w:t>
      </w:r>
      <w:r w:rsidRPr="00B03E2F">
        <w:rPr>
          <w:lang w:val="en-GB"/>
        </w:rPr>
        <w:t xml:space="preserve"> H3 and H4 di-acetylation was observed at the </w:t>
      </w:r>
      <w:r w:rsidR="00BC4DE6" w:rsidRPr="00B03E2F">
        <w:rPr>
          <w:i/>
          <w:lang w:val="en-GB"/>
        </w:rPr>
        <w:t>A</w:t>
      </w:r>
      <w:r w:rsidR="00BC4DE6" w:rsidRPr="00B03E2F">
        <w:rPr>
          <w:i/>
          <w:vertAlign w:val="superscript"/>
          <w:lang w:val="en-GB"/>
        </w:rPr>
        <w:t>vy</w:t>
      </w:r>
      <w:r w:rsidR="00BC4DE6" w:rsidRPr="00B03E2F">
        <w:rPr>
          <w:lang w:val="en-GB"/>
        </w:rPr>
        <w:t xml:space="preserve"> </w:t>
      </w:r>
      <w:r w:rsidRPr="00B03E2F">
        <w:rPr>
          <w:lang w:val="en-GB"/>
        </w:rPr>
        <w:t xml:space="preserve">IAP LTR in yellow mice while H4K20me3 enrichment was detected in </w:t>
      </w:r>
      <w:proofErr w:type="spellStart"/>
      <w:r w:rsidRPr="00B03E2F">
        <w:rPr>
          <w:lang w:val="en-GB"/>
        </w:rPr>
        <w:t>pseudoagouti</w:t>
      </w:r>
      <w:proofErr w:type="spellEnd"/>
      <w:r w:rsidRPr="00B03E2F">
        <w:rPr>
          <w:lang w:val="en-GB"/>
        </w:rPr>
        <w:t xml:space="preserve"> mice. </w:t>
      </w:r>
      <w:r w:rsidR="00740F08" w:rsidRPr="00B03E2F">
        <w:rPr>
          <w:lang w:val="en-GB"/>
        </w:rPr>
        <w:t xml:space="preserve">H4K20me3 is thought to be the most prominent histone modification at IAP LTRs, targeting them specifically over other types of repeats such as L1 elements </w:t>
      </w:r>
      <w:r w:rsidR="00740F08" w:rsidRPr="00B03E2F">
        <w:rPr>
          <w:lang w:val="en-GB"/>
        </w:rPr>
        <w:fldChar w:fldCharType="begin" w:fldLock="1"/>
      </w:r>
      <w:r w:rsidR="000F1011">
        <w:rPr>
          <w:lang w:val="en-GB"/>
        </w:rPr>
        <w:instrText>ADDIN CSL_CITATION {"citationItems":[{"id":"ITEM-1","itemData":{"DOI":"10.1038/sj.emboj.7600545","ISBN":"0261-4189 (Print)","ISSN":"0261-4189","PMID":"15678104","abstract":"Histone lysine methylation has been shown to index silenced chromatin regions at, for example, pericentric heterochromatin or of the inactive X chromosome. Here, we examined the distribution of repressive histone lysine methylation states over the entire family of DNA repeats in the mouse genome. Using chromatin immunoprecipitation in a cluster analysis representing repetitive elements, our data demonstrate the selective enrichment of distinct H3-K9, H3-K27 and H4-K20 methylation marks across tandem repeats (e.g. major and minor satellites), DNA transposons, retrotransposons, long interspersed nucleotide elements and short interspersed nucleotide elements. Tandem repeats, but not the other repetitive elements, give rise to double-stranded (ds) RNAs that are further elevated in embryonic stem (ES) cells lacking the H3-K9-specific Suv39h histone methyltransferases. Importantly, although H3-K9 tri- and H4-K20 trimethylation appear stable at the satellite repeats, many of the other repeat-associated repressive marks vary in chromatin of differentiated ES cells or of embryonic trophoblasts and fibroblasts. Our data define a profile of repressive histone lysine methylation states for the repetitive complement of four distinct mouse epigenomes and suggest tandem repeats and dsRNA as primary triggers for more stable chromatin imprints.","author":[{"dropping-particle":"","family":"Martens","given":"Joost H a","non-dropping-particle":"","parse-names":false,"suffix":""},{"dropping-particle":"","family":"O'Sullivan","given":"Roderick J","non-dropping-particle":"","parse-names":false,"suffix":""},{"dropping-particle":"","family":"Braunschweig","given":"Ulrich","non-dropping-particle":"","parse-names":false,"suffix":""},{"dropping-particle":"","family":"Opravil","given":"Susanne","non-dropping-particle":"","parse-names":false,"suffix":""},{"dropping-particle":"","family":"Radolf","given":"Martin","non-dropping-particle":"","parse-names":false,"suffix":""},{"dropping-particle":"","family":"Steinlein","given":"Peter","non-dropping-particle":"","parse-names":false,"suffix":""},{"dropping-particle":"","family":"Jenuwein","given":"Thomas","non-dropping-particle":"","parse-names":false,"suffix":""}],"container-title":"The EMBO journal","id":"ITEM-1","issue":"4","issued":{"date-parts":[["2005"]]},"page":"800-812","title":"The profile of repeat-associated histone lysine methylation states in the mouse epigenome","type":"article-journal","volume":"24"},"uris":["http://www.mendeley.com/documents/?uuid=2e730dba-6ec6-45ab-ab57-84533c1a14f4"]},{"id":"ITEM-2","itemData":{"DOI":"10.1186/1759-8753-4-27","ISSN":"17598753","PMID":"24289137","abstract":"BACKGROUND The long terminal repeat (LTR) retrotransposons and the non-LTR retrotransposons (LINE-1 or L1) make up more than one-third of the mouse genome. Because of their abundance, the retrotransposons are the major players in genomic structure and function. While much attention has been focused on the biology of retrotransposons, little is known about the chromatin structure of these elements or the potential role of epigenetic marks on the regulation of retrotransposon expression. FINDINGS Using sequential chromatin immunoprecipitation analysis, we analyzed the cohabitation of several post-translational histone modifications in the promoter regions of mouse L1 and LTR retrotransposons. We show here that the variant histone H2A.Z selectively present in L1 promoters. Notably, H2A.Z and trimethylated histone H3 (H3K9me3) co-localize in the same genomic location of the L1 promoter along with heterochromatin-binding protein HP1α. In contrast, MmERV and intracisternal A-particle (IAP) classes of LTR promoters are enriched with core histone H2A and heterochromatic trimethylated histone H4 (H4K20me3). These distinctive patterns of chromatin modifications are relatively consistent irrespective of cell type. CONCLUSIONS Chromatin structure regulates the expression of retrotransposons. LINE-1 elements are associated with H2A.Z and HP1α-containing constitutive heterochromatin, while the LTR elements are enriched with H2A and the H4K20me3-type of facultative heterochromatin. Our findings demonstrate that different epigenetic mechanisms operate in the mouse genome to silence different classes of retrotransposons.","author":[{"dropping-particle":"","family":"Rangasamy","given":"Danny","non-dropping-particle":"","parse-names":false,"suffix":""}],"container-title":"Mobile DNA","id":"ITEM-2","issue":"1","issued":{"date-parts":[["2013"]]},"title":"Distinctive patterns of epigenetic marks are associated with promoter regions of mouse LINE-1 and LTR retrotransposons","type":"article-journal","volume":"4"},"uris":["http://www.mendeley.com/documents/?uuid=db28ceae-e71f-41cc-9bdf-8076e9096a13"]}],"mendeley":{"formattedCitation":"[54,55]","plainTextFormattedCitation":"[54,55]","previouslyFormattedCitation":"[54,55]"},"properties":{"noteIndex":0},"schema":"https://github.com/citation-style-language/schema/raw/master/csl-citation.json"}</w:instrText>
      </w:r>
      <w:r w:rsidR="00740F08" w:rsidRPr="00B03E2F">
        <w:rPr>
          <w:lang w:val="en-GB"/>
        </w:rPr>
        <w:fldChar w:fldCharType="separate"/>
      </w:r>
      <w:r w:rsidR="00DF3B3D" w:rsidRPr="00DF3B3D">
        <w:rPr>
          <w:noProof/>
          <w:lang w:val="en-GB"/>
        </w:rPr>
        <w:t>[54,55]</w:t>
      </w:r>
      <w:r w:rsidR="00740F08" w:rsidRPr="00B03E2F">
        <w:rPr>
          <w:lang w:val="en-GB"/>
        </w:rPr>
        <w:fldChar w:fldCharType="end"/>
      </w:r>
      <w:r w:rsidR="00740F08" w:rsidRPr="00B03E2F">
        <w:rPr>
          <w:lang w:val="en-GB"/>
        </w:rPr>
        <w:t xml:space="preserve">. </w:t>
      </w:r>
      <w:r w:rsidRPr="00B03E2F">
        <w:rPr>
          <w:lang w:val="en-GB"/>
        </w:rPr>
        <w:t xml:space="preserve">No difference in H3K4me3 was found </w:t>
      </w:r>
      <w:r w:rsidR="00BD1BDA" w:rsidRPr="00B03E2F">
        <w:rPr>
          <w:lang w:val="en-GB"/>
        </w:rPr>
        <w:fldChar w:fldCharType="begin" w:fldLock="1"/>
      </w:r>
      <w:r w:rsidR="000F1011">
        <w:rPr>
          <w:lang w:val="en-GB"/>
        </w:rPr>
        <w:instrText>ADDIN CSL_CITATION {"citationItems":[{"id":"ITEM-1","itemData":{"DOI":"10.4161/epi.5.7.12892","ISBN":"1559-2308 (Electronic)\\r1559-2294 (Linking)","ISSN":"1559-2308","PMID":"20671424","abstract":"The ability of environmental factors to shape health and disease involves epigenetic mechanisms that mediate gene-environment interactions. Metastable epiallele genes are variably expressed in genetically identical individuals due to epigenetic modifications established during early development. DNA methylation within metastable epialleles is stochastic due to probabilistic reprogramming of epigenetic marks during embryogenesis. Maternal nutrition and environment have been shown to affect metastable epiallele methylation patterns and subsequent adult phenotype. Little is known, however, about the role of histone modifications in influencing metastable epiallele expression and phenotypic variation. Utilizing chromatin immunoprecipitation followed by qPCR, we observe variable histone patterns in the 5' long terminal repeat (LTR) of the murine viable yellow agouti (A(vy)) metastable epiallele. This region contains 6 CpG sites, which are variably methylated in isogenic A(vy)/a offspring. Yellow mice, which are hypomethylated at the Avy LTR and exhibit constitutive ectopic expression of agouti (a), also display enrichment of H3 and H4 di-acetylation (p = 0.08 and 0.09, respectively). Pseudoagouti mice, in which A(vy) hypermethylation is thought to silence ectopic expression, exhibit enrichment of H4K20 tri-methylation (p = 0.01). No differences are observed for H3K4 tri-methylation (p = 0.7), a modification often enriched in the promoter of active genes. These results show for the first time the presence of variable histone modifications at a metastable epiallele, indicating that DNA methylation acts in concert with histone modifications to affect inter-individual variation of metastable epiallele expression. Therefore, the potential for environmental factors to influence histone modifications, in addition to DNA methylation, should be addressed in environmental epigenomic studies.","author":[{"dropping-particle":"","family":"Dolinoy","given":"Dana C","non-dropping-particle":"","parse-names":false,"suffix":""},{"dropping-particle":"","family":"Weinhouse","given":"Caren","non-dropping-particle":"","parse-names":false,"suffix":""},{"dropping-particle":"","family":"Jones","given":"Tamara R","non-dropping-particle":"","parse-names":false,"suffix":""},{"dropping-particle":"","family":"Rozek","given":"Laura S","non-dropping-particle":"","parse-names":false,"suffix":""},{"dropping-particle":"","family":"Jirtle","given":"Randy L","non-dropping-particle":"","parse-names":false,"suffix":""}],"container-title":"Epigenetics : official journal of the DNA Methylation Society","id":"ITEM-1","issue":"7","issued":{"date-parts":[["2010"]]},"note":"--Looked at histone modification patters in the Avy 5'LTR \n--Histone mods characterized: \nH3Kac2 &amp;amp; H4Kac2 (activating marks) - found mildly significant difference \nH3K4me3 (activating) - no difference \nH4K20me3 (repressing) - significant difference (0.01)\n\n--ChIP followed by qPCR: \n-Histone mod antibodies plus neg and pos antobidy controls.\n-Primers designed to amplify sites 4 to 9 in 5'LTR (control: primers designed to amplify PS1A genomic region, 300 bp downstream Avy IAP) for qPCR\n\n--p-values for histone acetylation enrichment of 0.08 and 0.09, called 'mariginally statistically significant' --&amp;gt; too high? used * as significance at the 0.09 level \n--p-value for H4K20me3 = 0.01 --&amp;gt; better, and specific to 5'LTR of IAP","page":"637-44","title":"Variable histone modifications at the A(vy) metastable epiallele","type":"article-journal","volume":"5"},"uris":["http://www.mendeley.com/documents/?uuid=f40150a2-220a-40ad-94f0-c3f02e22fb1e"]}],"mendeley":{"formattedCitation":"[56]","plainTextFormattedCitation":"[56]","previouslyFormattedCitation":"[56]"},"properties":{"noteIndex":0},"schema":"https://github.com/citation-style-language/schema/raw/master/csl-citation.json"}</w:instrText>
      </w:r>
      <w:r w:rsidR="00BD1BDA" w:rsidRPr="00B03E2F">
        <w:rPr>
          <w:lang w:val="en-GB"/>
        </w:rPr>
        <w:fldChar w:fldCharType="separate"/>
      </w:r>
      <w:r w:rsidR="00DF3B3D" w:rsidRPr="00DF3B3D">
        <w:rPr>
          <w:noProof/>
          <w:lang w:val="en-GB"/>
        </w:rPr>
        <w:t>[56]</w:t>
      </w:r>
      <w:r w:rsidR="00BD1BDA" w:rsidRPr="00B03E2F">
        <w:rPr>
          <w:lang w:val="en-GB"/>
        </w:rPr>
        <w:fldChar w:fldCharType="end"/>
      </w:r>
      <w:r w:rsidRPr="00B03E2F">
        <w:rPr>
          <w:lang w:val="en-GB"/>
        </w:rPr>
        <w:t xml:space="preserve">. </w:t>
      </w:r>
      <w:r w:rsidR="00C33421" w:rsidRPr="00B03E2F">
        <w:rPr>
          <w:lang w:val="en-GB"/>
        </w:rPr>
        <w:t xml:space="preserve">A </w:t>
      </w:r>
      <w:r w:rsidR="00895CC3" w:rsidRPr="00B03E2F">
        <w:rPr>
          <w:lang w:val="en-GB"/>
        </w:rPr>
        <w:t xml:space="preserve">different </w:t>
      </w:r>
      <w:r w:rsidR="00C33421" w:rsidRPr="00B03E2F">
        <w:rPr>
          <w:lang w:val="en-GB"/>
        </w:rPr>
        <w:t xml:space="preserve">study assessed the histone modification landscape at the </w:t>
      </w:r>
      <w:r w:rsidR="00C33421" w:rsidRPr="00B03E2F">
        <w:rPr>
          <w:i/>
          <w:iCs/>
          <w:color w:val="000000"/>
          <w:lang w:val="en-GB"/>
        </w:rPr>
        <w:t>Axin</w:t>
      </w:r>
      <w:r w:rsidR="00C33421" w:rsidRPr="00B03E2F">
        <w:rPr>
          <w:i/>
          <w:iCs/>
          <w:color w:val="000000"/>
          <w:vertAlign w:val="superscript"/>
          <w:lang w:val="en-GB"/>
        </w:rPr>
        <w:t xml:space="preserve">Fu </w:t>
      </w:r>
      <w:r w:rsidR="00C33421" w:rsidRPr="00B03E2F">
        <w:rPr>
          <w:iCs/>
          <w:color w:val="000000"/>
          <w:lang w:val="en-GB"/>
        </w:rPr>
        <w:t>locus at the blastocyst stage. The authors found significant differences in H3K4me2 and H3K9ac between blastocysts generated from penetrant and silent sires</w:t>
      </w:r>
      <w:r w:rsidR="00170CF1" w:rsidRPr="00B03E2F">
        <w:rPr>
          <w:iCs/>
          <w:color w:val="000000"/>
          <w:lang w:val="en-GB"/>
        </w:rPr>
        <w:t>, suggesting histone marks may be involved in the transmission of tail phenotypes across generations</w:t>
      </w:r>
      <w:r w:rsidR="00C33421" w:rsidRPr="00B03E2F">
        <w:rPr>
          <w:iCs/>
          <w:color w:val="000000"/>
          <w:lang w:val="en-GB"/>
        </w:rPr>
        <w:t xml:space="preserve"> </w:t>
      </w:r>
      <w:r w:rsidR="00BD1BDA" w:rsidRPr="00B03E2F">
        <w:rPr>
          <w:iCs/>
          <w:color w:val="000000"/>
          <w:lang w:val="en-GB"/>
        </w:rPr>
        <w:fldChar w:fldCharType="begin" w:fldLock="1"/>
      </w:r>
      <w:r w:rsidR="000F1011">
        <w:rPr>
          <w:iCs/>
          <w:color w:val="000000"/>
          <w:lang w:val="en-GB"/>
        </w:rPr>
        <w:instrText>ADDIN CSL_CITATION {"citationItems":[{"id":"ITEM-1","itemData":{"DOI":"10.1095/biolreprod.110.084715","ISBN":"1529-7268 (Electronic)\\r0006-3363 (Linking)","ISSN":"1529-7268","PMID":"20650886","abstract":"For epigenetic phenotypes to be passed on from one generation to the next, it is required that epigenetic marks between generations are not cleared during the two stages of epigenetic reprogramming: mammalian gametogenesis and preimplantation development. The molecular nature of the chromatin marks involved in these events is unknown. Using the epigenetically inherited allele Axin1Fu (the result of a retrotransposon insertion upstream of the Axin1 gene) we sought to establish the heritable mark during early embryonic development that determines transgenerational epigenetic inheritance and to examine a possible shift in the expression of this epiallele in future progeny induced by in vitro culture (IVC). To identify the heritable mark we analyzed 1) the level of DNA methylation shown by the Axin1Fu allele in sperm and embryos at blastocysts stage and 2) the histone marks (H3K4 me2, H3K9 me3, H3K9 ac, and H4K20 me3) present at the blastocyst stage at the specific Axin1Fu locus. According to our data, histone H3K4 me2 and H3K9 ac mark the differences between the Axin1Fu penetrant and the silent locus during the first period of demethylation of the preimplantation development. Moreover, suboptimal IVC (reported to produce epigenetic alterations in embryos) and the histone deacetylase inhibitor trichostatin A affect the postnatal expression of this epigenetically sensitive allele through histone modifications during early development. This finding indicates that altered histone modifications during preimplantation can drive altered gene expression later on in development.","author":[{"dropping-particle":"","family":"Fernandez-Gonzalez","given":"Raul","non-dropping-particle":"","parse-names":false,"suffix":""},{"dropping-particle":"","family":"Ramirez","given":"Miguel A","non-dropping-particle":"","parse-names":false,"suffix":""},{"dropping-particle":"","family":"Pericuesta","given":"Eva","non-dropping-particle":"","parse-names":false,"suffix":""},{"dropping-particle":"","family":"Calle","given":"Alexandra","non-dropping-particle":"","parse-names":false,"suffix":""},{"dropping-particle":"","family":"Gutierrez-Adan","given":"Alfonso","non-dropping-particle":"","parse-names":false,"suffix":""}],"container-title":"Biology of Reproduction","id":"ITEM-1","issue":"5","issued":{"date-parts":[["2010"]]},"note":"--In blastocysts, axin1fu alllele was completely demethylated in both the silent and penetrant phenotyoes, but was heavily methylated in mature sperm of silent phenotype mice.\n\n-For ChIP experiments, used 200 pooled embryos (~10000 cells), because results were inconsistent with ~1000 cells\n\n--Differences were noted at the blastocyst stage between the Axin1Fu penetrant and silent locus for H3K4 me2 and H3K9 ac (Fig. 3A), but no differences were found for the IAP LTR, indicating that these enrichments were specific to the Axin1Fu locus (Fig. 3B). IAP LTR elements were enriched in H3K9 me3 and H4K20 me3 marks.\n\n--IAP LTR elements are silenced by a combination of DNA methylation and H3K9 me3 and H4K20 me3 marks, whereas the expression of the Axin1Fu locus is silenced by H3K4 me2 and H3K9 ac marks.","page":"720-727","title":"Histone Modifications at the Blastocyst Axin1Fu Locus Mark the Heritability of In Vitro Culture-Induced Epigenetic Alterations in Mice","type":"article-journal","volume":"83"},"uris":["http://www.mendeley.com/documents/?uuid=c1a17d0e-ae83-463e-ab2b-8d1e1973e1bf"]}],"mendeley":{"formattedCitation":"[53]","plainTextFormattedCitation":"[53]","previouslyFormattedCitation":"[53]"},"properties":{"noteIndex":0},"schema":"https://github.com/citation-style-language/schema/raw/master/csl-citation.json"}</w:instrText>
      </w:r>
      <w:r w:rsidR="00BD1BDA" w:rsidRPr="00B03E2F">
        <w:rPr>
          <w:iCs/>
          <w:color w:val="000000"/>
          <w:lang w:val="en-GB"/>
        </w:rPr>
        <w:fldChar w:fldCharType="separate"/>
      </w:r>
      <w:r w:rsidR="00DF3B3D" w:rsidRPr="00DF3B3D">
        <w:rPr>
          <w:iCs/>
          <w:noProof/>
          <w:color w:val="000000"/>
          <w:lang w:val="en-GB"/>
        </w:rPr>
        <w:t>[53]</w:t>
      </w:r>
      <w:r w:rsidR="00BD1BDA" w:rsidRPr="00B03E2F">
        <w:rPr>
          <w:iCs/>
          <w:color w:val="000000"/>
          <w:lang w:val="en-GB"/>
        </w:rPr>
        <w:fldChar w:fldCharType="end"/>
      </w:r>
      <w:r w:rsidR="00C33421" w:rsidRPr="00B03E2F">
        <w:rPr>
          <w:iCs/>
          <w:color w:val="000000"/>
          <w:lang w:val="en-GB"/>
        </w:rPr>
        <w:t>.</w:t>
      </w:r>
      <w:r w:rsidR="00C33421" w:rsidRPr="00B03E2F">
        <w:rPr>
          <w:lang w:val="en-GB"/>
        </w:rPr>
        <w:t xml:space="preserve"> </w:t>
      </w:r>
      <w:r w:rsidR="004F24D7" w:rsidRPr="00B03E2F">
        <w:rPr>
          <w:lang w:val="en-GB"/>
        </w:rPr>
        <w:t>Histone modifications have also been explored at VM-IAPs, but no consistent patterns have emerged</w:t>
      </w:r>
      <w:r w:rsidR="00794E15" w:rsidRPr="00B03E2F">
        <w:rPr>
          <w:lang w:val="en-GB"/>
        </w:rPr>
        <w:t xml:space="preserve"> other than an enrichment for the active</w:t>
      </w:r>
      <w:r w:rsidR="0061188E">
        <w:rPr>
          <w:lang w:val="en-GB"/>
        </w:rPr>
        <w:t xml:space="preserve"> marks</w:t>
      </w:r>
      <w:r w:rsidR="00794E15" w:rsidRPr="00B03E2F">
        <w:rPr>
          <w:lang w:val="en-GB"/>
        </w:rPr>
        <w:t xml:space="preserve"> H3K27ac, H3K9ac and H3K4me3 at the bordering regions of </w:t>
      </w:r>
      <w:r w:rsidR="009B61EC" w:rsidRPr="00B03E2F">
        <w:rPr>
          <w:lang w:val="en-GB"/>
        </w:rPr>
        <w:t xml:space="preserve">transcript-overlapping </w:t>
      </w:r>
      <w:r w:rsidR="00794E15" w:rsidRPr="00B03E2F">
        <w:rPr>
          <w:lang w:val="en-GB"/>
        </w:rPr>
        <w:t xml:space="preserve">VM-IAPs </w:t>
      </w:r>
      <w:r w:rsidR="004F24D7" w:rsidRPr="00B03E2F">
        <w:rPr>
          <w:lang w:val="en-GB"/>
        </w:rPr>
        <w:fldChar w:fldCharType="begin" w:fldLock="1"/>
      </w:r>
      <w:r w:rsidR="00E77BE9">
        <w:rPr>
          <w:lang w:val="en-GB"/>
        </w:rPr>
        <w:instrText>ADDIN CSL_CITATION {"citationItems":[{"id":"ITEM-1","itemData":{"DOI":"10.1016/J.CELL.2018.09.043","ISSN":"0092-8674","abstract":"Generally repressed by epigenetic mechanisms, retrotransposons represent around 40% of the murine genome. At the Agouti viable yellow (Avy) locus, an endogenous retrovirus (ERV) of the intracisternal A particle (IAP) class retrotransposed upstream of the agouti coat-color locus, providing an alternative promoter that is variably DNA methylated in genetically identical individuals. This results in variable expressivity of coat color that is inherited transgenerationally. Here, a systematic genome-wide screen identifies multiple C57BL/6J murine IAPs with Avy epigenetic properties. Each exhibits a stable methylation state within an individual but varies between individuals. Only in rare instances do they act as promoters controlling adjacent gene expression. Their methylation state is locus-specific within an individual, and their flanking regions are enriched for CTCF. Variably methylated IAPs are reprogrammed after fertilization and re-established as variable loci in the next generation, indicating reconstruction of metastable epigenetic states and challenging the generalizability of non-genetic inheritance at these regions.","author":[{"dropping-particle":"","family":"Kazachenka","given":"Anastasiya","non-dropping-particle":"","parse-names":false,"suffix":""},{"dropping-particle":"","family":"Bertozzi","given":"Tessa M.","non-dropping-particle":"","parse-names":false,"suffix":""},{"dropping-particle":"","family":"Sjoberg-Herrera","given":"Marcela K.","non-dropping-particle":"","parse-names":false,"suffix":""},{"dropping-particle":"","family":"Walker","given":"Nic","non-dropping-particle":"","parse-names":false,"suffix":""},{"dropping-particle":"","family":"Gardner","given":"Joseph","non-dropping-particle":"","parse-names":false,"suffix":""},{"dropping-particle":"","family":"Gunning","given":"Richard","non-dropping-particle":"","parse-names":false,"suffix":""},{"dropping-particle":"","family":"Pahita","given":"Elena","non-dropping-particle":"","parse-names":false,"suffix":""},{"dropping-particle":"","family":"Adams","given":"Sarah","non-dropping-particle":"","parse-names":false,"suffix":""},{"dropping-particle":"","family":"Adams","given":"David","non-dropping-particle":"","parse-names":false,"suffix":""},{"dropping-particle":"","family":"Ferguson-Smith","given":"Anne C.","non-dropping-particle":"","parse-names":false,"suffix":""}],"container-title":"Cell","id":"ITEM-1","issue":"5","issued":{"date-parts":[["2018","11","15"]]},"page":"1259-1271.e13","publisher":"Cell Press","title":"Identification, Characterization, and Heritability of Murine Metastable Epialleles: Implications for Non-genetic Inheritance","type":"article-journal","volume":"175"},"uris":["http://www.mendeley.com/documents/?uuid=ae46c352-ffb6-3302-9102-5a9f65a2bdb5"]}],"mendeley":{"formattedCitation":"[31]","plainTextFormattedCitation":"[31]","previouslyFormattedCitation":"[31]"},"properties":{"noteIndex":0},"schema":"https://github.com/citation-style-language/schema/raw/master/csl-citation.json"}</w:instrText>
      </w:r>
      <w:r w:rsidR="004F24D7" w:rsidRPr="00B03E2F">
        <w:rPr>
          <w:lang w:val="en-GB"/>
        </w:rPr>
        <w:fldChar w:fldCharType="separate"/>
      </w:r>
      <w:r w:rsidR="004F24D7" w:rsidRPr="00B03E2F">
        <w:rPr>
          <w:noProof/>
          <w:lang w:val="en-GB"/>
        </w:rPr>
        <w:t>[31]</w:t>
      </w:r>
      <w:r w:rsidR="004F24D7" w:rsidRPr="00B03E2F">
        <w:rPr>
          <w:lang w:val="en-GB"/>
        </w:rPr>
        <w:fldChar w:fldCharType="end"/>
      </w:r>
      <w:r w:rsidR="004F24D7" w:rsidRPr="00B03E2F">
        <w:rPr>
          <w:lang w:val="en-GB"/>
        </w:rPr>
        <w:t>.</w:t>
      </w:r>
      <w:r w:rsidR="00794E15" w:rsidRPr="00B03E2F">
        <w:rPr>
          <w:lang w:val="en-GB"/>
        </w:rPr>
        <w:t xml:space="preserve"> </w:t>
      </w:r>
      <w:r w:rsidRPr="00B03E2F">
        <w:rPr>
          <w:lang w:val="en-GB"/>
        </w:rPr>
        <w:t xml:space="preserve">A more in-depth characterization of metastable epiallele histone profiles, both in terms of the number of loci examined and the range of histone marks considered, will prove useful in assessing their role in establishing variable epigenetic states. </w:t>
      </w:r>
    </w:p>
    <w:p w14:paraId="0AFD10FE" w14:textId="77777777" w:rsidR="005912BA" w:rsidRPr="00B03E2F" w:rsidRDefault="005912BA" w:rsidP="002417FC">
      <w:pPr>
        <w:tabs>
          <w:tab w:val="left" w:pos="4140"/>
        </w:tabs>
        <w:rPr>
          <w:lang w:val="en-GB"/>
        </w:rPr>
      </w:pPr>
    </w:p>
    <w:p w14:paraId="7C1349A4" w14:textId="1F144B19" w:rsidR="005912BA" w:rsidRPr="00B03E2F" w:rsidRDefault="00EA0A30" w:rsidP="002417FC">
      <w:pPr>
        <w:pStyle w:val="Heading2"/>
        <w:tabs>
          <w:tab w:val="left" w:pos="4140"/>
        </w:tabs>
        <w:rPr>
          <w:lang w:val="en-GB"/>
        </w:rPr>
      </w:pPr>
      <w:r w:rsidRPr="00B03E2F">
        <w:rPr>
          <w:lang w:val="en-GB"/>
        </w:rPr>
        <w:t>Transgene modifiers</w:t>
      </w:r>
    </w:p>
    <w:p w14:paraId="4C098E79" w14:textId="10EED95B" w:rsidR="00FB6501" w:rsidRPr="00B03E2F" w:rsidRDefault="00FB6501" w:rsidP="00B03E2F">
      <w:pPr>
        <w:pStyle w:val="Heading3"/>
      </w:pPr>
      <w:r w:rsidRPr="00B03E2F">
        <w:t xml:space="preserve">Drawing parallels between </w:t>
      </w:r>
      <w:r w:rsidR="00C3444E" w:rsidRPr="00B03E2F">
        <w:t>metastable epialleles</w:t>
      </w:r>
      <w:r w:rsidRPr="00B03E2F">
        <w:t xml:space="preserve"> and transgenes </w:t>
      </w:r>
    </w:p>
    <w:p w14:paraId="64BA2D2C" w14:textId="77777777" w:rsidR="00B0057E" w:rsidRPr="00B03E2F" w:rsidRDefault="00B0057E" w:rsidP="002417FC">
      <w:pPr>
        <w:tabs>
          <w:tab w:val="left" w:pos="4140"/>
        </w:tabs>
        <w:rPr>
          <w:lang w:val="en-GB"/>
        </w:rPr>
      </w:pPr>
    </w:p>
    <w:p w14:paraId="700AB2E7" w14:textId="04242065" w:rsidR="00ED7DB1" w:rsidRPr="00B03E2F" w:rsidRDefault="00F137BE" w:rsidP="002417FC">
      <w:pPr>
        <w:widowControl w:val="0"/>
        <w:tabs>
          <w:tab w:val="left" w:pos="0"/>
          <w:tab w:val="left" w:pos="1120"/>
          <w:tab w:val="left" w:pos="1680"/>
          <w:tab w:val="left" w:pos="2240"/>
          <w:tab w:val="left" w:pos="2800"/>
          <w:tab w:val="left" w:pos="3360"/>
          <w:tab w:val="left" w:pos="3920"/>
          <w:tab w:val="left" w:pos="4140"/>
          <w:tab w:val="left" w:pos="4480"/>
          <w:tab w:val="left" w:pos="5040"/>
          <w:tab w:val="left" w:pos="5600"/>
          <w:tab w:val="left" w:pos="6160"/>
          <w:tab w:val="left" w:pos="6720"/>
        </w:tabs>
        <w:autoSpaceDE w:val="0"/>
        <w:autoSpaceDN w:val="0"/>
        <w:adjustRightInd w:val="0"/>
        <w:spacing w:after="120"/>
        <w:rPr>
          <w:color w:val="000000"/>
          <w:lang w:val="en-GB"/>
        </w:rPr>
      </w:pPr>
      <w:r w:rsidRPr="00B03E2F">
        <w:rPr>
          <w:color w:val="000000"/>
          <w:lang w:val="en-GB"/>
        </w:rPr>
        <w:t>The use of transgenic mice</w:t>
      </w:r>
      <w:r w:rsidR="00043C3A" w:rsidRPr="00B03E2F">
        <w:rPr>
          <w:color w:val="000000"/>
          <w:lang w:val="en-GB"/>
        </w:rPr>
        <w:t xml:space="preserve"> </w:t>
      </w:r>
      <w:r w:rsidRPr="00B03E2F">
        <w:rPr>
          <w:color w:val="000000"/>
          <w:lang w:val="en-GB"/>
        </w:rPr>
        <w:t xml:space="preserve">has been vital </w:t>
      </w:r>
      <w:r w:rsidR="00995EE8" w:rsidRPr="00B03E2F">
        <w:rPr>
          <w:color w:val="000000"/>
          <w:lang w:val="en-GB"/>
        </w:rPr>
        <w:t>for the</w:t>
      </w:r>
      <w:r w:rsidRPr="00B03E2F">
        <w:rPr>
          <w:color w:val="000000"/>
          <w:lang w:val="en-GB"/>
        </w:rPr>
        <w:t xml:space="preserve"> </w:t>
      </w:r>
      <w:r w:rsidR="006630F4" w:rsidRPr="00B03E2F">
        <w:rPr>
          <w:color w:val="000000"/>
          <w:lang w:val="en-GB"/>
        </w:rPr>
        <w:t xml:space="preserve">study of genome </w:t>
      </w:r>
      <w:r w:rsidR="00995EE8" w:rsidRPr="00B03E2F">
        <w:rPr>
          <w:color w:val="000000"/>
          <w:lang w:val="en-GB"/>
        </w:rPr>
        <w:t>function and</w:t>
      </w:r>
      <w:r w:rsidR="006630F4" w:rsidRPr="00B03E2F">
        <w:rPr>
          <w:color w:val="000000"/>
          <w:lang w:val="en-GB"/>
        </w:rPr>
        <w:t xml:space="preserve"> for</w:t>
      </w:r>
      <w:r w:rsidR="00995EE8" w:rsidRPr="00B03E2F">
        <w:rPr>
          <w:color w:val="000000"/>
          <w:lang w:val="en-GB"/>
        </w:rPr>
        <w:t xml:space="preserve"> the </w:t>
      </w:r>
      <w:r w:rsidR="006630F4" w:rsidRPr="00B03E2F">
        <w:rPr>
          <w:color w:val="000000"/>
          <w:lang w:val="en-GB"/>
        </w:rPr>
        <w:t>modelling</w:t>
      </w:r>
      <w:r w:rsidR="00995EE8" w:rsidRPr="00B03E2F">
        <w:rPr>
          <w:color w:val="000000"/>
          <w:lang w:val="en-GB"/>
        </w:rPr>
        <w:t xml:space="preserve"> of</w:t>
      </w:r>
      <w:r w:rsidRPr="00B03E2F">
        <w:rPr>
          <w:color w:val="000000"/>
          <w:lang w:val="en-GB"/>
        </w:rPr>
        <w:t xml:space="preserve"> human disease. One of the </w:t>
      </w:r>
      <w:r w:rsidR="00861F4F" w:rsidRPr="00B03E2F">
        <w:rPr>
          <w:color w:val="000000"/>
          <w:lang w:val="en-GB"/>
        </w:rPr>
        <w:t xml:space="preserve">challenges associated with </w:t>
      </w:r>
      <w:r w:rsidRPr="00B03E2F">
        <w:rPr>
          <w:color w:val="000000"/>
          <w:lang w:val="en-GB"/>
        </w:rPr>
        <w:t xml:space="preserve">producing </w:t>
      </w:r>
      <w:r w:rsidR="00F418BB" w:rsidRPr="00B03E2F">
        <w:rPr>
          <w:color w:val="000000"/>
          <w:lang w:val="en-GB"/>
        </w:rPr>
        <w:t xml:space="preserve">mice carrying exogenous DNA constructs is the </w:t>
      </w:r>
      <w:r w:rsidR="00F72A91" w:rsidRPr="00B03E2F">
        <w:rPr>
          <w:color w:val="000000"/>
          <w:lang w:val="en-GB"/>
        </w:rPr>
        <w:t>often-unpredictable</w:t>
      </w:r>
      <w:r w:rsidR="000C2492" w:rsidRPr="00B03E2F">
        <w:rPr>
          <w:color w:val="000000"/>
          <w:lang w:val="en-GB"/>
        </w:rPr>
        <w:t xml:space="preserve"> cell-to-cell</w:t>
      </w:r>
      <w:r w:rsidR="00FD4845" w:rsidRPr="00B03E2F">
        <w:rPr>
          <w:color w:val="000000"/>
          <w:lang w:val="en-GB"/>
        </w:rPr>
        <w:t xml:space="preserve"> variability</w:t>
      </w:r>
      <w:r w:rsidR="00DA28D0" w:rsidRPr="00B03E2F">
        <w:rPr>
          <w:color w:val="000000"/>
          <w:lang w:val="en-GB"/>
        </w:rPr>
        <w:t xml:space="preserve"> </w:t>
      </w:r>
      <w:r w:rsidR="00FD4845" w:rsidRPr="00B03E2F">
        <w:rPr>
          <w:color w:val="000000"/>
          <w:lang w:val="en-GB"/>
        </w:rPr>
        <w:t xml:space="preserve">in </w:t>
      </w:r>
      <w:r w:rsidR="001D0A42" w:rsidRPr="00B03E2F">
        <w:rPr>
          <w:color w:val="000000"/>
          <w:lang w:val="en-GB"/>
        </w:rPr>
        <w:t xml:space="preserve">transgene </w:t>
      </w:r>
      <w:r w:rsidR="00200209" w:rsidRPr="00B03E2F">
        <w:rPr>
          <w:color w:val="000000"/>
          <w:lang w:val="en-GB"/>
        </w:rPr>
        <w:t xml:space="preserve">expression </w:t>
      </w:r>
      <w:r w:rsidR="00FD4845" w:rsidRPr="00B03E2F">
        <w:rPr>
          <w:color w:val="000000"/>
          <w:lang w:val="en-GB"/>
        </w:rPr>
        <w:t>levels</w:t>
      </w:r>
      <w:r w:rsidR="00200209" w:rsidRPr="00B03E2F">
        <w:rPr>
          <w:color w:val="000000"/>
          <w:lang w:val="en-GB"/>
        </w:rPr>
        <w:t xml:space="preserve"> </w:t>
      </w:r>
      <w:r w:rsidR="00FD4845" w:rsidRPr="00B03E2F">
        <w:rPr>
          <w:color w:val="000000"/>
          <w:lang w:val="en-GB"/>
        </w:rPr>
        <w:lastRenderedPageBreak/>
        <w:t>within a cell population</w:t>
      </w:r>
      <w:r w:rsidR="006630F4" w:rsidRPr="00B03E2F">
        <w:rPr>
          <w:color w:val="000000"/>
          <w:lang w:val="en-GB"/>
        </w:rPr>
        <w:t xml:space="preserve"> or between individuals</w:t>
      </w:r>
      <w:r w:rsidR="009E0669" w:rsidRPr="00B03E2F">
        <w:rPr>
          <w:color w:val="000000"/>
          <w:lang w:val="en-GB"/>
        </w:rPr>
        <w:t xml:space="preserve">. </w:t>
      </w:r>
      <w:r w:rsidR="001B078D" w:rsidRPr="00B03E2F">
        <w:rPr>
          <w:color w:val="000000"/>
          <w:lang w:val="en-GB"/>
        </w:rPr>
        <w:t xml:space="preserve">The cause of such variegation remains poorly understood and </w:t>
      </w:r>
      <w:r w:rsidR="00F72A91" w:rsidRPr="00B03E2F">
        <w:rPr>
          <w:color w:val="000000"/>
          <w:lang w:val="en-GB"/>
        </w:rPr>
        <w:t xml:space="preserve">has been attributed to a </w:t>
      </w:r>
      <w:r w:rsidR="001B078D" w:rsidRPr="00B03E2F">
        <w:rPr>
          <w:color w:val="000000"/>
          <w:lang w:val="en-GB"/>
        </w:rPr>
        <w:t xml:space="preserve">range </w:t>
      </w:r>
      <w:r w:rsidR="00F72A91" w:rsidRPr="00B03E2F">
        <w:rPr>
          <w:color w:val="000000"/>
          <w:lang w:val="en-GB"/>
        </w:rPr>
        <w:t xml:space="preserve">of factors, including </w:t>
      </w:r>
      <w:r w:rsidR="00A716F3" w:rsidRPr="00B03E2F">
        <w:rPr>
          <w:color w:val="000000"/>
          <w:lang w:val="en-GB"/>
        </w:rPr>
        <w:t>the repressive effects</w:t>
      </w:r>
      <w:r w:rsidR="008827D8" w:rsidRPr="00B03E2F">
        <w:rPr>
          <w:color w:val="000000"/>
          <w:lang w:val="en-GB"/>
        </w:rPr>
        <w:t xml:space="preserve"> of multi-copy transgene arrays, </w:t>
      </w:r>
      <w:r w:rsidR="00352616" w:rsidRPr="00B03E2F">
        <w:rPr>
          <w:color w:val="000000"/>
          <w:lang w:val="en-GB"/>
        </w:rPr>
        <w:t>the proximity of the int</w:t>
      </w:r>
      <w:r w:rsidR="000E7659" w:rsidRPr="00B03E2F">
        <w:rPr>
          <w:color w:val="000000"/>
          <w:lang w:val="en-GB"/>
        </w:rPr>
        <w:t>egration site to heterochromatin</w:t>
      </w:r>
      <w:r w:rsidR="00461321" w:rsidRPr="00B03E2F">
        <w:rPr>
          <w:color w:val="000000"/>
          <w:lang w:val="en-GB"/>
        </w:rPr>
        <w:t xml:space="preserve">, </w:t>
      </w:r>
      <w:r w:rsidR="000E39E2" w:rsidRPr="00B03E2F">
        <w:rPr>
          <w:color w:val="000000"/>
          <w:lang w:val="en-GB"/>
        </w:rPr>
        <w:t xml:space="preserve">and </w:t>
      </w:r>
      <w:r w:rsidR="00F0068C" w:rsidRPr="00B03E2F">
        <w:rPr>
          <w:color w:val="000000"/>
          <w:lang w:val="en-GB"/>
        </w:rPr>
        <w:t xml:space="preserve">the </w:t>
      </w:r>
      <w:r w:rsidR="000C2492" w:rsidRPr="00B03E2F">
        <w:rPr>
          <w:color w:val="000000"/>
          <w:lang w:val="en-GB"/>
        </w:rPr>
        <w:t>presence</w:t>
      </w:r>
      <w:r w:rsidR="00F0068C" w:rsidRPr="00B03E2F">
        <w:rPr>
          <w:color w:val="000000"/>
          <w:lang w:val="en-GB"/>
        </w:rPr>
        <w:t xml:space="preserve"> of</w:t>
      </w:r>
      <w:r w:rsidR="00461321" w:rsidRPr="00B03E2F">
        <w:rPr>
          <w:color w:val="000000"/>
          <w:lang w:val="en-GB"/>
        </w:rPr>
        <w:t xml:space="preserve"> </w:t>
      </w:r>
      <w:r w:rsidR="006630F4" w:rsidRPr="00B03E2F">
        <w:rPr>
          <w:color w:val="000000"/>
          <w:lang w:val="en-GB"/>
        </w:rPr>
        <w:t xml:space="preserve">viral or </w:t>
      </w:r>
      <w:r w:rsidR="00461321" w:rsidRPr="00B03E2F">
        <w:rPr>
          <w:color w:val="000000"/>
          <w:lang w:val="en-GB"/>
        </w:rPr>
        <w:t>plasmid</w:t>
      </w:r>
      <w:r w:rsidR="000E39E2" w:rsidRPr="00B03E2F">
        <w:rPr>
          <w:color w:val="000000"/>
          <w:lang w:val="en-GB"/>
        </w:rPr>
        <w:t>-derived</w:t>
      </w:r>
      <w:r w:rsidR="00461321" w:rsidRPr="00B03E2F">
        <w:rPr>
          <w:color w:val="000000"/>
          <w:lang w:val="en-GB"/>
        </w:rPr>
        <w:t xml:space="preserve"> sequences</w:t>
      </w:r>
      <w:r w:rsidR="000C2492" w:rsidRPr="00B03E2F">
        <w:rPr>
          <w:color w:val="000000"/>
          <w:lang w:val="en-GB"/>
        </w:rPr>
        <w:t xml:space="preserve"> </w:t>
      </w:r>
      <w:r w:rsidR="006630F4" w:rsidRPr="00B03E2F">
        <w:rPr>
          <w:color w:val="000000"/>
          <w:lang w:val="en-GB"/>
        </w:rPr>
        <w:t xml:space="preserve">within transgene constructs </w:t>
      </w:r>
      <w:r w:rsidR="00BD1BDA" w:rsidRPr="00B03E2F">
        <w:rPr>
          <w:color w:val="000000"/>
          <w:lang w:val="en-GB"/>
        </w:rPr>
        <w:fldChar w:fldCharType="begin" w:fldLock="1"/>
      </w:r>
      <w:r w:rsidR="000F1011">
        <w:rPr>
          <w:color w:val="000000"/>
          <w:lang w:val="en-GB"/>
        </w:rPr>
        <w:instrText>ADDIN CSL_CITATION {"citationItems":[{"id":"ITEM-1","itemData":{"DOI":"10.1109/ISSCC.2015.7063067","ISBN":"9781479962235","ISSN":"01936530","PMID":"9425901","abstract":"In both plants and Drosophila melanogaster, expression from a transgenic locus may be silenced when repeated transgene copies are arranged as a concatameric array. This repeat-induced gene silencing is frequently manifested as a decrease in the proportion of cells that express the transgene, resulting in a variegated pattern of expression. There is also some indication that, in transgenic mammals, the number of transgene copies within an array can exert a repressive influence on expression, with several mouse studies reporting a decrease in the level of expression per copy as copy number increases. However, because these studies compare different sites of transgene integration as well as arrays with different numbers of copies, the expression levels observed may be subject to varying position effects as well as the influence of the multicopy array. Here we describe use of the lox/Cre system of site-specific recombination to generate transgenic mouse lines in which different numbers of a transgene are present at the same chromosomal location, thereby eliminating the contribution of position effects and allowing analysis of the effect of copy number alone on transgene silencing. Reduction in copy number results in a marked increase in expression of the transgene and is accompanied by decreased chromatin compaction and decreased methylation at the transgene locus. These findings establish that the presence of multiple homologous copies of a transgene within a concatameric array can have a repressive effect upon gene expression in mammalian systems.","author":[{"dropping-particle":"","family":"Garrick","given":"David","non-dropping-particle":"","parse-names":false,"suffix":""},{"dropping-particle":"","family":"Fiering","given":"Steven","non-dropping-particle":"","parse-names":false,"suffix":""},{"dropping-particle":"","family":"Martin","given":"David I K","non-dropping-particle":"","parse-names":false,"suffix":""},{"dropping-particle":"","family":"Whitelaw","given":"Emma","non-dropping-particle":"","parse-names":false,"suffix":""}],"container-title":"Nature Genetics","id":"ITEM-1","issue":"1","issued":{"date-parts":[["1998"]]},"page":"56-59","title":"Repeat-induced gene silencing in mammals","type":"article-journal","volume":"18"},"uris":["http://www.mendeley.com/documents/?uuid=870a28ed-4609-4f90-a9dc-6b6229ba0498"]},{"id":"ITEM-2","itemData":{"DOI":"10.1126/science.271.5252.1123","ISSN":"0036-8075","PMID":"8599090","abstract":"Human CD2 locus control region (LCR) sequences are shown here to be essential for establishing an open chromatin configuration. Transgenic mice carrying an hCD2 mini-gene attached only to the 3' CD2 transcriptional enhancer exhibited variegated expression when the transgene integrated in the centromere. In contrast, mice carrying a transgene with additional 3' sequences showed no variegation even when the latter integrated in centromeric positions. This result suggests that LCRs operate by ensuring an open chromatin configuration and that a short region, with no enhancer activity, functions in the establishment, maintenance, or both of an open chromatin domain.","author":[{"dropping-particle":"","family":"Festenstein","given":"R","non-dropping-particle":"","parse-names":false,"suffix":""},{"dropping-particle":"","family":"Tolaini","given":"M","non-dropping-particle":"","parse-names":false,"suffix":""},{"dropping-particle":"","family":"Corbella","given":"P","non-dropping-particle":"","parse-names":false,"suffix":""},{"dropping-particle":"","family":"Mamalaki","given":"C","non-dropping-particle":"","parse-names":false,"suffix":""},{"dropping-particle":"","family":"Parrington","given":"J","non-dropping-particle":"","parse-names":false,"suffix":""},{"dropping-particle":"","family":"Fox","given":"M","non-dropping-particle":"","parse-names":false,"suffix":""},{"dropping-particle":"","family":"Miliou","given":"A","non-dropping-particle":"","parse-names":false,"suffix":""},{"dropping-particle":"","family":"Jones","given":"M","non-dropping-particle":"","parse-names":false,"suffix":""},{"dropping-particle":"","family":"Kioussis","given":"D","non-dropping-particle":"","parse-names":false,"suffix":""}],"container-title":"Science (New York, N.Y.)","id":"ITEM-2","issue":"5252","issued":{"date-parts":[["1996","2","23"]]},"page":"1123-5","publisher":"American Association for the Advancement of Science","title":"Locus control region function and heterochromatin-induced position effect variegation.","type":"article-journal","volume":"271"},"uris":["http://www.mendeley.com/documents/?uuid=cf66b09b-e350-3217-8493-caed688e2d15"]},{"id":"ITEM-3","itemData":{"DOI":"10.1073/PNAS.93.13.6659","ISBN":"0027-8424","ISSN":"0027-8424","PMID":"8692874","abstract":"Mice carrying an ovine beta-lactoglobulin (BLG) transgene secrete BLG protein into their milk. To explore transgene expression stability, we studied expression levels in three BLG transgenic mouse lines. Unexpectedly, two lines exhibited variable levels of transgene expression. Copy number within lines appeared to be stable and there was no evidence of transgene rearrangement. In the most variable line, BLG production levels were stable within individual mice in two successive lactations. Backcrossing demonstrated that genetic background did not contribute significantly to variable expression. Tissue in situ hybridization revealed mosaicism of transgene expression within individual mammary glands from the two variable lines; in low expressors, discrete patches of cells expressing the transgene were observed. Transgene protein concentrations in milk reflected the proportion of epithelial cells expressing BLG mRNA. Furthermore, chromosomal in situ hybridization revealed that transgene arrays in both lines are situated close to the centromere. We propose that mosaicism of transgene expression is a consequence of the chromosomal location and/or the nature of the primary transgene integration event.","author":[{"dropping-particle":"","family":"Dobie","given":"K W","non-dropping-particle":"","parse-names":false,"suffix":""},{"dropping-particle":"","family":"Lee","given":"M","non-dropping-particle":"","parse-names":false,"suffix":""},{"dropping-particle":"","family":"Fantes","given":"J A","non-dropping-particle":"","parse-names":false,"suffix":""},{"dropping-particle":"","family":"Graham","given":"E","non-dropping-particle":"","parse-names":false,"suffix":""},{"dropping-particle":"","family":"Clark","given":"A J","non-dropping-particle":"","parse-names":false,"suffix":""},{"dropping-particle":"","family":"Springbett","given":"A","non-dropping-particle":"","parse-names":false,"suffix":""},{"dropping-particle":"","family":"Lathe","given":"R","non-dropping-particle":"","parse-names":false,"suffix":""},{"dropping-particle":"","family":"McClenaghan","given":"M","non-dropping-particle":"","parse-names":false,"suffix":""}],"container-title":"Proceedings of the National Academy of Sciences of the United States of America","id":"ITEM-3","issue":"13","issued":{"date-parts":[["1996"]]},"page":"6659-64","title":"Variegated transgene expression in mouse mammary gland is determined by the transgene integration locus","type":"article-journal","volume":"93"},"uris":["http://www.mendeley.com/documents/?uuid=73c7ca57-f1cc-45d4-8bc0-420c4d747b57"]},{"id":"ITEM-4","itemData":{"author":[{"dropping-particle":"","family":"Kjer-Nielsen, L., Holmber, K., Perera, J.D., McCluskey","given":"J.","non-dropping-particle":"","parse-names":false,"suffix":""}],"container-title":"Transgenic research","id":"ITEM-4","issue":"4","issued":{"date-parts":[["1992"]]},"page":"182-187","title":"Impaired expression of chimaeric major histocompatibility complex transgenes associated with plasmid sequences","type":"article-journal","volume":"1"},"uris":["http://www.mendeley.com/documents/?uuid=1a5f458f-c43e-4d1b-bd9a-a9f63f6811e2"]},{"id":"ITEM-5","itemData":{"DOI":"10.1002/bies.950181111","ISBN":"0265-9247 (Print)\\r0265-9247 (Linking)","ISSN":"02659247","PMID":"8939070","abstract":"Expression of transgenes in mice, when examined with assays that can distinguish individual cells, is often found to be heterocellular, or variegated. Line-to-line variations in expression of a transgene may be due largely to differences in the proportion of cells in which it is expressed. Variegated silencing by centromeric heterochromatin is well described, but other factors may also affect transgene silencing in mice. Tandem arrays of transgenes themselves form heterochromatin, and some cell lineages may tend to silence transgenes because of extensive facultative heterochromatin in their nuclei. The cis-acting transcriptional control elements within a transgene inhibit silencing, and strain-specific differences in chromatin proteins may strongly influence the extent of variegation. The accessibility of multiple differentiated cell lineages in mice suggests that they may provide a tool for dissecting the role of chromatin-mediated silencing in cell differentiation and tissue-specific gene expression.","author":[{"dropping-particle":"","family":"Martin","given":"David I.K.","non-dropping-particle":"","parse-names":false,"suffix":""},{"dropping-particle":"","family":"Whitelaw","given":"Emma","non-dropping-particle":"","parse-names":false,"suffix":""}],"container-title":"BioEssays","id":"ITEM-5","issue":"11","issued":{"date-parts":[["1996"]]},"page":"919-923","title":"The vagaries of variegating transgenes","type":"article-journal","volume":"18"},"uris":["http://www.mendeley.com/documents/?uuid=5f28d4e4-b71a-4287-b75d-0d0317263f46"]}],"mendeley":{"formattedCitation":"[57–61]","plainTextFormattedCitation":"[57–61]","previouslyFormattedCitation":"[57–61]"},"properties":{"noteIndex":0},"schema":"https://github.com/citation-style-language/schema/raw/master/csl-citation.json"}</w:instrText>
      </w:r>
      <w:r w:rsidR="00BD1BDA" w:rsidRPr="00B03E2F">
        <w:rPr>
          <w:color w:val="000000"/>
          <w:lang w:val="en-GB"/>
        </w:rPr>
        <w:fldChar w:fldCharType="separate"/>
      </w:r>
      <w:r w:rsidR="00DF3B3D" w:rsidRPr="00DF3B3D">
        <w:rPr>
          <w:noProof/>
          <w:color w:val="000000"/>
          <w:lang w:val="en-GB"/>
        </w:rPr>
        <w:t>[57–61]</w:t>
      </w:r>
      <w:r w:rsidR="00BD1BDA" w:rsidRPr="00B03E2F">
        <w:rPr>
          <w:color w:val="000000"/>
          <w:lang w:val="en-GB"/>
        </w:rPr>
        <w:fldChar w:fldCharType="end"/>
      </w:r>
      <w:r w:rsidR="00BD1BDA" w:rsidRPr="00B03E2F">
        <w:rPr>
          <w:color w:val="000000"/>
          <w:lang w:val="en-GB"/>
        </w:rPr>
        <w:t>.</w:t>
      </w:r>
      <w:r w:rsidR="004B3002" w:rsidRPr="00B03E2F">
        <w:rPr>
          <w:color w:val="000000"/>
          <w:lang w:val="en-GB"/>
        </w:rPr>
        <w:t xml:space="preserve"> </w:t>
      </w:r>
    </w:p>
    <w:p w14:paraId="7A5428CE" w14:textId="6ACD4172" w:rsidR="00DD6470" w:rsidRPr="00B03E2F" w:rsidRDefault="00071357" w:rsidP="002417FC">
      <w:pPr>
        <w:widowControl w:val="0"/>
        <w:tabs>
          <w:tab w:val="left" w:pos="0"/>
          <w:tab w:val="left" w:pos="1120"/>
          <w:tab w:val="left" w:pos="1680"/>
          <w:tab w:val="left" w:pos="2240"/>
          <w:tab w:val="left" w:pos="2800"/>
          <w:tab w:val="left" w:pos="3360"/>
          <w:tab w:val="left" w:pos="3920"/>
          <w:tab w:val="left" w:pos="4140"/>
          <w:tab w:val="left" w:pos="4480"/>
          <w:tab w:val="left" w:pos="5040"/>
          <w:tab w:val="left" w:pos="5600"/>
          <w:tab w:val="left" w:pos="6160"/>
          <w:tab w:val="left" w:pos="6720"/>
        </w:tabs>
        <w:autoSpaceDE w:val="0"/>
        <w:autoSpaceDN w:val="0"/>
        <w:adjustRightInd w:val="0"/>
        <w:spacing w:after="120"/>
        <w:rPr>
          <w:color w:val="000000"/>
          <w:lang w:val="en-GB"/>
        </w:rPr>
      </w:pPr>
      <w:r w:rsidRPr="00B03E2F">
        <w:rPr>
          <w:color w:val="000000"/>
          <w:lang w:val="en-GB"/>
        </w:rPr>
        <w:t xml:space="preserve">Reminiscent of </w:t>
      </w:r>
      <w:r w:rsidR="006630F4" w:rsidRPr="00B03E2F">
        <w:rPr>
          <w:color w:val="000000"/>
          <w:lang w:val="en-GB"/>
        </w:rPr>
        <w:t>the properties of metastable epialleles</w:t>
      </w:r>
      <w:r w:rsidR="002F2A83" w:rsidRPr="00B03E2F">
        <w:rPr>
          <w:color w:val="000000"/>
          <w:lang w:val="en-GB"/>
        </w:rPr>
        <w:t xml:space="preserve">, </w:t>
      </w:r>
      <w:r w:rsidR="00346D99" w:rsidRPr="00B03E2F">
        <w:rPr>
          <w:color w:val="000000"/>
          <w:lang w:val="en-GB"/>
        </w:rPr>
        <w:t>vari</w:t>
      </w:r>
      <w:r w:rsidR="000C2492" w:rsidRPr="00B03E2F">
        <w:rPr>
          <w:color w:val="000000"/>
          <w:lang w:val="en-GB"/>
        </w:rPr>
        <w:t>egated</w:t>
      </w:r>
      <w:r w:rsidR="00346D99" w:rsidRPr="00B03E2F">
        <w:rPr>
          <w:color w:val="000000"/>
          <w:lang w:val="en-GB"/>
        </w:rPr>
        <w:t xml:space="preserve"> transgene</w:t>
      </w:r>
      <w:r w:rsidR="006630F4" w:rsidRPr="00B03E2F">
        <w:rPr>
          <w:color w:val="000000"/>
          <w:lang w:val="en-GB"/>
        </w:rPr>
        <w:t>s</w:t>
      </w:r>
      <w:r w:rsidR="00346D99" w:rsidRPr="00B03E2F">
        <w:rPr>
          <w:color w:val="000000"/>
          <w:lang w:val="en-GB"/>
        </w:rPr>
        <w:t xml:space="preserve"> </w:t>
      </w:r>
      <w:r w:rsidR="000C2492" w:rsidRPr="00B03E2F">
        <w:rPr>
          <w:color w:val="000000"/>
          <w:lang w:val="en-GB"/>
        </w:rPr>
        <w:t>are</w:t>
      </w:r>
      <w:r w:rsidR="00346D99" w:rsidRPr="00B03E2F">
        <w:rPr>
          <w:color w:val="000000"/>
          <w:lang w:val="en-GB"/>
        </w:rPr>
        <w:t xml:space="preserve"> </w:t>
      </w:r>
      <w:r w:rsidR="00D77E85" w:rsidRPr="00B03E2F">
        <w:rPr>
          <w:color w:val="000000"/>
          <w:lang w:val="en-GB"/>
        </w:rPr>
        <w:t xml:space="preserve">(1) </w:t>
      </w:r>
      <w:r w:rsidRPr="00B03E2F">
        <w:rPr>
          <w:color w:val="000000"/>
          <w:lang w:val="en-GB"/>
        </w:rPr>
        <w:t>linked to</w:t>
      </w:r>
      <w:r w:rsidR="00346D99" w:rsidRPr="00B03E2F">
        <w:rPr>
          <w:color w:val="000000"/>
          <w:lang w:val="en-GB"/>
        </w:rPr>
        <w:t xml:space="preserve"> variable </w:t>
      </w:r>
      <w:r w:rsidR="008827D8" w:rsidRPr="00B03E2F">
        <w:rPr>
          <w:color w:val="000000"/>
          <w:lang w:val="en-GB"/>
        </w:rPr>
        <w:t xml:space="preserve">DNA methylation </w:t>
      </w:r>
      <w:r w:rsidR="002F2A83" w:rsidRPr="00B03E2F">
        <w:rPr>
          <w:color w:val="000000"/>
          <w:lang w:val="en-GB"/>
        </w:rPr>
        <w:t>levels</w:t>
      </w:r>
      <w:r w:rsidR="00D77E85" w:rsidRPr="00B03E2F">
        <w:rPr>
          <w:color w:val="000000"/>
          <w:lang w:val="en-GB"/>
        </w:rPr>
        <w:t>, (2)</w:t>
      </w:r>
      <w:r w:rsidR="000655A8" w:rsidRPr="00B03E2F">
        <w:rPr>
          <w:color w:val="000000"/>
          <w:lang w:val="en-GB"/>
        </w:rPr>
        <w:t xml:space="preserve"> modulated by strain </w:t>
      </w:r>
      <w:r w:rsidR="00537614" w:rsidRPr="00B03E2F">
        <w:rPr>
          <w:color w:val="000000"/>
          <w:lang w:val="en-GB"/>
        </w:rPr>
        <w:t>background</w:t>
      </w:r>
      <w:r w:rsidR="00D77E85" w:rsidRPr="00B03E2F">
        <w:rPr>
          <w:i/>
          <w:color w:val="000000"/>
          <w:lang w:val="en-GB"/>
        </w:rPr>
        <w:t xml:space="preserve">, </w:t>
      </w:r>
      <w:r w:rsidR="000C2492" w:rsidRPr="00B03E2F">
        <w:rPr>
          <w:color w:val="000000"/>
          <w:lang w:val="en-GB"/>
        </w:rPr>
        <w:t>and (3) influenced by</w:t>
      </w:r>
      <w:r w:rsidR="00D77E85" w:rsidRPr="00B03E2F">
        <w:rPr>
          <w:color w:val="000000"/>
          <w:lang w:val="en-GB"/>
        </w:rPr>
        <w:t xml:space="preserve"> p</w:t>
      </w:r>
      <w:r w:rsidR="00845BEB" w:rsidRPr="00B03E2F">
        <w:rPr>
          <w:color w:val="000000"/>
          <w:lang w:val="en-GB"/>
        </w:rPr>
        <w:t xml:space="preserve">arental origin </w:t>
      </w:r>
      <w:r w:rsidR="00BD1BDA" w:rsidRPr="00B03E2F">
        <w:rPr>
          <w:color w:val="000000"/>
          <w:lang w:val="en-GB"/>
        </w:rPr>
        <w:fldChar w:fldCharType="begin" w:fldLock="1"/>
      </w:r>
      <w:r w:rsidR="000F1011">
        <w:rPr>
          <w:color w:val="000000"/>
          <w:lang w:val="en-GB"/>
        </w:rPr>
        <w:instrText>ADDIN CSL_CITATION {"citationItems":[{"id":"ITEM-1","itemData":{"DOI":"10.1038/328248a0","ISBN":"0028-0836 (Print)\\r0028-0836 (Linking)","ISSN":"0028-0836","PMID":"3600805","abstract":"Mouse embryogenesis relies on the presence of both the maternal and the paternal genome for development to term. It has been proposed that specific modifications are imprinted onto the chromosomes during gametogenesis; these modifications are stably propagated, and their expression results in distinct and complementary contributions of the two parental genomes to the development of the embryo and the extraembryonic membranes. Genetic data further suggest that a substantial proportion of the genome could be subject to chromosomal imprinting, the molecular nature of which is unknown. We used random DNA insertions in transgenic mice to probe the genome for modified regions. The DNA methylation patterns of transgenic alleles were compared after transmission from mother or father in seven mouse strains carrying autosomal insertions of the same transgenic marker. One of these loci showed a clear difference in DNA methylation specific for its parental origin, with the paternally inherited copy being relatively undermethylated. This difference was observed in embryos on day 10 of gestation, but not in their extraembryonic membranes. Moreover, the methylation pattern was faithfully reversed upon each germline transmission to the opposite sex. Our findings provide evidence for heritable molecular differences between maternally and paternally derived alleles on mouse chromosomes.","author":[{"dropping-particle":"","family":"Reik","given":"Wolf","non-dropping-particle":"","parse-names":false,"suffix":""},{"dropping-particle":"","family":"Collick","given":"Andrew","non-dropping-particle":"","parse-names":false,"suffix":""},{"dropping-particle":"","family":"Norris","given":"Michael L.","non-dropping-particle":"","parse-names":false,"suffix":""},{"dropping-particle":"","family":"Barton","given":"Sheila C.","non-dropping-particle":"","parse-names":false,"suffix":""},{"dropping-particle":"","family":"Surani","given":"M. Azim","non-dropping-particle":"","parse-names":false,"suffix":""}],"container-title":"Nature","id":"ITEM-1","issue":"6127","issued":{"date-parts":[["1987"]]},"page":"248-51","title":"Genomic imprinting determines methylation of parental alleles in transgenic mice","type":"article-journal","volume":"328"},"uris":["http://www.mendeley.com/documents/?uuid=28836f7e-7784-4234-8e16-99cc4543ac78"]},{"id":"ITEM-2","itemData":{"DOI":"10.1038/328251a0","ISSN":"0028-0836","PMID":"3600806","abstract":"Data derived from both pronuclear transplantation experiments and classical genetic experiments indicate that the maternal and paternal genetic contributions to the mammalian zygote nucleus do not function equivalently during subsequent development. These observations have been interpreted as resulting from differential 'genome imprinting' during male and female gametogenesis. The molecular mechanism responsible for genome imprinting is unknown, but data gathered to date require that the mechanism fulfill at least four criteria: (1) the imprint must be physically linked to the pronucleus; (2) the imprint must persist through DNA replication and cell division; (3) the mechanism must be capable of affecting gene expression; and (4) the mechanism must be capable of switching the identity of the imprint from one sex to the other in successive generations. One molecular mechanism which could satisfy the first three criteria is differential DNA methylation during gametogenesis itself, or before formation of the zygote nucleus during embryogenesis. We present data indicating that the methylation patterns of exogenous DNA sequences in transgenic mice can be changed by switching their gamete of origin in successive generations. These data suggest that DNA methylation can also satisfy the fourth criterion for an imprinting mechanism.","author":[{"dropping-particle":"","family":"Sapienza","given":"Carmen","non-dropping-particle":"","parse-names":false,"suffix":""},{"dropping-particle":"","family":"Peterson","given":"A C","non-dropping-particle":"","parse-names":false,"suffix":""},{"dropping-particle":"","family":"Rossant","given":"Janet","non-dropping-particle":"","parse-names":false,"suffix":""},{"dropping-particle":"","family":"Balling","given":"R","non-dropping-particle":"","parse-names":false,"suffix":""}],"container-title":"Nature","id":"ITEM-2","issue":"6127","issued":{"date-parts":[["1987"]]},"page":"251-254","title":"Degree of methylation of transgenes is dependent on gamete of origin","type":"article","volume":"328"},"uris":["http://www.mendeley.com/documents/?uuid=e85004fe-d3f0-402e-9001-d4c13592d767"]},{"id":"ITEM-3","itemData":{"DOI":"10.1016/0092-8674(87)90330-8","ISBN":"0092-8674 (Print)\\r0092-8674 (Linking)","ISSN":"00928674","PMID":"3040259","abstract":"We have created a transgenic mouse strain in which an autosomal transgene bearing elements of the RSV LTR and a translocated c-myc gene obeys very unusual rules. If the transgene is inherited from the male parent, it is expressed in the heart and no other tissue. If it is inherited from the female parent, it is not expressed at all. This pattern of expression correlates precisely with a parentally imprinted methylation state evident in all tissues. Methylation of the transgene is acquired by its passage through the female parent and eliminated during gametogenesis in the male. These observations provide direct molecular evidence that autosomal gene expression can depend upon the sex of the parent from which the gene is inherited. They also provide a plausible mechanism for understanding parental imprinting that may be relevant to the failure of parthenogenesis in mammals, the apparent non-Mendelian behavior of some autosomal genes, and the role of methylation in gene regulation. © 1987.","author":[{"dropping-particle":"","family":"Swain","given":"Judith L.","non-dropping-particle":"","parse-names":false,"suffix":""},{"dropping-particle":"","family":"Stewart","given":"Timothy A.","non-dropping-particle":"","parse-names":false,"suffix":""},{"dropping-particle":"","family":"Leder","given":"Philip","non-dropping-particle":"","parse-names":false,"suffix":""}],"container-title":"Cell","id":"ITEM-3","issue":"5","issued":{"date-parts":[["1987"]]},"page":"719-727","title":"Parental legacy determines methylation and expression of an autosomal transgene: A molecular mechanism for parental imprinting","type":"article-journal","volume":"50"},"uris":["http://www.mendeley.com/documents/?uuid=9def943a-08b0-4338-9d20-f477a42d3dc2"]},{"id":"ITEM-4","itemData":{"DOI":"10.1016/0092-8674(90)90195-K","ISSN":"0092-8674","abstract":"Expression and DNA methylation of the transgene locus TKZ751 are controlled by genotype-specific modifier genes. The DBA/2 and 129 genetic backgrounds enhanced expression, while the BALB/c background suppressed expression, but only following maternal inheritance of the BALB/c modifier. Epigenetic modification of the transgene locus was cumulative over successive generations, which in BALB/c mice resulted in an irreversible methylation after three consecutive germline passages. Therefore, at the TKZ751 locus the germline fails to reverse previously acquired epigenetic modifications, a process that is usually essential to restore the genomic totipotency. Hence the genotype-specific modifier genes regulate penetrance and expressivity as well as parental imprinting of the TKZ751 locus through epigenetic modification.","author":[{"dropping-particle":"","family":"Allen","given":"Nicholas D.","non-dropping-particle":"","parse-names":false,"suffix":""},{"dropping-particle":"","family":"Norris","given":"Michael L.","non-dropping-particle":"","parse-names":false,"suffix":""},{"dropping-particle":"","family":"Surani","given":"M.Azim","non-dropping-particle":"","parse-names":false,"suffix":""}],"container-title":"Cell","id":"ITEM-4","issue":"5","issued":{"date-parts":[["1990","6","1"]]},"page":"853-861","publisher":"Cell Press","title":"Epigenetic control of transgene expression and imprinting by genotype-specific modifiers","type":"article-journal","volume":"61"},"uris":["http://www.mendeley.com/documents/?uuid=72fdc92e-37bb-3f4a-bb8a-b62f1d7a50c5"]}],"mendeley":{"formattedCitation":"[62–65]","plainTextFormattedCitation":"[62–65]","previouslyFormattedCitation":"[62–65]"},"properties":{"noteIndex":0},"schema":"https://github.com/citation-style-language/schema/raw/master/csl-citation.json"}</w:instrText>
      </w:r>
      <w:r w:rsidR="00BD1BDA" w:rsidRPr="00B03E2F">
        <w:rPr>
          <w:color w:val="000000"/>
          <w:lang w:val="en-GB"/>
        </w:rPr>
        <w:fldChar w:fldCharType="separate"/>
      </w:r>
      <w:r w:rsidR="00DF3B3D" w:rsidRPr="00DF3B3D">
        <w:rPr>
          <w:noProof/>
          <w:color w:val="000000"/>
          <w:lang w:val="en-GB"/>
        </w:rPr>
        <w:t>[62–65]</w:t>
      </w:r>
      <w:r w:rsidR="00BD1BDA" w:rsidRPr="00B03E2F">
        <w:rPr>
          <w:color w:val="000000"/>
          <w:lang w:val="en-GB"/>
        </w:rPr>
        <w:fldChar w:fldCharType="end"/>
      </w:r>
      <w:r w:rsidR="00845BEB" w:rsidRPr="00B03E2F">
        <w:rPr>
          <w:color w:val="000000"/>
          <w:lang w:val="en-GB"/>
        </w:rPr>
        <w:t xml:space="preserve">. </w:t>
      </w:r>
      <w:r w:rsidR="00DB5892" w:rsidRPr="00B03E2F">
        <w:rPr>
          <w:color w:val="000000"/>
          <w:lang w:val="en-GB"/>
        </w:rPr>
        <w:t xml:space="preserve">For </w:t>
      </w:r>
      <w:r w:rsidR="00AB1841" w:rsidRPr="00B03E2F">
        <w:rPr>
          <w:color w:val="000000"/>
          <w:lang w:val="en-GB"/>
        </w:rPr>
        <w:t>some</w:t>
      </w:r>
      <w:r w:rsidR="00DB5892" w:rsidRPr="00B03E2F">
        <w:rPr>
          <w:color w:val="000000"/>
          <w:lang w:val="en-GB"/>
        </w:rPr>
        <w:t xml:space="preserve"> transgenes, vari</w:t>
      </w:r>
      <w:r w:rsidR="000C2492" w:rsidRPr="00B03E2F">
        <w:rPr>
          <w:color w:val="000000"/>
          <w:lang w:val="en-GB"/>
        </w:rPr>
        <w:t>able expressivity</w:t>
      </w:r>
      <w:r w:rsidR="00DB5892" w:rsidRPr="00B03E2F">
        <w:rPr>
          <w:color w:val="000000"/>
          <w:lang w:val="en-GB"/>
        </w:rPr>
        <w:t xml:space="preserve"> is recapitulated from one generation to the next </w:t>
      </w:r>
      <w:r w:rsidR="00AB1841" w:rsidRPr="00B03E2F">
        <w:rPr>
          <w:color w:val="000000"/>
          <w:lang w:val="en-GB"/>
        </w:rPr>
        <w:t xml:space="preserve">in a predictable manner </w:t>
      </w:r>
      <w:r w:rsidR="00BD1BDA" w:rsidRPr="00B03E2F">
        <w:rPr>
          <w:color w:val="000000"/>
          <w:lang w:val="en-GB"/>
        </w:rPr>
        <w:fldChar w:fldCharType="begin" w:fldLock="1"/>
      </w:r>
      <w:r w:rsidR="000F1011">
        <w:rPr>
          <w:color w:val="000000"/>
          <w:lang w:val="en-GB"/>
        </w:rPr>
        <w:instrText>ADDIN CSL_CITATION {"citationItems":[{"id":"ITEM-1","itemData":{"ISBN":"0016-6731 (Print)\\r0016-6731 (Linking)","ISSN":"00166731","PMID":"11901126","abstract":"BLG/7 transgenic mice express an ovine beta-lactoglobulin transgene during lactation. Unusually, transgene expression levels in milk differ between siblings. This variable expression is due to variegated transgene expression in the mammary gland and is reminiscent of position-effect variegation. The BLG/7 line was created and maintained on a mixed CBA x C57BL/6 background. We have investigated the effect on transgene expression of backcrossing for 13 generations into these backgrounds. Variable transgene expression was observed in all populations examined, confirming that it is an inherent property of the transgene array at its site of integration. There were also strain-specific effects on transgene expression that appear to be independent of the inherent variegation. The transgene, compared to endogenous milk protein genes, is specifically susceptible to inbreeding depression. Outcrossing restored transgene expression levels to that of the parental population; thus suppression was not inherited. Finally, no generation-dependent decrease in mean expression levels was observed in the parental population. Thus, although the BLG/7 transgene is expressed in a variegated manner, there was no generation-associated accumulated silencing of transgene expression.","author":[{"dropping-particle":"","family":"Opsahl","given":"Margaret L.","non-dropping-particle":"","parse-names":false,"suffix":""},{"dropping-particle":"","family":"McClenaghan","given":"Margaret","non-dropping-particle":"","parse-names":false,"suffix":""},{"dropping-particle":"","family":"Springbett","given":"Anthea","non-dropping-particle":"","parse-names":false,"suffix":""},{"dropping-particle":"","family":"Reid","given":"Sarah","non-dropping-particle":"","parse-names":false,"suffix":""},{"dropping-particle":"","family":"Lathe","given":"Richard","non-dropping-particle":"","parse-names":false,"suffix":""},{"dropping-particle":"","family":"Colman","given":"Alan","non-dropping-particle":"","parse-names":false,"suffix":""},{"dropping-particle":"","family":"Whitelaw","given":"C. Bruce A.","non-dropping-particle":"","parse-names":false,"suffix":""}],"container-title":"Genetics","id":"ITEM-1","issue":"3","issued":{"date-parts":[["2002"]]},"page":"1107-1112","title":"Multiple effects of genetic background on variegated transgene expression in mice","type":"article-journal","volume":"160"},"uris":["http://www.mendeley.com/documents/?uuid=70100f6b-49b7-446d-ba81-9b96baa30f82"]},{"id":"ITEM-2","itemData":{"DOI":"10.1016/S0960-9822(03)00335-X","ISBN":"0960-9822 (Print)\\n0960-9822 (Linking)","ISSN":"09609822","PMID":"12676087","abstract":"The discovery of classic parental imprinting came, at least in part, from the analysis of transgene expression in mice [1]. It was noticed that some transgenes were only expressed following paternal transmission [2-4] and that others sometimes showed differential patterns of methylation depending on the parent of origin [5, 6]. Here, we present evidence of a novel and more subtle form of parental imprinting by taking advantage of the highly sensitive detection of murine transgene expression afforded by flow cytometry. We have produced nine lines of transgenic mice carrying a GFP reporter linked to the human α-globin promoter and enhancer elements, which direct expression to erythroid cells. A high proportion of transgenic lines, four of the nine, display significantly lower levels of expression following maternal transmission. Both the percentage of expressing cells and the mean fluorescence in expressing cells are between 10% and 30% lower following maternal transmission. These effects are reversible upon passage through the opposite germline. This finding raises the possibility that differences in the epigenetic state of the maternal and paternal chromosomes in adult somatic cells are more widespread than was previously thought.","author":[{"dropping-particle":"","family":"Preis","given":"Jost I.","non-dropping-particle":"","parse-names":false,"suffix":""},{"dropping-particle":"","family":"Downes","given":"Meredith","non-dropping-particle":"","parse-names":false,"suffix":""},{"dropping-particle":"","family":"Oates","given":"Nathan A.","non-dropping-particle":"","parse-names":false,"suffix":""},{"dropping-particle":"","family":"Rasko","given":"John E.J.","non-dropping-particle":"","parse-names":false,"suffix":""},{"dropping-particle":"","family":"Whitelaw","given":"Emma","non-dropping-particle":"","parse-names":false,"suffix":""}],"container-title":"Current Biology","id":"ITEM-2","issue":"11","issued":{"date-parts":[["2003"]]},"page":"955-959","title":"Sensitive flow cytometric analysis reveals a novel type of parent-of-origin effect in the mouse genome","type":"article-journal","volume":"13"},"uris":["http://www.mendeley.com/documents/?uuid=ebfbe67c-13dd-45ec-9f0c-8a2432318dae"]}],"mendeley":{"formattedCitation":"[66,67]","plainTextFormattedCitation":"[66,67]","previouslyFormattedCitation":"[66,67]"},"properties":{"noteIndex":0},"schema":"https://github.com/citation-style-language/schema/raw/master/csl-citation.json"}</w:instrText>
      </w:r>
      <w:r w:rsidR="00BD1BDA" w:rsidRPr="00B03E2F">
        <w:rPr>
          <w:color w:val="000000"/>
          <w:lang w:val="en-GB"/>
        </w:rPr>
        <w:fldChar w:fldCharType="separate"/>
      </w:r>
      <w:r w:rsidR="00DF3B3D" w:rsidRPr="00DF3B3D">
        <w:rPr>
          <w:noProof/>
          <w:color w:val="000000"/>
          <w:lang w:val="en-GB"/>
        </w:rPr>
        <w:t>[66,67]</w:t>
      </w:r>
      <w:r w:rsidR="00BD1BDA" w:rsidRPr="00B03E2F">
        <w:rPr>
          <w:color w:val="000000"/>
          <w:lang w:val="en-GB"/>
        </w:rPr>
        <w:fldChar w:fldCharType="end"/>
      </w:r>
      <w:r w:rsidR="00C65D93" w:rsidRPr="00B03E2F">
        <w:rPr>
          <w:color w:val="000000"/>
          <w:lang w:val="en-GB"/>
        </w:rPr>
        <w:t>.</w:t>
      </w:r>
      <w:r w:rsidR="00A3307F" w:rsidRPr="00B03E2F">
        <w:rPr>
          <w:color w:val="000000"/>
          <w:lang w:val="en-GB"/>
        </w:rPr>
        <w:t xml:space="preserve"> </w:t>
      </w:r>
      <w:r w:rsidR="00AB1841" w:rsidRPr="00B03E2F">
        <w:rPr>
          <w:color w:val="000000"/>
          <w:lang w:val="en-GB"/>
        </w:rPr>
        <w:t>Other</w:t>
      </w:r>
      <w:r w:rsidR="002875EA" w:rsidRPr="00B03E2F">
        <w:rPr>
          <w:color w:val="000000"/>
          <w:lang w:val="en-GB"/>
        </w:rPr>
        <w:t>s</w:t>
      </w:r>
      <w:r w:rsidR="00346D99" w:rsidRPr="00B03E2F">
        <w:rPr>
          <w:color w:val="000000"/>
          <w:lang w:val="en-GB"/>
        </w:rPr>
        <w:t xml:space="preserve"> exhibit</w:t>
      </w:r>
      <w:r w:rsidR="00AB1841" w:rsidRPr="00B03E2F">
        <w:rPr>
          <w:color w:val="000000"/>
          <w:lang w:val="en-GB"/>
        </w:rPr>
        <w:t xml:space="preserve"> memory of parental methylation level,</w:t>
      </w:r>
      <w:r w:rsidR="00346D99" w:rsidRPr="00B03E2F">
        <w:rPr>
          <w:color w:val="000000"/>
          <w:lang w:val="en-GB"/>
        </w:rPr>
        <w:t xml:space="preserve"> their silenced </w:t>
      </w:r>
      <w:r w:rsidR="00AB1841" w:rsidRPr="00B03E2F">
        <w:rPr>
          <w:color w:val="000000"/>
          <w:lang w:val="en-GB"/>
        </w:rPr>
        <w:t>state</w:t>
      </w:r>
      <w:r w:rsidRPr="00B03E2F">
        <w:rPr>
          <w:color w:val="000000"/>
          <w:lang w:val="en-GB"/>
        </w:rPr>
        <w:t xml:space="preserve"> </w:t>
      </w:r>
      <w:r w:rsidR="00E85751" w:rsidRPr="00B03E2F">
        <w:rPr>
          <w:color w:val="000000"/>
          <w:lang w:val="en-GB"/>
        </w:rPr>
        <w:t xml:space="preserve">stably </w:t>
      </w:r>
      <w:r w:rsidRPr="00B03E2F">
        <w:rPr>
          <w:color w:val="000000"/>
          <w:lang w:val="en-GB"/>
        </w:rPr>
        <w:t>inherited to</w:t>
      </w:r>
      <w:r w:rsidR="00346D99" w:rsidRPr="00B03E2F">
        <w:rPr>
          <w:color w:val="000000"/>
          <w:lang w:val="en-GB"/>
        </w:rPr>
        <w:t xml:space="preserve"> subsequent generation</w:t>
      </w:r>
      <w:r w:rsidRPr="00B03E2F">
        <w:rPr>
          <w:color w:val="000000"/>
          <w:lang w:val="en-GB"/>
        </w:rPr>
        <w:t>s</w:t>
      </w:r>
      <w:r w:rsidR="0065652C" w:rsidRPr="00B03E2F">
        <w:rPr>
          <w:color w:val="000000"/>
          <w:lang w:val="en-GB"/>
        </w:rPr>
        <w:t xml:space="preserve"> after passage through the germ</w:t>
      </w:r>
      <w:r w:rsidR="00346D99" w:rsidRPr="00B03E2F">
        <w:rPr>
          <w:color w:val="000000"/>
          <w:lang w:val="en-GB"/>
        </w:rPr>
        <w:t>line</w:t>
      </w:r>
      <w:r w:rsidR="00D37077" w:rsidRPr="00B03E2F">
        <w:rPr>
          <w:color w:val="000000"/>
          <w:lang w:val="en-GB"/>
        </w:rPr>
        <w:t xml:space="preserve"> </w:t>
      </w:r>
      <w:r w:rsidR="00BD1BDA" w:rsidRPr="00B03E2F">
        <w:rPr>
          <w:color w:val="000000"/>
          <w:lang w:val="en-GB"/>
        </w:rPr>
        <w:fldChar w:fldCharType="begin" w:fldLock="1"/>
      </w:r>
      <w:r w:rsidR="000F1011">
        <w:rPr>
          <w:color w:val="000000"/>
          <w:lang w:val="en-GB"/>
        </w:rPr>
        <w:instrText>ADDIN CSL_CITATION {"citationItems":[{"id":"ITEM-1","itemData":{"author":[{"dropping-particle":"","family":"Hadchouel","given":"Michelle","non-dropping-particle":"","parse-names":false,"suffix":""},{"dropping-particle":"","family":"Farza","given":"Hend","non-dropping-particle":"","parse-names":false,"suffix":""},{"dropping-particle":"","family":"Simon","given":"Dominique","non-dropping-particle":"","parse-names":false,"suffix":""},{"dropping-particle":"","family":"Tiollais","given":"Pierre","non-dropping-particle":"","parse-names":false,"suffix":""},{"dropping-particle":"","family":"Pourcel","given":"Christine","non-dropping-particle":"","parse-names":false,"suffix":""}],"container-title":"Nature","id":"ITEM-1","issued":{"date-parts":[["1987"]]},"title":"Maternal inhibition of hepatitis B surface antigen gene expression in trnasgenic mice correlates with de novo methylation","type":"article-journal"},"uris":["http://www.mendeley.com/documents/?uuid=fc0d0f8d-a3c6-4468-8353-2e41fe23bed3"]},{"id":"ITEM-2","itemData":{"DOI":"10.1016/0092-8674(90)90195-K","ISSN":"0092-8674","abstract":"Expression and DNA methylation of the transgene locus TKZ751 are controlled by genotype-specific modifier genes. The DBA/2 and 129 genetic backgrounds enhanced expression, while the BALB/c background suppressed expression, but only following maternal inheritance of the BALB/c modifier. Epigenetic modification of the transgene locus was cumulative over successive generations, which in BALB/c mice resulted in an irreversible methylation after three consecutive germline passages. Therefore, at the TKZ751 locus the germline fails to reverse previously acquired epigenetic modifications, a process that is usually essential to restore the genomic totipotency. Hence the genotype-specific modifier genes regulate penetrance and expressivity as well as parental imprinting of the TKZ751 locus through epigenetic modification.","author":[{"dropping-particle":"","family":"Allen","given":"Nicholas D.","non-dropping-particle":"","parse-names":false,"suffix":""},{"dropping-particle":"","family":"Norris","given":"Michael L.","non-dropping-particle":"","parse-names":false,"suffix":""},{"dropping-particle":"","family":"Surani","given":"M.Azim","non-dropping-particle":"","parse-names":false,"suffix":""}],"container-title":"Cell","id":"ITEM-2","issue":"5","issued":{"date-parts":[["1990","6","1"]]},"page":"853-861","publisher":"Cell Press","title":"Epigenetic control of transgene expression and imprinting by genotype-specific modifiers","type":"article-journal","volume":"61"},"uris":["http://www.mendeley.com/documents/?uuid=72fdc92e-37bb-3f4a-bb8a-b62f1d7a50c5"]},{"id":"ITEM-3","itemData":{"DOI":"10.1093/nar/28.17.3301","ISBN":"1362-4962 (Electronic)\\n0305-1048 (Linking)","ISSN":"13624962","PMID":"10954598","abstract":"Here we report a transgenic mouse line that exhibits significant deviations from a classic pattern of parental imprinting. When the transgene is passed through the female germline, it is completely silenced in some offspring while in others expression is reduced. This variable expressivity does not appear to be the result of differences in the presence of unlinked modifiers. Female transmission of the transgene is associated with hypermethylation. The transgene is generally reactivated on passage through the male germline. Extended pedigrees reveal complex patterns of inheritance of the phenotype. The most likely explanation for this result is that the imprint is not completely erased and reset when passed through the germline of either sex. FISH analysis reveals that the transgene has integrated into chromosome 3 band E3, a region not known to carry imprinted genes, and the integration site shows no sign of allele-specific differential methylation. These findings, in conjunction with other recent work, raise the possibility that the introduction of foreign DNA into the mammalian genome, either through retrotransposition or transgenesis, may be associated with parental imprinting that is not always erased and reset during meiosis.","author":[{"dropping-particle":"","family":"Kearns","given":"M.","non-dropping-particle":"","parse-names":false,"suffix":""},{"dropping-particle":"","family":"Preis","given":"J.","non-dropping-particle":"","parse-names":false,"suffix":""},{"dropping-particle":"","family":"Mcdonald","given":"M.","non-dropping-particle":"","parse-names":false,"suffix":""},{"dropping-particle":"","family":"Morris","given":"C.","non-dropping-particle":"","parse-names":false,"suffix":""},{"dropping-particle":"","family":"Whitelaw","given":"E.","non-dropping-particle":"","parse-names":false,"suffix":""}],"container-title":"Nucleic Acids Research","id":"ITEM-3","issue":"17","issued":{"date-parts":[["2000"]]},"page":"3301-3309","title":"Complex patterns of inheritance of an imprinted murine transgene suggest incomplete germline erasure","type":"article-journal","volume":"28"},"uris":["http://www.mendeley.com/documents/?uuid=355f0d54-c3ca-4507-b9ff-ab28b3ebb7a8"]},{"id":"ITEM-4","itemData":{"DOI":"10.1007/s003350010066","ISBN":"0938-8990 (Print)\\n0938-8990 (Linking)","ISSN":"09388990","PMID":"10790532","abstract":"Epigenetic modifications that suppress gene activity in mammals are generally considered to be cleared in the germline, restoring totipotency of the genome. Here we report the germline inheritance of transcriptional silencing in mice, and reversion to activity after as many as three generations in the silent state. In a series of lines made with a LacZ transgene, one line exhibits variable expressivity: genotypically identical littermates have proportions of beta-Gal-positive erythrocytes that vary over at least four orders of magnitude, and in some offspring expression is completely silenced. The silent state of the transgene is inherited for multiple generations in the founder strain irrespective of the sex of the parent, implying maintenance of the epigenetic state through meiosis. Crosses of silenced mice with C57BL/6 mice result in reactivation of the transgene in approximately a third of F(1) littermates. The silencing involves a stochastic, all-or-none mechanism. Furthermore, silencing is transcriptional and correlates with methylation of the transgene as well as an inaccessible chromatin structure; these changes are reversed when expression is reactivated. This work supports the notion that silent genetic information in mammals can be inherited and later reactivated, and implies a mode of phenotypic inheritance that is less stable than Mendelian inheritance.","author":[{"dropping-particle":"","family":"Sutherland","given":"Heidi G.E.","non-dropping-particle":"","parse-names":false,"suffix":""},{"dropping-particle":"","family":"Kearns","given":"Margot","non-dropping-particle":"","parse-names":false,"suffix":""},{"dropping-particle":"","family":"Morgan","given":"Hugh D.","non-dropping-particle":"","parse-names":false,"suffix":""},{"dropping-particle":"","family":"Headley","given":"Alexander P.","non-dropping-particle":"","parse-names":false,"suffix":""},{"dropping-particle":"","family":"Morris","given":"Christine","non-dropping-particle":"","parse-names":false,"suffix":""},{"dropping-particle":"","family":"Martin","given":"David I.K.","non-dropping-particle":"","parse-names":false,"suffix":""},{"dropping-particle":"","family":"Whitelaw","given":"Emma","non-dropping-particle":"","parse-names":false,"suffix":""}],"container-title":"Mammalian Genome","id":"ITEM-4","issue":"5","issued":{"date-parts":[["2000"]]},"page":"347-355","title":"Reactivation of heritably silenced gene expression in mice","type":"article-journal","volume":"11"},"uris":["http://www.mendeley.com/documents/?uuid=60abd142-0619-44d2-9a3d-3765228f79a7"]}],"mendeley":{"formattedCitation":"[65,68–70]","plainTextFormattedCitation":"[65,68–70]","previouslyFormattedCitation":"[65,68–70]"},"properties":{"noteIndex":0},"schema":"https://github.com/citation-style-language/schema/raw/master/csl-citation.json"}</w:instrText>
      </w:r>
      <w:r w:rsidR="00BD1BDA" w:rsidRPr="00B03E2F">
        <w:rPr>
          <w:color w:val="000000"/>
          <w:lang w:val="en-GB"/>
        </w:rPr>
        <w:fldChar w:fldCharType="separate"/>
      </w:r>
      <w:r w:rsidR="00DF3B3D" w:rsidRPr="00DF3B3D">
        <w:rPr>
          <w:noProof/>
          <w:color w:val="000000"/>
          <w:lang w:val="en-GB"/>
        </w:rPr>
        <w:t>[65,68–70]</w:t>
      </w:r>
      <w:r w:rsidR="00BD1BDA" w:rsidRPr="00B03E2F">
        <w:rPr>
          <w:color w:val="000000"/>
          <w:lang w:val="en-GB"/>
        </w:rPr>
        <w:fldChar w:fldCharType="end"/>
      </w:r>
      <w:r w:rsidR="00346D99" w:rsidRPr="00B03E2F">
        <w:rPr>
          <w:color w:val="000000"/>
          <w:lang w:val="en-GB"/>
        </w:rPr>
        <w:t xml:space="preserve">. </w:t>
      </w:r>
      <w:r w:rsidR="00F832A3" w:rsidRPr="00B03E2F">
        <w:rPr>
          <w:color w:val="000000"/>
          <w:lang w:val="en-GB"/>
        </w:rPr>
        <w:t xml:space="preserve">This heritable silencing is sometimes </w:t>
      </w:r>
      <w:r w:rsidRPr="00B03E2F">
        <w:rPr>
          <w:color w:val="000000"/>
          <w:lang w:val="en-GB"/>
        </w:rPr>
        <w:t>irreversible</w:t>
      </w:r>
      <w:r w:rsidR="0065652C" w:rsidRPr="00B03E2F">
        <w:rPr>
          <w:color w:val="000000"/>
          <w:lang w:val="en-GB"/>
        </w:rPr>
        <w:t xml:space="preserve">, </w:t>
      </w:r>
      <w:r w:rsidR="00F832A3" w:rsidRPr="00B03E2F">
        <w:rPr>
          <w:color w:val="000000"/>
          <w:lang w:val="en-GB"/>
        </w:rPr>
        <w:t xml:space="preserve">and </w:t>
      </w:r>
      <w:r w:rsidR="007C1DDB" w:rsidRPr="00B03E2F">
        <w:rPr>
          <w:color w:val="000000"/>
          <w:lang w:val="en-GB"/>
        </w:rPr>
        <w:t xml:space="preserve">at </w:t>
      </w:r>
      <w:r w:rsidR="002F7F7B" w:rsidRPr="00B03E2F">
        <w:rPr>
          <w:color w:val="000000"/>
          <w:lang w:val="en-GB"/>
        </w:rPr>
        <w:t xml:space="preserve">other </w:t>
      </w:r>
      <w:r w:rsidR="007C1DDB" w:rsidRPr="00B03E2F">
        <w:rPr>
          <w:color w:val="000000"/>
          <w:lang w:val="en-GB"/>
        </w:rPr>
        <w:t>times</w:t>
      </w:r>
      <w:r w:rsidR="00F832A3" w:rsidRPr="00B03E2F">
        <w:rPr>
          <w:color w:val="000000"/>
          <w:lang w:val="en-GB"/>
        </w:rPr>
        <w:t xml:space="preserve"> </w:t>
      </w:r>
      <w:r w:rsidR="002F7F7B" w:rsidRPr="00B03E2F">
        <w:rPr>
          <w:color w:val="000000"/>
          <w:lang w:val="en-GB"/>
        </w:rPr>
        <w:t>reactivated upon</w:t>
      </w:r>
      <w:r w:rsidR="0065652C" w:rsidRPr="00B03E2F">
        <w:rPr>
          <w:color w:val="000000"/>
          <w:lang w:val="en-GB"/>
        </w:rPr>
        <w:t xml:space="preserve"> transmission </w:t>
      </w:r>
      <w:r w:rsidR="002F7F7B" w:rsidRPr="00B03E2F">
        <w:rPr>
          <w:color w:val="000000"/>
          <w:lang w:val="en-GB"/>
        </w:rPr>
        <w:t xml:space="preserve">through the other parent </w:t>
      </w:r>
      <w:r w:rsidR="0065652C" w:rsidRPr="00B03E2F">
        <w:rPr>
          <w:color w:val="000000"/>
          <w:lang w:val="en-GB"/>
        </w:rPr>
        <w:t>or by</w:t>
      </w:r>
      <w:r w:rsidR="00AA43A2" w:rsidRPr="00B03E2F">
        <w:rPr>
          <w:color w:val="000000"/>
          <w:lang w:val="en-GB"/>
        </w:rPr>
        <w:t xml:space="preserve"> crossing to a different strain</w:t>
      </w:r>
      <w:r w:rsidR="00A3307F" w:rsidRPr="00B03E2F">
        <w:rPr>
          <w:color w:val="000000"/>
          <w:lang w:val="en-GB"/>
        </w:rPr>
        <w:t>.</w:t>
      </w:r>
      <w:r w:rsidR="0065652C" w:rsidRPr="00B03E2F">
        <w:rPr>
          <w:color w:val="000000"/>
          <w:lang w:val="en-GB"/>
        </w:rPr>
        <w:t xml:space="preserve"> </w:t>
      </w:r>
    </w:p>
    <w:p w14:paraId="29DEDCED" w14:textId="741D3E01" w:rsidR="008F136A" w:rsidRPr="00B03E2F" w:rsidRDefault="005E56FF" w:rsidP="002417FC">
      <w:pPr>
        <w:widowControl w:val="0"/>
        <w:tabs>
          <w:tab w:val="left" w:pos="0"/>
          <w:tab w:val="left" w:pos="1120"/>
          <w:tab w:val="left" w:pos="1680"/>
          <w:tab w:val="left" w:pos="2240"/>
          <w:tab w:val="left" w:pos="2800"/>
          <w:tab w:val="left" w:pos="3360"/>
          <w:tab w:val="left" w:pos="3920"/>
          <w:tab w:val="left" w:pos="4140"/>
          <w:tab w:val="left" w:pos="4480"/>
          <w:tab w:val="left" w:pos="5040"/>
          <w:tab w:val="left" w:pos="5600"/>
          <w:tab w:val="left" w:pos="6160"/>
          <w:tab w:val="left" w:pos="6720"/>
        </w:tabs>
        <w:autoSpaceDE w:val="0"/>
        <w:autoSpaceDN w:val="0"/>
        <w:adjustRightInd w:val="0"/>
        <w:spacing w:after="120"/>
        <w:rPr>
          <w:color w:val="000000"/>
          <w:lang w:val="en-GB"/>
        </w:rPr>
      </w:pPr>
      <w:r w:rsidRPr="00B03E2F">
        <w:rPr>
          <w:color w:val="000000"/>
          <w:lang w:val="en-GB"/>
        </w:rPr>
        <w:t>Although</w:t>
      </w:r>
      <w:r w:rsidR="00BA4FEA" w:rsidRPr="00B03E2F">
        <w:rPr>
          <w:color w:val="000000"/>
          <w:lang w:val="en-GB"/>
        </w:rPr>
        <w:t xml:space="preserve"> </w:t>
      </w:r>
      <w:r w:rsidR="0065652C" w:rsidRPr="00B03E2F">
        <w:rPr>
          <w:color w:val="000000"/>
          <w:lang w:val="en-GB"/>
        </w:rPr>
        <w:t xml:space="preserve">fully </w:t>
      </w:r>
      <w:r w:rsidR="00BA4FEA" w:rsidRPr="00B03E2F">
        <w:rPr>
          <w:color w:val="000000"/>
          <w:lang w:val="en-GB"/>
        </w:rPr>
        <w:t>heritable sil</w:t>
      </w:r>
      <w:r w:rsidR="0065652C" w:rsidRPr="00B03E2F">
        <w:rPr>
          <w:color w:val="000000"/>
          <w:lang w:val="en-GB"/>
        </w:rPr>
        <w:t xml:space="preserve">encing </w:t>
      </w:r>
      <w:r w:rsidR="00204FC9" w:rsidRPr="00B03E2F">
        <w:rPr>
          <w:color w:val="000000"/>
          <w:lang w:val="en-GB"/>
        </w:rPr>
        <w:t>is not a property of</w:t>
      </w:r>
      <w:r w:rsidR="00BA4FEA" w:rsidRPr="00B03E2F">
        <w:rPr>
          <w:color w:val="000000"/>
          <w:lang w:val="en-GB"/>
        </w:rPr>
        <w:t xml:space="preserve"> </w:t>
      </w:r>
      <w:r w:rsidR="004D253D" w:rsidRPr="00B03E2F">
        <w:rPr>
          <w:color w:val="000000"/>
          <w:lang w:val="en-GB"/>
        </w:rPr>
        <w:t>metastable epialleles</w:t>
      </w:r>
      <w:r w:rsidR="00BA4FEA" w:rsidRPr="00B03E2F">
        <w:rPr>
          <w:color w:val="000000"/>
          <w:lang w:val="en-GB"/>
        </w:rPr>
        <w:t xml:space="preserve">, </w:t>
      </w:r>
      <w:r w:rsidR="001C3C5B" w:rsidRPr="00B03E2F">
        <w:rPr>
          <w:color w:val="000000"/>
          <w:lang w:val="en-GB"/>
        </w:rPr>
        <w:t>the</w:t>
      </w:r>
      <w:r w:rsidR="004D253D" w:rsidRPr="00B03E2F">
        <w:rPr>
          <w:color w:val="000000"/>
          <w:lang w:val="en-GB"/>
        </w:rPr>
        <w:t xml:space="preserve"> overlapping characteristics with </w:t>
      </w:r>
      <w:r w:rsidR="001C3C5B" w:rsidRPr="00B03E2F">
        <w:rPr>
          <w:color w:val="000000"/>
          <w:lang w:val="en-GB"/>
        </w:rPr>
        <w:t xml:space="preserve">transgenes are worth considering while investigating the mechanisms underlying </w:t>
      </w:r>
      <w:r w:rsidR="00B520B2" w:rsidRPr="00B03E2F">
        <w:rPr>
          <w:color w:val="000000"/>
          <w:lang w:val="en-GB"/>
        </w:rPr>
        <w:t xml:space="preserve">epigenetic </w:t>
      </w:r>
      <w:r w:rsidR="001C3C5B" w:rsidRPr="00B03E2F">
        <w:rPr>
          <w:color w:val="000000"/>
          <w:lang w:val="en-GB"/>
        </w:rPr>
        <w:t>stochasticity. Both are associated with foreign DNA sequences with regulatory potential</w:t>
      </w:r>
      <w:r w:rsidR="007D364E" w:rsidRPr="00B03E2F">
        <w:rPr>
          <w:color w:val="000000"/>
          <w:lang w:val="en-GB"/>
        </w:rPr>
        <w:t xml:space="preserve">, </w:t>
      </w:r>
      <w:r w:rsidR="001C3C5B" w:rsidRPr="00B03E2F">
        <w:rPr>
          <w:color w:val="000000"/>
          <w:lang w:val="en-GB"/>
        </w:rPr>
        <w:t>likely trigger</w:t>
      </w:r>
      <w:r w:rsidR="007D364E" w:rsidRPr="00B03E2F">
        <w:rPr>
          <w:color w:val="000000"/>
          <w:lang w:val="en-GB"/>
        </w:rPr>
        <w:t>ing</w:t>
      </w:r>
      <w:r w:rsidR="001C3C5B" w:rsidRPr="00B03E2F">
        <w:rPr>
          <w:color w:val="000000"/>
          <w:lang w:val="en-GB"/>
        </w:rPr>
        <w:t xml:space="preserve"> similar host genome recognition and response pathways. </w:t>
      </w:r>
      <w:r w:rsidR="00E1174E" w:rsidRPr="00B03E2F">
        <w:rPr>
          <w:color w:val="000000"/>
          <w:lang w:val="en-GB"/>
        </w:rPr>
        <w:t>P</w:t>
      </w:r>
      <w:r w:rsidR="004D253D" w:rsidRPr="00B03E2F">
        <w:rPr>
          <w:color w:val="000000"/>
          <w:lang w:val="en-GB"/>
        </w:rPr>
        <w:t xml:space="preserve">arallels have been drawn </w:t>
      </w:r>
      <w:r w:rsidR="00646983" w:rsidRPr="00B03E2F">
        <w:rPr>
          <w:color w:val="000000"/>
          <w:lang w:val="en-GB"/>
        </w:rPr>
        <w:t xml:space="preserve">between transgenesis and </w:t>
      </w:r>
      <w:proofErr w:type="spellStart"/>
      <w:r w:rsidR="00646983" w:rsidRPr="00B03E2F">
        <w:rPr>
          <w:color w:val="000000"/>
          <w:lang w:val="en-GB"/>
        </w:rPr>
        <w:t>retrotransposition</w:t>
      </w:r>
      <w:proofErr w:type="spellEnd"/>
      <w:r w:rsidR="00CE7EEF" w:rsidRPr="00B03E2F">
        <w:rPr>
          <w:color w:val="000000"/>
          <w:lang w:val="en-GB"/>
        </w:rPr>
        <w:t xml:space="preserve"> </w:t>
      </w:r>
      <w:r w:rsidR="004D253D" w:rsidRPr="00B03E2F">
        <w:rPr>
          <w:color w:val="000000"/>
          <w:lang w:val="en-GB"/>
        </w:rPr>
        <w:t xml:space="preserve">before </w:t>
      </w:r>
      <w:r w:rsidR="00BD1BDA" w:rsidRPr="00B03E2F">
        <w:rPr>
          <w:color w:val="000000"/>
          <w:lang w:val="en-GB"/>
        </w:rPr>
        <w:fldChar w:fldCharType="begin" w:fldLock="1"/>
      </w:r>
      <w:r w:rsidR="000F1011">
        <w:rPr>
          <w:color w:val="000000"/>
          <w:lang w:val="en-GB"/>
        </w:rPr>
        <w:instrText>ADDIN CSL_CITATION {"citationItems":[{"id":"ITEM-1","itemData":{"DOI":"10.1038/nrg2072","ISBN":"0001800884","ISSN":"14710056","PMID":"17363976","abstract":"Overlapping epigenetic mechanisms have evolved in eukaryotic cells to silence the expression and mobility of transposable elements (TEs). Owing to their ability to recruit the silencing machinery, TEs have served as building blocks for epigenetic phenomena, both at the level of single genes and across larger chromosomal regions. Important progress has been made recently in understanding these silencing mechanisms. In addition, new insights have been gained into how this silencing has been co-opted to serve essential functions in 'host' cells, highlighting the importance of TEs in the epigenetic regulation of the genome.","author":[{"dropping-particle":"","family":"Slotkin","given":"R. Keith","non-dropping-particle":"","parse-names":false,"suffix":""},{"dropping-particle":"","family":"Martienssen","given":"Robert","non-dropping-particle":"","parse-names":false,"suffix":""}],"container-title":"Nature Reviews Genetics","id":"ITEM-1","issue":"4","issued":{"date-parts":[["2007"]]},"page":"272-285","title":"Transposable elements and the epigenetic regulation of the genome","type":"article","volume":"8"},"uris":["http://www.mendeley.com/documents/?uuid=defbaf25-7afc-4e21-a3a7-7dbc35fa3aa8"]},{"id":"ITEM-2","itemData":{"DOI":"10.1101/cshperspect.a017939","author":[{"dropping-particle":"","family":"Blewitt","given":"Marnie","non-dropping-particle":"","parse-names":false,"suffix":""},{"dropping-particle":"","family":"Whitelaw","given":"Emma","non-dropping-particle":"","parse-names":false,"suffix":""}],"id":"ITEM-2","issue":"&lt;!-- Generator: Adobe Illustrator 22.1.0, SVG Export Plug-In --&gt; &lt;svg version=\"1.1\" xmlns=\"http://www.w3.org/2000/svg\" xmlns:xlink=\"http://www.w3.org/1999/xlink\" xmlns:a=\"http://ns.adobe.com/AdobeSVGViewerExtensions/3.0/\" x=\"0px\" y=\"0px\" width=\"41.4px\" he","issued":{"date-parts":[["2013"]]},"title":"The Use of Mouse Models to Study Epigenetics","type":"article-journal"},"uris":["http://www.mendeley.com/documents/?uuid=ea48729b-424b-472c-9d78-bcb3e433f6e3"]}],"mendeley":{"formattedCitation":"[71,72]","plainTextFormattedCitation":"[71,72]","previouslyFormattedCitation":"[71,72]"},"properties":{"noteIndex":0},"schema":"https://github.com/citation-style-language/schema/raw/master/csl-citation.json"}</w:instrText>
      </w:r>
      <w:r w:rsidR="00BD1BDA" w:rsidRPr="00B03E2F">
        <w:rPr>
          <w:color w:val="000000"/>
          <w:lang w:val="en-GB"/>
        </w:rPr>
        <w:fldChar w:fldCharType="separate"/>
      </w:r>
      <w:r w:rsidR="00DF3B3D" w:rsidRPr="00DF3B3D">
        <w:rPr>
          <w:noProof/>
          <w:color w:val="000000"/>
          <w:lang w:val="en-GB"/>
        </w:rPr>
        <w:t>[71,72]</w:t>
      </w:r>
      <w:r w:rsidR="00BD1BDA" w:rsidRPr="00B03E2F">
        <w:rPr>
          <w:color w:val="000000"/>
          <w:lang w:val="en-GB"/>
        </w:rPr>
        <w:fldChar w:fldCharType="end"/>
      </w:r>
      <w:r w:rsidR="00E1174E" w:rsidRPr="00B03E2F">
        <w:rPr>
          <w:color w:val="000000"/>
          <w:lang w:val="en-GB"/>
        </w:rPr>
        <w:t>;</w:t>
      </w:r>
      <w:r w:rsidR="000255FD" w:rsidRPr="00B03E2F">
        <w:rPr>
          <w:color w:val="000000"/>
          <w:lang w:val="en-GB"/>
        </w:rPr>
        <w:t xml:space="preserve"> some have even classified variegated </w:t>
      </w:r>
      <w:r w:rsidR="002B1659" w:rsidRPr="00B03E2F">
        <w:rPr>
          <w:color w:val="000000"/>
          <w:lang w:val="en-GB"/>
        </w:rPr>
        <w:t>murine transgenes as metastable epialleles</w:t>
      </w:r>
      <w:r w:rsidR="00646983" w:rsidRPr="00B03E2F">
        <w:rPr>
          <w:color w:val="000000"/>
          <w:lang w:val="en-GB"/>
        </w:rPr>
        <w:t xml:space="preserve"> </w:t>
      </w:r>
      <w:r w:rsidR="001B3B5E" w:rsidRPr="00B03E2F">
        <w:rPr>
          <w:color w:val="000000"/>
          <w:lang w:val="en-GB"/>
        </w:rPr>
        <w:fldChar w:fldCharType="begin" w:fldLock="1"/>
      </w:r>
      <w:r w:rsidR="00E77BE9">
        <w:rPr>
          <w:color w:val="000000"/>
          <w:lang w:val="en-GB"/>
        </w:rPr>
        <w:instrText>ADDIN CSL_CITATION {"citationItems":[{"id":"ITEM-1","itemData":{"DOI":"10.1016/S0168-9525(02)02709-9","ISBN":"0168-9525 (Print)\\n0168-9525 (Linking)","ISSN":"01689525","PMID":"12127774","abstract":"There are some mammalian alleles that display the unusual characteristic of variable expressivity in the absence of genetic heterogeneity. It has recently become evident that this is because the activity of these alleles is dependent on their epigenetic state. Interestingly, the epigenetic state is somewhat labile, resulting in phenotypic mosaicism between cells (variegation) and also between individuals (variable expressivity). The establishment of the epigenetic state occurs during early embryogenesis and is a probabilistic event that is influenced by whether the allele is carried on the paternal or maternal alleles. In addition, the epigenetic state determines whether these alleles are dominant. We propose that mammalian alleles with such characteristics should be termed metastable epialleles to distinguish them from traditional alleles. At this stage, it is unclear how common these alleles are, but an appreciation of their existence will aid in their identification.","author":[{"dropping-particle":"","family":"Rakyan","given":"Vardhman K","non-dropping-particle":"","parse-names":false,"suffix":""},{"dropping-particle":"","family":"Blewitt","given":"Marnie E","non-dropping-particle":"","parse-names":false,"suffix":""},{"dropping-particle":"","family":"Druker","given":"Riki","non-dropping-particle":"","parse-names":false,"suffix":""},{"dropping-particle":"","family":"Preis","given":"Jost I","non-dropping-particle":"","parse-names":false,"suffix":""},{"dropping-particle":"","family":"Whitelaw","given":"Emma","non-dropping-particle":"","parse-names":false,"suffix":""}],"container-title":"Trends in Genetics","id":"ITEM-1","issue":"7","issued":{"date-parts":[["2002"]]},"page":"348-351","title":"Metastable epialleles in mammals","type":"article-journal","volume":"18"},"uris":["http://www.mendeley.com/documents/?uuid=adafe9ca-e277-4322-9f42-0127d7819479"]}],"mendeley":{"formattedCitation":"[23]","plainTextFormattedCitation":"[23]","previouslyFormattedCitation":"[23]"},"properties":{"noteIndex":0},"schema":"https://github.com/citation-style-language/schema/raw/master/csl-citation.json"}</w:instrText>
      </w:r>
      <w:r w:rsidR="001B3B5E" w:rsidRPr="00B03E2F">
        <w:rPr>
          <w:color w:val="000000"/>
          <w:lang w:val="en-GB"/>
        </w:rPr>
        <w:fldChar w:fldCharType="separate"/>
      </w:r>
      <w:r w:rsidR="001B3B5E" w:rsidRPr="00B03E2F">
        <w:rPr>
          <w:noProof/>
          <w:color w:val="000000"/>
          <w:lang w:val="en-GB"/>
        </w:rPr>
        <w:t>[23]</w:t>
      </w:r>
      <w:r w:rsidR="001B3B5E" w:rsidRPr="00B03E2F">
        <w:rPr>
          <w:color w:val="000000"/>
          <w:lang w:val="en-GB"/>
        </w:rPr>
        <w:fldChar w:fldCharType="end"/>
      </w:r>
      <w:r w:rsidR="00CE7EEF" w:rsidRPr="00B03E2F">
        <w:rPr>
          <w:color w:val="000000"/>
          <w:lang w:val="en-GB"/>
        </w:rPr>
        <w:t>.</w:t>
      </w:r>
      <w:r w:rsidR="00646983" w:rsidRPr="00B03E2F">
        <w:rPr>
          <w:color w:val="000000"/>
          <w:lang w:val="en-GB"/>
        </w:rPr>
        <w:t xml:space="preserve"> </w:t>
      </w:r>
      <w:r w:rsidR="00204FC9" w:rsidRPr="00B03E2F">
        <w:rPr>
          <w:color w:val="000000"/>
          <w:lang w:val="en-GB"/>
        </w:rPr>
        <w:t>In fact, a successful</w:t>
      </w:r>
      <w:r w:rsidR="004D253D" w:rsidRPr="00B03E2F">
        <w:rPr>
          <w:color w:val="000000"/>
          <w:lang w:val="en-GB"/>
        </w:rPr>
        <w:t xml:space="preserve"> screen</w:t>
      </w:r>
      <w:r w:rsidR="00E1174E" w:rsidRPr="00B03E2F">
        <w:rPr>
          <w:color w:val="000000"/>
          <w:lang w:val="en-GB"/>
        </w:rPr>
        <w:t xml:space="preserve"> for modifiers of </w:t>
      </w:r>
      <w:r w:rsidR="00204FC9" w:rsidRPr="00B03E2F">
        <w:rPr>
          <w:color w:val="000000"/>
          <w:lang w:val="en-GB"/>
        </w:rPr>
        <w:t>variegated transgenes</w:t>
      </w:r>
      <w:r w:rsidR="00102314">
        <w:rPr>
          <w:color w:val="000000"/>
          <w:lang w:val="en-GB"/>
        </w:rPr>
        <w:t>,</w:t>
      </w:r>
      <w:r w:rsidR="00E1174E" w:rsidRPr="00B03E2F">
        <w:rPr>
          <w:color w:val="000000"/>
          <w:lang w:val="en-GB"/>
        </w:rPr>
        <w:t xml:space="preserve"> described in the next section</w:t>
      </w:r>
      <w:r w:rsidR="00102314">
        <w:rPr>
          <w:color w:val="000000"/>
          <w:lang w:val="en-GB"/>
        </w:rPr>
        <w:t>,</w:t>
      </w:r>
      <w:r w:rsidR="00E1174E" w:rsidRPr="00B03E2F">
        <w:rPr>
          <w:color w:val="000000"/>
          <w:lang w:val="en-GB"/>
        </w:rPr>
        <w:t xml:space="preserve"> </w:t>
      </w:r>
      <w:r w:rsidR="004D253D" w:rsidRPr="00B03E2F">
        <w:rPr>
          <w:color w:val="000000"/>
          <w:lang w:val="en-GB"/>
        </w:rPr>
        <w:t>confirms</w:t>
      </w:r>
      <w:r w:rsidR="00E1174E" w:rsidRPr="00B03E2F">
        <w:rPr>
          <w:color w:val="000000"/>
          <w:lang w:val="en-GB"/>
        </w:rPr>
        <w:t xml:space="preserve"> that </w:t>
      </w:r>
      <w:r w:rsidR="000E01D2" w:rsidRPr="00B03E2F">
        <w:rPr>
          <w:color w:val="000000"/>
          <w:lang w:val="en-GB"/>
        </w:rPr>
        <w:t>transgene</w:t>
      </w:r>
      <w:r w:rsidR="00E1174E" w:rsidRPr="00B03E2F">
        <w:rPr>
          <w:color w:val="000000"/>
          <w:lang w:val="en-GB"/>
        </w:rPr>
        <w:t xml:space="preserve">s </w:t>
      </w:r>
      <w:r w:rsidR="000E01D2" w:rsidRPr="00B03E2F">
        <w:rPr>
          <w:color w:val="000000"/>
          <w:lang w:val="en-GB"/>
        </w:rPr>
        <w:t xml:space="preserve">and </w:t>
      </w:r>
      <w:r w:rsidR="004D253D" w:rsidRPr="00B03E2F">
        <w:rPr>
          <w:color w:val="000000"/>
          <w:lang w:val="en-GB"/>
        </w:rPr>
        <w:t>metastable epialleles</w:t>
      </w:r>
      <w:r w:rsidR="00AC60E2" w:rsidRPr="00B03E2F">
        <w:rPr>
          <w:color w:val="000000"/>
          <w:lang w:val="en-GB"/>
        </w:rPr>
        <w:t xml:space="preserve"> share epigenetic modifiers.</w:t>
      </w:r>
    </w:p>
    <w:p w14:paraId="21091CCA" w14:textId="77777777" w:rsidR="00080F08" w:rsidRPr="00B03E2F" w:rsidRDefault="00080F08" w:rsidP="002417FC">
      <w:pPr>
        <w:widowControl w:val="0"/>
        <w:tabs>
          <w:tab w:val="left" w:pos="0"/>
          <w:tab w:val="left" w:pos="1120"/>
          <w:tab w:val="left" w:pos="1680"/>
          <w:tab w:val="left" w:pos="2240"/>
          <w:tab w:val="left" w:pos="2800"/>
          <w:tab w:val="left" w:pos="3360"/>
          <w:tab w:val="left" w:pos="3920"/>
          <w:tab w:val="left" w:pos="4140"/>
          <w:tab w:val="left" w:pos="4480"/>
          <w:tab w:val="left" w:pos="5040"/>
          <w:tab w:val="left" w:pos="5600"/>
          <w:tab w:val="left" w:pos="6160"/>
          <w:tab w:val="left" w:pos="6720"/>
        </w:tabs>
        <w:autoSpaceDE w:val="0"/>
        <w:autoSpaceDN w:val="0"/>
        <w:adjustRightInd w:val="0"/>
        <w:spacing w:after="120"/>
        <w:rPr>
          <w:color w:val="000000"/>
          <w:lang w:val="en-GB"/>
        </w:rPr>
      </w:pPr>
    </w:p>
    <w:p w14:paraId="246DCABA" w14:textId="181F9705" w:rsidR="00110435" w:rsidRPr="00B03E2F" w:rsidRDefault="00EA0A30" w:rsidP="00B03E2F">
      <w:pPr>
        <w:pStyle w:val="Heading3"/>
      </w:pPr>
      <w:proofErr w:type="spellStart"/>
      <w:r w:rsidRPr="00B03E2F">
        <w:t>MommeD</w:t>
      </w:r>
      <w:proofErr w:type="spellEnd"/>
      <w:r w:rsidRPr="00B03E2F">
        <w:t xml:space="preserve"> </w:t>
      </w:r>
      <w:r w:rsidR="006E162A" w:rsidRPr="00B03E2F">
        <w:t xml:space="preserve">mutagenesis </w:t>
      </w:r>
      <w:r w:rsidRPr="00B03E2F">
        <w:t>screen</w:t>
      </w:r>
    </w:p>
    <w:p w14:paraId="6891CCD4" w14:textId="77777777" w:rsidR="005912BA" w:rsidRPr="00B03E2F" w:rsidRDefault="005912BA" w:rsidP="002417FC">
      <w:pPr>
        <w:tabs>
          <w:tab w:val="left" w:pos="4140"/>
        </w:tabs>
        <w:rPr>
          <w:lang w:val="en-GB"/>
        </w:rPr>
      </w:pPr>
    </w:p>
    <w:p w14:paraId="441A96BF" w14:textId="7FEC1D81" w:rsidR="00F368CC" w:rsidRPr="00B03E2F" w:rsidRDefault="00022FC9" w:rsidP="002417FC">
      <w:pPr>
        <w:tabs>
          <w:tab w:val="left" w:pos="4140"/>
        </w:tabs>
        <w:rPr>
          <w:i/>
          <w:lang w:val="en-GB"/>
        </w:rPr>
      </w:pPr>
      <w:r w:rsidRPr="00DB2E2B">
        <w:rPr>
          <w:lang w:val="en-GB"/>
        </w:rPr>
        <w:t xml:space="preserve">Having made key contributions to our understanding of the unique </w:t>
      </w:r>
      <w:r w:rsidR="00D90A62" w:rsidRPr="00DB2E2B">
        <w:rPr>
          <w:lang w:val="en-GB"/>
        </w:rPr>
        <w:t xml:space="preserve">molecular </w:t>
      </w:r>
      <w:r w:rsidRPr="00DB2E2B">
        <w:rPr>
          <w:lang w:val="en-GB"/>
        </w:rPr>
        <w:t>behavio</w:t>
      </w:r>
      <w:r w:rsidR="00FA2617" w:rsidRPr="00DB2E2B">
        <w:rPr>
          <w:lang w:val="en-GB"/>
        </w:rPr>
        <w:t>u</w:t>
      </w:r>
      <w:r w:rsidRPr="00DB2E2B">
        <w:rPr>
          <w:lang w:val="en-GB"/>
        </w:rPr>
        <w:t>r of the</w:t>
      </w:r>
      <w:r w:rsidRPr="00DB2E2B">
        <w:rPr>
          <w:i/>
          <w:iCs/>
          <w:color w:val="000000"/>
          <w:lang w:val="en-GB"/>
        </w:rPr>
        <w:t xml:space="preserve"> A</w:t>
      </w:r>
      <w:r w:rsidRPr="00DB2E2B">
        <w:rPr>
          <w:i/>
          <w:iCs/>
          <w:color w:val="000000"/>
          <w:vertAlign w:val="superscript"/>
          <w:lang w:val="en-GB"/>
        </w:rPr>
        <w:t>vy</w:t>
      </w:r>
      <w:r w:rsidRPr="00DB2E2B">
        <w:rPr>
          <w:iCs/>
          <w:color w:val="000000"/>
          <w:lang w:val="en-GB"/>
        </w:rPr>
        <w:t xml:space="preserve">, </w:t>
      </w:r>
      <w:r w:rsidRPr="00DB2E2B">
        <w:rPr>
          <w:i/>
          <w:iCs/>
          <w:color w:val="000000"/>
          <w:lang w:val="en-GB"/>
        </w:rPr>
        <w:t>Axin</w:t>
      </w:r>
      <w:r w:rsidRPr="00DB2E2B">
        <w:rPr>
          <w:i/>
          <w:iCs/>
          <w:color w:val="000000"/>
          <w:vertAlign w:val="superscript"/>
          <w:lang w:val="en-GB"/>
        </w:rPr>
        <w:t>Fu</w:t>
      </w:r>
      <w:r w:rsidRPr="00DB2E2B">
        <w:rPr>
          <w:lang w:val="en-GB"/>
        </w:rPr>
        <w:t xml:space="preserve"> and </w:t>
      </w:r>
      <w:r w:rsidRPr="00DB2E2B">
        <w:rPr>
          <w:i/>
          <w:iCs/>
          <w:color w:val="000000"/>
          <w:lang w:val="en-GB"/>
        </w:rPr>
        <w:t>Cabp</w:t>
      </w:r>
      <w:r w:rsidRPr="00DB2E2B">
        <w:rPr>
          <w:i/>
          <w:iCs/>
          <w:color w:val="000000"/>
          <w:vertAlign w:val="superscript"/>
          <w:lang w:val="en-GB"/>
        </w:rPr>
        <w:t>IAP</w:t>
      </w:r>
      <w:r w:rsidRPr="00DB2E2B">
        <w:rPr>
          <w:i/>
          <w:iCs/>
          <w:color w:val="000000"/>
          <w:lang w:val="en-GB"/>
        </w:rPr>
        <w:t xml:space="preserve"> </w:t>
      </w:r>
      <w:r w:rsidR="003F1F11" w:rsidRPr="00DB2E2B">
        <w:rPr>
          <w:iCs/>
          <w:color w:val="000000"/>
          <w:lang w:val="en-GB"/>
        </w:rPr>
        <w:t>loci</w:t>
      </w:r>
      <w:r w:rsidR="00FA2617" w:rsidRPr="00DB2E2B">
        <w:rPr>
          <w:iCs/>
          <w:color w:val="000000"/>
          <w:lang w:val="en-GB"/>
        </w:rPr>
        <w:t>, Emma Whitelaw and her team</w:t>
      </w:r>
      <w:r w:rsidRPr="00DB2E2B">
        <w:rPr>
          <w:iCs/>
          <w:color w:val="000000"/>
          <w:lang w:val="en-GB"/>
        </w:rPr>
        <w:t xml:space="preserve"> embarked on </w:t>
      </w:r>
      <w:r w:rsidR="002956BB" w:rsidRPr="00DB2E2B">
        <w:rPr>
          <w:iCs/>
          <w:color w:val="000000"/>
          <w:lang w:val="en-GB"/>
        </w:rPr>
        <w:t>a large-</w:t>
      </w:r>
      <w:r w:rsidR="009E070F" w:rsidRPr="00DB2E2B">
        <w:rPr>
          <w:iCs/>
          <w:color w:val="000000"/>
          <w:lang w:val="en-GB"/>
        </w:rPr>
        <w:t>scale</w:t>
      </w:r>
      <w:r w:rsidR="002956BB" w:rsidRPr="00DB2E2B">
        <w:rPr>
          <w:iCs/>
          <w:color w:val="000000"/>
          <w:lang w:val="en-GB"/>
        </w:rPr>
        <w:t xml:space="preserve"> </w:t>
      </w:r>
      <w:r w:rsidR="008F136A" w:rsidRPr="00DB2E2B">
        <w:rPr>
          <w:i/>
          <w:iCs/>
          <w:color w:val="000000"/>
          <w:lang w:val="en-GB"/>
        </w:rPr>
        <w:t>N</w:t>
      </w:r>
      <w:r w:rsidR="008F136A" w:rsidRPr="00DB2E2B">
        <w:rPr>
          <w:iCs/>
          <w:color w:val="000000"/>
          <w:lang w:val="en-GB"/>
        </w:rPr>
        <w:t>-ethyl-</w:t>
      </w:r>
      <w:r w:rsidR="008F136A" w:rsidRPr="00DB2E2B">
        <w:rPr>
          <w:i/>
          <w:iCs/>
          <w:color w:val="000000"/>
          <w:lang w:val="en-GB"/>
        </w:rPr>
        <w:t>N</w:t>
      </w:r>
      <w:r w:rsidR="008F136A" w:rsidRPr="00DB2E2B">
        <w:rPr>
          <w:iCs/>
          <w:color w:val="000000"/>
          <w:lang w:val="en-GB"/>
        </w:rPr>
        <w:t>-nitrosourea (</w:t>
      </w:r>
      <w:r w:rsidR="009E070F" w:rsidRPr="00DB2E2B">
        <w:rPr>
          <w:iCs/>
          <w:color w:val="000000"/>
          <w:lang w:val="en-GB"/>
        </w:rPr>
        <w:t>ENU</w:t>
      </w:r>
      <w:r w:rsidR="008F136A" w:rsidRPr="00DB2E2B">
        <w:rPr>
          <w:iCs/>
          <w:color w:val="000000"/>
          <w:lang w:val="en-GB"/>
        </w:rPr>
        <w:t>)</w:t>
      </w:r>
      <w:r w:rsidR="00D90A62" w:rsidRPr="00DB2E2B">
        <w:rPr>
          <w:iCs/>
          <w:color w:val="000000"/>
          <w:lang w:val="en-GB"/>
        </w:rPr>
        <w:t xml:space="preserve"> mutagenesis </w:t>
      </w:r>
      <w:r w:rsidRPr="00DB2E2B">
        <w:rPr>
          <w:iCs/>
          <w:color w:val="000000"/>
          <w:lang w:val="en-GB"/>
        </w:rPr>
        <w:t>s</w:t>
      </w:r>
      <w:r w:rsidR="002956BB" w:rsidRPr="00DB2E2B">
        <w:rPr>
          <w:iCs/>
          <w:color w:val="000000"/>
          <w:lang w:val="en-GB"/>
        </w:rPr>
        <w:t>creen</w:t>
      </w:r>
      <w:r w:rsidRPr="00DB2E2B">
        <w:rPr>
          <w:iCs/>
          <w:color w:val="000000"/>
          <w:lang w:val="en-GB"/>
        </w:rPr>
        <w:t xml:space="preserve"> for modifiers </w:t>
      </w:r>
      <w:r w:rsidR="00BB1DDB" w:rsidRPr="00DB2E2B">
        <w:rPr>
          <w:iCs/>
          <w:color w:val="000000"/>
          <w:lang w:val="en-GB"/>
        </w:rPr>
        <w:t>of epigenetic variability</w:t>
      </w:r>
      <w:r w:rsidR="00676F26" w:rsidRPr="00DB2E2B">
        <w:rPr>
          <w:iCs/>
          <w:color w:val="000000"/>
          <w:lang w:val="en-GB"/>
        </w:rPr>
        <w:t xml:space="preserve"> </w:t>
      </w:r>
      <w:r w:rsidR="001B3B5E" w:rsidRPr="00DB2E2B">
        <w:rPr>
          <w:iCs/>
          <w:color w:val="000000"/>
          <w:lang w:val="en-GB"/>
        </w:rPr>
        <w:fldChar w:fldCharType="begin" w:fldLock="1"/>
      </w:r>
      <w:r w:rsidR="000F1011">
        <w:rPr>
          <w:iCs/>
          <w:color w:val="000000"/>
          <w:lang w:val="en-GB"/>
        </w:rPr>
        <w:instrText>ADDIN CSL_CITATION {"citationItems":[{"id":"ITEM-1","itemData":{"DOI":"10.1073/pnas.0409375102","ISBN":"0027-8424 (Print)\\r0027-8424 (Linking)","ISSN":"0027-8424","PMID":"15890782","abstract":"We have developed a sensitized screen to identify genes involved in gene silencing, using random N-ethyl-N-nitrosourea mutagenesis on mice carrying a variegating GFP transgene. The dominant screen has produced six mutant lines, including both suppressors and enhancers of variegation. All are semidominant and five of the six are homozygous embryonic lethal. In one case, the homozygous lethality depends on sex: homozygous females die at midgestation and display abnormal DNA methylation of the X chromosome, whereas homozygous males are viable. Linkage analysis reveals that the mutations map to unique chromosomal locations. We have studied the effect of five of the mutations on expression of an endogenous allele known to be sensitive to epigenetic state, agouti viable yellow. In all cases, there is an effect on penetrance, and in most cases, parent of origin and sex-specific effects are detected. This screen has identified genes that are involved in epigenetic reprogramming of the genome, and the behavior of the mutant lines suggests a common mechanism between X inactivation and transgene and retrotransposon silencing. Our findings raise the possibility that the presence or absence of the X chromosome in mammals affects the establishment of the epigenetic state at autosomal loci by acting as a sink for proteins involved in gene silencing. The study demonstrates the power of sensitized screens in the mouse not only for the discovery of novel genes involved in a particular process but also for the elucidation of the biology of that process.","author":[{"dropping-particle":"","family":"Blewitt","given":"M E","non-dropping-particle":"","parse-names":false,"suffix":""},{"dropping-particle":"","family":"Vickaryous","given":"N K","non-dropping-particle":"","parse-names":false,"suffix":""},{"dropping-particle":"","family":"Hemley","given":"S J","non-dropping-particle":"","parse-names":false,"suffix":""},{"dropping-particle":"","family":"Ashe","given":"A","non-dropping-particle":"","parse-names":false,"suffix":""},{"dropping-particle":"","family":"Bruxner","given":"T J","non-dropping-particle":"","parse-names":false,"suffix":""},{"dropping-particle":"","family":"Preis","given":"J I","non-dropping-particle":"","parse-names":false,"suffix":""},{"dropping-particle":"","family":"Arkell","given":"R","non-dropping-particle":"","parse-names":false,"suffix":""},{"dropping-particle":"","family":"Whitelaw","given":"E","non-dropping-particle":"","parse-names":false,"suffix":""}],"container-title":"Proc Natl Acad Sci U S A","id":"ITEM-1","issue":"21","issued":{"date-parts":[["2005"]]},"page":"7629-7634","title":"An N-ethyl-N-nitrosourea screen for genes involved in variegation in the mouse","type":"article-journal","volume":"102"},"uris":["http://www.mendeley.com/documents/?uuid=69b63f4a-8c35-4fed-aadd-5a9ef7be4b23"]},{"id":"ITEM-2","itemData":{"DOI":"10.1186/gb-2013-14-9-r96","ISBN":"1465-6914 (Electronic)\\r1465-6906 (Linking)","ISSN":"1465-6914","PMID":"24025402","abstract":"BACKGROUND: We have used a sensitized ENU mutagenesis screen to produce mouse lines that carry mutations in genes required for epigenetic regulation. We call these lines Modifiers of murine metastable epialleles (Mommes).\\n\\nRESULTS: We report a basic molecular and phenotypic characterization for twenty of the Momme mouse lines, and in each case we also identify the causative mutation. Three of the lines carry a mutation in a novel epigenetic modifier, Rearranged L-myc fusion (Rlf), and one gene, Rap-interacting factor 1 (Rif1), has not previously been reported to be involved in transcriptional regulation in mammals. Many of the other lines are novel alleles of known epigenetic regulators. For two genes, Rlf and Widely-interspaced zinc finger (Wiz), we describe the first mouse mutants. All of the Momme mutants show some degree of homozygous embryonic lethality, emphasizing the importance of epigenetic processes. The penetrance of lethality is incomplete in a number of cases. Similarly, abnormalities in phenotype seen in the heterozygous individuals of some lines occur with incomplete penetrance.\\n\\nCONCLUSIONS: Recent advances in sequencing enhance the power of sensitized mutagenesis screens to identify the function of previously uncharacterized factors and to discover additional functions for previously characterized proteins. The observation of incomplete penetrance of phenotypes in these inbred mutant mice, at various stages of development, is of interest. Overall, the Momme collection of mouse mutants provides a valuable resource for researchers across many disciplines.","author":[{"dropping-particle":"","family":"Daxinger","given":"Lucia","non-dropping-particle":"","parse-names":false,"suffix":""},{"dropping-particle":"","family":"Harten","given":"Sarah K","non-dropping-particle":"","parse-names":false,"suffix":""},{"dropping-particle":"","family":"Oey","given":"Harald","non-dropping-particle":"","parse-names":false,"suffix":""},{"dropping-particle":"","family":"Epp","given":"Trevor","non-dropping-particle":"","parse-names":false,"suffix":""},{"dropping-particle":"","family":"Isbel","given":"Luke","non-dropping-particle":"","parse-names":false,"suffix":""},{"dropping-particle":"","family":"Huang","given":"Edward","non-dropping-particle":"","parse-names":false,"suffix":""},{"dropping-particle":"","family":"Whitelaw","given":"Nadia","non-dropping-particle":"","parse-names":false,"suffix":""},{"dropping-particle":"","family":"Apedaile","given":"Anwyn","non-dropping-particle":"","parse-names":false,"suffix":""},{"dropping-particle":"","family":"Sorolla","given":"Anabel","non-dropping-particle":"","parse-names":false,"suffix":""},{"dropping-particle":"","family":"Yong","given":"Joan","non-dropping-particle":"","parse-names":false,"suffix":""},{"dropping-particle":"","family":"Bharti","given":"Vandhana","non-dropping-particle":"","parse-names":false,"suffix":""},{"dropping-particle":"","family":"Sutton","given":"Joanne","non-dropping-particle":"","parse-names":false,"suffix":""},{"dropping-particle":"","family":"Ashe","given":"Alyson","non-dropping-particle":"","parse-names":false,"suffix":""},{"dropping-particle":"","family":"Pang","given":"Zhenyi","non-dropping-particle":"","parse-names":false,"suffix":""},{"dropping-particle":"","family":"Wallace","given":"Nathan","non-dropping-particle":"","parse-names":false,"suffix":""},{"dropping-particle":"","family":"Gerhardt","given":"Daniel J","non-dropping-particle":"","parse-names":false,"suffix":""},{"dropping-particle":"","family":"Blewitt","given":"Marnie E","non-dropping-particle":"","parse-names":false,"suffix":""},{"dropping-particle":"","family":"Jeddeloh","given":"Jeffrey a","non-dropping-particle":"","parse-names":false,"suffix":""},{"dropping-particle":"","family":"Whitelaw","given":"Emma","non-dropping-particle":"","parse-names":false,"suffix":""}],"container-title":"Genome biology","id":"ITEM-2","issue":"9","issued":{"date-parts":[["2013"]]},"page":"R96","title":"An ENU mutagenesis screen identifies novel and known genes involved in epigenetic processes in the mouse","type":"article-journal","volume":"14"},"uris":["http://www.mendeley.com/documents/?uuid=528e713b-9cd8-46c7-abe4-dfaed9b2c7b2"]}],"mendeley":{"formattedCitation":"[73,74]","plainTextFormattedCitation":"[73,74]","previouslyFormattedCitation":"[73,74]"},"properties":{"noteIndex":0},"schema":"https://github.com/citation-style-language/schema/raw/master/csl-citation.json"}</w:instrText>
      </w:r>
      <w:r w:rsidR="001B3B5E" w:rsidRPr="00DB2E2B">
        <w:rPr>
          <w:iCs/>
          <w:color w:val="000000"/>
          <w:lang w:val="en-GB"/>
        </w:rPr>
        <w:fldChar w:fldCharType="separate"/>
      </w:r>
      <w:r w:rsidR="00DF3B3D" w:rsidRPr="00DF3B3D">
        <w:rPr>
          <w:iCs/>
          <w:noProof/>
          <w:color w:val="000000"/>
          <w:lang w:val="en-GB"/>
        </w:rPr>
        <w:t>[73,74]</w:t>
      </w:r>
      <w:r w:rsidR="001B3B5E" w:rsidRPr="00DB2E2B">
        <w:rPr>
          <w:iCs/>
          <w:color w:val="000000"/>
          <w:lang w:val="en-GB"/>
        </w:rPr>
        <w:fldChar w:fldCharType="end"/>
      </w:r>
      <w:r w:rsidR="002956BB" w:rsidRPr="00DB2E2B">
        <w:rPr>
          <w:iCs/>
          <w:color w:val="000000"/>
          <w:lang w:val="en-GB"/>
        </w:rPr>
        <w:t>.</w:t>
      </w:r>
      <w:r w:rsidR="00BB1DDB" w:rsidRPr="00DB2E2B">
        <w:rPr>
          <w:lang w:val="en-GB"/>
        </w:rPr>
        <w:t xml:space="preserve"> </w:t>
      </w:r>
      <w:r w:rsidR="006E162A" w:rsidRPr="00DB2E2B">
        <w:rPr>
          <w:lang w:val="en-GB"/>
        </w:rPr>
        <w:t xml:space="preserve">The study used a mouse line carrying a </w:t>
      </w:r>
      <w:r w:rsidR="00D90A62" w:rsidRPr="00DB2E2B">
        <w:rPr>
          <w:lang w:val="en-GB"/>
        </w:rPr>
        <w:t>GFP</w:t>
      </w:r>
      <w:r w:rsidR="00FA2617" w:rsidRPr="00DB2E2B">
        <w:rPr>
          <w:lang w:val="en-GB"/>
        </w:rPr>
        <w:t xml:space="preserve"> reporter</w:t>
      </w:r>
      <w:r w:rsidR="00D90A62" w:rsidRPr="00DB2E2B">
        <w:rPr>
          <w:lang w:val="en-GB"/>
        </w:rPr>
        <w:t xml:space="preserve"> transgene </w:t>
      </w:r>
      <w:r w:rsidR="0023671C" w:rsidRPr="00DB2E2B">
        <w:rPr>
          <w:lang w:val="en-GB"/>
        </w:rPr>
        <w:t>expressed in a variegated</w:t>
      </w:r>
      <w:r w:rsidR="003F1F11" w:rsidRPr="00DB2E2B">
        <w:rPr>
          <w:lang w:val="en-GB"/>
        </w:rPr>
        <w:t xml:space="preserve"> fashion</w:t>
      </w:r>
      <w:r w:rsidR="006E162A" w:rsidRPr="00DB2E2B">
        <w:rPr>
          <w:lang w:val="en-GB"/>
        </w:rPr>
        <w:t xml:space="preserve"> in red blood cell</w:t>
      </w:r>
      <w:r w:rsidR="00077F4E" w:rsidRPr="00DB2E2B">
        <w:rPr>
          <w:lang w:val="en-GB"/>
        </w:rPr>
        <w:t>s</w:t>
      </w:r>
      <w:r w:rsidR="009D7CDB" w:rsidRPr="00DB2E2B">
        <w:rPr>
          <w:lang w:val="en-GB"/>
        </w:rPr>
        <w:t>. Important</w:t>
      </w:r>
      <w:r w:rsidR="00DB2E2B">
        <w:rPr>
          <w:lang w:val="en-GB"/>
        </w:rPr>
        <w:t>ly, the variegated expression of</w:t>
      </w:r>
      <w:r w:rsidR="009D7CDB" w:rsidRPr="00DB2E2B">
        <w:rPr>
          <w:lang w:val="en-GB"/>
        </w:rPr>
        <w:t xml:space="preserve"> </w:t>
      </w:r>
      <w:r w:rsidR="00DB2E2B">
        <w:rPr>
          <w:lang w:val="en-GB"/>
        </w:rPr>
        <w:t>this transgene</w:t>
      </w:r>
      <w:r w:rsidR="009D7CDB" w:rsidRPr="00DB2E2B">
        <w:rPr>
          <w:lang w:val="en-GB"/>
        </w:rPr>
        <w:t xml:space="preserve"> is predictable: 55% of red blood cells express GFP in multi-generational isogenic mice. Offspring born to ENU-treated males were </w:t>
      </w:r>
      <w:r w:rsidR="00DB2E2B" w:rsidRPr="00DB2E2B">
        <w:rPr>
          <w:lang w:val="en-GB"/>
        </w:rPr>
        <w:t>assessed</w:t>
      </w:r>
      <w:r w:rsidR="009D7CDB" w:rsidRPr="00DB2E2B">
        <w:rPr>
          <w:lang w:val="en-GB"/>
        </w:rPr>
        <w:t xml:space="preserve"> </w:t>
      </w:r>
      <w:r w:rsidR="00DB2E2B" w:rsidRPr="00DB2E2B">
        <w:rPr>
          <w:lang w:val="en-GB"/>
        </w:rPr>
        <w:t xml:space="preserve">for enhancement or suppression of variegation by screening </w:t>
      </w:r>
      <w:r w:rsidR="009D7CDB" w:rsidRPr="00DB2E2B">
        <w:rPr>
          <w:lang w:val="en-GB"/>
        </w:rPr>
        <w:t xml:space="preserve">for shifts in the </w:t>
      </w:r>
      <w:r w:rsidR="00395241" w:rsidRPr="00DB2E2B">
        <w:rPr>
          <w:lang w:val="en-GB"/>
        </w:rPr>
        <w:t>percentage</w:t>
      </w:r>
      <w:r w:rsidR="009D7CDB" w:rsidRPr="00DB2E2B">
        <w:rPr>
          <w:lang w:val="en-GB"/>
        </w:rPr>
        <w:t xml:space="preserve"> of GFP-expressing red blood cells</w:t>
      </w:r>
      <w:r w:rsidR="00DB2E2B" w:rsidRPr="00DB2E2B">
        <w:rPr>
          <w:lang w:val="en-GB"/>
        </w:rPr>
        <w:t xml:space="preserve">. </w:t>
      </w:r>
      <w:r w:rsidR="00395241" w:rsidRPr="00DB2E2B">
        <w:rPr>
          <w:lang w:val="en-GB"/>
        </w:rPr>
        <w:t xml:space="preserve">The resulting mutations </w:t>
      </w:r>
      <w:r w:rsidR="00FA2617" w:rsidRPr="00DB2E2B">
        <w:rPr>
          <w:lang w:val="en-GB"/>
        </w:rPr>
        <w:t xml:space="preserve">were </w:t>
      </w:r>
      <w:r w:rsidR="00934E5A" w:rsidRPr="00DB2E2B">
        <w:rPr>
          <w:lang w:val="en-GB"/>
        </w:rPr>
        <w:t xml:space="preserve">designated </w:t>
      </w:r>
      <w:r w:rsidR="00934E5A" w:rsidRPr="00DB2E2B">
        <w:rPr>
          <w:i/>
          <w:lang w:val="en-GB"/>
        </w:rPr>
        <w:t>Modifiers of Murine Metastable Epialleles</w:t>
      </w:r>
      <w:r w:rsidR="00934E5A" w:rsidRPr="00DB2E2B">
        <w:rPr>
          <w:lang w:val="en-GB"/>
        </w:rPr>
        <w:t xml:space="preserve"> (</w:t>
      </w:r>
      <w:proofErr w:type="spellStart"/>
      <w:r w:rsidR="00934E5A" w:rsidRPr="00DB2E2B">
        <w:rPr>
          <w:i/>
          <w:lang w:val="en-GB"/>
        </w:rPr>
        <w:t>Mommes</w:t>
      </w:r>
      <w:proofErr w:type="spellEnd"/>
      <w:r w:rsidR="00602DFB" w:rsidRPr="00DB2E2B">
        <w:rPr>
          <w:lang w:val="en-GB"/>
        </w:rPr>
        <w:t>);</w:t>
      </w:r>
      <w:r w:rsidR="00395241" w:rsidRPr="00DB2E2B">
        <w:rPr>
          <w:lang w:val="en-GB"/>
        </w:rPr>
        <w:t xml:space="preserve"> </w:t>
      </w:r>
      <w:r w:rsidR="00FA2617" w:rsidRPr="00DB2E2B">
        <w:rPr>
          <w:lang w:val="en-GB"/>
        </w:rPr>
        <w:t>dominant mutations were</w:t>
      </w:r>
      <w:r w:rsidR="00F1699F" w:rsidRPr="00DB2E2B">
        <w:rPr>
          <w:lang w:val="en-GB"/>
        </w:rPr>
        <w:t xml:space="preserve"> referred to as </w:t>
      </w:r>
      <w:proofErr w:type="spellStart"/>
      <w:r w:rsidR="00F1699F" w:rsidRPr="00DB2E2B">
        <w:rPr>
          <w:i/>
          <w:lang w:val="en-GB"/>
        </w:rPr>
        <w:t>MommeDs</w:t>
      </w:r>
      <w:proofErr w:type="spellEnd"/>
      <w:r w:rsidR="00F1699F" w:rsidRPr="00DB2E2B">
        <w:rPr>
          <w:i/>
          <w:lang w:val="en-GB"/>
        </w:rPr>
        <w:t>.</w:t>
      </w:r>
    </w:p>
    <w:p w14:paraId="05284B52" w14:textId="77777777" w:rsidR="00ED255D" w:rsidRPr="00B03E2F" w:rsidRDefault="00ED255D" w:rsidP="002417FC">
      <w:pPr>
        <w:tabs>
          <w:tab w:val="left" w:pos="4140"/>
        </w:tabs>
        <w:rPr>
          <w:lang w:val="en-GB"/>
        </w:rPr>
      </w:pPr>
    </w:p>
    <w:p w14:paraId="69E6E332" w14:textId="43254148" w:rsidR="006E2EB7" w:rsidRPr="00B03E2F" w:rsidRDefault="001B6BC8" w:rsidP="002417FC">
      <w:pPr>
        <w:tabs>
          <w:tab w:val="left" w:pos="4140"/>
        </w:tabs>
        <w:rPr>
          <w:lang w:val="en-GB"/>
        </w:rPr>
      </w:pPr>
      <w:r w:rsidRPr="00B03E2F">
        <w:rPr>
          <w:lang w:val="en-GB"/>
        </w:rPr>
        <w:t>M</w:t>
      </w:r>
      <w:r w:rsidR="000A3382" w:rsidRPr="00B03E2F">
        <w:rPr>
          <w:lang w:val="en-GB"/>
        </w:rPr>
        <w:t xml:space="preserve">apping the mutations associated with </w:t>
      </w:r>
      <w:proofErr w:type="spellStart"/>
      <w:r w:rsidR="000A3382" w:rsidRPr="00B03E2F">
        <w:rPr>
          <w:i/>
          <w:lang w:val="en-GB"/>
        </w:rPr>
        <w:t>Momme</w:t>
      </w:r>
      <w:r w:rsidR="00DE0248" w:rsidRPr="00B03E2F">
        <w:rPr>
          <w:i/>
          <w:lang w:val="en-GB"/>
        </w:rPr>
        <w:t>D</w:t>
      </w:r>
      <w:r w:rsidR="000A3382" w:rsidRPr="00B03E2F">
        <w:rPr>
          <w:i/>
          <w:lang w:val="en-GB"/>
        </w:rPr>
        <w:t>s</w:t>
      </w:r>
      <w:proofErr w:type="spellEnd"/>
      <w:r w:rsidR="0067552B" w:rsidRPr="00B03E2F">
        <w:rPr>
          <w:i/>
          <w:lang w:val="en-GB"/>
        </w:rPr>
        <w:t>,</w:t>
      </w:r>
      <w:r w:rsidR="000A3382" w:rsidRPr="00B03E2F">
        <w:rPr>
          <w:i/>
          <w:lang w:val="en-GB"/>
        </w:rPr>
        <w:t xml:space="preserve"> </w:t>
      </w:r>
      <w:r w:rsidR="0067552B" w:rsidRPr="00B03E2F">
        <w:rPr>
          <w:lang w:val="en-GB"/>
        </w:rPr>
        <w:t>as well as</w:t>
      </w:r>
      <w:r w:rsidR="000A3382" w:rsidRPr="00B03E2F">
        <w:rPr>
          <w:lang w:val="en-GB"/>
        </w:rPr>
        <w:t xml:space="preserve"> </w:t>
      </w:r>
      <w:r w:rsidR="00FE6D6C" w:rsidRPr="00B03E2F">
        <w:rPr>
          <w:lang w:val="en-GB"/>
        </w:rPr>
        <w:t xml:space="preserve">characterizing </w:t>
      </w:r>
      <w:r w:rsidR="000A3382" w:rsidRPr="00B03E2F">
        <w:rPr>
          <w:lang w:val="en-GB"/>
        </w:rPr>
        <w:t>the role of the affected genes in epigenetic regulatory processes</w:t>
      </w:r>
      <w:r w:rsidR="007D7401">
        <w:rPr>
          <w:lang w:val="en-GB"/>
        </w:rPr>
        <w:t xml:space="preserve">, </w:t>
      </w:r>
      <w:r w:rsidR="007D7401" w:rsidRPr="00B03E2F">
        <w:rPr>
          <w:lang w:val="en-GB"/>
        </w:rPr>
        <w:t>is still ongoing</w:t>
      </w:r>
      <w:r w:rsidR="000A3382" w:rsidRPr="00B03E2F">
        <w:rPr>
          <w:lang w:val="en-GB"/>
        </w:rPr>
        <w:t xml:space="preserve"> </w:t>
      </w:r>
      <w:r w:rsidR="001B3B5E" w:rsidRPr="00B03E2F">
        <w:rPr>
          <w:lang w:val="en-GB"/>
        </w:rPr>
        <w:fldChar w:fldCharType="begin" w:fldLock="1"/>
      </w:r>
      <w:r w:rsidR="001608FB">
        <w:rPr>
          <w:lang w:val="en-GB"/>
        </w:rPr>
        <w:instrText>ADDIN CSL_CITATION {"citationItems":[{"id":"ITEM-1","itemData":{"DOI":"10.1073/pnas.0409375102","ISBN":"0027-8424 (Print)\\r0027-8424 (Linking)","ISSN":"0027-8424","PMID":"15890782","abstract":"We have developed a sensitized screen to identify genes involved in gene silencing, using random N-ethyl-N-nitrosourea mutagenesis on mice carrying a variegating GFP transgene. The dominant screen has produced six mutant lines, including both suppressors and enhancers of variegation. All are semidominant and five of the six are homozygous embryonic lethal. In one case, the homozygous lethality depends on sex: homozygous females die at midgestation and display abnormal DNA methylation of the X chromosome, whereas homozygous males are viable. Linkage analysis reveals that the mutations map to unique chromosomal locations. We have studied the effect of five of the mutations on expression of an endogenous allele known to be sensitive to epigenetic state, agouti viable yellow. In all cases, there is an effect on penetrance, and in most cases, parent of origin and sex-specific effects are detected. This screen has identified genes that are involved in epigenetic reprogramming of the genome, and the behavior of the mutant lines suggests a common mechanism between X inactivation and transgene and retrotransposon silencing. Our findings raise the possibility that the presence or absence of the X chromosome in mammals affects the establishment of the epigenetic state at autosomal loci by acting as a sink for proteins involved in gene silencing. The study demonstrates the power of sensitized screens in the mouse not only for the discovery of novel genes involved in a particular process but also for the elucidation of the biology of that process.","author":[{"dropping-particle":"","family":"Blewitt","given":"M E","non-dropping-particle":"","parse-names":false,"suffix":""},{"dropping-particle":"","family":"Vickaryous","given":"N K","non-dropping-particle":"","parse-names":false,"suffix":""},{"dropping-particle":"","family":"Hemley","given":"S J","non-dropping-particle":"","parse-names":false,"suffix":""},{"dropping-particle":"","family":"Ashe","given":"A","non-dropping-particle":"","parse-names":false,"suffix":""},{"dropping-particle":"","family":"Bruxner","given":"T J","non-dropping-particle":"","parse-names":false,"suffix":""},{"dropping-particle":"","family":"Preis","given":"J I","non-dropping-particle":"","parse-names":false,"suffix":""},{"dropping-particle":"","family":"Arkell","given":"R","non-dropping-particle":"","parse-names":false,"suffix":""},{"dropping-particle":"","family":"Whitelaw","given":"E","non-dropping-particle":"","parse-names":false,"suffix":""}],"container-title":"Proc Natl Acad Sci U S A","id":"ITEM-1","issue":"21","issued":{"date-parts":[["2005"]]},"page":"7629-7634","title":"An N-ethyl-N-nitrosourea screen for genes involved in variegation in the mouse","type":"article-journal","volume":"102"},"uris":["http://www.mendeley.com/documents/?uuid=69b63f4a-8c35-4fed-aadd-5a9ef7be4b23"]},{"id":"ITEM-2","itemData":{"DOI":"10.1038/ng2031","ISBN":"1061-4036 (Print)\\n1061-4036 (Linking)","ISSN":"1061-4036","PMID":"17450140","abstract":"There is increasing evidence that epigenetic information can be inherited across generations in mammals, despite extensive reprogramming both in the gametes and in the early developing embryo. One corollary to this is that disrupting the establishment of epigenetic state in the gametes of a parent, as a result of heterozygosity for mutations in genes involved in reprogramming, could affect the phenotype of offspring that do not inherit the mutant allele. Here we show that such effects do occur following paternal inheritance in the mouse. We detected changes to transcription and chromosome ploidy in adult animals. Paternal effects of this type have not been reported previously in mammals and suggest that the untransmitted genotype of male parents can influence the phenotype of their offspring.","author":[{"dropping-particle":"","family":"Chong","given":"S","non-dropping-particle":"","parse-names":false,"suffix":""},{"dropping-particle":"","family":"Vickaryous","given":"N","non-dropping-particle":"","parse-names":false,"suffix":""},{"dropping-particle":"","family":"Ashe","given":"A","non-dropping-particle":"","parse-names":false,"suffix":""},{"dropping-particle":"","family":"Zamudio","given":"N","non-dropping-particle":"","parse-names":false,"suffix":""},{"dropping-particle":"","family":"Youngson","given":"N","non-dropping-particle":"","parse-names":false,"suffix":""},{"dropping-particle":"","family":"Hemley","given":"S","non-dropping-particle":"","parse-names":false,"suffix":""},{"dropping-particle":"","family":"Stopka","given":"T","non-dropping-particle":"","parse-names":false,"suffix":""},{"dropping-particle":"","family":"Skoultchi","given":"A","non-dropping-particle":"","parse-names":false,"suffix":""},{"dropping-particle":"","family":"Matthews","given":"J","non-dropping-particle":"","parse-names":false,"suffix":""},{"dropping-particle":"","family":"Scott","given":"H S","non-dropping-particle":"","parse-names":false,"suffix":""},{"dropping-particle":"","family":"Kretser","given":"D","non-dropping-particle":"de","parse-names":false,"suffix":""},{"dropping-particle":"","family":"O'Bryan","given":"M","non-dropping-particle":"","parse-names":false,"suffix":""},{"dropping-particle":"","family":"Blewitt","given":"M","non-dropping-particle":"","parse-names":false,"suffix":""},{"dropping-particle":"","family":"Whitelaw","given":"Emma","non-dropping-particle":"","parse-names":false,"suffix":""}],"container-title":"Nature genetics","id":"ITEM-2","issue":"5","issued":{"date-parts":[["2007"]]},"page":"614-622","title":"Modifiers of epigenetic reprogramming show paternal effects in the mouse","type":"article-journal","volume":"39"},"uris":["http://www.mendeley.com/documents/?uuid=9fe460d8-c2ff-47c3-b4d7-1fd41e7bb92b"]},{"id":"ITEM-3","itemData":{"DOI":"10.1186/gb-2008-9-12-r182","ISBN":"1465-6914 (Electronic)\\r1465-6906 (Linking)","ISSN":"1465-6914","PMID":"19099580","abstract":"BACKGROUND: Some years ago we established an N-ethyl-N-nitrosourea screen for modifiers of transgene variegation in the mouse and a preliminary description of the first six mutant lines, named MommeD1-D6, has been published. We have reported the underlying genes in three cases: MommeD1 is a mutation in SMC hinge domain containing 1 (Smchd1), a novel modifier of epigenetic gene silencing; MommeD2 is a mutation in DNA methyltransferase 1 (Dnmt1); and MommeD4 is a mutation in Smarca 5 (Snf2h), a known chromatin remodeler. The identification of Dnmt1 and Smarca5 attest to the effectiveness of the screen design. RESULTS: We have now extended the screen and have identified four new modifiers, MommeD7-D10. Here we show that all ten MommeDs link to unique sites in the genome, that homozygosity for the mutations is associated with severe developmental abnormalities and that heterozygosity results in phenotypic abnormalities and reduced reproductive fitness in some cases. In addition, we have now identified the underlying genes for MommeD5 and MommeD10. MommeD5 is a mutation in Hdac1, which encodes histone deacetylase 1, and MommeD10 is a mutation in Baz1b (also known as Williams syndrome transcription factor), which encodes a transcription factor containing a PHD-type zinc finger and a bromodomain. We show that reduction in the level of Baz1b in the mouse results in craniofacial features reminiscent of Williams syndrome. CONCLUSIONS: These results demonstrate the importance of dosage-dependent epigenetic reprogramming in the development of the embryo and the power of the screen to provide mouse models to study this process.","author":[{"dropping-particle":"","family":"Ashe","given":"A","non-dropping-particle":"","parse-names":false,"suffix":""},{"dropping-particle":"","family":"Morgan","given":"D K","non-dropping-particle":"","parse-names":false,"suffix":""},{"dropping-particle":"","family":"Whitelaw","given":"N C","non-dropping-particle":"","parse-names":false,"suffix":""},{"dropping-particle":"","family":"Bruxner","given":"T J","non-dropping-particle":"","parse-names":false,"suffix":""},{"dropping-particle":"","family":"Vickaryous","given":"N K","non-dropping-particle":"","parse-names":false,"suffix":""},{"dropping-particle":"","family":"Cox","given":"L L","non-dropping-particle":"","parse-names":false,"suffix":""},{"dropping-particle":"","family":"Butterfield","given":"N C","non-dropping-particle":"","parse-names":false,"suffix":""},{"dropping-particle":"","family":"Wicking","given":"C","non-dropping-particle":"","parse-names":false,"suffix":""},{"dropping-particle":"","family":"Blewitt","given":"M E","non-dropping-particle":"","parse-names":false,"suffix":""},{"dropping-particle":"","family":"Wilkins","given":"S J","non-dropping-particle":"","parse-names":false,"suffix":""},{"dropping-particle":"","family":"Anderson","given":"G J","non-dropping-particle":"","parse-names":false,"suffix":""},{"dropping-particle":"","family":"Cox","given":"T C","non-dropping-particle":"","parse-names":false,"suffix":""},{"dropping-particle":"","family":"Whitelaw","given":"E","non-dropping-particle":"","parse-names":false,"suffix":""}],"container-title":"Genome Biol","id":"ITEM-3","issue":"12","issued":{"date-parts":[["2008"]]},"page":"R182","title":"A genome-wide screen for modifiers of transgene variegation identifies genes with critical roles in development","type":"article-journal","volume":"9"},"uris":["http://www.mendeley.com/documents/?uuid=8bd6e4ee-4675-4736-9af1-e92e87c84b75"]},{"id":"ITEM-4","itemData":{"DOI":"10.1007/s00335-011-9317-7","ISBN":"1432-1777 (Electronic)\\n0938-8990 (Linking)","ISSN":"09388990","PMID":"21347845","abstract":"An N-ethyl-N-nitrosourea random mutation screen was used to identify recessive modifiers of gene silencing in the mouse using an epigenetically sensitive reporter transgene. One of the mutant lines, MommeR1, was identified as a suppressor of variegation and it showed female-specific age-associated infertility in homozygotes. Linkage analysis identified a region on chromosome 10, containing the Foxo3a gene, previously shown to play a critical role in female gametogenesis. Foxo3a is a transcription factor with roles in cell cycle control, apoptosis, neural and hematopoietic cell differentiation, and DNA repair. Sequencing of the Foxo3a gene in MommeR1 mice revealed a point mutation that causes an amino acid substitution in the highly conserved Forkhead DNA-binding domain. In vitro transcription assays showed that the point mutation causes loss of FOXO3a transactivation activity. Compound heterozygotes made with Foxo3a-null mice (carrying the targeted deletion of exon 2) displayed complementation with respect to both the activation of the reporter transgene and defects in folliculogenesis similar to those seen in MommeR1 homozygotes, supporting the conclusion that this is the causative mutation. Approximately one in six female MommeR1 homozygotes develop teratomas, a phenotype not reported in Foxo3a-null mice. Ovulated oocytes from MommeR1 homozygotes display a number of abnormalities. The MommeR1 mice provide a novel platform to investigate teratocarcinogenesis and link Foxo3a with parthenogenesis and ovarian cancer. The finding of Foxo3a as a modifier of epigenetic reprogramming is discussed.","author":[{"dropping-particle":"","family":"Youngson","given":"N. A.","non-dropping-particle":"","parse-names":false,"suffix":""},{"dropping-particle":"","family":"Vickaryous","given":"N.","non-dropping-particle":"","parse-names":false,"suffix":""},{"dropping-particle":"","family":"Horst","given":"A.","non-dropping-particle":"Van Der","parse-names":false,"suffix":""},{"dropping-particle":"","family":"Epp","given":"T.","non-dropping-particle":"","parse-names":false,"suffix":""},{"dropping-particle":"","family":"Harten","given":"S.","non-dropping-particle":"","parse-names":false,"suffix":""},{"dropping-particle":"","family":"Fleming","given":"J. S.","non-dropping-particle":"","parse-names":false,"suffix":""},{"dropping-particle":"","family":"Khanna","given":"K. K.","non-dropping-particle":"","parse-names":false,"suffix":""},{"dropping-particle":"","family":"Kretser","given":"D. M.","non-dropping-particle":"De","parse-names":false,"suffix":""},{"dropping-particle":"","family":"Whitelaw","given":"Emma","non-dropping-particle":"","parse-names":false,"suffix":""}],"container-title":"Mammalian Genome","id":"ITEM-4","issue":"3-4","issued":{"date-parts":[["2011"]]},"page":"235-248","title":"A missense mutation in the transcription factor Foxo3a causes teratomas and oocyte abnormalities in mice","type":"article-journal","volume":"22"},"uris":["http://www.mendeley.com/documents/?uuid=218491ed-d675-4821-8375-df6dae17e850"]},{"id":"ITEM-5","itemData":{"DOI":"10.1534/g3.112.004036","ISSN":"2160-1836","PMID":"23173090","abstract":"We have used a forward genetic screen to identify genes required for transgene silencing in the mouse. Previously these genes were found using candidate-based sequencing, a slow and labor-intensive process. Recently, whole-exome deep sequencing has accelerated our ability to find the causative point mutations, resulting in the discovery of novel and sometimes unexpected genes. Here we report the identification of translation initiation factor 3, subunit H (eIF3h) in two modifier of murine metastable epialleles (Mommes) lines. Mice carrying mutations in this gene have not been reported previously, and a possible involvement of eIF3h in transcription or epigenetic regulation has not been considered.","author":[{"dropping-particle":"","family":"Daxinger","given":"Lucia","non-dropping-particle":"","parse-names":false,"suffix":""},{"dropping-particle":"","family":"Oey","given":"Harald","non-dropping-particle":"","parse-names":false,"suffix":""},{"dropping-particle":"","family":"Apedaile","given":"Anwyn","non-dropping-particle":"","parse-names":false,"suffix":""},{"dropping-particle":"","family":"Sutton","given":"Joanne","non-dropping-particle":"","parse-names":false,"suffix":""},{"dropping-particle":"","family":"Ashe","given":"Alyson","non-dropping-particle":"","parse-names":false,"suffix":""},{"dropping-particle":"","family":"Whitelaw","given":"Emma","non-dropping-particle":"","parse-names":false,"suffix":""}],"container-title":"G3 (Bethesda, Md.)","id":"ITEM-5","issue":"11","issued":{"date-parts":[["2012","11","1"]]},"page":"1393-6","publisher":"G3: Genes, Genomes, Genetics","title":"A forward genetic screen identifies eukaryotic translation initiation factor 3, subunit H (eIF3h), as an enhancer of variegation in the mouse","type":"article-journal","volume":"2"},"uris":["http://www.mendeley.com/documents/?uuid=f79d8789-e477-3cdc-9b1d-df66e7c1281f"]},{"id":"ITEM-6","itemData":{"DOI":"10.1186/gb-2013-14-9-r96","ISBN":"1465-6914 (Electronic)\\r1465-6906 (Linking)","ISSN":"1465-6914","PMID":"24025402","abstract":"BACKGROUND: We have used a sensitized ENU mutagenesis screen to produce mouse lines that carry mutations in genes required for epigenetic regulation. We call these lines Modifiers of murine metastable epialleles (Mommes).\\n\\nRESULTS: We report a basic molecular and phenotypic characterization for twenty of the Momme mouse lines, and in each case we also identify the causative mutation. Three of the lines carry a mutation in a novel epigenetic modifier, Rearranged L-myc fusion (Rlf), and one gene, Rap-interacting factor 1 (Rif1), has not previously been reported to be involved in transcriptional regulation in mammals. Many of the other lines are novel alleles of known epigenetic regulators. For two genes, Rlf and Widely-interspaced zinc finger (Wiz), we describe the first mouse mutants. All of the Momme mutants show some degree of homozygous embryonic lethality, emphasizing the importance of epigenetic processes. The penetrance of lethality is incomplete in a number of cases. Similarly, abnormalities in phenotype seen in the heterozygous individuals of some lines occur with incomplete penetrance.\\n\\nCONCLUSIONS: Recent advances in sequencing enhance the power of sensitized mutagenesis screens to identify the function of previously uncharacterized factors and to discover additional functions for previously characterized proteins. The observation of incomplete penetrance of phenotypes in these inbred mutant mice, at various stages of development, is of interest. Overall, the Momme collection of mouse mutants provides a valuable resource for researchers across many disciplines.","author":[{"dropping-particle":"","family":"Daxinger","given":"Lucia","non-dropping-particle":"","parse-names":false,"suffix":""},{"dropping-particle":"","family":"Harten","given":"Sarah K","non-dropping-particle":"","parse-names":false,"suffix":""},{"dropping-particle":"","family":"Oey","given":"Harald","non-dropping-particle":"","parse-names":false,"suffix":""},{"dropping-particle":"","family":"Epp","given":"Trevor","non-dropping-particle":"","parse-names":false,"suffix":""},{"dropping-particle":"","family":"Isbel","given":"Luke","non-dropping-particle":"","parse-names":false,"suffix":""},{"dropping-particle":"","family":"Huang","given":"Edward","non-dropping-particle":"","parse-names":false,"suffix":""},{"dropping-particle":"","family":"Whitelaw","given":"Nadia","non-dropping-particle":"","parse-names":false,"suffix":""},{"dropping-particle":"","family":"Apedaile","given":"Anwyn","non-dropping-particle":"","parse-names":false,"suffix":""},{"dropping-particle":"","family":"Sorolla","given":"Anabel","non-dropping-particle":"","parse-names":false,"suffix":""},{"dropping-particle":"","family":"Yong","given":"Joan","non-dropping-particle":"","parse-names":false,"suffix":""},{"dropping-particle":"","family":"Bharti","given":"Vandhana","non-dropping-particle":"","parse-names":false,"suffix":""},{"dropping-particle":"","family":"Sutton","given":"Joanne","non-dropping-particle":"","parse-names":false,"suffix":""},{"dropping-particle":"","family":"Ashe","given":"Alyson","non-dropping-particle":"","parse-names":false,"suffix":""},{"dropping-particle":"","family":"Pang","given":"Zhenyi","non-dropping-particle":"","parse-names":false,"suffix":""},{"dropping-particle":"","family":"Wallace","given":"Nathan","non-dropping-particle":"","parse-names":false,"suffix":""},{"dropping-particle":"","family":"Gerhardt","given":"Daniel J","non-dropping-particle":"","parse-names":false,"suffix":""},{"dropping-particle":"","family":"Blewitt","given":"Marnie E","non-dropping-particle":"","parse-names":false,"suffix":""},{"dropping-particle":"","family":"Jeddeloh","given":"Jeffrey a","non-dropping-particle":"","parse-names":false,"suffix":""},{"dropping-particle":"","family":"Whitelaw","given":"Emma","non-dropping-particle":"","parse-names":false,"suffix":""}],"container-title":"Genome biology","id":"ITEM-6","issue":"9","issued":{"date-parts":[["2013"]]},"page":"R96","title":"An ENU mutagenesis screen identifies novel and known genes involved in epigenetic processes in the mouse","type":"article-journal","volume":"14"},"uris":["http://www.mendeley.com/documents/?uuid=528e713b-9cd8-46c7-abe4-dfaed9b2c7b2"]},{"id":"ITEM-7","itemData":{"DOI":"10.1007/s00335-014-9516-0","ISBN":"1432-1777 (Electronic)\r0938-8990 (Linking)","ISSN":"14321777","PMID":"24781204","abstract":"An ENU mutagenesis screen to identify novel epigenetic modifiers was established in mice carrying a multi-copy GFP transgene, which is expressed in a variegated manner in erythrocytes and is highly sensitive to epigenetic silencing. The screen has produced mouse mutants of both known modifiers of epigenetic state, such as Dnmt1 and Smarca5, and novel modifiers, such as Smchd1 and Rlf. Here we report two mouse lines generated from the screen, MommeD6 and MommeD20, with point mutations in D14Abb1e. These are the first mouse mutants of D14Abb1e (also known as Fam208a), a gene about which little is known. Heterozygous intercrosses show that homozygous mutants from both the MommeD6 and MommeD20 lines are not viable beyond gastrulation, demonstrating an important role for D14Abb1e in development. We demonstrate that haploinsufficiency for D14Abb1e effects transgene expression at the RNA level. Analysis of the predicted D14Abb1e protein sequence reveals that it contains putative nuclear localisation signals and a domain of unknown function, DUF3715. Our studies reveal that D14Abb1e is localised to the nucleus and is expressed in skin and testes.","author":[{"dropping-particle":"","family":"Harten","given":"Sarah K.","non-dropping-particle":"","parse-names":false,"suffix":""},{"dropping-particle":"","family":"Bruxner","given":"Timothy J.","non-dropping-particle":"","parse-names":false,"suffix":""},{"dropping-particle":"","family":"Bharti","given":"Vandhana","non-dropping-particle":"","parse-names":false,"suffix":""},{"dropping-particle":"","family":"Blewitt","given":"Marnie","non-dropping-particle":"","parse-names":false,"suffix":""},{"dropping-particle":"","family":"Nguyen","given":"Thi My Tam","non-dropping-particle":"","parse-names":false,"suffix":""},{"dropping-particle":"","family":"Whitelaw","given":"Emma","non-dropping-particle":"","parse-names":false,"suffix":""},{"dropping-particle":"","family":"Epp","given":"Trevor","non-dropping-particle":"","parse-names":false,"suffix":""}],"container-title":"Mammalian Genome","id":"ITEM-7","issue":"7-8","issued":{"date-parts":[["2014"]]},"page":"293-303","title":"The first mouse mutants of D14Abb1e (Fam208a) show that it is critical for early development","type":"article-journal","volume":"25"},"uris":["http://www.mendeley.com/documents/?uuid=cb714507-8472-4cf2-8cb9-1b69e4f53045"]},{"id":"ITEM-8","itemData":{"DOI":"10.1186/s12915-015-0128-2","ISBN":"1741-7007","ISSN":"17417007","PMID":"25857663","abstract":"BACKGROUND: We recently identified a novel protein, Rearranged L-myc fusion (Rlf), that is required for DNA hypomethylation and transcriptional activity at two specific regions of the genome known to be sensitive to epigenetic gene silencing. To identify other loci affected by the absence of Rlf, we have now analysed 12 whole genome bisulphite sequencing datasets across three different embryonic tissues/stages from mice wild-type or null for Rlf. RESULTS: Here we show that the absence of Rlf results in an increase in DNA methylation at thousands of elements involved in transcriptional regulation and many of the changes occur at enhancers and CpG island shores. ChIP-seq for H3K4me1, a mark generally found at regulatory elements, revealed associated changes at many of the regions that are differentially methylated in the Rlf mutants. RNA-seq showed that the numerous effects of the absence of Rlf on the epigenome are associated with relatively subtle effects on the mRNA population. In vitro studies suggest that Rlf's zinc fingers have the capacity to bind DNA and that the protein interacts with other known epigenetic modifiers. CONCLUSION: This study provides the first evidence that the epigenetic modifier Rlf is involved in the maintenance of DNA methylation at enhancers and CGI shores across the genome.","author":[{"dropping-particle":"","family":"Harten","given":"Sarah K.","non-dropping-particle":"","parse-names":false,"suffix":""},{"dropping-particle":"","family":"Oey","given":"Harald","non-dropping-particle":"","parse-names":false,"suffix":""},{"dropping-particle":"","family":"Bourke","given":"Lauren M.","non-dropping-particle":"","parse-names":false,"suffix":""},{"dropping-particle":"","family":"Bharti","given":"Vandhana","non-dropping-particle":"","parse-names":false,"suffix":""},{"dropping-particle":"","family":"Isbel","given":"Luke","non-dropping-particle":"","parse-names":false,"suffix":""},{"dropping-particle":"","family":"Daxinger","given":"Lucia","non-dropping-particle":"","parse-names":false,"suffix":""},{"dropping-particle":"","family":"Faou","given":"Pierre","non-dropping-particle":"","parse-names":false,"suffix":""},{"dropping-particle":"","family":"Robertson","given":"Neil","non-dropping-particle":"","parse-names":false,"suffix":""},{"dropping-particle":"","family":"Matthews","given":"Jacqueline M.","non-dropping-particle":"","parse-names":false,"suffix":""},{"dropping-particle":"","family":"Whitelaw","given":"Emma","non-dropping-particle":"","parse-names":false,"suffix":""}],"container-title":"BMC Biology","id":"ITEM-8","issue":"1","issued":{"date-parts":[["2015"]]},"title":"The recently identified modifier of murine metastable epialleles, Rearranged L-Myc Fusion, is involved in maintaining epigenetic marks at CpG island shores and enhancers","type":"article-journal","volume":"13"},"uris":["http://www.mendeley.com/documents/?uuid=5931da14-e985-42db-ac5f-3374308d2667"]},{"id":"ITEM-9","itemData":{"DOI":"10.1016/j.ygeno.2014.09.013","ISBN":"0888-7543","ISSN":"10898646","PMID":"25451176","abstract":"Position-effect variegation of transgene expression is sensitive to the chromatin state. We previously reported a forward genetic screen in mice carrying a variegated α-globin GFP transgene to find novel genes encoding epigenetic regulators. We named the phenovariant strains \". Mommes\" for modifiers of murine metastable epiallele. s. Here we report positional cloning of mutations in two Momme strains which result in suppression of variegation. Both strains harbour point mutations in the erythroid transcription factor, Klf1. One (D11) generates a stop codon in the zinc finger domain and a homozygous null phenotype. The other (D45) generates an amino acid transversion (H350R) within a conserved linker between zinc fingers two and three. Homozygous MommeD45 mice have chronic microcytic anaemia which models the phenotype in a recently described family. This is the first genetic evidence that the linkers between the zinc fingers of transcription factors have a function beyond that of a simple spacer.","author":[{"dropping-particle":"","family":"Sorolla","given":"Anabel","non-dropping-particle":"","parse-names":false,"suffix":""},{"dropping-particle":"","family":"Tallack","given":"Michael R.","non-dropping-particle":"","parse-names":false,"suffix":""},{"dropping-particle":"","family":"Oey","given":"Harald","non-dropping-particle":"","parse-names":false,"suffix":""},{"dropping-particle":"","family":"Harten","given":"Sarah K.","non-dropping-particle":"","parse-names":false,"suffix":""},{"dropping-particle":"","family":"Daxinger","given":"Lucia Clemens","non-dropping-particle":"","parse-names":false,"suffix":""},{"dropping-particle":"","family":"Magor","given":"Graham W.","non-dropping-particle":"","parse-names":false,"suffix":""},{"dropping-particle":"","family":"Combes","given":"Alex N.","non-dropping-particle":"","parse-names":false,"suffix":""},{"dropping-particle":"","family":"Ilsley","given":"Melissa","non-dropping-particle":"","parse-names":false,"suffix":""},{"dropping-particle":"","family":"Whitelaw","given":"Emma","non-dropping-particle":"","parse-names":false,"suffix":""},{"dropping-particle":"","family":"Perkins","given":"Andrew C.","non-dropping-particle":"","parse-names":false,"suffix":""}],"container-title":"Genomics","id":"ITEM-9","issue":"2","issued":{"date-parts":[["2015"]]},"page":"116-122","title":"Identification of novel hypomorphic and null mutations in Klf1 derived from a genetic screen for modifiers of α-globin transgene variegation","type":"article-journal","volume":"105"},"uris":["http://www.mendeley.com/documents/?uuid=c18a6ad4-e8db-4f63-bba4-d29d96dbd679"]},{"id":"ITEM-10","itemData":{"DOI":"10.1038/srep25004","author":[{"dropping-particle":"","family":"Daxinger","given":"Lucia","non-dropping-particle":"","parse-names":false,"suffix":""},{"dropping-particle":"","family":"Oey","given":"Harald","non-dropping-particle":"","parse-names":false,"suffix":""},{"dropping-particle":"","family":"Isbel","given":"Luke","non-dropping-particle":"","parse-names":false,"suffix":""},{"dropping-particle":"","family":"Whitelaw","given":"Nadia C","non-dropping-particle":"","parse-names":false,"suffix":""},{"dropping-particle":"","family":"Youngson","given":"Neil A","non-dropping-particle":"","parse-names":false,"suffix":""},{"dropping-particle":"","family":"Spurling","given":"Alex","non-dropping-particle":"","parse-names":false,"suffix":""},{"dropping-particle":"","family":"Vonk","given":"Kelly K D","non-dropping-particle":"","parse-names":false,"suffix":""},{"dropping-particle":"","family":"Whitelaw","given":"Emma","non-dropping-particle":"","parse-names":false,"suffix":""}],"container-title":"Nature Publishing Group","id":"ITEM-10","issue":"October 2015","issued":{"date-parts":[["2016"]]},"page":"1-10","publisher":"Nature Publishing Group","title":"Hypomethylation of ERVs in the sperm of mice haploinsufficient for the histone methyltransferase Setdb1 correlates with a paternal effect on phenotype","type":"article-journal"},"uris":["http://www.mendeley.com/documents/?uuid=dfca9241-320d-49a7-9e93-e96b6ebda4b5"]},{"id":"ITEM-11","itemData":{"DOI":"10.7554/eLife.15082","ISBN":"2050-084X (Electronic)\r2050-084X (Linking)","ISSN":"2050084X","PMID":"27410475","abstract":"We previously identified Wiz in a mouse screen for epigenetic modifiers. Due to its known association with G9a/GLP, Wiz is generally considered a transcriptional repressor. Here we provide evidence that it may also function as a transcriptional activator. Wiz levels are high in brain but its function and direct targets are unknown. ChIP-seq was performed in adult cerebellum and Wiz peaks were found at promoters and transcription factor CTCF binding sites. RNA-seq in Wiz mutant mice identified genes differentially regulated in adult cerebellum and embryonic brain. In embryonic brain most decreased in expression and included clustered protocadherin genes. These also decreased in adult cerebellum and showed strong Wiz ChIP-seq enrichment. Because a precise pattern of protocadherin gene expression is required for neuronal development, behavioural tests were carried out on mutant mice, revealing an anxiety-like phenotype. This is the first evidence of a role for Wiz in neural function.","author":[{"dropping-particle":"","family":"Isbel","given":"Luke","non-dropping-particle":"","parse-names":false,"suffix":""},{"dropping-particle":"","family":"Prokopuk","given":"Lexie","non-dropping-particle":"","parse-names":false,"suffix":""},{"dropping-particle":"","family":"Wu","given":"Haoyu","non-dropping-particle":"","parse-names":false,"suffix":""},{"dropping-particle":"","family":"Daxinger","given":"Lucia","non-dropping-particle":"","parse-names":false,"suffix":""},{"dropping-particle":"","family":"Oey","given":"Harald","non-dropping-particle":"","parse-names":false,"suffix":""},{"dropping-particle":"","family":"Spurling","given":"Alex","non-dropping-particle":"","parse-names":false,"suffix":""},{"dropping-particle":"","family":"Lawther","given":"Adam J.","non-dropping-particle":"","parse-names":false,"suffix":""},{"dropping-particle":"","family":"Hale","given":"Matthew W.","non-dropping-particle":"","parse-names":false,"suffix":""},{"dropping-particle":"","family":"Whitelaw","given":"Emma","non-dropping-particle":"","parse-names":false,"suffix":""}],"container-title":"eLife","id":"ITEM-11","issue":"JULY","issued":{"date-parts":[["2016"]]},"title":"Wiz binds active promoters and CTCF-binding sites and is required for normal behaviour in the mouse","type":"article-journal","volume":"5"},"uris":["http://www.mendeley.com/documents/?uuid=f8a7cc58-1d4a-4379-a29b-a4646b7b347c"]}],"mendeley":{"formattedCitation":"[73–83]","plainTextFormattedCitation":"[73–83]","previouslyFormattedCitation":"[73,74,83,75–82]"},"properties":{"noteIndex":0},"schema":"https://github.com/citation-style-language/schema/raw/master/csl-citation.json"}</w:instrText>
      </w:r>
      <w:r w:rsidR="001B3B5E" w:rsidRPr="00B03E2F">
        <w:rPr>
          <w:lang w:val="en-GB"/>
        </w:rPr>
        <w:fldChar w:fldCharType="separate"/>
      </w:r>
      <w:r w:rsidR="001608FB" w:rsidRPr="001608FB">
        <w:rPr>
          <w:noProof/>
          <w:lang w:val="en-GB"/>
        </w:rPr>
        <w:t>[73–83]</w:t>
      </w:r>
      <w:r w:rsidR="001B3B5E" w:rsidRPr="00B03E2F">
        <w:rPr>
          <w:lang w:val="en-GB"/>
        </w:rPr>
        <w:fldChar w:fldCharType="end"/>
      </w:r>
      <w:r w:rsidR="000A3382" w:rsidRPr="00B03E2F">
        <w:rPr>
          <w:lang w:val="en-GB"/>
        </w:rPr>
        <w:t xml:space="preserve">. </w:t>
      </w:r>
      <w:r w:rsidR="00F1699F" w:rsidRPr="00B03E2F">
        <w:rPr>
          <w:lang w:val="en-GB"/>
        </w:rPr>
        <w:t xml:space="preserve">More than 50 </w:t>
      </w:r>
      <w:proofErr w:type="spellStart"/>
      <w:r w:rsidR="004E4102" w:rsidRPr="00B03E2F">
        <w:rPr>
          <w:i/>
          <w:lang w:val="en-GB"/>
        </w:rPr>
        <w:t>MommeD</w:t>
      </w:r>
      <w:proofErr w:type="spellEnd"/>
      <w:r w:rsidR="004E4102" w:rsidRPr="00B03E2F">
        <w:rPr>
          <w:i/>
          <w:lang w:val="en-GB"/>
        </w:rPr>
        <w:t xml:space="preserve"> </w:t>
      </w:r>
      <w:r w:rsidR="0087165E" w:rsidRPr="00B03E2F">
        <w:rPr>
          <w:lang w:val="en-GB"/>
        </w:rPr>
        <w:t>enhancers or suppressors of variegation have been identified in this screen</w:t>
      </w:r>
      <w:r w:rsidR="0067552B" w:rsidRPr="00B03E2F">
        <w:rPr>
          <w:lang w:val="en-GB"/>
        </w:rPr>
        <w:t xml:space="preserve">. </w:t>
      </w:r>
      <w:proofErr w:type="spellStart"/>
      <w:r w:rsidR="008A5DE4" w:rsidRPr="00B03E2F">
        <w:rPr>
          <w:i/>
          <w:lang w:val="en-GB"/>
        </w:rPr>
        <w:t>MommeDs</w:t>
      </w:r>
      <w:proofErr w:type="spellEnd"/>
      <w:r w:rsidR="008A5DE4" w:rsidRPr="00B03E2F">
        <w:rPr>
          <w:i/>
          <w:lang w:val="en-GB"/>
        </w:rPr>
        <w:t xml:space="preserve"> </w:t>
      </w:r>
      <w:r w:rsidR="008A5DE4" w:rsidRPr="00B03E2F">
        <w:rPr>
          <w:lang w:val="en-GB"/>
        </w:rPr>
        <w:t xml:space="preserve">that increase the proportion of GFP-expressing cells have mutations in genes </w:t>
      </w:r>
      <w:r w:rsidR="002975A5" w:rsidRPr="00B03E2F">
        <w:rPr>
          <w:lang w:val="en-GB"/>
        </w:rPr>
        <w:t xml:space="preserve">acting as suppressors of variegation and </w:t>
      </w:r>
      <w:r w:rsidR="008A5DE4" w:rsidRPr="00B03E2F">
        <w:rPr>
          <w:lang w:val="en-GB"/>
        </w:rPr>
        <w:t>involved in transgene</w:t>
      </w:r>
      <w:r w:rsidR="002975A5" w:rsidRPr="00B03E2F">
        <w:rPr>
          <w:lang w:val="en-GB"/>
        </w:rPr>
        <w:t xml:space="preserve"> silencing</w:t>
      </w:r>
      <w:r w:rsidR="00BC5FE1" w:rsidRPr="00B03E2F">
        <w:rPr>
          <w:lang w:val="en-GB"/>
        </w:rPr>
        <w:t xml:space="preserve">. </w:t>
      </w:r>
      <w:r w:rsidR="008A5DE4" w:rsidRPr="00B03E2F">
        <w:rPr>
          <w:lang w:val="en-GB"/>
        </w:rPr>
        <w:t xml:space="preserve">Conversely, </w:t>
      </w:r>
      <w:proofErr w:type="spellStart"/>
      <w:r w:rsidR="008A5DE4" w:rsidRPr="00B03E2F">
        <w:rPr>
          <w:i/>
          <w:lang w:val="en-GB"/>
        </w:rPr>
        <w:t>Momme</w:t>
      </w:r>
      <w:r w:rsidR="002975A5" w:rsidRPr="00B03E2F">
        <w:rPr>
          <w:i/>
          <w:lang w:val="en-GB"/>
        </w:rPr>
        <w:t>Ds</w:t>
      </w:r>
      <w:proofErr w:type="spellEnd"/>
      <w:r w:rsidR="002975A5" w:rsidRPr="00B03E2F">
        <w:rPr>
          <w:lang w:val="en-GB"/>
        </w:rPr>
        <w:t xml:space="preserve"> resulting in a decrease in the proportion of GFP-expressing cells have mutations in genes that enhance variegation an</w:t>
      </w:r>
      <w:r w:rsidR="00A85D67" w:rsidRPr="00B03E2F">
        <w:rPr>
          <w:lang w:val="en-GB"/>
        </w:rPr>
        <w:t>d promote transgene expression. U</w:t>
      </w:r>
      <w:r w:rsidR="009C54FE" w:rsidRPr="00B03E2F">
        <w:rPr>
          <w:lang w:val="en-GB"/>
        </w:rPr>
        <w:t xml:space="preserve">nsurprisingly, </w:t>
      </w:r>
      <w:r w:rsidR="005A61A6" w:rsidRPr="00B03E2F">
        <w:rPr>
          <w:lang w:val="en-GB"/>
        </w:rPr>
        <w:t xml:space="preserve">the majority </w:t>
      </w:r>
      <w:r w:rsidR="0087165E" w:rsidRPr="00B03E2F">
        <w:rPr>
          <w:lang w:val="en-GB"/>
        </w:rPr>
        <w:t>of mutations fell into</w:t>
      </w:r>
      <w:r w:rsidR="00FE36D1" w:rsidRPr="00B03E2F">
        <w:rPr>
          <w:lang w:val="en-GB"/>
        </w:rPr>
        <w:t xml:space="preserve"> </w:t>
      </w:r>
      <w:r w:rsidR="007D7401">
        <w:rPr>
          <w:lang w:val="en-GB"/>
        </w:rPr>
        <w:t xml:space="preserve">genes with </w:t>
      </w:r>
      <w:r w:rsidR="00FE36D1" w:rsidRPr="00B03E2F">
        <w:rPr>
          <w:lang w:val="en-GB"/>
        </w:rPr>
        <w:t>known</w:t>
      </w:r>
      <w:r w:rsidR="008F461B" w:rsidRPr="00B03E2F">
        <w:rPr>
          <w:lang w:val="en-GB"/>
        </w:rPr>
        <w:t xml:space="preserve"> </w:t>
      </w:r>
      <w:r w:rsidR="00616997" w:rsidRPr="00B03E2F">
        <w:rPr>
          <w:lang w:val="en-GB"/>
        </w:rPr>
        <w:t>epigenetic regulator</w:t>
      </w:r>
      <w:r w:rsidR="007D7401">
        <w:rPr>
          <w:lang w:val="en-GB"/>
        </w:rPr>
        <w:t>y properties</w:t>
      </w:r>
      <w:r w:rsidR="00616997" w:rsidRPr="00B03E2F">
        <w:rPr>
          <w:lang w:val="en-GB"/>
        </w:rPr>
        <w:t xml:space="preserve">. These include </w:t>
      </w:r>
      <w:r w:rsidR="008009E2" w:rsidRPr="00B03E2F">
        <w:rPr>
          <w:lang w:val="en-GB"/>
        </w:rPr>
        <w:t xml:space="preserve">genes involved in </w:t>
      </w:r>
      <w:r w:rsidR="00616997" w:rsidRPr="00B03E2F">
        <w:rPr>
          <w:lang w:val="en-GB"/>
        </w:rPr>
        <w:t>DNA methyl</w:t>
      </w:r>
      <w:r w:rsidR="008009E2" w:rsidRPr="00B03E2F">
        <w:rPr>
          <w:lang w:val="en-GB"/>
        </w:rPr>
        <w:t>ation (</w:t>
      </w:r>
      <w:r w:rsidR="00BD32B3" w:rsidRPr="00B03E2F">
        <w:rPr>
          <w:lang w:val="en-GB"/>
        </w:rPr>
        <w:t xml:space="preserve">e.g. </w:t>
      </w:r>
      <w:r w:rsidR="00616997" w:rsidRPr="00B03E2F">
        <w:rPr>
          <w:i/>
          <w:lang w:val="en-GB"/>
        </w:rPr>
        <w:t>Dnmt1</w:t>
      </w:r>
      <w:r w:rsidR="00616997" w:rsidRPr="00B03E2F">
        <w:rPr>
          <w:lang w:val="en-GB"/>
        </w:rPr>
        <w:t xml:space="preserve"> and </w:t>
      </w:r>
      <w:r w:rsidR="008009E2" w:rsidRPr="00B03E2F">
        <w:rPr>
          <w:i/>
          <w:lang w:val="en-GB"/>
        </w:rPr>
        <w:t>Dnmt3b)</w:t>
      </w:r>
      <w:r w:rsidR="008009E2" w:rsidRPr="00B03E2F">
        <w:rPr>
          <w:lang w:val="en-GB"/>
        </w:rPr>
        <w:t>,</w:t>
      </w:r>
      <w:r w:rsidR="00EF6225" w:rsidRPr="00B03E2F">
        <w:rPr>
          <w:lang w:val="en-GB"/>
        </w:rPr>
        <w:t xml:space="preserve"> </w:t>
      </w:r>
      <w:r w:rsidR="008009E2" w:rsidRPr="00B03E2F">
        <w:rPr>
          <w:lang w:val="en-GB"/>
        </w:rPr>
        <w:t xml:space="preserve">histone </w:t>
      </w:r>
      <w:r w:rsidR="00616997" w:rsidRPr="00B03E2F">
        <w:rPr>
          <w:lang w:val="en-GB"/>
        </w:rPr>
        <w:t>modif</w:t>
      </w:r>
      <w:r w:rsidR="008009E2" w:rsidRPr="00B03E2F">
        <w:rPr>
          <w:lang w:val="en-GB"/>
        </w:rPr>
        <w:t>ication</w:t>
      </w:r>
      <w:r w:rsidR="00616997" w:rsidRPr="00B03E2F">
        <w:rPr>
          <w:lang w:val="en-GB"/>
        </w:rPr>
        <w:t xml:space="preserve"> </w:t>
      </w:r>
      <w:r w:rsidR="008009E2" w:rsidRPr="00B03E2F">
        <w:rPr>
          <w:lang w:val="en-GB"/>
        </w:rPr>
        <w:t>(</w:t>
      </w:r>
      <w:r w:rsidR="00BD32B3" w:rsidRPr="00B03E2F">
        <w:rPr>
          <w:lang w:val="en-GB"/>
        </w:rPr>
        <w:t xml:space="preserve">e.g. </w:t>
      </w:r>
      <w:r w:rsidR="00616997" w:rsidRPr="00B03E2F">
        <w:rPr>
          <w:i/>
          <w:lang w:val="en-GB"/>
        </w:rPr>
        <w:t>Brd1</w:t>
      </w:r>
      <w:r w:rsidR="00616997" w:rsidRPr="00B03E2F">
        <w:rPr>
          <w:lang w:val="en-GB"/>
        </w:rPr>
        <w:t xml:space="preserve">, </w:t>
      </w:r>
      <w:r w:rsidR="001651BC" w:rsidRPr="00B03E2F">
        <w:rPr>
          <w:i/>
          <w:lang w:val="en-GB"/>
        </w:rPr>
        <w:t xml:space="preserve">Hdac1, </w:t>
      </w:r>
      <w:r w:rsidR="008009E2" w:rsidRPr="00B03E2F">
        <w:rPr>
          <w:i/>
          <w:lang w:val="en-GB"/>
        </w:rPr>
        <w:t>Setdb1,</w:t>
      </w:r>
      <w:r w:rsidR="00616997" w:rsidRPr="00B03E2F">
        <w:rPr>
          <w:i/>
          <w:lang w:val="en-GB"/>
        </w:rPr>
        <w:t xml:space="preserve"> Trim28</w:t>
      </w:r>
      <w:r w:rsidR="008009E2" w:rsidRPr="00B03E2F">
        <w:rPr>
          <w:lang w:val="en-GB"/>
        </w:rPr>
        <w:t>)</w:t>
      </w:r>
      <w:r w:rsidR="00616997" w:rsidRPr="00B03E2F">
        <w:rPr>
          <w:lang w:val="en-GB"/>
        </w:rPr>
        <w:t xml:space="preserve">, </w:t>
      </w:r>
      <w:r w:rsidR="008009E2" w:rsidRPr="00B03E2F">
        <w:rPr>
          <w:lang w:val="en-GB"/>
        </w:rPr>
        <w:t>and</w:t>
      </w:r>
      <w:r w:rsidR="00616997" w:rsidRPr="00B03E2F">
        <w:rPr>
          <w:lang w:val="en-GB"/>
        </w:rPr>
        <w:t xml:space="preserve"> chromatin </w:t>
      </w:r>
      <w:r w:rsidR="00B03E2F" w:rsidRPr="00B03E2F">
        <w:rPr>
          <w:lang w:val="en-GB"/>
        </w:rPr>
        <w:t>remodelling</w:t>
      </w:r>
      <w:r w:rsidR="008009E2" w:rsidRPr="00B03E2F">
        <w:rPr>
          <w:lang w:val="en-GB"/>
        </w:rPr>
        <w:t xml:space="preserve"> (</w:t>
      </w:r>
      <w:r w:rsidR="00BD32B3" w:rsidRPr="00B03E2F">
        <w:rPr>
          <w:lang w:val="en-GB"/>
        </w:rPr>
        <w:t xml:space="preserve">e.g. </w:t>
      </w:r>
      <w:r w:rsidR="00616997" w:rsidRPr="00B03E2F">
        <w:rPr>
          <w:i/>
          <w:lang w:val="en-GB"/>
        </w:rPr>
        <w:t xml:space="preserve">Baz1b, </w:t>
      </w:r>
      <w:r w:rsidR="001651BC" w:rsidRPr="00B03E2F">
        <w:rPr>
          <w:i/>
          <w:lang w:val="en-GB"/>
        </w:rPr>
        <w:t xml:space="preserve">Pbrm1, </w:t>
      </w:r>
      <w:r w:rsidR="00616997" w:rsidRPr="00B03E2F">
        <w:rPr>
          <w:i/>
          <w:lang w:val="en-GB"/>
        </w:rPr>
        <w:t>Smarca4</w:t>
      </w:r>
      <w:r w:rsidR="008009E2" w:rsidRPr="00B03E2F">
        <w:rPr>
          <w:i/>
          <w:lang w:val="en-GB"/>
        </w:rPr>
        <w:t>,</w:t>
      </w:r>
      <w:r w:rsidR="00616997" w:rsidRPr="00B03E2F">
        <w:rPr>
          <w:lang w:val="en-GB"/>
        </w:rPr>
        <w:t xml:space="preserve"> </w:t>
      </w:r>
      <w:r w:rsidR="00616997" w:rsidRPr="00B03E2F">
        <w:rPr>
          <w:i/>
          <w:lang w:val="en-GB"/>
        </w:rPr>
        <w:t>Smarca5</w:t>
      </w:r>
      <w:r w:rsidR="008009E2" w:rsidRPr="00B03E2F">
        <w:rPr>
          <w:lang w:val="en-GB"/>
        </w:rPr>
        <w:t>)</w:t>
      </w:r>
      <w:r w:rsidR="00616997" w:rsidRPr="00B03E2F">
        <w:rPr>
          <w:i/>
          <w:lang w:val="en-GB"/>
        </w:rPr>
        <w:t>.</w:t>
      </w:r>
      <w:r w:rsidR="006018AB" w:rsidRPr="00B03E2F">
        <w:rPr>
          <w:i/>
          <w:lang w:val="en-GB"/>
        </w:rPr>
        <w:t xml:space="preserve"> </w:t>
      </w:r>
      <w:r w:rsidR="006018AB" w:rsidRPr="00B03E2F">
        <w:rPr>
          <w:lang w:val="en-GB"/>
        </w:rPr>
        <w:t xml:space="preserve">The full list of </w:t>
      </w:r>
      <w:r w:rsidR="008009E2" w:rsidRPr="00B03E2F">
        <w:rPr>
          <w:lang w:val="en-GB"/>
        </w:rPr>
        <w:t xml:space="preserve">genes </w:t>
      </w:r>
      <w:r w:rsidR="00EF6225" w:rsidRPr="00B03E2F">
        <w:rPr>
          <w:lang w:val="en-GB"/>
        </w:rPr>
        <w:t>is reviewed</w:t>
      </w:r>
      <w:r w:rsidR="00411399" w:rsidRPr="00B03E2F">
        <w:rPr>
          <w:lang w:val="en-GB"/>
        </w:rPr>
        <w:t xml:space="preserve"> elsewhere </w:t>
      </w:r>
      <w:r w:rsidR="001B3B5E" w:rsidRPr="00B03E2F">
        <w:rPr>
          <w:lang w:val="en-GB"/>
        </w:rPr>
        <w:fldChar w:fldCharType="begin" w:fldLock="1"/>
      </w:r>
      <w:r w:rsidR="000F1011">
        <w:rPr>
          <w:lang w:val="en-GB"/>
        </w:rPr>
        <w:instrText>ADDIN CSL_CITATION {"citationItems":[{"id":"ITEM-1","itemData":{"DOI":"10.1101/cshperspect.a017939","author":[{"dropping-particle":"","family":"Blewitt","given":"Marnie","non-dropping-particle":"","parse-names":false,"suffix":""},{"dropping-particle":"","family":"Whitelaw","given":"Emma","non-dropping-particle":"","parse-names":false,"suffix":""}],"id":"ITEM-1","issue":"&lt;!-- Generator: Adobe Illustrator 22.1.0, SVG Export Plug-In --&gt; &lt;svg version=\"1.1\" xmlns=\"http://www.w3.org/2000/svg\" xmlns:xlink=\"http://www.w3.org/1999/xlink\" xmlns:a=\"http://ns.adobe.com/AdobeSVGViewerExtensions/3.0/\" x=\"0px\" y=\"0px\" width=\"41.4px\" he","issued":{"date-parts":[["2013"]]},"title":"The Use of Mouse Models to Study Epigenetics","type":"article-journal"},"uris":["http://www.mendeley.com/documents/?uuid=ea48729b-424b-472c-9d78-bcb3e433f6e3"]}],"mendeley":{"formattedCitation":"[72]","plainTextFormattedCitation":"[72]","previouslyFormattedCitation":"[72]"},"properties":{"noteIndex":0},"schema":"https://github.com/citation-style-language/schema/raw/master/csl-citation.json"}</w:instrText>
      </w:r>
      <w:r w:rsidR="001B3B5E" w:rsidRPr="00B03E2F">
        <w:rPr>
          <w:lang w:val="en-GB"/>
        </w:rPr>
        <w:fldChar w:fldCharType="separate"/>
      </w:r>
      <w:r w:rsidR="00DF3B3D" w:rsidRPr="00DF3B3D">
        <w:rPr>
          <w:noProof/>
          <w:lang w:val="en-GB"/>
        </w:rPr>
        <w:t>[72]</w:t>
      </w:r>
      <w:r w:rsidR="001B3B5E" w:rsidRPr="00B03E2F">
        <w:rPr>
          <w:lang w:val="en-GB"/>
        </w:rPr>
        <w:fldChar w:fldCharType="end"/>
      </w:r>
      <w:r w:rsidR="00BD32B3" w:rsidRPr="00B03E2F">
        <w:rPr>
          <w:lang w:val="en-GB"/>
        </w:rPr>
        <w:t xml:space="preserve">. </w:t>
      </w:r>
      <w:r w:rsidR="008F461B" w:rsidRPr="00B03E2F">
        <w:rPr>
          <w:lang w:val="en-GB"/>
        </w:rPr>
        <w:t xml:space="preserve">Many of the identified genes </w:t>
      </w:r>
      <w:r w:rsidR="00750B42" w:rsidRPr="00B03E2F">
        <w:rPr>
          <w:lang w:val="en-GB"/>
        </w:rPr>
        <w:t xml:space="preserve">were </w:t>
      </w:r>
      <w:r w:rsidR="004A18E9" w:rsidRPr="00B03E2F">
        <w:rPr>
          <w:lang w:val="en-GB"/>
        </w:rPr>
        <w:t>previously</w:t>
      </w:r>
      <w:r w:rsidR="009730FC" w:rsidRPr="00B03E2F">
        <w:rPr>
          <w:lang w:val="en-GB"/>
        </w:rPr>
        <w:t xml:space="preserve"> </w:t>
      </w:r>
      <w:r w:rsidR="00616997" w:rsidRPr="00B03E2F">
        <w:rPr>
          <w:lang w:val="en-GB"/>
        </w:rPr>
        <w:t>detected in</w:t>
      </w:r>
      <w:r w:rsidR="00FE36D1" w:rsidRPr="00B03E2F">
        <w:rPr>
          <w:lang w:val="en-GB"/>
        </w:rPr>
        <w:t xml:space="preserve"> screens for </w:t>
      </w:r>
      <w:r w:rsidR="00281667" w:rsidRPr="00B03E2F">
        <w:rPr>
          <w:lang w:val="en-GB"/>
        </w:rPr>
        <w:lastRenderedPageBreak/>
        <w:t xml:space="preserve">modulators of </w:t>
      </w:r>
      <w:r w:rsidR="00256627" w:rsidRPr="00B03E2F">
        <w:rPr>
          <w:lang w:val="en-GB"/>
        </w:rPr>
        <w:t>position effect variegation</w:t>
      </w:r>
      <w:r w:rsidR="00E87DC6" w:rsidRPr="00B03E2F">
        <w:rPr>
          <w:lang w:val="en-GB"/>
        </w:rPr>
        <w:t xml:space="preserve"> (PEV)</w:t>
      </w:r>
      <w:r w:rsidR="00FE36D1" w:rsidRPr="00B03E2F">
        <w:rPr>
          <w:lang w:val="en-GB"/>
        </w:rPr>
        <w:t xml:space="preserve"> in </w:t>
      </w:r>
      <w:r w:rsidR="00FE36D1" w:rsidRPr="00B03E2F">
        <w:rPr>
          <w:i/>
          <w:lang w:val="en-GB"/>
        </w:rPr>
        <w:t>Drosophila</w:t>
      </w:r>
      <w:r w:rsidR="005A1AE2" w:rsidRPr="00B03E2F">
        <w:rPr>
          <w:lang w:val="en-GB"/>
        </w:rPr>
        <w:t xml:space="preserve">, reflecting </w:t>
      </w:r>
      <w:r w:rsidR="00256627" w:rsidRPr="00B03E2F">
        <w:rPr>
          <w:lang w:val="en-GB"/>
        </w:rPr>
        <w:t xml:space="preserve">the </w:t>
      </w:r>
      <w:r w:rsidR="00281667" w:rsidRPr="00B03E2F">
        <w:rPr>
          <w:lang w:val="en-GB"/>
        </w:rPr>
        <w:t xml:space="preserve">highly </w:t>
      </w:r>
      <w:r w:rsidR="00256627" w:rsidRPr="00B03E2F">
        <w:rPr>
          <w:lang w:val="en-GB"/>
        </w:rPr>
        <w:t>conserved nature of e</w:t>
      </w:r>
      <w:r w:rsidR="005A1AE2" w:rsidRPr="00B03E2F">
        <w:rPr>
          <w:lang w:val="en-GB"/>
        </w:rPr>
        <w:t xml:space="preserve">pigenetic </w:t>
      </w:r>
      <w:r w:rsidR="00281667" w:rsidRPr="00B03E2F">
        <w:rPr>
          <w:lang w:val="en-GB"/>
        </w:rPr>
        <w:t>modifiers</w:t>
      </w:r>
      <w:r w:rsidR="005A1AE2" w:rsidRPr="00B03E2F">
        <w:rPr>
          <w:lang w:val="en-GB"/>
        </w:rPr>
        <w:t xml:space="preserve"> </w:t>
      </w:r>
      <w:r w:rsidR="001B3B5E" w:rsidRPr="00B03E2F">
        <w:rPr>
          <w:lang w:val="en-GB"/>
        </w:rPr>
        <w:fldChar w:fldCharType="begin" w:fldLock="1"/>
      </w:r>
      <w:r w:rsidR="000F1011">
        <w:rPr>
          <w:lang w:val="en-GB"/>
        </w:rPr>
        <w:instrText>ADDIN CSL_CITATION {"citationItems":[{"id":"ITEM-1","itemData":{"DOI":"10.1016/S1084-9521(02)00138-6","ISBN":"1084-9521 (Print)\\r1084-9521","ISSN":"10849521","PMID":"12524009","abstract":"In position-effect variegation (PEV) genes become silenced by heterochromatisation. Genetic dissection of this process has been performed by means of dominant suppressor [Su(var)] and enhancer [E(var)] mutations. Selective genetic screens allowed mass isolation of more than 380 PEV modifier mutations identifying about 150 genes. Genetic fine structure studies revealed unique dosage dependent effects. Most of the haplo-dependent Su(var) and E(var) genes do not display triplo-dependent effects. Several Su(var) loci with triplo-dependent opposite enhancer effects have been identified and shown to encode heterochromatin-associated proteins. From these the evolutionary conserved histone H3 lysine 9 methyltransferase SU(VAR)3-9 plays a central role in heterochromatic gene silencing. Molecular function of most PEV modifier genes is still unknown also including genes identified with mutations displaying lethal interaction to heterochromatin. Their analysis should contribute to further understanding of processes connected with regulation of higher order chromatin structure and epigenetic programming. © 2002 Elsevier Science Ltd. All rights reserved.","author":[{"dropping-particle":"","family":"Schotta","given":"Gunnar","non-dropping-particle":"","parse-names":false,"suffix":""},{"dropping-particle":"","family":"Ebert","given":"Anja","non-dropping-particle":"","parse-names":false,"suffix":""},{"dropping-particle":"","family":"Dorn","given":"Rainer","non-dropping-particle":"","parse-names":false,"suffix":""},{"dropping-particle":"","family":"Reuter","given":"Gunter","non-dropping-particle":"","parse-names":false,"suffix":""}],"container-title":"Seminars in Cell and Developmental Biology","id":"ITEM-1","issue":"1","issued":{"date-parts":[["2003"]]},"page":"67-75","title":"Position-effect variegation and the genetic dissection of chromatin regulation in Drosophila","type":"article","volume":"14"},"uris":["http://www.mendeley.com/documents/?uuid=3feae517-73b4-4091-9b7c-4ce2eed00b21"]}],"mendeley":{"formattedCitation":"[84]","plainTextFormattedCitation":"[84]","previouslyFormattedCitation":"[84]"},"properties":{"noteIndex":0},"schema":"https://github.com/citation-style-language/schema/raw/master/csl-citation.json"}</w:instrText>
      </w:r>
      <w:r w:rsidR="001B3B5E" w:rsidRPr="00B03E2F">
        <w:rPr>
          <w:lang w:val="en-GB"/>
        </w:rPr>
        <w:fldChar w:fldCharType="separate"/>
      </w:r>
      <w:r w:rsidR="00DF3B3D" w:rsidRPr="00DF3B3D">
        <w:rPr>
          <w:noProof/>
          <w:lang w:val="en-GB"/>
        </w:rPr>
        <w:t>[84]</w:t>
      </w:r>
      <w:r w:rsidR="001B3B5E" w:rsidRPr="00B03E2F">
        <w:rPr>
          <w:lang w:val="en-GB"/>
        </w:rPr>
        <w:fldChar w:fldCharType="end"/>
      </w:r>
      <w:r w:rsidR="005A1AE2" w:rsidRPr="00B03E2F">
        <w:rPr>
          <w:lang w:val="en-GB"/>
        </w:rPr>
        <w:t>.</w:t>
      </w:r>
    </w:p>
    <w:p w14:paraId="38BFC6FF" w14:textId="77777777" w:rsidR="00D1448D" w:rsidRPr="00B03E2F" w:rsidRDefault="00D1448D" w:rsidP="002417FC">
      <w:pPr>
        <w:tabs>
          <w:tab w:val="left" w:pos="4140"/>
        </w:tabs>
        <w:rPr>
          <w:lang w:val="en-GB"/>
        </w:rPr>
      </w:pPr>
    </w:p>
    <w:p w14:paraId="7E47A67D" w14:textId="10994D4B" w:rsidR="00093195" w:rsidRPr="00B03E2F" w:rsidRDefault="00D1448D" w:rsidP="002417FC">
      <w:pPr>
        <w:tabs>
          <w:tab w:val="left" w:pos="4140"/>
        </w:tabs>
        <w:rPr>
          <w:lang w:val="en-GB"/>
        </w:rPr>
      </w:pPr>
      <w:r w:rsidRPr="00B03E2F">
        <w:rPr>
          <w:lang w:val="en-GB"/>
        </w:rPr>
        <w:t>In line with previously reported similarities between transgene and metastable epiallele epigenetic states,</w:t>
      </w:r>
      <w:r w:rsidR="00135B9F" w:rsidRPr="00B03E2F">
        <w:rPr>
          <w:lang w:val="en-GB"/>
        </w:rPr>
        <w:t xml:space="preserve"> </w:t>
      </w:r>
      <w:proofErr w:type="spellStart"/>
      <w:r w:rsidRPr="00B03E2F">
        <w:rPr>
          <w:i/>
          <w:lang w:val="en-GB"/>
        </w:rPr>
        <w:t>MommeDs</w:t>
      </w:r>
      <w:proofErr w:type="spellEnd"/>
      <w:r w:rsidRPr="00B03E2F">
        <w:rPr>
          <w:i/>
          <w:lang w:val="en-GB"/>
        </w:rPr>
        <w:t xml:space="preserve"> </w:t>
      </w:r>
      <w:r w:rsidR="00FB7AF9" w:rsidRPr="00B03E2F">
        <w:rPr>
          <w:lang w:val="en-GB"/>
        </w:rPr>
        <w:t>were also found</w:t>
      </w:r>
      <w:r w:rsidRPr="00B03E2F">
        <w:rPr>
          <w:lang w:val="en-GB"/>
        </w:rPr>
        <w:t xml:space="preserve"> to modulate the </w:t>
      </w:r>
      <w:r w:rsidRPr="00B03E2F">
        <w:rPr>
          <w:i/>
          <w:iCs/>
          <w:color w:val="000000"/>
          <w:lang w:val="en-GB"/>
        </w:rPr>
        <w:t>A</w:t>
      </w:r>
      <w:r w:rsidRPr="00B03E2F">
        <w:rPr>
          <w:i/>
          <w:iCs/>
          <w:color w:val="000000"/>
          <w:vertAlign w:val="superscript"/>
          <w:lang w:val="en-GB"/>
        </w:rPr>
        <w:t xml:space="preserve">vy </w:t>
      </w:r>
      <w:r w:rsidRPr="00B03E2F">
        <w:rPr>
          <w:iCs/>
          <w:color w:val="000000"/>
          <w:lang w:val="en-GB"/>
        </w:rPr>
        <w:t xml:space="preserve">locus. </w:t>
      </w:r>
      <w:r w:rsidR="00DD63F7" w:rsidRPr="00B03E2F">
        <w:rPr>
          <w:iCs/>
          <w:color w:val="000000"/>
          <w:lang w:val="en-GB"/>
        </w:rPr>
        <w:t>In particular</w:t>
      </w:r>
      <w:r w:rsidR="00AE585A" w:rsidRPr="00B03E2F">
        <w:rPr>
          <w:iCs/>
          <w:color w:val="000000"/>
          <w:lang w:val="en-GB"/>
        </w:rPr>
        <w:t xml:space="preserve">, </w:t>
      </w:r>
      <w:r w:rsidR="00AE585A" w:rsidRPr="00B03E2F">
        <w:rPr>
          <w:lang w:val="en-GB"/>
        </w:rPr>
        <w:t>c</w:t>
      </w:r>
      <w:r w:rsidRPr="00B03E2F">
        <w:rPr>
          <w:lang w:val="en-GB"/>
        </w:rPr>
        <w:t xml:space="preserve">rossing </w:t>
      </w:r>
      <w:proofErr w:type="spellStart"/>
      <w:r w:rsidRPr="00B03E2F">
        <w:rPr>
          <w:i/>
          <w:lang w:val="en-GB"/>
        </w:rPr>
        <w:t>MommeD</w:t>
      </w:r>
      <w:proofErr w:type="spellEnd"/>
      <w:r w:rsidRPr="00B03E2F">
        <w:rPr>
          <w:i/>
          <w:lang w:val="en-GB"/>
        </w:rPr>
        <w:t xml:space="preserve"> </w:t>
      </w:r>
      <w:r w:rsidRPr="00B03E2F">
        <w:rPr>
          <w:lang w:val="en-GB"/>
        </w:rPr>
        <w:t xml:space="preserve">heterozygotes with </w:t>
      </w:r>
      <w:r w:rsidRPr="00B03E2F">
        <w:rPr>
          <w:i/>
          <w:iCs/>
          <w:color w:val="000000"/>
          <w:lang w:val="en-GB"/>
        </w:rPr>
        <w:t>A</w:t>
      </w:r>
      <w:r w:rsidRPr="00B03E2F">
        <w:rPr>
          <w:i/>
          <w:iCs/>
          <w:color w:val="000000"/>
          <w:vertAlign w:val="superscript"/>
          <w:lang w:val="en-GB"/>
        </w:rPr>
        <w:t>vy</w:t>
      </w:r>
      <w:r w:rsidRPr="00B03E2F">
        <w:rPr>
          <w:i/>
          <w:iCs/>
          <w:color w:val="000000"/>
          <w:lang w:val="en-GB"/>
        </w:rPr>
        <w:t xml:space="preserve">/a </w:t>
      </w:r>
      <w:r w:rsidRPr="00B03E2F">
        <w:rPr>
          <w:iCs/>
          <w:color w:val="000000"/>
          <w:lang w:val="en-GB"/>
        </w:rPr>
        <w:t xml:space="preserve">mice </w:t>
      </w:r>
      <w:r w:rsidR="00DD63F7" w:rsidRPr="00B03E2F">
        <w:rPr>
          <w:iCs/>
          <w:color w:val="000000"/>
          <w:lang w:val="en-GB"/>
        </w:rPr>
        <w:t>resulted in</w:t>
      </w:r>
      <w:r w:rsidR="00AE585A" w:rsidRPr="00B03E2F">
        <w:rPr>
          <w:iCs/>
          <w:color w:val="000000"/>
          <w:lang w:val="en-GB"/>
        </w:rPr>
        <w:t xml:space="preserve"> offspring with shifted coat </w:t>
      </w:r>
      <w:r w:rsidR="002417FC" w:rsidRPr="00B03E2F">
        <w:rPr>
          <w:iCs/>
          <w:color w:val="000000"/>
          <w:lang w:val="en-GB"/>
        </w:rPr>
        <w:t>colour</w:t>
      </w:r>
      <w:r w:rsidR="00AE585A" w:rsidRPr="00B03E2F">
        <w:rPr>
          <w:iCs/>
          <w:color w:val="000000"/>
          <w:lang w:val="en-GB"/>
        </w:rPr>
        <w:t xml:space="preserve"> distributions.</w:t>
      </w:r>
      <w:r w:rsidR="00DD63F7" w:rsidRPr="00B03E2F">
        <w:rPr>
          <w:iCs/>
          <w:color w:val="000000"/>
          <w:lang w:val="en-GB"/>
        </w:rPr>
        <w:t xml:space="preserve"> In general</w:t>
      </w:r>
      <w:r w:rsidR="00035E5B" w:rsidRPr="00B03E2F">
        <w:rPr>
          <w:iCs/>
          <w:color w:val="000000"/>
          <w:lang w:val="en-GB"/>
        </w:rPr>
        <w:t>,</w:t>
      </w:r>
      <w:r w:rsidRPr="00B03E2F">
        <w:rPr>
          <w:iCs/>
          <w:color w:val="000000"/>
          <w:lang w:val="en-GB"/>
        </w:rPr>
        <w:t xml:space="preserve"> </w:t>
      </w:r>
      <w:r w:rsidR="00DD63F7" w:rsidRPr="00B03E2F">
        <w:rPr>
          <w:iCs/>
          <w:color w:val="000000"/>
          <w:lang w:val="en-GB"/>
        </w:rPr>
        <w:t xml:space="preserve">there </w:t>
      </w:r>
      <w:r w:rsidR="00475CB3" w:rsidRPr="00B03E2F">
        <w:rPr>
          <w:iCs/>
          <w:color w:val="000000"/>
          <w:lang w:val="en-GB"/>
        </w:rPr>
        <w:t>was concordance between</w:t>
      </w:r>
      <w:r w:rsidR="00DD63F7" w:rsidRPr="00B03E2F">
        <w:rPr>
          <w:iCs/>
          <w:color w:val="000000"/>
          <w:lang w:val="en-GB"/>
        </w:rPr>
        <w:t xml:space="preserve"> </w:t>
      </w:r>
      <w:r w:rsidR="00475CB3" w:rsidRPr="00B03E2F">
        <w:rPr>
          <w:iCs/>
          <w:color w:val="000000"/>
          <w:lang w:val="en-GB"/>
        </w:rPr>
        <w:t>positive regulation</w:t>
      </w:r>
      <w:r w:rsidR="00DD63F7" w:rsidRPr="00B03E2F">
        <w:rPr>
          <w:iCs/>
          <w:color w:val="000000"/>
          <w:lang w:val="en-GB"/>
        </w:rPr>
        <w:t xml:space="preserve"> of GFP-transgene expression and a shift in coat colour towards yellow</w:t>
      </w:r>
      <w:r w:rsidR="00475CB3" w:rsidRPr="00B03E2F">
        <w:rPr>
          <w:iCs/>
          <w:color w:val="000000"/>
          <w:lang w:val="en-GB"/>
        </w:rPr>
        <w:t>, and vice versa.</w:t>
      </w:r>
      <w:r w:rsidR="008167D4" w:rsidRPr="00B03E2F">
        <w:rPr>
          <w:lang w:val="en-GB"/>
        </w:rPr>
        <w:t xml:space="preserve"> </w:t>
      </w:r>
      <w:r w:rsidR="00110435" w:rsidRPr="00B03E2F">
        <w:rPr>
          <w:lang w:val="en-GB"/>
        </w:rPr>
        <w:t xml:space="preserve">Yellow-shifting </w:t>
      </w:r>
      <w:proofErr w:type="spellStart"/>
      <w:r w:rsidR="009F6C43" w:rsidRPr="00B03E2F">
        <w:rPr>
          <w:i/>
          <w:lang w:val="en-GB"/>
        </w:rPr>
        <w:t>MommeDs</w:t>
      </w:r>
      <w:proofErr w:type="spellEnd"/>
      <w:r w:rsidR="008167D4" w:rsidRPr="00B03E2F">
        <w:rPr>
          <w:lang w:val="en-GB"/>
        </w:rPr>
        <w:t xml:space="preserve"> </w:t>
      </w:r>
      <w:r w:rsidR="009F6C43" w:rsidRPr="00B03E2F">
        <w:rPr>
          <w:iCs/>
          <w:color w:val="000000"/>
          <w:lang w:val="en-GB"/>
        </w:rPr>
        <w:t>include</w:t>
      </w:r>
      <w:r w:rsidR="00475CB3" w:rsidRPr="00B03E2F">
        <w:rPr>
          <w:iCs/>
          <w:color w:val="000000"/>
          <w:lang w:val="en-GB"/>
        </w:rPr>
        <w:t xml:space="preserve"> the mutants</w:t>
      </w:r>
      <w:r w:rsidR="009F6C43" w:rsidRPr="00B03E2F">
        <w:rPr>
          <w:iCs/>
          <w:color w:val="000000"/>
          <w:lang w:val="en-GB"/>
        </w:rPr>
        <w:t xml:space="preserve"> </w:t>
      </w:r>
      <w:r w:rsidR="009F6C43" w:rsidRPr="00B03E2F">
        <w:rPr>
          <w:i/>
          <w:iCs/>
          <w:color w:val="000000"/>
          <w:lang w:val="en-GB"/>
        </w:rPr>
        <w:t>Smchd1</w:t>
      </w:r>
      <w:r w:rsidR="009F6C43" w:rsidRPr="00B03E2F">
        <w:rPr>
          <w:i/>
          <w:iCs/>
          <w:color w:val="000000"/>
          <w:vertAlign w:val="superscript"/>
          <w:lang w:val="en-GB"/>
        </w:rPr>
        <w:t>MD1</w:t>
      </w:r>
      <w:r w:rsidR="009F6C43" w:rsidRPr="00B03E2F">
        <w:rPr>
          <w:i/>
          <w:iCs/>
          <w:color w:val="000000"/>
          <w:lang w:val="en-GB"/>
        </w:rPr>
        <w:t>, Dnmt1</w:t>
      </w:r>
      <w:r w:rsidR="00135B9F" w:rsidRPr="00B03E2F">
        <w:rPr>
          <w:i/>
          <w:iCs/>
          <w:color w:val="000000"/>
          <w:vertAlign w:val="superscript"/>
          <w:lang w:val="en-GB"/>
        </w:rPr>
        <w:t>MD2</w:t>
      </w:r>
      <w:r w:rsidR="00135B9F" w:rsidRPr="00B03E2F">
        <w:rPr>
          <w:i/>
          <w:iCs/>
          <w:color w:val="000000"/>
          <w:lang w:val="en-GB"/>
        </w:rPr>
        <w:t xml:space="preserve">, </w:t>
      </w:r>
      <w:r w:rsidR="00D05BB9" w:rsidRPr="00B03E2F">
        <w:rPr>
          <w:i/>
          <w:iCs/>
          <w:lang w:val="en-GB"/>
        </w:rPr>
        <w:t>Setdb1</w:t>
      </w:r>
      <w:r w:rsidR="00D05BB9" w:rsidRPr="00B03E2F">
        <w:rPr>
          <w:i/>
          <w:iCs/>
          <w:vertAlign w:val="superscript"/>
          <w:lang w:val="en-GB"/>
        </w:rPr>
        <w:t>MD13</w:t>
      </w:r>
      <w:r w:rsidR="00D05BB9" w:rsidRPr="00B03E2F">
        <w:rPr>
          <w:i/>
          <w:iCs/>
          <w:lang w:val="en-GB"/>
        </w:rPr>
        <w:t xml:space="preserve">, </w:t>
      </w:r>
      <w:r w:rsidR="00D05BB9" w:rsidRPr="00B03E2F">
        <w:rPr>
          <w:iCs/>
          <w:lang w:val="en-GB"/>
        </w:rPr>
        <w:t>and</w:t>
      </w:r>
      <w:r w:rsidR="00D05BB9" w:rsidRPr="00B03E2F">
        <w:rPr>
          <w:i/>
          <w:iCs/>
          <w:lang w:val="en-GB"/>
        </w:rPr>
        <w:t xml:space="preserve"> Trim28</w:t>
      </w:r>
      <w:r w:rsidR="00D05BB9" w:rsidRPr="00B03E2F">
        <w:rPr>
          <w:i/>
          <w:iCs/>
          <w:vertAlign w:val="superscript"/>
          <w:lang w:val="en-GB"/>
        </w:rPr>
        <w:t>MD9</w:t>
      </w:r>
      <w:r w:rsidR="00D05BB9" w:rsidRPr="00B03E2F">
        <w:rPr>
          <w:i/>
          <w:iCs/>
          <w:lang w:val="en-GB"/>
        </w:rPr>
        <w:t xml:space="preserve">; </w:t>
      </w:r>
      <w:proofErr w:type="spellStart"/>
      <w:r w:rsidR="00135B9F" w:rsidRPr="00B03E2F">
        <w:rPr>
          <w:iCs/>
          <w:lang w:val="en-GB"/>
        </w:rPr>
        <w:t>pseudoagouti</w:t>
      </w:r>
      <w:proofErr w:type="spellEnd"/>
      <w:r w:rsidR="00110435" w:rsidRPr="00B03E2F">
        <w:rPr>
          <w:iCs/>
          <w:lang w:val="en-GB"/>
        </w:rPr>
        <w:t>-shifting ones</w:t>
      </w:r>
      <w:r w:rsidR="00135B9F" w:rsidRPr="00B03E2F">
        <w:rPr>
          <w:iCs/>
          <w:lang w:val="en-GB"/>
        </w:rPr>
        <w:t xml:space="preserve"> include </w:t>
      </w:r>
      <w:r w:rsidR="00135B9F" w:rsidRPr="00B03E2F">
        <w:rPr>
          <w:i/>
          <w:iCs/>
          <w:lang w:val="en-GB"/>
        </w:rPr>
        <w:t>Smarca5</w:t>
      </w:r>
      <w:r w:rsidR="00135B9F" w:rsidRPr="00B03E2F">
        <w:rPr>
          <w:i/>
          <w:iCs/>
          <w:vertAlign w:val="superscript"/>
          <w:lang w:val="en-GB"/>
        </w:rPr>
        <w:t>MD4</w:t>
      </w:r>
      <w:r w:rsidR="00135B9F" w:rsidRPr="00B03E2F">
        <w:rPr>
          <w:i/>
          <w:iCs/>
          <w:lang w:val="en-GB"/>
        </w:rPr>
        <w:t>, Rlf</w:t>
      </w:r>
      <w:r w:rsidR="00135B9F" w:rsidRPr="00B03E2F">
        <w:rPr>
          <w:i/>
          <w:iCs/>
          <w:vertAlign w:val="superscript"/>
          <w:lang w:val="en-GB"/>
        </w:rPr>
        <w:t>MD8</w:t>
      </w:r>
      <w:r w:rsidR="00D05BB9" w:rsidRPr="00B03E2F">
        <w:rPr>
          <w:i/>
          <w:iCs/>
          <w:lang w:val="en-GB"/>
        </w:rPr>
        <w:t xml:space="preserve">, </w:t>
      </w:r>
      <w:r w:rsidR="00D05BB9" w:rsidRPr="00B03E2F">
        <w:rPr>
          <w:iCs/>
          <w:lang w:val="en-GB"/>
        </w:rPr>
        <w:t>and</w:t>
      </w:r>
      <w:r w:rsidR="00D05BB9" w:rsidRPr="00B03E2F">
        <w:rPr>
          <w:i/>
          <w:iCs/>
          <w:lang w:val="en-GB"/>
        </w:rPr>
        <w:t xml:space="preserve"> Wiz</w:t>
      </w:r>
      <w:r w:rsidR="00D05BB9" w:rsidRPr="00B03E2F">
        <w:rPr>
          <w:i/>
          <w:iCs/>
          <w:vertAlign w:val="superscript"/>
          <w:lang w:val="en-GB"/>
        </w:rPr>
        <w:t>MD30</w:t>
      </w:r>
      <w:r w:rsidR="00D05BB9" w:rsidRPr="00B03E2F">
        <w:rPr>
          <w:i/>
          <w:iCs/>
          <w:lang w:val="en-GB"/>
        </w:rPr>
        <w:t>.</w:t>
      </w:r>
      <w:r w:rsidR="00AD37B5" w:rsidRPr="00B03E2F">
        <w:rPr>
          <w:i/>
          <w:lang w:val="en-GB"/>
        </w:rPr>
        <w:t xml:space="preserve"> </w:t>
      </w:r>
      <w:r w:rsidRPr="00B03E2F">
        <w:rPr>
          <w:lang w:val="en-GB"/>
        </w:rPr>
        <w:t xml:space="preserve">These experiments </w:t>
      </w:r>
      <w:r w:rsidR="00475CB3" w:rsidRPr="00B03E2F">
        <w:rPr>
          <w:lang w:val="en-GB"/>
        </w:rPr>
        <w:t xml:space="preserve">notably identified paternal effect </w:t>
      </w:r>
      <w:proofErr w:type="gramStart"/>
      <w:r w:rsidR="00475CB3" w:rsidRPr="00B03E2F">
        <w:rPr>
          <w:lang w:val="en-GB"/>
        </w:rPr>
        <w:t>genes,</w:t>
      </w:r>
      <w:proofErr w:type="gramEnd"/>
      <w:r w:rsidR="00475CB3" w:rsidRPr="00B03E2F">
        <w:rPr>
          <w:lang w:val="en-GB"/>
        </w:rPr>
        <w:t xml:space="preserve"> </w:t>
      </w:r>
      <w:r w:rsidRPr="00B03E2F">
        <w:rPr>
          <w:lang w:val="en-GB"/>
        </w:rPr>
        <w:t xml:space="preserve">whereby wild type pups born to mutant sires </w:t>
      </w:r>
      <w:r w:rsidR="00475CB3" w:rsidRPr="00B03E2F">
        <w:rPr>
          <w:lang w:val="en-GB"/>
        </w:rPr>
        <w:t xml:space="preserve">exhibited </w:t>
      </w:r>
      <w:r w:rsidRPr="00B03E2F">
        <w:rPr>
          <w:lang w:val="en-GB"/>
        </w:rPr>
        <w:t>chan</w:t>
      </w:r>
      <w:r w:rsidR="00AD37B5" w:rsidRPr="00B03E2F">
        <w:rPr>
          <w:lang w:val="en-GB"/>
        </w:rPr>
        <w:t xml:space="preserve">ges in coat </w:t>
      </w:r>
      <w:r w:rsidR="002417FC" w:rsidRPr="00B03E2F">
        <w:rPr>
          <w:lang w:val="en-GB"/>
        </w:rPr>
        <w:t>colour</w:t>
      </w:r>
      <w:r w:rsidR="00AD37B5" w:rsidRPr="00B03E2F">
        <w:rPr>
          <w:lang w:val="en-GB"/>
        </w:rPr>
        <w:t xml:space="preserve"> distribution. As a result, </w:t>
      </w:r>
      <w:r w:rsidR="00AD37B5" w:rsidRPr="00B03E2F">
        <w:rPr>
          <w:i/>
          <w:lang w:val="en-GB"/>
        </w:rPr>
        <w:t xml:space="preserve">Smarca5 </w:t>
      </w:r>
      <w:r w:rsidR="00AD37B5" w:rsidRPr="00B03E2F">
        <w:rPr>
          <w:lang w:val="en-GB"/>
        </w:rPr>
        <w:t xml:space="preserve">and </w:t>
      </w:r>
      <w:r w:rsidR="00AD37B5" w:rsidRPr="00B03E2F">
        <w:rPr>
          <w:i/>
          <w:lang w:val="en-GB"/>
        </w:rPr>
        <w:t xml:space="preserve">Dnmt1 </w:t>
      </w:r>
      <w:r w:rsidR="00AD37B5" w:rsidRPr="00B03E2F">
        <w:rPr>
          <w:lang w:val="en-GB"/>
        </w:rPr>
        <w:t xml:space="preserve">were the first ever reported paternal effect </w:t>
      </w:r>
      <w:r w:rsidR="00241687" w:rsidRPr="00B03E2F">
        <w:rPr>
          <w:lang w:val="en-GB"/>
        </w:rPr>
        <w:t>genes in the mouse</w:t>
      </w:r>
      <w:r w:rsidR="00961033" w:rsidRPr="00B03E2F">
        <w:rPr>
          <w:lang w:val="en-GB"/>
        </w:rPr>
        <w:t xml:space="preserve"> </w:t>
      </w:r>
      <w:r w:rsidR="004F7602" w:rsidRPr="00B03E2F">
        <w:rPr>
          <w:lang w:val="en-GB"/>
        </w:rPr>
        <w:fldChar w:fldCharType="begin" w:fldLock="1"/>
      </w:r>
      <w:r w:rsidR="001608FB">
        <w:rPr>
          <w:lang w:val="en-GB"/>
        </w:rPr>
        <w:instrText>ADDIN CSL_CITATION {"citationItems":[{"id":"ITEM-1","itemData":{"DOI":"10.1038/ng2031","ISBN":"1061-4036 (Print)\\n1061-4036 (Linking)","ISSN":"1061-4036","PMID":"17450140","abstract":"There is increasing evidence that epigenetic information can be inherited across generations in mammals, despite extensive reprogramming both in the gametes and in the early developing embryo. One corollary to this is that disrupting the establishment of epigenetic state in the gametes of a parent, as a result of heterozygosity for mutations in genes involved in reprogramming, could affect the phenotype of offspring that do not inherit the mutant allele. Here we show that such effects do occur following paternal inheritance in the mouse. We detected changes to transcription and chromosome ploidy in adult animals. Paternal effects of this type have not been reported previously in mammals and suggest that the untransmitted genotype of male parents can influence the phenotype of their offspring.","author":[{"dropping-particle":"","family":"Chong","given":"S","non-dropping-particle":"","parse-names":false,"suffix":""},{"dropping-particle":"","family":"Vickaryous","given":"N","non-dropping-particle":"","parse-names":false,"suffix":""},{"dropping-particle":"","family":"Ashe","given":"A","non-dropping-particle":"","parse-names":false,"suffix":""},{"dropping-particle":"","family":"Zamudio","given":"N","non-dropping-particle":"","parse-names":false,"suffix":""},{"dropping-particle":"","family":"Youngson","given":"N","non-dropping-particle":"","parse-names":false,"suffix":""},{"dropping-particle":"","family":"Hemley","given":"S","non-dropping-particle":"","parse-names":false,"suffix":""},{"dropping-particle":"","family":"Stopka","given":"T","non-dropping-particle":"","parse-names":false,"suffix":""},{"dropping-particle":"","family":"Skoultchi","given":"A","non-dropping-particle":"","parse-names":false,"suffix":""},{"dropping-particle":"","family":"Matthews","given":"J","non-dropping-particle":"","parse-names":false,"suffix":""},{"dropping-particle":"","family":"Scott","given":"H S","non-dropping-particle":"","parse-names":false,"suffix":""},{"dropping-particle":"","family":"Kretser","given":"D","non-dropping-particle":"de","parse-names":false,"suffix":""},{"dropping-particle":"","family":"O'Bryan","given":"M","non-dropping-particle":"","parse-names":false,"suffix":""},{"dropping-particle":"","family":"Blewitt","given":"M","non-dropping-particle":"","parse-names":false,"suffix":""},{"dropping-particle":"","family":"Whitelaw","given":"Emma","non-dropping-particle":"","parse-names":false,"suffix":""}],"container-title":"Nature genetics","id":"ITEM-1","issue":"5","issued":{"date-parts":[["2007"]]},"page":"614-622","title":"Modifiers of epigenetic reprogramming show paternal effects in the mouse","type":"article-journal","volume":"39"},"uris":["http://www.mendeley.com/documents/?uuid=9fe460d8-c2ff-47c3-b4d7-1fd41e7bb92b"]}],"mendeley":{"formattedCitation":"[76]","plainTextFormattedCitation":"[76]","previouslyFormattedCitation":"[75]"},"properties":{"noteIndex":0},"schema":"https://github.com/citation-style-language/schema/raw/master/csl-citation.json"}</w:instrText>
      </w:r>
      <w:r w:rsidR="004F7602" w:rsidRPr="00B03E2F">
        <w:rPr>
          <w:lang w:val="en-GB"/>
        </w:rPr>
        <w:fldChar w:fldCharType="separate"/>
      </w:r>
      <w:r w:rsidR="001608FB" w:rsidRPr="001608FB">
        <w:rPr>
          <w:noProof/>
          <w:lang w:val="en-GB"/>
        </w:rPr>
        <w:t>[76]</w:t>
      </w:r>
      <w:r w:rsidR="004F7602" w:rsidRPr="00B03E2F">
        <w:rPr>
          <w:lang w:val="en-GB"/>
        </w:rPr>
        <w:fldChar w:fldCharType="end"/>
      </w:r>
      <w:r w:rsidR="00241687" w:rsidRPr="00B03E2F">
        <w:rPr>
          <w:lang w:val="en-GB"/>
        </w:rPr>
        <w:t xml:space="preserve">. More recently, </w:t>
      </w:r>
      <w:r w:rsidR="00241687" w:rsidRPr="00B03E2F">
        <w:rPr>
          <w:i/>
          <w:lang w:val="en-GB"/>
        </w:rPr>
        <w:t xml:space="preserve">Setdb1 </w:t>
      </w:r>
      <w:r w:rsidR="00241687" w:rsidRPr="00B03E2F">
        <w:rPr>
          <w:lang w:val="en-GB"/>
        </w:rPr>
        <w:t xml:space="preserve">was found to exhibit similar </w:t>
      </w:r>
      <w:r w:rsidR="00475CB3" w:rsidRPr="00B03E2F">
        <w:rPr>
          <w:lang w:val="en-GB"/>
        </w:rPr>
        <w:t>behaviour</w:t>
      </w:r>
      <w:r w:rsidR="00AD37B5" w:rsidRPr="00B03E2F">
        <w:rPr>
          <w:lang w:val="en-GB"/>
        </w:rPr>
        <w:t xml:space="preserve"> </w:t>
      </w:r>
      <w:r w:rsidR="004F7602" w:rsidRPr="00B03E2F">
        <w:rPr>
          <w:lang w:val="en-GB"/>
        </w:rPr>
        <w:fldChar w:fldCharType="begin" w:fldLock="1"/>
      </w:r>
      <w:r w:rsidR="001608FB">
        <w:rPr>
          <w:lang w:val="en-GB"/>
        </w:rPr>
        <w:instrText>ADDIN CSL_CITATION {"citationItems":[{"id":"ITEM-1","itemData":{"DOI":"10.1038/srep25004","author":[{"dropping-particle":"","family":"Daxinger","given":"Lucia","non-dropping-particle":"","parse-names":false,"suffix":""},{"dropping-particle":"","family":"Oey","given":"Harald","non-dropping-particle":"","parse-names":false,"suffix":""},{"dropping-particle":"","family":"Isbel","given":"Luke","non-dropping-particle":"","parse-names":false,"suffix":""},{"dropping-particle":"","family":"Whitelaw","given":"Nadia C","non-dropping-particle":"","parse-names":false,"suffix":""},{"dropping-particle":"","family":"Youngson","given":"Neil A","non-dropping-particle":"","parse-names":false,"suffix":""},{"dropping-particle":"","family":"Spurling","given":"Alex","non-dropping-particle":"","parse-names":false,"suffix":""},{"dropping-particle":"","family":"Vonk","given":"Kelly K D","non-dropping-particle":"","parse-names":false,"suffix":""},{"dropping-particle":"","family":"Whitelaw","given":"Emma","non-dropping-particle":"","parse-names":false,"suffix":""}],"container-title":"Nature Publishing Group","id":"ITEM-1","issue":"October 2015","issued":{"date-parts":[["2016"]]},"page":"1-10","publisher":"Nature Publishing Group","title":"Hypomethylation of ERVs in the sperm of mice haploinsufficient for the histone methyltransferase Setdb1 correlates with a paternal effect on phenotype","type":"article-journal"},"uris":["http://www.mendeley.com/documents/?uuid=dfca9241-320d-49a7-9e93-e96b6ebda4b5"]}],"mendeley":{"formattedCitation":"[83]","plainTextFormattedCitation":"[83]","previouslyFormattedCitation":"[82]"},"properties":{"noteIndex":0},"schema":"https://github.com/citation-style-language/schema/raw/master/csl-citation.json"}</w:instrText>
      </w:r>
      <w:r w:rsidR="004F7602" w:rsidRPr="00B03E2F">
        <w:rPr>
          <w:lang w:val="en-GB"/>
        </w:rPr>
        <w:fldChar w:fldCharType="separate"/>
      </w:r>
      <w:r w:rsidR="001608FB" w:rsidRPr="001608FB">
        <w:rPr>
          <w:noProof/>
          <w:lang w:val="en-GB"/>
        </w:rPr>
        <w:t>[83]</w:t>
      </w:r>
      <w:r w:rsidR="004F7602" w:rsidRPr="00B03E2F">
        <w:rPr>
          <w:lang w:val="en-GB"/>
        </w:rPr>
        <w:fldChar w:fldCharType="end"/>
      </w:r>
      <w:r w:rsidR="00241687" w:rsidRPr="00B03E2F">
        <w:rPr>
          <w:lang w:val="en-GB"/>
        </w:rPr>
        <w:t>.</w:t>
      </w:r>
    </w:p>
    <w:p w14:paraId="2625C5FE" w14:textId="77777777" w:rsidR="00687247" w:rsidRPr="00B03E2F" w:rsidRDefault="00687247" w:rsidP="002417FC">
      <w:pPr>
        <w:tabs>
          <w:tab w:val="left" w:pos="4140"/>
        </w:tabs>
        <w:rPr>
          <w:lang w:val="en-GB"/>
        </w:rPr>
      </w:pPr>
    </w:p>
    <w:p w14:paraId="3ED04716" w14:textId="769EF781" w:rsidR="00DE0D1C" w:rsidRPr="00B03E2F" w:rsidRDefault="00F701B9" w:rsidP="002417FC">
      <w:pPr>
        <w:tabs>
          <w:tab w:val="left" w:pos="4140"/>
        </w:tabs>
        <w:rPr>
          <w:vertAlign w:val="subscript"/>
          <w:lang w:val="en-GB"/>
        </w:rPr>
      </w:pPr>
      <w:r w:rsidRPr="00B03E2F">
        <w:rPr>
          <w:lang w:val="en-GB"/>
        </w:rPr>
        <w:t>T</w:t>
      </w:r>
      <w:r w:rsidR="003531FA" w:rsidRPr="00B03E2F">
        <w:rPr>
          <w:lang w:val="en-GB"/>
        </w:rPr>
        <w:t xml:space="preserve">he genes underlying </w:t>
      </w:r>
      <w:proofErr w:type="spellStart"/>
      <w:r w:rsidR="00B73DC7" w:rsidRPr="00B03E2F">
        <w:rPr>
          <w:i/>
          <w:lang w:val="en-GB"/>
        </w:rPr>
        <w:t>MommeDs</w:t>
      </w:r>
      <w:proofErr w:type="spellEnd"/>
      <w:r w:rsidR="00B73DC7" w:rsidRPr="00B03E2F">
        <w:rPr>
          <w:lang w:val="en-GB"/>
        </w:rPr>
        <w:t xml:space="preserve"> </w:t>
      </w:r>
      <w:r w:rsidR="003531FA" w:rsidRPr="00B03E2F">
        <w:rPr>
          <w:lang w:val="en-GB"/>
        </w:rPr>
        <w:t xml:space="preserve">have </w:t>
      </w:r>
      <w:r w:rsidR="008F1539" w:rsidRPr="00B03E2F">
        <w:rPr>
          <w:lang w:val="en-GB"/>
        </w:rPr>
        <w:t>diverse functions at endogenous loci extending</w:t>
      </w:r>
      <w:r w:rsidR="003531FA" w:rsidRPr="00B03E2F">
        <w:rPr>
          <w:lang w:val="en-GB"/>
        </w:rPr>
        <w:t xml:space="preserve"> beyond </w:t>
      </w:r>
      <w:r w:rsidRPr="00B03E2F">
        <w:rPr>
          <w:lang w:val="en-GB"/>
        </w:rPr>
        <w:t>the regulation of transgene variegation</w:t>
      </w:r>
      <w:r w:rsidR="00E82EFD" w:rsidRPr="00B03E2F">
        <w:rPr>
          <w:lang w:val="en-GB"/>
        </w:rPr>
        <w:t>. For example,</w:t>
      </w:r>
      <w:r w:rsidR="009C633A" w:rsidRPr="00B03E2F">
        <w:rPr>
          <w:lang w:val="en-GB"/>
        </w:rPr>
        <w:t xml:space="preserve"> previously uncharacterized </w:t>
      </w:r>
      <w:r w:rsidR="009C633A" w:rsidRPr="00B03E2F">
        <w:rPr>
          <w:i/>
          <w:lang w:val="en-GB"/>
        </w:rPr>
        <w:t>Smchd1</w:t>
      </w:r>
      <w:r w:rsidR="009C633A" w:rsidRPr="00B03E2F">
        <w:rPr>
          <w:lang w:val="en-GB"/>
        </w:rPr>
        <w:t xml:space="preserve"> has been shown to regulate long-range interactions </w:t>
      </w:r>
      <w:r w:rsidR="00B5754D" w:rsidRPr="00B03E2F">
        <w:rPr>
          <w:lang w:val="en-GB"/>
        </w:rPr>
        <w:t xml:space="preserve">on the inactive X chromosome and </w:t>
      </w:r>
      <w:r w:rsidRPr="00B03E2F">
        <w:rPr>
          <w:lang w:val="en-GB"/>
        </w:rPr>
        <w:t xml:space="preserve">at </w:t>
      </w:r>
      <w:proofErr w:type="spellStart"/>
      <w:r w:rsidRPr="00B03E2F">
        <w:rPr>
          <w:lang w:val="en-GB"/>
        </w:rPr>
        <w:t>Hox</w:t>
      </w:r>
      <w:proofErr w:type="spellEnd"/>
      <w:r w:rsidRPr="00B03E2F">
        <w:rPr>
          <w:lang w:val="en-GB"/>
        </w:rPr>
        <w:t xml:space="preserve"> genes </w:t>
      </w:r>
      <w:r w:rsidR="004F7602" w:rsidRPr="00B03E2F">
        <w:rPr>
          <w:lang w:val="en-GB"/>
        </w:rPr>
        <w:fldChar w:fldCharType="begin" w:fldLock="1"/>
      </w:r>
      <w:r w:rsidR="000F1011">
        <w:rPr>
          <w:lang w:val="en-GB"/>
        </w:rPr>
        <w:instrText>ADDIN CSL_CITATION {"citationItems":[{"id":"ITEM-1","itemData":{"DOI":"10.1038/ng.142","ISBN":"1546-1718 (Electronic)\\r1061-4036 (Linking)","ISSN":"10614036","PMID":"18425126","abstract":"X-chromosome inactivation is the mammalian dosage compensation mechanism by which transcription of X-linked genes is equalized between females and males. In an N-ethyl-N-nitrosourea (ENU) mutagenesis screen on mice for modifiers of epigenetic reprogramming, we identified the MommeD1 (modifier of murine metastable epialleles) mutation as a semidominant suppressor of variegation. MommeD1 shows homozygous female-specific mid-gestation lethality and hypomethylation of the X-linked gene Hprt1, suggestive of a defect in X inactivation. Here we report that the causative point mutation lies in a previously uncharacterized gene, Smchd1 (structural maintenance of chromosomes hinge domain containing 1). We find that SmcHD1 is not required for correct Xist expression, but localizes to the inactive X and has a role in the maintenance of X inactivation and the hypermethylation of CpG islands associated with the inactive X. This finding links a group of proteins normally associated with structural aspects of chromosome biology with epigenetic gene silencing.","author":[{"dropping-particle":"","family":"Blewitt","given":"Marnie E.","non-dropping-particle":"","parse-names":false,"suffix":""},{"dropping-particle":"","family":"Gendrel","given":"Anne Valerie","non-dropping-particle":"","parse-names":false,"suffix":""},{"dropping-particle":"","family":"Pang","given":"Zhenyi","non-dropping-particle":"","parse-names":false,"suffix":""},{"dropping-particle":"","family":"Sparrow","given":"Duncan B.","non-dropping-particle":"","parse-names":false,"suffix":""},{"dropping-particle":"","family":"Whitelaw","given":"Nadia","non-dropping-particle":"","parse-names":false,"suffix":""},{"dropping-particle":"","family":"Craig","given":"Jeffrey M.","non-dropping-particle":"","parse-names":false,"suffix":""},{"dropping-particle":"","family":"Apedaile","given":"Anwyn","non-dropping-particle":"","parse-names":false,"suffix":""},{"dropping-particle":"","family":"Hilton","given":"Douglas J.","non-dropping-particle":"","parse-names":false,"suffix":""},{"dropping-particle":"","family":"Dunwoodie","given":"Sally L.","non-dropping-particle":"","parse-names":false,"suffix":""},{"dropping-particle":"","family":"Brockdorff","given":"Neil","non-dropping-particle":"","parse-names":false,"suffix":""},{"dropping-particle":"","family":"Kay","given":"Graham F.","non-dropping-particle":"","parse-names":false,"suffix":""},{"dropping-particle":"","family":"Whitelaw","given":"Emma","non-dropping-particle":"","parse-names":false,"suffix":""}],"container-title":"Nature Genetics","id":"ITEM-1","issue":"5","issued":{"date-parts":[["2008"]]},"page":"663-669","title":"SmcHD1, containing a structural-maintenance-of-chromosomes hinge domain, has a critical role in X inactivation","type":"article-journal","volume":"40"},"uris":["http://www.mendeley.com/documents/?uuid=aaf0dd2a-142d-4c1d-b51e-836217ece59b"]},{"id":"ITEM-2","itemData":{"DOI":"10.1038/s41594-018-0111-z","ISBN":"978-90-6605-592-6","ISSN":"15459985","PMID":"30127357","abstract":"The regulation of higher-order chromatin structure is complex and dynamic, and a full understanding of the suite of mechanisms governing this architecture is lacking. Here, we reveal the noncanonical SMC protein Smchd1 to be a novel regulator of long-range chromatin interactions in mice, and we add Smchd1 to the canon of epigenetic proteins required for Hox-gene regulation. The effect of losing Smchd1-dependent chromatin interactions has varying outcomes that depend on chromatin context. At autosomal targets transcriptionally sensitive to Smchd1 deletion, we found increased short-range interactions and ectopic enhancer activation. In contrast, the inactive X chromosome was transcriptionally refractive to Smchd1 ablation, despite chromosome-wide increases in short-range interactions. In the inactive X, we observed spreading of trimethylated histone H3 K27 (H3K27me3) domains into regions not normally decorated by this mark. Together, these data suggest that Smchd1 is able to insulate chromatin, thereby limiting access to other chromatin-modifying proteins.","author":[{"dropping-particle":"","family":"Jansz","given":"Natasha","non-dropping-particle":"","parse-names":false,"suffix":""},{"dropping-particle":"","family":"Keniry","given":"Andrew","non-dropping-particle":"","parse-names":false,"suffix":""},{"dropping-particle":"","family":"Trussart","given":"Marie","non-dropping-particle":"","parse-names":false,"suffix":""},{"dropping-particle":"","family":"Bildsoe","given":"Heidi","non-dropping-particle":"","parse-names":false,"suffix":""},{"dropping-particle":"","family":"Beck","given":"Tamara","non-dropping-particle":"","parse-names":false,"suffix":""},{"dropping-particle":"","family":"Tonks","given":"Ian D.","non-dropping-particle":"","parse-names":false,"suffix":""},{"dropping-particle":"","family":"Mould","given":"Arne W.","non-dropping-particle":"","parse-names":false,"suffix":""},{"dropping-particle":"","family":"Hickey","given":"Peter","non-dropping-particle":"","parse-names":false,"suffix":""},{"dropping-particle":"","family":"Breslin","given":"Kelsey","non-dropping-particle":"","parse-names":false,"suffix":""},{"dropping-particle":"","family":"Iminitoff","given":"Megan","non-dropping-particle":"","parse-names":false,"suffix":""},{"dropping-particle":"","family":"Ritchie","given":"Matthew E.","non-dropping-particle":"","parse-names":false,"suffix":""},{"dropping-particle":"","family":"McGlinn","given":"Edwina","non-dropping-particle":"","parse-names":false,"suffix":""},{"dropping-particle":"","family":"Kay","given":"Graham F.","non-dropping-particle":"","parse-names":false,"suffix":""},{"dropping-particle":"","family":"Murphy","given":"James M.","non-dropping-particle":"","parse-names":false,"suffix":""},{"dropping-particle":"","family":"Blewitt","given":"Marnie E.","non-dropping-particle":"","parse-names":false,"suffix":""}],"container-title":"Nature Structural and Molecular Biology","id":"ITEM-2","issue":"9","issued":{"date-parts":[["2018"]]},"page":"766-777","title":"Smchd1 regulates long-range chromatin interactions on the inactive X chromosome and at Hox clusters","type":"article-journal","volume":"25"},"uris":["http://www.mendeley.com/documents/?uuid=1ff7a23f-3f72-403d-817a-e71dc4a3fa3b"]}],"mendeley":{"formattedCitation":"[85,86]","plainTextFormattedCitation":"[85,86]","previouslyFormattedCitation":"[85,86]"},"properties":{"noteIndex":0},"schema":"https://github.com/citation-style-language/schema/raw/master/csl-citation.json"}</w:instrText>
      </w:r>
      <w:r w:rsidR="004F7602" w:rsidRPr="00B03E2F">
        <w:rPr>
          <w:lang w:val="en-GB"/>
        </w:rPr>
        <w:fldChar w:fldCharType="separate"/>
      </w:r>
      <w:r w:rsidR="00DF3B3D" w:rsidRPr="00DF3B3D">
        <w:rPr>
          <w:noProof/>
          <w:lang w:val="en-GB"/>
        </w:rPr>
        <w:t>[85,86]</w:t>
      </w:r>
      <w:r w:rsidR="004F7602" w:rsidRPr="00B03E2F">
        <w:rPr>
          <w:lang w:val="en-GB"/>
        </w:rPr>
        <w:fldChar w:fldCharType="end"/>
      </w:r>
      <w:r w:rsidR="009C633A" w:rsidRPr="00B03E2F">
        <w:rPr>
          <w:lang w:val="en-GB"/>
        </w:rPr>
        <w:t>.</w:t>
      </w:r>
      <w:r w:rsidR="00DE0D1C" w:rsidRPr="00B03E2F">
        <w:rPr>
          <w:lang w:val="en-GB"/>
        </w:rPr>
        <w:t xml:space="preserve"> </w:t>
      </w:r>
      <w:r w:rsidR="00DE0D1C" w:rsidRPr="00B03E2F">
        <w:rPr>
          <w:i/>
          <w:lang w:val="en-GB"/>
        </w:rPr>
        <w:t>Smchd1</w:t>
      </w:r>
      <w:r w:rsidR="00DE0D1C" w:rsidRPr="00B03E2F">
        <w:rPr>
          <w:i/>
          <w:vertAlign w:val="superscript"/>
          <w:lang w:val="en-GB"/>
        </w:rPr>
        <w:t>MD1</w:t>
      </w:r>
      <w:r w:rsidR="00DE0D1C" w:rsidRPr="00B03E2F">
        <w:rPr>
          <w:lang w:val="en-GB"/>
        </w:rPr>
        <w:t xml:space="preserve"> mutants shift </w:t>
      </w:r>
      <w:r w:rsidR="00DE0D1C" w:rsidRPr="00B03E2F">
        <w:rPr>
          <w:i/>
          <w:iCs/>
          <w:color w:val="000000"/>
          <w:lang w:val="en-GB"/>
        </w:rPr>
        <w:t>A</w:t>
      </w:r>
      <w:r w:rsidR="00DE0D1C" w:rsidRPr="00B03E2F">
        <w:rPr>
          <w:i/>
          <w:iCs/>
          <w:color w:val="000000"/>
          <w:vertAlign w:val="superscript"/>
          <w:lang w:val="en-GB"/>
        </w:rPr>
        <w:t>vy</w:t>
      </w:r>
      <w:r w:rsidR="00DE0D1C" w:rsidRPr="00B03E2F">
        <w:rPr>
          <w:lang w:val="en-GB"/>
        </w:rPr>
        <w:t xml:space="preserve"> coat </w:t>
      </w:r>
      <w:r w:rsidR="002417FC" w:rsidRPr="00B03E2F">
        <w:rPr>
          <w:lang w:val="en-GB"/>
        </w:rPr>
        <w:t>colour</w:t>
      </w:r>
      <w:r w:rsidR="00DE0D1C" w:rsidRPr="00B03E2F">
        <w:rPr>
          <w:lang w:val="en-GB"/>
        </w:rPr>
        <w:t xml:space="preserve"> towards yellow upon maternal inheritance, but only in female offspring </w:t>
      </w:r>
      <w:r w:rsidR="003A5C94" w:rsidRPr="00B03E2F">
        <w:rPr>
          <w:lang w:val="en-GB"/>
        </w:rPr>
        <w:fldChar w:fldCharType="begin" w:fldLock="1"/>
      </w:r>
      <w:r w:rsidR="000F1011">
        <w:rPr>
          <w:lang w:val="en-GB"/>
        </w:rPr>
        <w:instrText>ADDIN CSL_CITATION {"citationItems":[{"id":"ITEM-1","itemData":{"DOI":"10.1073/pnas.0409375102","ISBN":"0027-8424 (Print)\\r0027-8424 (Linking)","ISSN":"0027-8424","PMID":"15890782","abstract":"We have developed a sensitized screen to identify genes involved in gene silencing, using random N-ethyl-N-nitrosourea mutagenesis on mice carrying a variegating GFP transgene. The dominant screen has produced six mutant lines, including both suppressors and enhancers of variegation. All are semidominant and five of the six are homozygous embryonic lethal. In one case, the homozygous lethality depends on sex: homozygous females die at midgestation and display abnormal DNA methylation of the X chromosome, whereas homozygous males are viable. Linkage analysis reveals that the mutations map to unique chromosomal locations. We have studied the effect of five of the mutations on expression of an endogenous allele known to be sensitive to epigenetic state, agouti viable yellow. In all cases, there is an effect on penetrance, and in most cases, parent of origin and sex-specific effects are detected. This screen has identified genes that are involved in epigenetic reprogramming of the genome, and the behavior of the mutant lines suggests a common mechanism between X inactivation and transgene and retrotransposon silencing. Our findings raise the possibility that the presence or absence of the X chromosome in mammals affects the establishment of the epigenetic state at autosomal loci by acting as a sink for proteins involved in gene silencing. The study demonstrates the power of sensitized screens in the mouse not only for the discovery of novel genes involved in a particular process but also for the elucidation of the biology of that process.","author":[{"dropping-particle":"","family":"Blewitt","given":"M E","non-dropping-particle":"","parse-names":false,"suffix":""},{"dropping-particle":"","family":"Vickaryous","given":"N K","non-dropping-particle":"","parse-names":false,"suffix":""},{"dropping-particle":"","family":"Hemley","given":"S J","non-dropping-particle":"","parse-names":false,"suffix":""},{"dropping-particle":"","family":"Ashe","given":"A","non-dropping-particle":"","parse-names":false,"suffix":""},{"dropping-particle":"","family":"Bruxner","given":"T J","non-dropping-particle":"","parse-names":false,"suffix":""},{"dropping-particle":"","family":"Preis","given":"J I","non-dropping-particle":"","parse-names":false,"suffix":""},{"dropping-particle":"","family":"Arkell","given":"R","non-dropping-particle":"","parse-names":false,"suffix":""},{"dropping-particle":"","family":"Whitelaw","given":"E","non-dropping-particle":"","parse-names":false,"suffix":""}],"container-title":"Proc Natl Acad Sci U S A","id":"ITEM-1","issue":"21","issued":{"date-parts":[["2005"]]},"page":"7629-7634","title":"An N-ethyl-N-nitrosourea screen for genes involved in variegation in the mouse","type":"article-journal","volume":"102"},"uris":["http://www.mendeley.com/documents/?uuid=69b63f4a-8c35-4fed-aadd-5a9ef7be4b23"]}],"mendeley":{"formattedCitation":"[73]","plainTextFormattedCitation":"[73]","previouslyFormattedCitation":"[73]"},"properties":{"noteIndex":0},"schema":"https://github.com/citation-style-language/schema/raw/master/csl-citation.json"}</w:instrText>
      </w:r>
      <w:r w:rsidR="003A5C94" w:rsidRPr="00B03E2F">
        <w:rPr>
          <w:lang w:val="en-GB"/>
        </w:rPr>
        <w:fldChar w:fldCharType="separate"/>
      </w:r>
      <w:r w:rsidR="00DF3B3D" w:rsidRPr="00DF3B3D">
        <w:rPr>
          <w:noProof/>
          <w:lang w:val="en-GB"/>
        </w:rPr>
        <w:t>[73]</w:t>
      </w:r>
      <w:r w:rsidR="003A5C94" w:rsidRPr="00B03E2F">
        <w:rPr>
          <w:lang w:val="en-GB"/>
        </w:rPr>
        <w:fldChar w:fldCharType="end"/>
      </w:r>
      <w:r w:rsidR="008F1539" w:rsidRPr="00B03E2F">
        <w:rPr>
          <w:lang w:val="en-GB"/>
        </w:rPr>
        <w:t>. Interestingly, sex effects have also been</w:t>
      </w:r>
      <w:r w:rsidR="00DE0D1C" w:rsidRPr="00B03E2F">
        <w:rPr>
          <w:lang w:val="en-GB"/>
        </w:rPr>
        <w:t xml:space="preserve"> observed at </w:t>
      </w:r>
      <w:r w:rsidR="00D37C76" w:rsidRPr="00B03E2F">
        <w:rPr>
          <w:lang w:val="en-GB"/>
        </w:rPr>
        <w:t xml:space="preserve">some </w:t>
      </w:r>
      <w:r w:rsidR="00DE0D1C" w:rsidRPr="00B03E2F">
        <w:rPr>
          <w:lang w:val="en-GB"/>
        </w:rPr>
        <w:t xml:space="preserve">VM-IAPs </w:t>
      </w:r>
      <w:r w:rsidR="003A5C94" w:rsidRPr="00B03E2F">
        <w:rPr>
          <w:lang w:val="en-GB"/>
        </w:rPr>
        <w:fldChar w:fldCharType="begin" w:fldLock="1"/>
      </w:r>
      <w:r w:rsidR="00E77BE9">
        <w:rPr>
          <w:lang w:val="en-GB"/>
        </w:rPr>
        <w:instrText>ADDIN CSL_CITATION {"citationItems":[{"id":"ITEM-1","itemData":{"DOI":"10.1016/J.CELL.2018.09.043","ISSN":"0092-8674","abstract":"Generally repressed by epigenetic mechanisms, retrotransposons represent around 40% of the murine genome. At the Agouti viable yellow (Avy) locus, an endogenous retrovirus (ERV) of the intracisternal A particle (IAP) class retrotransposed upstream of the agouti coat-color locus, providing an alternative promoter that is variably DNA methylated in genetically identical individuals. This results in variable expressivity of coat color that is inherited transgenerationally. Here, a systematic genome-wide screen identifies multiple C57BL/6J murine IAPs with Avy epigenetic properties. Each exhibits a stable methylation state within an individual but varies between individuals. Only in rare instances do they act as promoters controlling adjacent gene expression. Their methylation state is locus-specific within an individual, and their flanking regions are enriched for CTCF. Variably methylated IAPs are reprogrammed after fertilization and re-established as variable loci in the next generation, indicating reconstruction of metastable epigenetic states and challenging the generalizability of non-genetic inheritance at these regions.","author":[{"dropping-particle":"","family":"Kazachenka","given":"Anastasiya","non-dropping-particle":"","parse-names":false,"suffix":""},{"dropping-particle":"","family":"Bertozzi","given":"Tessa M.","non-dropping-particle":"","parse-names":false,"suffix":""},{"dropping-particle":"","family":"Sjoberg-Herrera","given":"Marcela K.","non-dropping-particle":"","parse-names":false,"suffix":""},{"dropping-particle":"","family":"Walker","given":"Nic","non-dropping-particle":"","parse-names":false,"suffix":""},{"dropping-particle":"","family":"Gardner","given":"Joseph","non-dropping-particle":"","parse-names":false,"suffix":""},{"dropping-particle":"","family":"Gunning","given":"Richard","non-dropping-particle":"","parse-names":false,"suffix":""},{"dropping-particle":"","family":"Pahita","given":"Elena","non-dropping-particle":"","parse-names":false,"suffix":""},{"dropping-particle":"","family":"Adams","given":"Sarah","non-dropping-particle":"","parse-names":false,"suffix":""},{"dropping-particle":"","family":"Adams","given":"David","non-dropping-particle":"","parse-names":false,"suffix":""},{"dropping-particle":"","family":"Ferguson-Smith","given":"Anne C.","non-dropping-particle":"","parse-names":false,"suffix":""}],"container-title":"Cell","id":"ITEM-1","issue":"5","issued":{"date-parts":[["2018","11","15"]]},"page":"1259-1271.e13","publisher":"Cell Press","title":"Identification, Characterization, and Heritability of Murine Metastable Epialleles: Implications for Non-genetic Inheritance","type":"article-journal","volume":"175"},"uris":["http://www.mendeley.com/documents/?uuid=ae46c352-ffb6-3302-9102-5a9f65a2bdb5"]}],"mendeley":{"formattedCitation":"[31]","plainTextFormattedCitation":"[31]","previouslyFormattedCitation":"[31]"},"properties":{"noteIndex":0},"schema":"https://github.com/citation-style-language/schema/raw/master/csl-citation.json"}</w:instrText>
      </w:r>
      <w:r w:rsidR="003A5C94" w:rsidRPr="00B03E2F">
        <w:rPr>
          <w:lang w:val="en-GB"/>
        </w:rPr>
        <w:fldChar w:fldCharType="separate"/>
      </w:r>
      <w:r w:rsidR="003A5C94" w:rsidRPr="00B03E2F">
        <w:rPr>
          <w:noProof/>
          <w:lang w:val="en-GB"/>
        </w:rPr>
        <w:t>[31]</w:t>
      </w:r>
      <w:r w:rsidR="003A5C94" w:rsidRPr="00B03E2F">
        <w:rPr>
          <w:lang w:val="en-GB"/>
        </w:rPr>
        <w:fldChar w:fldCharType="end"/>
      </w:r>
      <w:r w:rsidR="00DE0D1C" w:rsidRPr="00B03E2F">
        <w:rPr>
          <w:lang w:val="en-GB"/>
        </w:rPr>
        <w:t xml:space="preserve">. </w:t>
      </w:r>
    </w:p>
    <w:p w14:paraId="3188E767" w14:textId="77777777" w:rsidR="00DE0D1C" w:rsidRPr="00B03E2F" w:rsidRDefault="00DE0D1C" w:rsidP="002417FC">
      <w:pPr>
        <w:tabs>
          <w:tab w:val="left" w:pos="4140"/>
        </w:tabs>
        <w:rPr>
          <w:lang w:val="en-GB"/>
        </w:rPr>
      </w:pPr>
    </w:p>
    <w:p w14:paraId="75DE2EB3" w14:textId="4B8A123D" w:rsidR="00ED255D" w:rsidRPr="00B03E2F" w:rsidRDefault="006F6528" w:rsidP="002417FC">
      <w:pPr>
        <w:tabs>
          <w:tab w:val="left" w:pos="4140"/>
        </w:tabs>
        <w:rPr>
          <w:lang w:val="en-GB"/>
        </w:rPr>
      </w:pPr>
      <w:r w:rsidRPr="00B03E2F">
        <w:rPr>
          <w:lang w:val="en-GB"/>
        </w:rPr>
        <w:t>Complex interactions between the</w:t>
      </w:r>
      <w:r w:rsidR="005B2976" w:rsidRPr="00B03E2F">
        <w:rPr>
          <w:lang w:val="en-GB"/>
        </w:rPr>
        <w:t xml:space="preserve"> </w:t>
      </w:r>
      <w:r w:rsidRPr="00B03E2F">
        <w:rPr>
          <w:lang w:val="en-GB"/>
        </w:rPr>
        <w:t xml:space="preserve">many </w:t>
      </w:r>
      <w:r w:rsidR="00DE0D1C" w:rsidRPr="00B03E2F">
        <w:rPr>
          <w:lang w:val="en-GB"/>
        </w:rPr>
        <w:t xml:space="preserve">genes uncovered by the </w:t>
      </w:r>
      <w:proofErr w:type="spellStart"/>
      <w:r w:rsidR="00DE0D1C" w:rsidRPr="00B03E2F">
        <w:rPr>
          <w:i/>
          <w:lang w:val="en-GB"/>
        </w:rPr>
        <w:t>MommeD</w:t>
      </w:r>
      <w:proofErr w:type="spellEnd"/>
      <w:r w:rsidR="00DE0D1C" w:rsidRPr="00B03E2F">
        <w:rPr>
          <w:lang w:val="en-GB"/>
        </w:rPr>
        <w:t xml:space="preserve"> mutagenesis</w:t>
      </w:r>
      <w:r w:rsidR="005B2976" w:rsidRPr="00B03E2F">
        <w:rPr>
          <w:lang w:val="en-GB"/>
        </w:rPr>
        <w:t xml:space="preserve"> screen </w:t>
      </w:r>
      <w:r w:rsidRPr="00B03E2F">
        <w:rPr>
          <w:lang w:val="en-GB"/>
        </w:rPr>
        <w:t xml:space="preserve">are likely </w:t>
      </w:r>
      <w:r w:rsidR="00766BEE" w:rsidRPr="00B03E2F">
        <w:rPr>
          <w:lang w:val="en-GB"/>
        </w:rPr>
        <w:t>involved in the maintenance of epigenetic states at met</w:t>
      </w:r>
      <w:r w:rsidR="00B03E2F">
        <w:rPr>
          <w:lang w:val="en-GB"/>
        </w:rPr>
        <w:t>a</w:t>
      </w:r>
      <w:r w:rsidR="00766BEE" w:rsidRPr="00B03E2F">
        <w:rPr>
          <w:lang w:val="en-GB"/>
        </w:rPr>
        <w:t xml:space="preserve">stable epialleles. </w:t>
      </w:r>
      <w:r w:rsidR="00221ABD" w:rsidRPr="00B03E2F">
        <w:rPr>
          <w:lang w:val="en-GB"/>
        </w:rPr>
        <w:t xml:space="preserve">However, </w:t>
      </w:r>
      <w:r w:rsidR="000F1011">
        <w:rPr>
          <w:lang w:val="en-GB"/>
        </w:rPr>
        <w:t>not all</w:t>
      </w:r>
      <w:r w:rsidR="00221ABD" w:rsidRPr="00B03E2F">
        <w:rPr>
          <w:lang w:val="en-GB"/>
        </w:rPr>
        <w:t xml:space="preserve"> </w:t>
      </w:r>
      <w:proofErr w:type="spellStart"/>
      <w:r w:rsidR="00221ABD" w:rsidRPr="00B03E2F">
        <w:rPr>
          <w:i/>
          <w:lang w:val="en-GB"/>
        </w:rPr>
        <w:t>MommeDs</w:t>
      </w:r>
      <w:proofErr w:type="spellEnd"/>
      <w:r w:rsidR="00221ABD" w:rsidRPr="00B03E2F">
        <w:rPr>
          <w:i/>
          <w:lang w:val="en-GB"/>
        </w:rPr>
        <w:t xml:space="preserve"> </w:t>
      </w:r>
      <w:r w:rsidR="00221ABD" w:rsidRPr="00B03E2F">
        <w:rPr>
          <w:lang w:val="en-GB"/>
        </w:rPr>
        <w:t xml:space="preserve">have been </w:t>
      </w:r>
      <w:r w:rsidR="009954C5" w:rsidRPr="00B03E2F">
        <w:rPr>
          <w:lang w:val="en-GB"/>
        </w:rPr>
        <w:t>studied</w:t>
      </w:r>
      <w:r w:rsidR="00221ABD" w:rsidRPr="00B03E2F">
        <w:rPr>
          <w:lang w:val="en-GB"/>
        </w:rPr>
        <w:t xml:space="preserve"> with regards to</w:t>
      </w:r>
      <w:r w:rsidR="009954C5" w:rsidRPr="00B03E2F">
        <w:rPr>
          <w:lang w:val="en-GB"/>
        </w:rPr>
        <w:t xml:space="preserve"> their effect on</w:t>
      </w:r>
      <w:r w:rsidR="00221ABD" w:rsidRPr="00B03E2F">
        <w:rPr>
          <w:lang w:val="en-GB"/>
        </w:rPr>
        <w:t xml:space="preserve"> </w:t>
      </w:r>
      <w:r w:rsidR="00221ABD" w:rsidRPr="00B03E2F">
        <w:rPr>
          <w:i/>
          <w:lang w:val="en-GB"/>
        </w:rPr>
        <w:t>A</w:t>
      </w:r>
      <w:r w:rsidR="00221ABD" w:rsidRPr="00B03E2F">
        <w:rPr>
          <w:i/>
          <w:vertAlign w:val="superscript"/>
          <w:lang w:val="en-GB"/>
        </w:rPr>
        <w:t>vy</w:t>
      </w:r>
      <w:r w:rsidR="00221ABD" w:rsidRPr="00B03E2F">
        <w:rPr>
          <w:lang w:val="en-GB"/>
        </w:rPr>
        <w:t xml:space="preserve"> coat </w:t>
      </w:r>
      <w:r w:rsidR="002417FC" w:rsidRPr="00B03E2F">
        <w:rPr>
          <w:lang w:val="en-GB"/>
        </w:rPr>
        <w:t>colour</w:t>
      </w:r>
      <w:r w:rsidR="00DE1CC6" w:rsidRPr="00B03E2F">
        <w:rPr>
          <w:lang w:val="en-GB"/>
        </w:rPr>
        <w:t>, and</w:t>
      </w:r>
      <w:r w:rsidR="009954C5" w:rsidRPr="00B03E2F">
        <w:rPr>
          <w:lang w:val="en-GB"/>
        </w:rPr>
        <w:t xml:space="preserve"> </w:t>
      </w:r>
      <w:r w:rsidR="00E115D7" w:rsidRPr="00B03E2F">
        <w:rPr>
          <w:lang w:val="en-GB"/>
        </w:rPr>
        <w:t>perhaps due to the nature of the screen, none have been shown to affect the establishment of metastability</w:t>
      </w:r>
      <w:r w:rsidR="003C60DB">
        <w:rPr>
          <w:lang w:val="en-GB"/>
        </w:rPr>
        <w:t xml:space="preserve"> but instead regulate its maintenance</w:t>
      </w:r>
      <w:r w:rsidR="00E115D7" w:rsidRPr="00B03E2F">
        <w:rPr>
          <w:lang w:val="en-GB"/>
        </w:rPr>
        <w:t xml:space="preserve">. </w:t>
      </w:r>
    </w:p>
    <w:p w14:paraId="66ED64C3" w14:textId="77777777" w:rsidR="00604FED" w:rsidRPr="00B03E2F" w:rsidRDefault="00604FED" w:rsidP="002417FC">
      <w:pPr>
        <w:tabs>
          <w:tab w:val="left" w:pos="4140"/>
        </w:tabs>
        <w:rPr>
          <w:lang w:val="en-GB"/>
        </w:rPr>
      </w:pPr>
    </w:p>
    <w:p w14:paraId="03E6DB81" w14:textId="3FA12E50" w:rsidR="00B27E98" w:rsidRPr="009617EF" w:rsidRDefault="008436DE" w:rsidP="002417FC">
      <w:pPr>
        <w:pStyle w:val="Heading2"/>
        <w:tabs>
          <w:tab w:val="left" w:pos="4140"/>
        </w:tabs>
        <w:rPr>
          <w:lang w:val="en-GB"/>
        </w:rPr>
      </w:pPr>
      <w:r w:rsidRPr="009617EF">
        <w:rPr>
          <w:lang w:val="en-GB"/>
        </w:rPr>
        <w:t>CTCF</w:t>
      </w:r>
      <w:r w:rsidR="00DD63F7" w:rsidRPr="009617EF">
        <w:rPr>
          <w:lang w:val="en-GB"/>
        </w:rPr>
        <w:t xml:space="preserve"> binding at VM-IAPs</w:t>
      </w:r>
    </w:p>
    <w:p w14:paraId="26E4303E" w14:textId="0C7762A4" w:rsidR="00A7539A" w:rsidRPr="00B03E2F" w:rsidRDefault="00D15858" w:rsidP="002417FC">
      <w:pPr>
        <w:tabs>
          <w:tab w:val="left" w:pos="4140"/>
        </w:tabs>
        <w:rPr>
          <w:lang w:val="en-GB"/>
        </w:rPr>
      </w:pPr>
      <w:r w:rsidRPr="00B03E2F">
        <w:rPr>
          <w:lang w:val="en-GB"/>
        </w:rPr>
        <w:t>CTCF (CCCTC binding factor)</w:t>
      </w:r>
      <w:r w:rsidR="00B22708" w:rsidRPr="00B03E2F">
        <w:rPr>
          <w:lang w:val="en-GB"/>
        </w:rPr>
        <w:t xml:space="preserve"> has recently emerged as a potential regulator of</w:t>
      </w:r>
      <w:r w:rsidRPr="00B03E2F">
        <w:rPr>
          <w:lang w:val="en-GB"/>
        </w:rPr>
        <w:t xml:space="preserve"> metastable epialleles</w:t>
      </w:r>
      <w:r w:rsidR="00604FED" w:rsidRPr="00B03E2F">
        <w:rPr>
          <w:lang w:val="en-GB"/>
        </w:rPr>
        <w:t xml:space="preserve">. CTCF is a multi-functional </w:t>
      </w:r>
      <w:r w:rsidR="00304F91" w:rsidRPr="00B03E2F">
        <w:rPr>
          <w:lang w:val="en-GB"/>
        </w:rPr>
        <w:t xml:space="preserve">methyl-sensitive </w:t>
      </w:r>
      <w:r w:rsidR="00604FED" w:rsidRPr="00B03E2F">
        <w:rPr>
          <w:lang w:val="en-GB"/>
        </w:rPr>
        <w:t>DNA binding protein</w:t>
      </w:r>
      <w:r w:rsidR="000F1011">
        <w:rPr>
          <w:lang w:val="en-GB"/>
        </w:rPr>
        <w:t xml:space="preserve">, </w:t>
      </w:r>
      <w:r w:rsidR="009617EF">
        <w:rPr>
          <w:lang w:val="en-GB"/>
        </w:rPr>
        <w:t xml:space="preserve">with 41% of </w:t>
      </w:r>
      <w:r w:rsidR="00365BD4">
        <w:rPr>
          <w:lang w:val="en-GB"/>
        </w:rPr>
        <w:t>cell-line</w:t>
      </w:r>
      <w:r w:rsidR="001608FB">
        <w:rPr>
          <w:lang w:val="en-GB"/>
        </w:rPr>
        <w:t>-</w:t>
      </w:r>
      <w:r w:rsidR="00365BD4">
        <w:rPr>
          <w:lang w:val="en-GB"/>
        </w:rPr>
        <w:t xml:space="preserve">specific </w:t>
      </w:r>
      <w:r w:rsidR="000F1011" w:rsidRPr="00B03E2F">
        <w:rPr>
          <w:lang w:val="en-GB"/>
        </w:rPr>
        <w:t xml:space="preserve">CTCF binding sites </w:t>
      </w:r>
      <w:r w:rsidR="00365BD4">
        <w:rPr>
          <w:lang w:val="en-GB"/>
        </w:rPr>
        <w:t xml:space="preserve">being associated with DNA methylation at unbound loci </w:t>
      </w:r>
      <w:r w:rsidR="000F1011">
        <w:rPr>
          <w:lang w:val="en-GB"/>
        </w:rPr>
        <w:fldChar w:fldCharType="begin" w:fldLock="1"/>
      </w:r>
      <w:r w:rsidR="001608FB">
        <w:rPr>
          <w:lang w:val="en-GB"/>
        </w:rPr>
        <w:instrText>ADDIN CSL_CITATION {"citationItems":[{"id":"ITEM-1","itemData":{"DOI":"10.1016/j.cell.2009.06.001","ISBN":"1097-4172 (Electronic)\\r0092-8674 (Linking)","ISSN":"00928674","PMID":"19563753","abstract":"CTCF is a highly conserved zinc finger protein implicated in diverse regulatory functions, including transcriptional activation/repression, insulation, imprinting, and X chromosome inactivation. Here we re-evaluate data supporting these roles in the context of mechanistic insights provided by recent genome-wide studies and highlight evidence for CTCF-mediated intra- and interchromosomal contacts at several developmentally regulated genomic loci. These analyses support a primary role for CTCF in the global organization of chromatin architecture and suggest that CTCF may be a heritable component of an epigenetic system regulating the interplay between DNA methylation, higher-order chromatin structure, and lineage-specific gene expression. © 2009 Elsevier Inc. All rights reserved.","author":[{"dropping-particle":"","family":"Phillips","given":"Jennifer E.","non-dropping-particle":"","parse-names":false,"suffix":""},{"dropping-particle":"","family":"Corces","given":"Victor G.","non-dropping-particle":"","parse-names":false,"suffix":""}],"container-title":"Cell","id":"ITEM-1","issue":"7","issued":{"date-parts":[["2009"]]},"page":"1194-1211","title":"CTCF: Master Weaver of the Genome","type":"article","volume":"137"},"uris":["http://www.mendeley.com/documents/?uuid=1eec2a10-7293-4719-99f2-da74910bd413"]},{"id":"ITEM-2","itemData":{"DOI":"10.1038/35013100","ISBN":"0028-0836 (Print)\\r0028-0836","ISSN":"00280836","PMID":"10839546","abstract":"The expression of the insulin-like growth factor 2 (Igf2) and H19 genes is imprinted. Although these neighbouring genes share an enhancer, H19 is expressed only from the maternal allele, and Igf2 only from the paternally inherited allele. A region of paternal-specific methylation upstream of H19 appears to be the site of an epigenetic mark that is required for the imprinting of these genes. A deletion within this region results in loss of imprinting of both H19 and Igf2 (ref. 5). Here we show that this methylated region contains an element that blocks enhancer activity. The activity of this element is dependent upon the vertebrate enhancer-blocking protein CTCF. Methylation of CpGs within the CTCF-binding sites eliminates binding of CTCF in vitro, and deletion of these sites results in loss of enhancer-blocking activity in vivo, thereby allowing gene expression. This CTCF-dependent enhancer-blocking element acts as an insulator. We suggest that it controls imprinting of Igf2. The activity of this insulator is restricted to the maternal allele by specific DNA methylation of the paternal allele. Our results reveal that DNA methylation can control gene expression by modulating enhancer access to the gene promoter through regulation of an enhancer boundary.","author":[{"dropping-particle":"","family":"Bell","given":"Adam C.","non-dropping-particle":"","parse-names":false,"suffix":""},{"dropping-particle":"","family":"Felsenfeld","given":"Gary","non-dropping-particle":"","parse-names":false,"suffix":""}],"container-title":"Nature","id":"ITEM-2","issue":"6785","issued":{"date-parts":[["2000"]]},"page":"482-485","title":"Methylation of a CTCF-dependent boundary controls imprinted expression of the Igf2 gene","type":"article-journal","volume":"405"},"uris":["http://www.mendeley.com/documents/?uuid=e6570257-8d20-4b22-8c5e-8736a92c011e"]},{"id":"ITEM-3","itemData":{"DOI":"10.1101/gr.136101.111","ISBN":"1549-5469 (Electronic)\\n1088-9051 (Linking)","ISSN":"10889051","PMID":"22955980","abstract":"CTCF is a ubiquitously expressed regulator of fundamental genomic processes including transcription, intra- and interchromosomal interactions, and chromatin structure. Because of its critical role in genome function, CTCF binding patterns have long been assumed to be largely invariant across different cellular environments. Here we analyze genome-wide occupancy patterns of CTCF by ChIP-seq in 19 diverse human cell types, including normal primary cells and immortal lines. We observed highly reproducible yet surprisingly plastic genomic binding landscapes, indicative of strong cell-selective regulation of CTCF occupancy. Comparison with massively parallel bisulfite sequencing data indicates that 41% of variable CTCF binding is linked to differential DNA methylation, concentrated at two critical positions within the CTCF recognition sequence. Unexpectedly, CTCF binding patterns were markedly different in normal versus immortal cells, with the latter showing widespread disruption of CTCF binding associated with increased methylation. Strikingly, this disruption is accompanied by up-regulation of CTCF expression, with the result that both normal and immortal cells maintain the same average number of CTCF occupancy sites genome-wide. These results reveal a tight linkage between DNA methylation and the global occupancy patterns of a major sequence-specific regulatory factor.","author":[{"dropping-particle":"","family":"Wang","given":"Hao","non-dropping-particle":"","parse-names":false,"suffix":""},{"dropping-particle":"","family":"Maurano","given":"Matthew T.","non-dropping-particle":"","parse-names":false,"suffix":""},{"dropping-particle":"","family":"Qu","given":"Hongzhu","non-dropping-particle":"","parse-names":false,"suffix":""},{"dropping-particle":"","family":"Varley","given":"Katherine E.","non-dropping-particle":"","parse-names":false,"suffix":""},{"dropping-particle":"","family":"Gertz","given":"Jason","non-dropping-particle":"","parse-names":false,"suffix":""},{"dropping-particle":"","family":"Pauli","given":"Florencia","non-dropping-particle":"","parse-names":false,"suffix":""},{"dropping-particle":"","family":"Lee","given":"Kristen","non-dropping-particle":"","parse-names":false,"suffix":""},{"dropping-particle":"","family":"Canfield","given":"Theresa","non-dropping-particle":"","parse-names":false,"suffix":""},{"dropping-particle":"","family":"Weaver","given":"Molly","non-dropping-particle":"","parse-names":false,"suffix":""},{"dropping-particle":"","family":"Sandstrom","given":"Richard","non-dropping-particle":"","parse-names":false,"suffix":""},{"dropping-particle":"","family":"Thurman","given":"Robert E.","non-dropping-particle":"","parse-names":false,"suffix":""},{"dropping-particle":"","family":"Kaul","given":"Rajinder","non-dropping-particle":"","parse-names":false,"suffix":""},{"dropping-particle":"","family":"Myers","given":"Richard M.","non-dropping-particle":"","parse-names":false,"suffix":""},{"dropping-particle":"","family":"Stamatoyannopoulos","given":"John A.","non-dropping-particle":"","parse-names":false,"suffix":""}],"container-title":"Genome Research","id":"ITEM-3","issue":"9","issued":{"date-parts":[["2012"]]},"page":"1680-1688","title":"Widespread plasticity in CTCF occupancy linked to DNA methylation","type":"article-journal","volume":"22"},"uris":["http://www.mendeley.com/documents/?uuid=9e2d3b15-4d39-4c2f-95e5-4aac7c97fd47"]}],"mendeley":{"formattedCitation":"[87–89]","plainTextFormattedCitation":"[87–89]","previouslyFormattedCitation":"[87–90]"},"properties":{"noteIndex":0},"schema":"https://github.com/citation-style-language/schema/raw/master/csl-citation.json"}</w:instrText>
      </w:r>
      <w:r w:rsidR="000F1011">
        <w:rPr>
          <w:lang w:val="en-GB"/>
        </w:rPr>
        <w:fldChar w:fldCharType="separate"/>
      </w:r>
      <w:r w:rsidR="001608FB" w:rsidRPr="001608FB">
        <w:rPr>
          <w:noProof/>
          <w:lang w:val="en-GB"/>
        </w:rPr>
        <w:t>[87–89]</w:t>
      </w:r>
      <w:r w:rsidR="000F1011">
        <w:rPr>
          <w:lang w:val="en-GB"/>
        </w:rPr>
        <w:fldChar w:fldCharType="end"/>
      </w:r>
      <w:r w:rsidR="0007787F" w:rsidRPr="00B03E2F">
        <w:rPr>
          <w:lang w:val="en-GB"/>
        </w:rPr>
        <w:t>.</w:t>
      </w:r>
      <w:r w:rsidR="00B707E8" w:rsidRPr="00B03E2F">
        <w:rPr>
          <w:lang w:val="en-GB"/>
        </w:rPr>
        <w:t xml:space="preserve"> </w:t>
      </w:r>
      <w:r w:rsidR="0079354B" w:rsidRPr="00B03E2F">
        <w:rPr>
          <w:lang w:val="en-GB"/>
        </w:rPr>
        <w:t xml:space="preserve">The methylation-dependent sites contain </w:t>
      </w:r>
      <w:proofErr w:type="spellStart"/>
      <w:r w:rsidR="0079354B" w:rsidRPr="00B03E2F">
        <w:rPr>
          <w:lang w:val="en-GB"/>
        </w:rPr>
        <w:t>CpGs</w:t>
      </w:r>
      <w:proofErr w:type="spellEnd"/>
      <w:r w:rsidR="0079354B" w:rsidRPr="00B03E2F">
        <w:rPr>
          <w:lang w:val="en-GB"/>
        </w:rPr>
        <w:t xml:space="preserve"> at specific posit</w:t>
      </w:r>
      <w:r w:rsidR="00DF71DD">
        <w:rPr>
          <w:lang w:val="en-GB"/>
        </w:rPr>
        <w:t>ions in the DNA binding site</w:t>
      </w:r>
      <w:r w:rsidR="0079354B" w:rsidRPr="00B03E2F">
        <w:rPr>
          <w:lang w:val="en-GB"/>
        </w:rPr>
        <w:t xml:space="preserve"> </w:t>
      </w:r>
      <w:r w:rsidR="00542B4E" w:rsidRPr="00B03E2F">
        <w:rPr>
          <w:lang w:val="en-GB"/>
        </w:rPr>
        <w:fldChar w:fldCharType="begin" w:fldLock="1"/>
      </w:r>
      <w:r w:rsidR="001608FB">
        <w:rPr>
          <w:lang w:val="en-GB"/>
        </w:rPr>
        <w:instrText>ADDIN CSL_CITATION {"citationItems":[{"id":"ITEM-1","itemData":{"DOI":"10.1101/gr.136101.111","ISBN":"1549-5469 (Electronic)\\n1088-9051 (Linking)","ISSN":"10889051","PMID":"22955980","abstract":"CTCF is a ubiquitously expressed regulator of fundamental genomic processes including transcription, intra- and interchromosomal interactions, and chromatin structure. Because of its critical role in genome function, CTCF binding patterns have long been assumed to be largely invariant across different cellular environments. Here we analyze genome-wide occupancy patterns of CTCF by ChIP-seq in 19 diverse human cell types, including normal primary cells and immortal lines. We observed highly reproducible yet surprisingly plastic genomic binding landscapes, indicative of strong cell-selective regulation of CTCF occupancy. Comparison with massively parallel bisulfite sequencing data indicates that 41% of variable CTCF binding is linked to differential DNA methylation, concentrated at two critical positions within the CTCF recognition sequence. Unexpectedly, CTCF binding patterns were markedly different in normal versus immortal cells, with the latter showing widespread disruption of CTCF binding associated with increased methylation. Strikingly, this disruption is accompanied by up-regulation of CTCF expression, with the result that both normal and immortal cells maintain the same average number of CTCF occupancy sites genome-wide. These results reveal a tight linkage between DNA methylation and the global occupancy patterns of a major sequence-specific regulatory factor.","author":[{"dropping-particle":"","family":"Wang","given":"Hao","non-dropping-particle":"","parse-names":false,"suffix":""},{"dropping-particle":"","family":"Maurano","given":"Matthew T.","non-dropping-particle":"","parse-names":false,"suffix":""},{"dropping-particle":"","family":"Qu","given":"Hongzhu","non-dropping-particle":"","parse-names":false,"suffix":""},{"dropping-particle":"","family":"Varley","given":"Katherine E.","non-dropping-particle":"","parse-names":false,"suffix":""},{"dropping-particle":"","family":"Gertz","given":"Jason","non-dropping-particle":"","parse-names":false,"suffix":""},{"dropping-particle":"","family":"Pauli","given":"Florencia","non-dropping-particle":"","parse-names":false,"suffix":""},{"dropping-particle":"","family":"Lee","given":"Kristen","non-dropping-particle":"","parse-names":false,"suffix":""},{"dropping-particle":"","family":"Canfield","given":"Theresa","non-dropping-particle":"","parse-names":false,"suffix":""},{"dropping-particle":"","family":"Weaver","given":"Molly","non-dropping-particle":"","parse-names":false,"suffix":""},{"dropping-particle":"","family":"Sandstrom","given":"Richard","non-dropping-particle":"","parse-names":false,"suffix":""},{"dropping-particle":"","family":"Thurman","given":"Robert E.","non-dropping-particle":"","parse-names":false,"suffix":""},{"dropping-particle":"","family":"Kaul","given":"Rajinder","non-dropping-particle":"","parse-names":false,"suffix":""},{"dropping-particle":"","family":"Myers","given":"Richard M.","non-dropping-particle":"","parse-names":false,"suffix":""},{"dropping-particle":"","family":"Stamatoyannopoulos","given":"John A.","non-dropping-particle":"","parse-names":false,"suffix":""}],"container-title":"Genome Research","id":"ITEM-1","issue":"9","issued":{"date-parts":[["2012"]]},"page":"1680-1688","title":"Widespread plasticity in CTCF occupancy linked to DNA methylation","type":"article-journal","volume":"22"},"uris":["http://www.mendeley.com/documents/?uuid=9e2d3b15-4d39-4c2f-95e5-4aac7c97fd47"]}],"mendeley":{"formattedCitation":"[89]","plainTextFormattedCitation":"[89]","previouslyFormattedCitation":"[89]"},"properties":{"noteIndex":0},"schema":"https://github.com/citation-style-language/schema/raw/master/csl-citation.json"}</w:instrText>
      </w:r>
      <w:r w:rsidR="00542B4E" w:rsidRPr="00B03E2F">
        <w:rPr>
          <w:lang w:val="en-GB"/>
        </w:rPr>
        <w:fldChar w:fldCharType="separate"/>
      </w:r>
      <w:r w:rsidR="00A050B8" w:rsidRPr="00A050B8">
        <w:rPr>
          <w:noProof/>
          <w:lang w:val="en-GB"/>
        </w:rPr>
        <w:t>[89]</w:t>
      </w:r>
      <w:r w:rsidR="00542B4E" w:rsidRPr="00B03E2F">
        <w:rPr>
          <w:lang w:val="en-GB"/>
        </w:rPr>
        <w:fldChar w:fldCharType="end"/>
      </w:r>
      <w:r w:rsidR="00A9169A" w:rsidRPr="00B03E2F">
        <w:rPr>
          <w:lang w:val="en-GB"/>
        </w:rPr>
        <w:t xml:space="preserve">. </w:t>
      </w:r>
      <w:r w:rsidR="0071303A" w:rsidRPr="00B03E2F">
        <w:rPr>
          <w:lang w:val="en-GB"/>
        </w:rPr>
        <w:t xml:space="preserve">While </w:t>
      </w:r>
      <w:r w:rsidR="00604FED" w:rsidRPr="00B03E2F">
        <w:rPr>
          <w:lang w:val="en-GB"/>
        </w:rPr>
        <w:t xml:space="preserve">CTCF binding at the </w:t>
      </w:r>
      <w:r w:rsidR="00604FED" w:rsidRPr="00B03E2F">
        <w:rPr>
          <w:i/>
          <w:iCs/>
          <w:color w:val="000000"/>
          <w:lang w:val="en-GB"/>
        </w:rPr>
        <w:t>A</w:t>
      </w:r>
      <w:r w:rsidR="00604FED" w:rsidRPr="00B03E2F">
        <w:rPr>
          <w:i/>
          <w:iCs/>
          <w:color w:val="000000"/>
          <w:vertAlign w:val="superscript"/>
          <w:lang w:val="en-GB"/>
        </w:rPr>
        <w:t xml:space="preserve">vy </w:t>
      </w:r>
      <w:r w:rsidR="00604FED" w:rsidRPr="00B03E2F">
        <w:rPr>
          <w:color w:val="000000"/>
          <w:lang w:val="en-GB"/>
        </w:rPr>
        <w:t xml:space="preserve">and </w:t>
      </w:r>
      <w:r w:rsidR="00604FED" w:rsidRPr="00B03E2F">
        <w:rPr>
          <w:i/>
          <w:iCs/>
          <w:color w:val="000000"/>
          <w:lang w:val="en-GB"/>
        </w:rPr>
        <w:t>Axin</w:t>
      </w:r>
      <w:r w:rsidR="00604FED" w:rsidRPr="00B03E2F">
        <w:rPr>
          <w:i/>
          <w:iCs/>
          <w:color w:val="000000"/>
          <w:vertAlign w:val="superscript"/>
          <w:lang w:val="en-GB"/>
        </w:rPr>
        <w:t>Fu</w:t>
      </w:r>
      <w:r w:rsidR="00604FED" w:rsidRPr="00B03E2F">
        <w:rPr>
          <w:iCs/>
          <w:color w:val="000000"/>
          <w:lang w:val="en-GB"/>
        </w:rPr>
        <w:t xml:space="preserve"> loci</w:t>
      </w:r>
      <w:r w:rsidR="00604FED" w:rsidRPr="00B03E2F">
        <w:rPr>
          <w:lang w:val="en-GB"/>
        </w:rPr>
        <w:t xml:space="preserve"> has not been </w:t>
      </w:r>
      <w:r w:rsidR="0063070D" w:rsidRPr="00B03E2F">
        <w:rPr>
          <w:lang w:val="en-GB"/>
        </w:rPr>
        <w:t>studied</w:t>
      </w:r>
      <w:r w:rsidR="0071303A" w:rsidRPr="00B03E2F">
        <w:rPr>
          <w:lang w:val="en-GB"/>
        </w:rPr>
        <w:t>,</w:t>
      </w:r>
      <w:r w:rsidR="00604FED" w:rsidRPr="00B03E2F">
        <w:rPr>
          <w:lang w:val="en-GB"/>
        </w:rPr>
        <w:t xml:space="preserve"> </w:t>
      </w:r>
      <w:r w:rsidR="00F917EE" w:rsidRPr="00B03E2F">
        <w:rPr>
          <w:lang w:val="en-GB"/>
        </w:rPr>
        <w:t xml:space="preserve">CTCF </w:t>
      </w:r>
      <w:r w:rsidR="00F1304B" w:rsidRPr="00B03E2F">
        <w:rPr>
          <w:lang w:val="en-GB"/>
        </w:rPr>
        <w:t xml:space="preserve">is enriched at </w:t>
      </w:r>
      <w:r w:rsidR="00472CC6" w:rsidRPr="00B03E2F">
        <w:rPr>
          <w:lang w:val="en-GB"/>
        </w:rPr>
        <w:t xml:space="preserve">VM-IAPs compared to their methylation invariant counterparts </w:t>
      </w:r>
      <w:r w:rsidR="00266079" w:rsidRPr="00B03E2F">
        <w:rPr>
          <w:lang w:val="en-GB"/>
        </w:rPr>
        <w:t>in multiple tissues and across different developmental time points</w:t>
      </w:r>
      <w:r w:rsidR="00F1304B" w:rsidRPr="00B03E2F">
        <w:rPr>
          <w:lang w:val="en-GB"/>
        </w:rPr>
        <w:t xml:space="preserve"> </w:t>
      </w:r>
      <w:r w:rsidR="00542B4E" w:rsidRPr="00B03E2F">
        <w:rPr>
          <w:lang w:val="en-GB"/>
        </w:rPr>
        <w:fldChar w:fldCharType="begin" w:fldLock="1"/>
      </w:r>
      <w:r w:rsidR="00E77BE9">
        <w:rPr>
          <w:lang w:val="en-GB"/>
        </w:rPr>
        <w:instrText>ADDIN CSL_CITATION {"citationItems":[{"id":"ITEM-1","itemData":{"DOI":"10.1016/J.CELL.2018.09.043","ISSN":"0092-8674","abstract":"Generally repressed by epigenetic mechanisms, retrotransposons represent around 40% of the murine genome. At the Agouti viable yellow (Avy) locus, an endogenous retrovirus (ERV) of the intracisternal A particle (IAP) class retrotransposed upstream of the agouti coat-color locus, providing an alternative promoter that is variably DNA methylated in genetically identical individuals. This results in variable expressivity of coat color that is inherited transgenerationally. Here, a systematic genome-wide screen identifies multiple C57BL/6J murine IAPs with Avy epigenetic properties. Each exhibits a stable methylation state within an individual but varies between individuals. Only in rare instances do they act as promoters controlling adjacent gene expression. Their methylation state is locus-specific within an individual, and their flanking regions are enriched for CTCF. Variably methylated IAPs are reprogrammed after fertilization and re-established as variable loci in the next generation, indicating reconstruction of metastable epigenetic states and challenging the generalizability of non-genetic inheritance at these regions.","author":[{"dropping-particle":"","family":"Kazachenka","given":"Anastasiya","non-dropping-particle":"","parse-names":false,"suffix":""},{"dropping-particle":"","family":"Bertozzi","given":"Tessa M.","non-dropping-particle":"","parse-names":false,"suffix":""},{"dropping-particle":"","family":"Sjoberg-Herrera","given":"Marcela K.","non-dropping-particle":"","parse-names":false,"suffix":""},{"dropping-particle":"","family":"Walker","given":"Nic","non-dropping-particle":"","parse-names":false,"suffix":""},{"dropping-particle":"","family":"Gardner","given":"Joseph","non-dropping-particle":"","parse-names":false,"suffix":""},{"dropping-particle":"","family":"Gunning","given":"Richard","non-dropping-particle":"","parse-names":false,"suffix":""},{"dropping-particle":"","family":"Pahita","given":"Elena","non-dropping-particle":"","parse-names":false,"suffix":""},{"dropping-particle":"","family":"Adams","given":"Sarah","non-dropping-particle":"","parse-names":false,"suffix":""},{"dropping-particle":"","family":"Adams","given":"David","non-dropping-particle":"","parse-names":false,"suffix":""},{"dropping-particle":"","family":"Ferguson-Smith","given":"Anne C.","non-dropping-particle":"","parse-names":false,"suffix":""}],"container-title":"Cell","id":"ITEM-1","issue":"5","issued":{"date-parts":[["2018","11","15"]]},"page":"1259-1271.e13","publisher":"Cell Press","title":"Identification, Characterization, and Heritability of Murine Metastable Epialleles: Implications for Non-genetic Inheritance","type":"article-journal","volume":"175"},"uris":["http://www.mendeley.com/documents/?uuid=ae46c352-ffb6-3302-9102-5a9f65a2bdb5"]}],"mendeley":{"formattedCitation":"[31]","plainTextFormattedCitation":"[31]","previouslyFormattedCitation":"[31]"},"properties":{"noteIndex":0},"schema":"https://github.com/citation-style-language/schema/raw/master/csl-citation.json"}</w:instrText>
      </w:r>
      <w:r w:rsidR="00542B4E" w:rsidRPr="00B03E2F">
        <w:rPr>
          <w:lang w:val="en-GB"/>
        </w:rPr>
        <w:fldChar w:fldCharType="separate"/>
      </w:r>
      <w:r w:rsidR="00542B4E" w:rsidRPr="00B03E2F">
        <w:rPr>
          <w:noProof/>
          <w:lang w:val="en-GB"/>
        </w:rPr>
        <w:t>[31]</w:t>
      </w:r>
      <w:r w:rsidR="00542B4E" w:rsidRPr="00B03E2F">
        <w:rPr>
          <w:lang w:val="en-GB"/>
        </w:rPr>
        <w:fldChar w:fldCharType="end"/>
      </w:r>
      <w:r w:rsidR="00F1304B" w:rsidRPr="00B03E2F">
        <w:rPr>
          <w:lang w:val="en-GB"/>
        </w:rPr>
        <w:t xml:space="preserve">. </w:t>
      </w:r>
      <w:r w:rsidR="00DA5A23" w:rsidRPr="00B03E2F">
        <w:rPr>
          <w:lang w:val="en-GB"/>
        </w:rPr>
        <w:t xml:space="preserve">It is plausible that a molecular antagonism between repeat element silencing via DNA methylation and the maintenance of </w:t>
      </w:r>
      <w:r w:rsidR="00F63A2F" w:rsidRPr="00B03E2F">
        <w:rPr>
          <w:lang w:val="en-GB"/>
        </w:rPr>
        <w:t xml:space="preserve">unmethylated CTCF binding sites is </w:t>
      </w:r>
      <w:r w:rsidR="00472CC6" w:rsidRPr="00B03E2F">
        <w:rPr>
          <w:lang w:val="en-GB"/>
        </w:rPr>
        <w:t xml:space="preserve">contributing to </w:t>
      </w:r>
      <w:r w:rsidR="00F63A2F" w:rsidRPr="00B03E2F">
        <w:rPr>
          <w:lang w:val="en-GB"/>
        </w:rPr>
        <w:t xml:space="preserve">the stochastic establishment of </w:t>
      </w:r>
      <w:r w:rsidR="00604FED" w:rsidRPr="00B03E2F">
        <w:rPr>
          <w:lang w:val="en-GB"/>
        </w:rPr>
        <w:t>metastable epiallele</w:t>
      </w:r>
      <w:r w:rsidR="00F63A2F" w:rsidRPr="00B03E2F">
        <w:rPr>
          <w:lang w:val="en-GB"/>
        </w:rPr>
        <w:t xml:space="preserve"> methylation states</w:t>
      </w:r>
      <w:r w:rsidR="008B329A" w:rsidRPr="00B03E2F">
        <w:rPr>
          <w:lang w:val="en-GB"/>
        </w:rPr>
        <w:t xml:space="preserve"> </w:t>
      </w:r>
      <w:r w:rsidR="00542B4E" w:rsidRPr="00B03E2F">
        <w:rPr>
          <w:lang w:val="en-GB"/>
        </w:rPr>
        <w:fldChar w:fldCharType="begin" w:fldLock="1"/>
      </w:r>
      <w:r w:rsidR="00E77BE9">
        <w:rPr>
          <w:lang w:val="en-GB"/>
        </w:rPr>
        <w:instrText>ADDIN CSL_CITATION {"citationItems":[{"id":"ITEM-1","itemData":{"DOI":"10.1016/J.CELL.2018.09.043","ISSN":"0092-8674","abstract":"Generally repressed by epigenetic mechanisms, retrotransposons represent around 40% of the murine genome. At the Agouti viable yellow (Avy) locus, an endogenous retrovirus (ERV) of the intracisternal A particle (IAP) class retrotransposed upstream of the agouti coat-color locus, providing an alternative promoter that is variably DNA methylated in genetically identical individuals. This results in variable expressivity of coat color that is inherited transgenerationally. Here, a systematic genome-wide screen identifies multiple C57BL/6J murine IAPs with Avy epigenetic properties. Each exhibits a stable methylation state within an individual but varies between individuals. Only in rare instances do they act as promoters controlling adjacent gene expression. Their methylation state is locus-specific within an individual, and their flanking regions are enriched for CTCF. Variably methylated IAPs are reprogrammed after fertilization and re-established as variable loci in the next generation, indicating reconstruction of metastable epigenetic states and challenging the generalizability of non-genetic inheritance at these regions.","author":[{"dropping-particle":"","family":"Kazachenka","given":"Anastasiya","non-dropping-particle":"","parse-names":false,"suffix":""},{"dropping-particle":"","family":"Bertozzi","given":"Tessa M.","non-dropping-particle":"","parse-names":false,"suffix":""},{"dropping-particle":"","family":"Sjoberg-Herrera","given":"Marcela K.","non-dropping-particle":"","parse-names":false,"suffix":""},{"dropping-particle":"","family":"Walker","given":"Nic","non-dropping-particle":"","parse-names":false,"suffix":""},{"dropping-particle":"","family":"Gardner","given":"Joseph","non-dropping-particle":"","parse-names":false,"suffix":""},{"dropping-particle":"","family":"Gunning","given":"Richard","non-dropping-particle":"","parse-names":false,"suffix":""},{"dropping-particle":"","family":"Pahita","given":"Elena","non-dropping-particle":"","parse-names":false,"suffix":""},{"dropping-particle":"","family":"Adams","given":"Sarah","non-dropping-particle":"","parse-names":false,"suffix":""},{"dropping-particle":"","family":"Adams","given":"David","non-dropping-particle":"","parse-names":false,"suffix":""},{"dropping-particle":"","family":"Ferguson-Smith","given":"Anne C.","non-dropping-particle":"","parse-names":false,"suffix":""}],"container-title":"Cell","id":"ITEM-1","issue":"5","issued":{"date-parts":[["2018","11","15"]]},"page":"1259-1271.e13","publisher":"Cell Press","title":"Identification, Characterization, and Heritability of Murine Metastable Epialleles: Implications for Non-genetic Inheritance","type":"article-journal","volume":"175"},"uris":["http://www.mendeley.com/documents/?uuid=ae46c352-ffb6-3302-9102-5a9f65a2bdb5"]}],"mendeley":{"formattedCitation":"[31]","plainTextFormattedCitation":"[31]","previouslyFormattedCitation":"[31]"},"properties":{"noteIndex":0},"schema":"https://github.com/citation-style-language/schema/raw/master/csl-citation.json"}</w:instrText>
      </w:r>
      <w:r w:rsidR="00542B4E" w:rsidRPr="00B03E2F">
        <w:rPr>
          <w:lang w:val="en-GB"/>
        </w:rPr>
        <w:fldChar w:fldCharType="separate"/>
      </w:r>
      <w:r w:rsidR="00542B4E" w:rsidRPr="00B03E2F">
        <w:rPr>
          <w:noProof/>
          <w:lang w:val="en-GB"/>
        </w:rPr>
        <w:t>[31]</w:t>
      </w:r>
      <w:r w:rsidR="00542B4E" w:rsidRPr="00B03E2F">
        <w:rPr>
          <w:lang w:val="en-GB"/>
        </w:rPr>
        <w:fldChar w:fldCharType="end"/>
      </w:r>
      <w:r w:rsidR="00542B4E" w:rsidRPr="00B03E2F">
        <w:rPr>
          <w:lang w:val="en-GB"/>
        </w:rPr>
        <w:t xml:space="preserve">. </w:t>
      </w:r>
      <w:r w:rsidR="00472CC6" w:rsidRPr="00B03E2F">
        <w:rPr>
          <w:lang w:val="en-GB"/>
        </w:rPr>
        <w:t>An inverse relationship between</w:t>
      </w:r>
      <w:r w:rsidR="00D8010A">
        <w:rPr>
          <w:lang w:val="en-GB"/>
        </w:rPr>
        <w:t xml:space="preserve"> </w:t>
      </w:r>
      <w:r w:rsidR="00472CC6" w:rsidRPr="00B03E2F">
        <w:rPr>
          <w:lang w:val="en-GB"/>
        </w:rPr>
        <w:t xml:space="preserve">VM-IAP methylation level and </w:t>
      </w:r>
      <w:r w:rsidR="002B7A3D" w:rsidRPr="00B03E2F">
        <w:rPr>
          <w:lang w:val="en-GB"/>
        </w:rPr>
        <w:t>abundance of bound CTCF</w:t>
      </w:r>
      <w:r w:rsidR="00472CC6" w:rsidRPr="00B03E2F">
        <w:rPr>
          <w:lang w:val="en-GB"/>
        </w:rPr>
        <w:t xml:space="preserve"> </w:t>
      </w:r>
      <w:r w:rsidR="00BB2433" w:rsidRPr="00B03E2F">
        <w:rPr>
          <w:lang w:val="en-GB"/>
        </w:rPr>
        <w:t xml:space="preserve">would </w:t>
      </w:r>
      <w:r w:rsidR="005D3222" w:rsidRPr="00B03E2F">
        <w:rPr>
          <w:lang w:val="en-GB"/>
        </w:rPr>
        <w:t>su</w:t>
      </w:r>
      <w:r w:rsidR="005D3222">
        <w:rPr>
          <w:lang w:val="en-GB"/>
        </w:rPr>
        <w:t>bstantiate</w:t>
      </w:r>
      <w:r w:rsidR="005D3222" w:rsidRPr="00B03E2F">
        <w:rPr>
          <w:lang w:val="en-GB"/>
        </w:rPr>
        <w:t xml:space="preserve"> </w:t>
      </w:r>
      <w:r w:rsidR="00BB2433" w:rsidRPr="00B03E2F">
        <w:rPr>
          <w:lang w:val="en-GB"/>
        </w:rPr>
        <w:t>this model</w:t>
      </w:r>
      <w:r w:rsidR="004B6F3F" w:rsidRPr="00B03E2F">
        <w:rPr>
          <w:lang w:val="en-GB"/>
        </w:rPr>
        <w:t>.</w:t>
      </w:r>
      <w:r w:rsidR="00960342" w:rsidRPr="00B03E2F">
        <w:rPr>
          <w:lang w:val="en-GB"/>
        </w:rPr>
        <w:t xml:space="preserve"> </w:t>
      </w:r>
      <w:r w:rsidR="00AD5841">
        <w:rPr>
          <w:lang w:val="en-GB"/>
        </w:rPr>
        <w:t xml:space="preserve">Two </w:t>
      </w:r>
      <w:r w:rsidR="0063070D" w:rsidRPr="00B03E2F">
        <w:rPr>
          <w:lang w:val="en-GB"/>
        </w:rPr>
        <w:t>recent stud</w:t>
      </w:r>
      <w:r w:rsidR="00AD5841">
        <w:rPr>
          <w:lang w:val="en-GB"/>
        </w:rPr>
        <w:t>ies</w:t>
      </w:r>
      <w:r w:rsidR="0063070D" w:rsidRPr="00B03E2F">
        <w:rPr>
          <w:lang w:val="en-GB"/>
        </w:rPr>
        <w:t xml:space="preserve"> in humans </w:t>
      </w:r>
      <w:r w:rsidR="00AD5841">
        <w:rPr>
          <w:lang w:val="en-GB"/>
        </w:rPr>
        <w:t>further support an association between CTCF and epigenetic variability</w:t>
      </w:r>
      <w:r w:rsidR="005D3222">
        <w:rPr>
          <w:lang w:val="en-GB"/>
        </w:rPr>
        <w:t>:</w:t>
      </w:r>
      <w:r w:rsidR="00AD5841">
        <w:rPr>
          <w:lang w:val="en-GB"/>
        </w:rPr>
        <w:t xml:space="preserve"> one</w:t>
      </w:r>
      <w:r w:rsidR="002B7A3D" w:rsidRPr="00B03E2F">
        <w:rPr>
          <w:lang w:val="en-GB"/>
        </w:rPr>
        <w:t xml:space="preserve"> </w:t>
      </w:r>
      <w:r w:rsidR="00EE6401">
        <w:rPr>
          <w:lang w:val="en-GB"/>
        </w:rPr>
        <w:t xml:space="preserve">finds an enrichment for CTCF binding sites at human metastable epialleles </w:t>
      </w:r>
      <w:r w:rsidR="007C777C">
        <w:rPr>
          <w:lang w:val="en-GB"/>
        </w:rPr>
        <w:fldChar w:fldCharType="begin" w:fldLock="1"/>
      </w:r>
      <w:r w:rsidR="00DF3B3D">
        <w:rPr>
          <w:lang w:val="en-GB"/>
        </w:rPr>
        <w:instrText>ADDIN CSL_CITATION {"citationItems":[{"id":"ITEM-1","itemData":{"DOI":"10.1126/sciadv.aat2624","ISBN":"2375-2548","ISSN":"23752548","PMID":"30009262","abstract":"The molecular mechanisms responsible for the developmental origins of later disease are currently unknown. We previously demonstrated that women’s periconceptional nutrition predicts their offspring’s DNA methylation at metastable epialleles (MEs). We present a genome-wide screen yielding 687 MEs and track their trajectories across nine developmental stages in human in vitro fertilization embryos. MEs exhibit highly unusual methylation dynamics across the implantation-gastrulation transition, producing a large excess of intermediate methylation states, suggesting the potential for differential programming in response to external signals. Using a natural experiment in rural Gambia, we show that genomic regions sensitive to season of conception are highly enriched for MEs and show similar atypical methylation patterns. MEs are enriched for proximal enhancers and transcription start sites and are influenced by genotype. Together, these observations position MEs as distinctive epigenomic features programmed in the early embryo, sensitive to genetic and periconceptional environment, and with the potential to influence phenotype.","author":[{"dropping-particle":"","family":"Kessler","given":"Noah J.","non-dropping-particle":"","parse-names":false,"suffix":""},{"dropping-particle":"","family":"Waterland","given":"Robert A.","non-dropping-particle":"","parse-names":false,"suffix":""},{"dropping-particle":"","family":"Prentice","given":"Andrew M.","non-dropping-particle":"","parse-names":false,"suffix":""},{"dropping-particle":"","family":"Silver","given":"Matt J.","non-dropping-particle":"","parse-names":false,"suffix":""}],"container-title":"Science Advances","id":"ITEM-1","issue":"7","issued":{"date-parts":[["2018"]]},"title":"Establishment of environmentally sensitive DNA methylation states in the very early human embryo","type":"article-journal","volume":"4"},"uris":["http://www.mendeley.com/documents/?uuid=e24f9ddf-d370-447f-ba48-7a7071c5b6db"]}],"mendeley":{"formattedCitation":"[37]","plainTextFormattedCitation":"[37]","previouslyFormattedCitation":"[37]"},"properties":{"noteIndex":0},"schema":"https://github.com/citation-style-language/schema/raw/master/csl-citation.json"}</w:instrText>
      </w:r>
      <w:r w:rsidR="007C777C">
        <w:rPr>
          <w:lang w:val="en-GB"/>
        </w:rPr>
        <w:fldChar w:fldCharType="separate"/>
      </w:r>
      <w:r w:rsidR="00882516" w:rsidRPr="00882516">
        <w:rPr>
          <w:noProof/>
          <w:lang w:val="en-GB"/>
        </w:rPr>
        <w:t>[37]</w:t>
      </w:r>
      <w:r w:rsidR="007C777C">
        <w:rPr>
          <w:lang w:val="en-GB"/>
        </w:rPr>
        <w:fldChar w:fldCharType="end"/>
      </w:r>
      <w:r w:rsidR="00EE6401">
        <w:rPr>
          <w:lang w:val="en-GB"/>
        </w:rPr>
        <w:t xml:space="preserve"> and the other </w:t>
      </w:r>
      <w:r w:rsidR="0063070D" w:rsidRPr="00B03E2F">
        <w:rPr>
          <w:lang w:val="en-GB"/>
        </w:rPr>
        <w:t>implicat</w:t>
      </w:r>
      <w:r w:rsidR="005D3222">
        <w:rPr>
          <w:lang w:val="en-GB"/>
        </w:rPr>
        <w:t>es</w:t>
      </w:r>
      <w:r w:rsidR="00002267" w:rsidRPr="00B03E2F">
        <w:rPr>
          <w:lang w:val="en-GB"/>
        </w:rPr>
        <w:t xml:space="preserve"> CTCF bindin</w:t>
      </w:r>
      <w:r w:rsidR="0063070D" w:rsidRPr="00B03E2F">
        <w:rPr>
          <w:lang w:val="en-GB"/>
        </w:rPr>
        <w:t>g affinity in the</w:t>
      </w:r>
      <w:r w:rsidR="00002267" w:rsidRPr="00B03E2F">
        <w:rPr>
          <w:lang w:val="en-GB"/>
        </w:rPr>
        <w:t xml:space="preserve"> regulation of </w:t>
      </w:r>
      <w:r w:rsidR="0063070D" w:rsidRPr="00B03E2F">
        <w:rPr>
          <w:lang w:val="en-GB"/>
        </w:rPr>
        <w:t>stochastic switching between epigenetic states</w:t>
      </w:r>
      <w:r w:rsidR="00002267" w:rsidRPr="00B03E2F">
        <w:rPr>
          <w:lang w:val="en-GB"/>
        </w:rPr>
        <w:t xml:space="preserve"> </w:t>
      </w:r>
      <w:r w:rsidR="00542B4E" w:rsidRPr="00B03E2F">
        <w:rPr>
          <w:lang w:val="en-GB"/>
        </w:rPr>
        <w:fldChar w:fldCharType="begin" w:fldLock="1"/>
      </w:r>
      <w:r w:rsidR="00DF3B3D">
        <w:rPr>
          <w:lang w:val="en-GB"/>
        </w:rPr>
        <w:instrText>ADDIN CSL_CITATION {"citationItems":[{"id":"ITEM-1","itemData":{"DOI":"10.1126/science.aar3146","ISSN":"1095-9203","PMID":"30139913","abstract":"To assess the impact of genetic variation in regulatory loci on human health, we constructed a high-resolution map of allelic imbalances in DNA methylation, histone marks, and gene transcription in 71 epigenomes from 36 distinct cell and tissue types from 13 donors. Deep whole-genome bisulfite sequencing of 49 methylomes revealed sequence-dependent CpG methylation imbalances at thousands of heterozygous regulatory loci. Such loci are enriched for stochastic switching, which is defined as random transitions between fully methylated and unmethylated states of DNA. The methylation imbalances at thousands of loci are explainable by different relative frequencies of the methylated and unmethylated states for the two alleles. Further analyses provided a unifying model that links sequence-dependent allelic imbalances of the epigenome, stochastic switching at gene regulatory loci, and disease-associated genetic variation.","author":[{"dropping-particle":"","family":"Onuchic","given":"Vitor","non-dropping-particle":"","parse-names":false,"suffix":""},{"dropping-particle":"","family":"Lurie","given":"Eugene","non-dropping-particle":"","parse-names":false,"suffix":""},{"dropping-particle":"","family":"Carrero","given":"Ivenise","non-dropping-particle":"","parse-names":false,"suffix":""},{"dropping-particle":"","family":"Pawliczek","given":"Piotr","non-dropping-particle":"","parse-names":false,"suffix":""},{"dropping-particle":"","family":"Patel","given":"Ronak Y","non-dropping-particle":"","parse-names":false,"suffix":""},{"dropping-particle":"","family":"Rozowsky","given":"Joel","non-dropping-particle":"","parse-names":false,"suffix":""},{"dropping-particle":"","family":"Galeev","given":"Timur","non-dropping-particle":"","parse-names":false,"suffix":""},{"dropping-particle":"","family":"Huang","given":"Zhuoyi","non-dropping-particle":"","parse-names":false,"suffix":""},{"dropping-particle":"","family":"Altshuler","given":"Robert C","non-dropping-particle":"","parse-names":false,"suffix":""},{"dropping-particle":"","family":"Zhang","given":"Zhizhuo","non-dropping-particle":"","parse-names":false,"suffix":""},{"dropping-particle":"","family":"Harris","given":"R Alan","non-dropping-particle":"","parse-names":false,"suffix":""},{"dropping-particle":"","family":"Coarfa","given":"Cristian","non-dropping-particle":"","parse-names":false,"suffix":""},{"dropping-particle":"","family":"Ashmore","given":"Lillian","non-dropping-particle":"","parse-names":false,"suffix":""},{"dropping-particle":"","family":"Bertol","given":"Jessica W","non-dropping-particle":"","parse-names":false,"suffix":""},{"dropping-particle":"","family":"Fakhouri","given":"Walid D","non-dropping-particle":"","parse-names":false,"suffix":""},{"dropping-particle":"","family":"Yu","given":"Fuli","non-dropping-particle":"","parse-names":false,"suffix":""},{"dropping-particle":"","family":"Kellis","given":"Manolis","non-dropping-particle":"","parse-names":false,"suffix":""},{"dropping-particle":"","family":"Gerstein","given":"Mark","non-dropping-particle":"","parse-names":false,"suffix":""},{"dropping-particle":"","family":"Milosavljevic","given":"Aleksandar","non-dropping-particle":"","parse-names":false,"suffix":""}],"container-title":"Science (New York, N.Y.)","id":"ITEM-1","issue":"6409","issued":{"date-parts":[["2018","9","28"]]},"page":"eaar3146","publisher":"American Association for the Advancement of Science","title":"Allele-specific epigenome maps reveal sequence-dependent stochastic switching at regulatory loci","type":"article-journal","volume":"361"},"uris":["http://www.mendeley.com/documents/?uuid=de447a51-141d-3e2d-a91c-149eddf67971"]}],"mendeley":{"formattedCitation":"[39]","plainTextFormattedCitation":"[39]","previouslyFormattedCitation":"[39]"},"properties":{"noteIndex":0},"schema":"https://github.com/citation-style-language/schema/raw/master/csl-citation.json"}</w:instrText>
      </w:r>
      <w:r w:rsidR="00542B4E" w:rsidRPr="00B03E2F">
        <w:rPr>
          <w:lang w:val="en-GB"/>
        </w:rPr>
        <w:fldChar w:fldCharType="separate"/>
      </w:r>
      <w:r w:rsidR="00882516" w:rsidRPr="00882516">
        <w:rPr>
          <w:noProof/>
          <w:lang w:val="en-GB"/>
        </w:rPr>
        <w:t>[39]</w:t>
      </w:r>
      <w:r w:rsidR="00542B4E" w:rsidRPr="00B03E2F">
        <w:rPr>
          <w:lang w:val="en-GB"/>
        </w:rPr>
        <w:fldChar w:fldCharType="end"/>
      </w:r>
      <w:r w:rsidR="00EE6401">
        <w:rPr>
          <w:lang w:val="en-GB"/>
        </w:rPr>
        <w:t>.</w:t>
      </w:r>
    </w:p>
    <w:p w14:paraId="54ADA157" w14:textId="77777777" w:rsidR="00A7539A" w:rsidRPr="00B03E2F" w:rsidRDefault="00A7539A" w:rsidP="002417FC">
      <w:pPr>
        <w:tabs>
          <w:tab w:val="left" w:pos="4140"/>
        </w:tabs>
        <w:rPr>
          <w:color w:val="0000FF"/>
          <w:lang w:val="en-GB"/>
        </w:rPr>
      </w:pPr>
    </w:p>
    <w:p w14:paraId="6DACE7E7" w14:textId="0DB22285" w:rsidR="009F097F" w:rsidRPr="00B03E2F" w:rsidRDefault="0029738F" w:rsidP="002417FC">
      <w:pPr>
        <w:tabs>
          <w:tab w:val="left" w:pos="4140"/>
        </w:tabs>
        <w:rPr>
          <w:lang w:val="en-GB"/>
        </w:rPr>
      </w:pPr>
      <w:r w:rsidRPr="00B03E2F">
        <w:rPr>
          <w:lang w:val="en-GB"/>
        </w:rPr>
        <w:t>Despite the</w:t>
      </w:r>
      <w:r w:rsidR="00365BD4">
        <w:rPr>
          <w:lang w:val="en-GB"/>
        </w:rPr>
        <w:t>se</w:t>
      </w:r>
      <w:r w:rsidR="00D8010A">
        <w:rPr>
          <w:lang w:val="en-GB"/>
        </w:rPr>
        <w:t xml:space="preserve"> advances</w:t>
      </w:r>
      <w:r w:rsidR="00B346FC" w:rsidRPr="00B03E2F">
        <w:rPr>
          <w:lang w:val="en-GB"/>
        </w:rPr>
        <w:t xml:space="preserve">, the mechanisms underlying the establishment and maintenance of </w:t>
      </w:r>
      <w:r w:rsidR="00BE7D81">
        <w:rPr>
          <w:lang w:val="en-GB"/>
        </w:rPr>
        <w:t xml:space="preserve">variable methylation levels at </w:t>
      </w:r>
      <w:r w:rsidRPr="00B03E2F">
        <w:rPr>
          <w:lang w:val="en-GB"/>
        </w:rPr>
        <w:t>metastable epiallele</w:t>
      </w:r>
      <w:r w:rsidR="00BE7D81">
        <w:rPr>
          <w:lang w:val="en-GB"/>
        </w:rPr>
        <w:t xml:space="preserve">s </w:t>
      </w:r>
      <w:r w:rsidR="008C1EB7" w:rsidRPr="00B03E2F">
        <w:rPr>
          <w:lang w:val="en-GB"/>
        </w:rPr>
        <w:t>remain</w:t>
      </w:r>
      <w:r w:rsidR="00D95ABA" w:rsidRPr="00B03E2F">
        <w:rPr>
          <w:lang w:val="en-GB"/>
        </w:rPr>
        <w:t xml:space="preserve"> </w:t>
      </w:r>
      <w:r w:rsidR="0063070D" w:rsidRPr="00B03E2F">
        <w:rPr>
          <w:lang w:val="en-GB"/>
        </w:rPr>
        <w:t>poorly understood</w:t>
      </w:r>
      <w:r w:rsidR="00D95ABA" w:rsidRPr="00B03E2F">
        <w:rPr>
          <w:lang w:val="en-GB"/>
        </w:rPr>
        <w:t xml:space="preserve">. </w:t>
      </w:r>
      <w:r w:rsidR="00CA1CF5" w:rsidRPr="00B03E2F">
        <w:rPr>
          <w:lang w:val="en-GB"/>
        </w:rPr>
        <w:t xml:space="preserve">Other pathways </w:t>
      </w:r>
      <w:r w:rsidR="002B7A3D" w:rsidRPr="00B03E2F">
        <w:rPr>
          <w:lang w:val="en-GB"/>
        </w:rPr>
        <w:lastRenderedPageBreak/>
        <w:t>that might be involved</w:t>
      </w:r>
      <w:r w:rsidR="00CA1CF5" w:rsidRPr="00B03E2F">
        <w:rPr>
          <w:lang w:val="en-GB"/>
        </w:rPr>
        <w:t xml:space="preserve"> include RNA-mediated regulation and</w:t>
      </w:r>
      <w:r w:rsidR="002B7A3D" w:rsidRPr="00B03E2F">
        <w:rPr>
          <w:lang w:val="en-GB"/>
        </w:rPr>
        <w:t>/or</w:t>
      </w:r>
      <w:r w:rsidR="00CA1CF5" w:rsidRPr="00B03E2F">
        <w:rPr>
          <w:lang w:val="en-GB"/>
        </w:rPr>
        <w:t xml:space="preserve"> </w:t>
      </w:r>
      <w:r w:rsidR="002B7A3D" w:rsidRPr="00B03E2F">
        <w:rPr>
          <w:lang w:val="en-GB"/>
        </w:rPr>
        <w:t xml:space="preserve">a role for the recruitment of </w:t>
      </w:r>
      <w:r w:rsidR="00CA1CF5" w:rsidRPr="00B03E2F">
        <w:rPr>
          <w:lang w:val="en-GB"/>
        </w:rPr>
        <w:t>KRAB zinc finger protein</w:t>
      </w:r>
      <w:r w:rsidR="002B7A3D" w:rsidRPr="00B03E2F">
        <w:rPr>
          <w:lang w:val="en-GB"/>
        </w:rPr>
        <w:t>s</w:t>
      </w:r>
      <w:r w:rsidR="00CA1CF5" w:rsidRPr="00B03E2F">
        <w:rPr>
          <w:lang w:val="en-GB"/>
        </w:rPr>
        <w:t xml:space="preserve"> (KZFP</w:t>
      </w:r>
      <w:r w:rsidR="002B7A3D" w:rsidRPr="00B03E2F">
        <w:rPr>
          <w:lang w:val="en-GB"/>
        </w:rPr>
        <w:t>s</w:t>
      </w:r>
      <w:r w:rsidR="00CA1CF5" w:rsidRPr="00B03E2F">
        <w:rPr>
          <w:lang w:val="en-GB"/>
        </w:rPr>
        <w:t xml:space="preserve">), </w:t>
      </w:r>
      <w:r w:rsidR="001D3737">
        <w:rPr>
          <w:lang w:val="en-GB"/>
        </w:rPr>
        <w:t>which represent the largest family of transcription factors in mice and</w:t>
      </w:r>
      <w:r w:rsidR="002B7A3D" w:rsidRPr="00B03E2F">
        <w:rPr>
          <w:lang w:val="en-GB"/>
        </w:rPr>
        <w:t xml:space="preserve"> target repressive epigenetic states to retrotransposons in vertebrate genomes</w:t>
      </w:r>
      <w:r w:rsidR="00B96EF2" w:rsidRPr="00B03E2F">
        <w:rPr>
          <w:lang w:val="en-GB"/>
        </w:rPr>
        <w:t xml:space="preserve"> (reviewed in </w:t>
      </w:r>
      <w:r w:rsidR="00542B4E" w:rsidRPr="00B03E2F">
        <w:rPr>
          <w:lang w:val="en-GB"/>
        </w:rPr>
        <w:fldChar w:fldCharType="begin" w:fldLock="1"/>
      </w:r>
      <w:r w:rsidR="001608FB">
        <w:rPr>
          <w:lang w:val="en-GB"/>
        </w:rPr>
        <w:instrText>ADDIN CSL_CITATION {"citationItems":[{"id":"ITEM-1","itemData":{"DOI":"10.1242/dev.132605","ISBN":"0001-6349 (Print)\r0001-6349 (Linking)","ISSN":"0950-1991","PMID":"28765213","abstract":"Krüppel-associated box domain zinc finger proteins (KRAB-ZFPs) are the largest family of transcriptional regulators in higher vertebrates. Characterized by an N-terminal KRAB domain and a C-terminal array of DNA-binding zinc fingers, they participate, together with their co-factor KAP1 (also known as TRIM28), in repression of sequences derived from transposable elements (TEs). Until recently, KRAB-ZFP/KAP1-mediated repression of TEs was thought to lead to irreversible silencing, and the evolutionary selection of KRAB-ZFPs was considered to be just the host component of an arms race against TEs. However, recent advances indicate that KRAB-ZFPs and their TE targets also partner up to establish species-specific regulatory networks. Here, we provide an overview of the KRAB-ZFP gene family, highlighting how its evolutionary history is linked to that of TEs, and how KRAB-ZFPs influence multiple aspects of development and physiology.","author":[{"dropping-particle":"","family":"Ecco","given":"Gabriela","non-dropping-particle":"","parse-names":false,"suffix":""},{"dropping-particle":"","family":"Imbeault","given":"Michael","non-dropping-particle":"","parse-names":false,"suffix":""},{"dropping-particle":"","family":"Trono","given":"Didier","non-dropping-particle":"","parse-names":false,"suffix":""}],"container-title":"Development","id":"ITEM-1","issue":"15","issued":{"date-parts":[["2017"]]},"page":"2719-2729","title":"KRAB zinc finger proteins","type":"article-journal","volume":"144"},"uris":["http://www.mendeley.com/documents/?uuid=7bbf11a8-8c29-4eed-83fe-2ed261d96d64"]}],"mendeley":{"formattedCitation":"[90]","plainTextFormattedCitation":"[90]","previouslyFormattedCitation":"[91]"},"properties":{"noteIndex":0},"schema":"https://github.com/citation-style-language/schema/raw/master/csl-citation.json"}</w:instrText>
      </w:r>
      <w:r w:rsidR="00542B4E" w:rsidRPr="00B03E2F">
        <w:rPr>
          <w:lang w:val="en-GB"/>
        </w:rPr>
        <w:fldChar w:fldCharType="separate"/>
      </w:r>
      <w:r w:rsidR="001608FB" w:rsidRPr="001608FB">
        <w:rPr>
          <w:noProof/>
          <w:lang w:val="en-GB"/>
        </w:rPr>
        <w:t>[90]</w:t>
      </w:r>
      <w:r w:rsidR="00542B4E" w:rsidRPr="00B03E2F">
        <w:rPr>
          <w:lang w:val="en-GB"/>
        </w:rPr>
        <w:fldChar w:fldCharType="end"/>
      </w:r>
      <w:r w:rsidR="00B96EF2" w:rsidRPr="00B03E2F">
        <w:rPr>
          <w:lang w:val="en-GB"/>
        </w:rPr>
        <w:t>).</w:t>
      </w:r>
      <w:r w:rsidR="00FB1B45" w:rsidRPr="00B03E2F">
        <w:rPr>
          <w:lang w:val="en-GB"/>
        </w:rPr>
        <w:t xml:space="preserve"> </w:t>
      </w:r>
      <w:r w:rsidR="001D3737">
        <w:rPr>
          <w:lang w:val="en-GB"/>
        </w:rPr>
        <w:t xml:space="preserve">The rapid evolution displayed by </w:t>
      </w:r>
      <w:r w:rsidR="00D8010A">
        <w:rPr>
          <w:lang w:val="en-GB"/>
        </w:rPr>
        <w:t xml:space="preserve">KZFPs </w:t>
      </w:r>
      <w:r w:rsidR="001D3737">
        <w:rPr>
          <w:lang w:val="en-GB"/>
        </w:rPr>
        <w:t>may in fact explain</w:t>
      </w:r>
      <w:r w:rsidR="00115B69">
        <w:rPr>
          <w:lang w:val="en-GB"/>
        </w:rPr>
        <w:t xml:space="preserve"> some of the strain-specific effects observed at metastable epialleles. </w:t>
      </w:r>
      <w:r w:rsidR="002B7A3D" w:rsidRPr="00B03E2F">
        <w:rPr>
          <w:lang w:val="en-GB"/>
        </w:rPr>
        <w:t xml:space="preserve">The development of sequencing technologies and analytical pipelines that are optimized to include repeat elements will continue to improve our ability to address the functional and regulatory impact of these elements within and across generations. </w:t>
      </w:r>
    </w:p>
    <w:p w14:paraId="48327C33" w14:textId="77777777" w:rsidR="00F1304B" w:rsidRPr="00B03E2F" w:rsidRDefault="00F1304B" w:rsidP="002417FC">
      <w:pPr>
        <w:tabs>
          <w:tab w:val="left" w:pos="4140"/>
        </w:tabs>
        <w:rPr>
          <w:lang w:val="en-GB"/>
        </w:rPr>
      </w:pPr>
    </w:p>
    <w:p w14:paraId="1438029F" w14:textId="0317C311" w:rsidR="002573AE" w:rsidRPr="00B03E2F" w:rsidRDefault="006429F5" w:rsidP="002417FC">
      <w:pPr>
        <w:pStyle w:val="Heading1"/>
        <w:tabs>
          <w:tab w:val="left" w:pos="4140"/>
        </w:tabs>
        <w:rPr>
          <w:lang w:val="en-GB"/>
        </w:rPr>
      </w:pPr>
      <w:r w:rsidRPr="00B03E2F">
        <w:rPr>
          <w:lang w:val="en-GB"/>
        </w:rPr>
        <w:t>Environmental modulation of metastable epialleles</w:t>
      </w:r>
    </w:p>
    <w:p w14:paraId="184445FA" w14:textId="354C14E9" w:rsidR="00BC67E5" w:rsidRPr="00B03E2F" w:rsidRDefault="00BC67E5" w:rsidP="002417FC">
      <w:pPr>
        <w:pStyle w:val="Heading2"/>
        <w:tabs>
          <w:tab w:val="left" w:pos="4140"/>
        </w:tabs>
        <w:rPr>
          <w:lang w:val="en-GB"/>
        </w:rPr>
      </w:pPr>
      <w:r w:rsidRPr="00B03E2F">
        <w:rPr>
          <w:lang w:val="en-GB"/>
        </w:rPr>
        <w:t>Methyl supplementation</w:t>
      </w:r>
      <w:r w:rsidR="006429F5" w:rsidRPr="00B03E2F">
        <w:rPr>
          <w:lang w:val="en-GB"/>
        </w:rPr>
        <w:t xml:space="preserve"> </w:t>
      </w:r>
      <w:r w:rsidR="00165A9E" w:rsidRPr="00B03E2F">
        <w:rPr>
          <w:lang w:val="en-GB"/>
        </w:rPr>
        <w:t xml:space="preserve">in the </w:t>
      </w:r>
      <w:r w:rsidR="006429F5" w:rsidRPr="00B03E2F">
        <w:rPr>
          <w:i/>
          <w:lang w:val="en-GB"/>
        </w:rPr>
        <w:t>A</w:t>
      </w:r>
      <w:r w:rsidR="006429F5" w:rsidRPr="00B03E2F">
        <w:rPr>
          <w:i/>
          <w:vertAlign w:val="superscript"/>
          <w:lang w:val="en-GB"/>
        </w:rPr>
        <w:t>vy</w:t>
      </w:r>
      <w:r w:rsidR="006429F5" w:rsidRPr="00B03E2F">
        <w:rPr>
          <w:vertAlign w:val="superscript"/>
          <w:lang w:val="en-GB"/>
        </w:rPr>
        <w:t xml:space="preserve"> </w:t>
      </w:r>
      <w:r w:rsidR="00165A9E" w:rsidRPr="00B03E2F">
        <w:rPr>
          <w:lang w:val="en-GB"/>
        </w:rPr>
        <w:t>mouse model</w:t>
      </w:r>
    </w:p>
    <w:p w14:paraId="2E25CA0C" w14:textId="3588BFF0" w:rsidR="002F16EB" w:rsidRPr="00B03E2F" w:rsidRDefault="002573AE" w:rsidP="002417FC">
      <w:pPr>
        <w:tabs>
          <w:tab w:val="left" w:pos="4140"/>
        </w:tabs>
        <w:rPr>
          <w:lang w:val="en-GB"/>
        </w:rPr>
      </w:pPr>
      <w:r w:rsidRPr="00B03E2F">
        <w:rPr>
          <w:lang w:val="en-GB"/>
        </w:rPr>
        <w:t xml:space="preserve">The </w:t>
      </w:r>
      <w:r w:rsidRPr="00B03E2F">
        <w:rPr>
          <w:i/>
          <w:lang w:val="en-GB"/>
        </w:rPr>
        <w:t>A</w:t>
      </w:r>
      <w:r w:rsidRPr="00B03E2F">
        <w:rPr>
          <w:i/>
          <w:vertAlign w:val="superscript"/>
          <w:lang w:val="en-GB"/>
        </w:rPr>
        <w:t>vy</w:t>
      </w:r>
      <w:r w:rsidRPr="00B03E2F">
        <w:rPr>
          <w:lang w:val="en-GB"/>
        </w:rPr>
        <w:t xml:space="preserve"> mouse line has become a popular model for the study of environmen</w:t>
      </w:r>
      <w:r w:rsidR="008E6342" w:rsidRPr="00B03E2F">
        <w:rPr>
          <w:lang w:val="en-GB"/>
        </w:rPr>
        <w:t>tally induced epigenetic change, the most document</w:t>
      </w:r>
      <w:r w:rsidR="00477E7A" w:rsidRPr="00B03E2F">
        <w:rPr>
          <w:lang w:val="en-GB"/>
        </w:rPr>
        <w:t>ed intervention</w:t>
      </w:r>
      <w:r w:rsidR="008E6342" w:rsidRPr="00B03E2F">
        <w:rPr>
          <w:lang w:val="en-GB"/>
        </w:rPr>
        <w:t xml:space="preserve"> being </w:t>
      </w:r>
      <w:r w:rsidR="008E6342" w:rsidRPr="00B03E2F">
        <w:rPr>
          <w:i/>
          <w:lang w:val="en-GB"/>
        </w:rPr>
        <w:t xml:space="preserve">in utero </w:t>
      </w:r>
      <w:r w:rsidR="008E6342" w:rsidRPr="00B03E2F">
        <w:rPr>
          <w:lang w:val="en-GB"/>
        </w:rPr>
        <w:t>methyl supplementation.</w:t>
      </w:r>
      <w:r w:rsidRPr="00B03E2F">
        <w:rPr>
          <w:lang w:val="en-GB"/>
        </w:rPr>
        <w:t xml:space="preserve"> </w:t>
      </w:r>
      <w:r w:rsidR="00857BD4" w:rsidRPr="00B03E2F">
        <w:rPr>
          <w:lang w:val="en-GB"/>
        </w:rPr>
        <w:t xml:space="preserve">Maternal dietary supplementation with methyl donors and co-factors, including folic acid, vitamin B12, choline, and anhydrous betaine, has been shown to shift </w:t>
      </w:r>
      <w:r w:rsidR="00857BD4" w:rsidRPr="00B03E2F">
        <w:rPr>
          <w:i/>
          <w:lang w:val="en-GB"/>
        </w:rPr>
        <w:t>A</w:t>
      </w:r>
      <w:r w:rsidR="00857BD4" w:rsidRPr="00B03E2F">
        <w:rPr>
          <w:i/>
          <w:vertAlign w:val="superscript"/>
          <w:lang w:val="en-GB"/>
        </w:rPr>
        <w:t>vy</w:t>
      </w:r>
      <w:r w:rsidR="00857BD4" w:rsidRPr="00B03E2F">
        <w:rPr>
          <w:i/>
          <w:lang w:val="en-GB"/>
        </w:rPr>
        <w:t xml:space="preserve">/a </w:t>
      </w:r>
      <w:r w:rsidR="00857BD4" w:rsidRPr="00B03E2F">
        <w:rPr>
          <w:lang w:val="en-GB"/>
        </w:rPr>
        <w:t xml:space="preserve">offspring coat </w:t>
      </w:r>
      <w:r w:rsidR="002417FC" w:rsidRPr="00B03E2F">
        <w:rPr>
          <w:lang w:val="en-GB"/>
        </w:rPr>
        <w:t>colour</w:t>
      </w:r>
      <w:r w:rsidR="00857BD4" w:rsidRPr="00B03E2F">
        <w:rPr>
          <w:lang w:val="en-GB"/>
        </w:rPr>
        <w:t xml:space="preserve"> towards </w:t>
      </w:r>
      <w:proofErr w:type="spellStart"/>
      <w:r w:rsidR="005A56E9" w:rsidRPr="00B03E2F">
        <w:rPr>
          <w:lang w:val="en-GB"/>
        </w:rPr>
        <w:t>pseudoagouti</w:t>
      </w:r>
      <w:proofErr w:type="spellEnd"/>
      <w:r w:rsidR="005A56E9" w:rsidRPr="00B03E2F">
        <w:rPr>
          <w:lang w:val="en-GB"/>
        </w:rPr>
        <w:t xml:space="preserve"> </w:t>
      </w:r>
      <w:r w:rsidR="00D1501B" w:rsidRPr="00B03E2F">
        <w:rPr>
          <w:lang w:val="en-GB"/>
        </w:rPr>
        <w:fldChar w:fldCharType="begin" w:fldLock="1"/>
      </w:r>
      <w:r w:rsidR="001608FB">
        <w:rPr>
          <w:lang w:val="en-GB"/>
        </w:rPr>
        <w:instrText>ADDIN CSL_CITATION {"citationItems":[{"id":"ITEM-1","itemData":{"ISBN":"0892-6638 (Print)","ISSN":"0892-6638","PMID":"9707167","abstract":"'Viable yellow' (Avy/a) mice are larger, obese, hyperinsulinemic, more susceptible to cancer, and, on average, shorter lived than their non-yellow siblings. They are epigenetic mosaics ranging from a yellow phenotype with maximum ectopic agouti overexpression, through a continuum of mottled agouti/yellow phenotypes with partial agouti overexpression, to a pseudoagouti phenotype with minimal ectopic expression. Pseudoagouti Avy/a mice are lean, healthy, and longer lived than their yellow siblings. Here we report that feeding pregnant black a/a dams methyl-supplemented diets alters epigenetic regulation of agouti expression in their offspring, as indicated by increased agouti/black mottling in the direction of the pseudoagouti phenotype. We also present confirmatory evidence that epigenetic phenotypes are maternally heritable. Thus Avy expression, already known to be modulated by imprinting, strain-specific modification, and maternal epigenetic inheritance, is also modulated by maternal diet. These observations suggest, at least in this special case, that maternal dietary supplementation may positively affect health and longevity of the offspring. Therefore, this experimental system should be useful for identifying maternal factors that modulate epigenetic mechanisms, especially DNA methylation, in developing embryos.","author":[{"dropping-particle":"","family":"Wolff","given":"G L","non-dropping-particle":"","parse-names":false,"suffix":""},{"dropping-particle":"","family":"Kodell","given":"R L","non-dropping-particle":"","parse-names":false,"suffix":""},{"dropping-particle":"","family":"Moore","given":"S R","non-dropping-particle":"","parse-names":false,"suffix":""},{"dropping-particle":"","family":"Cooney","given":"C A","non-dropping-particle":"","parse-names":false,"suffix":""}],"container-title":"The FASEB journal : official publication of the Federation of American Societies for Experimental Biology","id":"ITEM-1","issue":"11","issued":{"date-parts":[["1998"]]},"page":"949-957","title":"Maternal epigenetics and methyl supplements affect agouti gene expression in Avy/a mice","type":"article-journal","volume":"12"},"uris":["http://www.mendeley.com/documents/?uuid=3004660f-e8ca-4bef-b629-1ccbcb5858aa"]},{"id":"ITEM-2","itemData":{"ISBN":"0022-3166 (Print)","ISSN":"0022-3166","PMID":"12163699","abstract":"This study was designed to determine if maternal dietary methyl supplements increase DNA methylation and methylation-dependent epigenetic phenotypes in mammalian offspring. Female mice of two strains were fed two levels of dietary methyl supplement or control diet prior to and during pregnancy. Offspring of these mice vary in phenotype, which is epigenetically determined and affects health and 2-y survival. Phenotype and DNA methylation of a long terminal repeat (LTR) controlling expression of the agouti gene were assayed in the resulting offspring. Methyl supplements increase the level of DNA methylation in the agouti LTR and change the phenotype of offspring in the healthy, longer-lived direction. This shows that methyl supplements have strong effects on DNA methylation and phenotype and are likely to affect long-term health. Optimum dietary supplements for the health and longevity of offspring should be intensively investigated. This should lead to public policy guidance that teaches optimal, rather than minimal, dose levels of maternal supplements.","author":[{"dropping-particle":"","family":"Cooney","given":"Craig A","non-dropping-particle":"","parse-names":false,"suffix":""},{"dropping-particle":"","family":"Dave","given":"Apurva A","non-dropping-particle":"","parse-names":false,"suffix":""},{"dropping-particle":"","family":"Wolff","given":"George L","non-dropping-particle":"","parse-names":false,"suffix":""}],"container-title":"Journal of Nutrition","id":"ITEM-2","issued":{"date-parts":[["2002"]]},"page":"2393S–2400S","title":"Maternal methyl supplements in mice affect epigenetic variation and DNA methylation of offspring","type":"article-journal","volume":"132"},"uris":["http://www.mendeley.com/documents/?uuid=f113fc2e-7f9f-44bd-81b8-c616cdb50d4c"]},{"id":"ITEM-3","itemData":{"DOI":"10.1128/MCB.23.15.5293","author":[{"dropping-particle":"","family":"Waterland","given":"Robert A","non-dropping-particle":"","parse-names":false,"suffix":""},{"dropping-particle":"","family":"Jirtle","given":"Randy L","non-dropping-particle":"","parse-names":false,"suffix":""}],"container-title":"Molecular and cellular biology","id":"ITEM-3","issue":"15","issued":{"date-parts":[["2003"]]},"page":"5293-5300","title":"Transposable Elements : Targets for Early Nutritional Effects on Epigenetic Gene Regulation","type":"article-journal","volume":"23"},"uris":["http://www.mendeley.com/documents/?uuid=ef9295ae-ce9f-439b-ad90-505bbbf4e89c"]},{"id":"ITEM-4","itemData":{"DOI":"10.1073/pnas.0607090103","ISBN":"0607090103","ISSN":"0027-8424","PMID":"17101998","abstract":"Environmental effects on phenotype can be mediated by epigenetic modifications. The epigenetic state of the murine A vy allele is highly variable, and determines phenotypic effects that vary in a mosaic spectrum that can be shifted by in utero exposure to methyl donor supplementation. We have asked if methyl donor supplementation affects the germ-line epigenetic state of the A vy allele. We find that the somatic epigenetic state of A vy is affected by in utero methyl donor supplementation only when the allele is paternally contributed. Exposure to methyl donor supplementation during midgestation shifts A vy phenotypes not only in the mice exposed as fetuses, but in their offspring. This finding indicates that methyl donors can change the epigenetic state of the A vy allele in the germ line, and that the altered state is retained through the epigenetic resetting that takes place in gametogenesis and embryogenesis. Thus a mother's diet may have an enduring influence on succeeding generations, independent of later changes in diet. Although other reports have suggested such heritable epigenetic changes, this study demonstrates that a specific mammalian gene can be subjected to germ-line epigenetic change.","author":[{"dropping-particle":"","family":"Cropley","given":"Jennifer E","non-dropping-particle":"","parse-names":false,"suffix":""},{"dropping-particle":"","family":"Suter","given":"Catherine M","non-dropping-particle":"","parse-names":false,"suffix":""},{"dropping-particle":"","family":"Beckman","given":"Kenneth B","non-dropping-particle":"","parse-names":false,"suffix":""},{"dropping-particle":"","family":"Martin","given":"David I K","non-dropping-particle":"","parse-names":false,"suffix":""}],"container-title":"Proceedings of the National Academy of Sciences of the United States of America","id":"ITEM-4","issue":"46","issued":{"date-parts":[["2006"]]},"note":"methyl-donor supplementation in Avy","page":"17308-17312","title":"Germ-line epigenetic modification of the murine A vy allele by nutritional supplementation","type":"article-journal","volume":"103"},"uris":["http://www.mendeley.com/documents/?uuid=bce2650c-385b-408f-873d-a66d73be4ee4"]}],"mendeley":{"formattedCitation":"[9,41,91,92]","plainTextFormattedCitation":"[9,41,91,92]","previouslyFormattedCitation":"[9,41,92,93]"},"properties":{"noteIndex":0},"schema":"https://github.com/citation-style-language/schema/raw/master/csl-citation.json"}</w:instrText>
      </w:r>
      <w:r w:rsidR="00D1501B" w:rsidRPr="00B03E2F">
        <w:rPr>
          <w:lang w:val="en-GB"/>
        </w:rPr>
        <w:fldChar w:fldCharType="separate"/>
      </w:r>
      <w:r w:rsidR="001608FB" w:rsidRPr="001608FB">
        <w:rPr>
          <w:noProof/>
          <w:lang w:val="en-GB"/>
        </w:rPr>
        <w:t>[9,41,91,92]</w:t>
      </w:r>
      <w:r w:rsidR="00D1501B" w:rsidRPr="00B03E2F">
        <w:rPr>
          <w:lang w:val="en-GB"/>
        </w:rPr>
        <w:fldChar w:fldCharType="end"/>
      </w:r>
      <w:r w:rsidR="00B6125E" w:rsidRPr="00B03E2F">
        <w:rPr>
          <w:lang w:val="en-GB"/>
        </w:rPr>
        <w:t xml:space="preserve"> (Fig. 1C</w:t>
      </w:r>
      <w:r w:rsidR="00D1501B" w:rsidRPr="00B03E2F">
        <w:rPr>
          <w:lang w:val="en-GB"/>
        </w:rPr>
        <w:t>)</w:t>
      </w:r>
      <w:r w:rsidR="00933542" w:rsidRPr="00B03E2F">
        <w:rPr>
          <w:lang w:val="en-GB"/>
        </w:rPr>
        <w:t xml:space="preserve">. </w:t>
      </w:r>
      <w:r w:rsidR="00E07322" w:rsidRPr="00B03E2F">
        <w:rPr>
          <w:lang w:val="en-GB"/>
        </w:rPr>
        <w:t xml:space="preserve">The shift in phenotype has been attributed to an </w:t>
      </w:r>
      <w:r w:rsidR="006B402D" w:rsidRPr="00B03E2F">
        <w:rPr>
          <w:lang w:val="en-GB"/>
        </w:rPr>
        <w:t>increase in methylation</w:t>
      </w:r>
      <w:r w:rsidR="002E572C" w:rsidRPr="00B03E2F">
        <w:rPr>
          <w:lang w:val="en-GB"/>
        </w:rPr>
        <w:t xml:space="preserve"> </w:t>
      </w:r>
      <w:r w:rsidR="006B402D" w:rsidRPr="00B03E2F">
        <w:rPr>
          <w:lang w:val="en-GB"/>
        </w:rPr>
        <w:t xml:space="preserve">at the </w:t>
      </w:r>
      <w:r w:rsidR="00FB1878" w:rsidRPr="00B03E2F">
        <w:rPr>
          <w:i/>
          <w:lang w:val="en-GB"/>
        </w:rPr>
        <w:t>A</w:t>
      </w:r>
      <w:r w:rsidR="00FB1878" w:rsidRPr="00B03E2F">
        <w:rPr>
          <w:i/>
          <w:vertAlign w:val="superscript"/>
          <w:lang w:val="en-GB"/>
        </w:rPr>
        <w:t>vy</w:t>
      </w:r>
      <w:r w:rsidR="00FB1878" w:rsidRPr="00B03E2F">
        <w:rPr>
          <w:lang w:val="en-GB"/>
        </w:rPr>
        <w:t xml:space="preserve"> </w:t>
      </w:r>
      <w:r w:rsidR="00E07322" w:rsidRPr="00B03E2F">
        <w:rPr>
          <w:lang w:val="en-GB"/>
        </w:rPr>
        <w:t xml:space="preserve">IAP </w:t>
      </w:r>
      <w:r w:rsidR="00D1501B" w:rsidRPr="00B03E2F">
        <w:rPr>
          <w:lang w:val="en-GB"/>
        </w:rPr>
        <w:fldChar w:fldCharType="begin" w:fldLock="1"/>
      </w:r>
      <w:r w:rsidR="00E77BE9">
        <w:rPr>
          <w:lang w:val="en-GB"/>
        </w:rPr>
        <w:instrText>ADDIN CSL_CITATION {"citationItems":[{"id":"ITEM-1","itemData":{"DOI":"10.1128/MCB.23.15.5293","author":[{"dropping-particle":"","family":"Waterland","given":"Robert A","non-dropping-particle":"","parse-names":false,"suffix":""},{"dropping-particle":"","family":"Jirtle","given":"Randy L","non-dropping-particle":"","parse-names":false,"suffix":""}],"container-title":"Molecular and cellular biology","id":"ITEM-1","issue":"15","issued":{"date-parts":[["2003"]]},"page":"5293-5300","title":"Transposable Elements : Targets for Early Nutritional Effects on Epigenetic Gene Regulation","type":"article-journal","volume":"23"},"uris":["http://www.mendeley.com/documents/?uuid=ef9295ae-ce9f-439b-ad90-505bbbf4e89c"]}],"mendeley":{"formattedCitation":"[9]","plainTextFormattedCitation":"[9]","previouslyFormattedCitation":"[9]"},"properties":{"noteIndex":0},"schema":"https://github.com/citation-style-language/schema/raw/master/csl-citation.json"}</w:instrText>
      </w:r>
      <w:r w:rsidR="00D1501B" w:rsidRPr="00B03E2F">
        <w:rPr>
          <w:lang w:val="en-GB"/>
        </w:rPr>
        <w:fldChar w:fldCharType="separate"/>
      </w:r>
      <w:r w:rsidR="00D1501B" w:rsidRPr="00B03E2F">
        <w:rPr>
          <w:noProof/>
          <w:lang w:val="en-GB"/>
        </w:rPr>
        <w:t>[9]</w:t>
      </w:r>
      <w:r w:rsidR="00D1501B" w:rsidRPr="00B03E2F">
        <w:rPr>
          <w:lang w:val="en-GB"/>
        </w:rPr>
        <w:fldChar w:fldCharType="end"/>
      </w:r>
      <w:r w:rsidR="00A37E7A" w:rsidRPr="00B03E2F">
        <w:rPr>
          <w:lang w:val="en-GB"/>
        </w:rPr>
        <w:t xml:space="preserve">. </w:t>
      </w:r>
      <w:r w:rsidR="00E07322" w:rsidRPr="00B03E2F">
        <w:rPr>
          <w:lang w:val="en-GB"/>
        </w:rPr>
        <w:t>However, having shown</w:t>
      </w:r>
      <w:r w:rsidR="00CD78D4" w:rsidRPr="00B03E2F">
        <w:rPr>
          <w:lang w:val="en-GB"/>
        </w:rPr>
        <w:t xml:space="preserve"> that the silent </w:t>
      </w:r>
      <w:proofErr w:type="spellStart"/>
      <w:r w:rsidR="00E07322" w:rsidRPr="00B03E2F">
        <w:rPr>
          <w:lang w:val="en-GB"/>
        </w:rPr>
        <w:t>pseudoagouti</w:t>
      </w:r>
      <w:proofErr w:type="spellEnd"/>
      <w:r w:rsidR="00E07322" w:rsidRPr="00B03E2F">
        <w:rPr>
          <w:lang w:val="en-GB"/>
        </w:rPr>
        <w:t xml:space="preserve"> </w:t>
      </w:r>
      <w:r w:rsidR="00CD78D4" w:rsidRPr="00B03E2F">
        <w:rPr>
          <w:lang w:val="en-GB"/>
        </w:rPr>
        <w:t xml:space="preserve">version of the </w:t>
      </w:r>
      <w:r w:rsidR="00CD78D4" w:rsidRPr="00B03E2F">
        <w:rPr>
          <w:i/>
          <w:lang w:val="en-GB"/>
        </w:rPr>
        <w:t>A</w:t>
      </w:r>
      <w:r w:rsidR="00CD78D4" w:rsidRPr="00B03E2F">
        <w:rPr>
          <w:i/>
          <w:vertAlign w:val="superscript"/>
          <w:lang w:val="en-GB"/>
        </w:rPr>
        <w:t>vy</w:t>
      </w:r>
      <w:r w:rsidR="00CD78D4" w:rsidRPr="00B03E2F">
        <w:rPr>
          <w:i/>
          <w:lang w:val="en-GB"/>
        </w:rPr>
        <w:t xml:space="preserve"> </w:t>
      </w:r>
      <w:r w:rsidR="00CD78D4" w:rsidRPr="00B03E2F">
        <w:rPr>
          <w:lang w:val="en-GB"/>
        </w:rPr>
        <w:t xml:space="preserve">allele </w:t>
      </w:r>
      <w:r w:rsidR="00620AAC" w:rsidRPr="00B03E2F">
        <w:rPr>
          <w:lang w:val="en-GB"/>
        </w:rPr>
        <w:t xml:space="preserve">is </w:t>
      </w:r>
      <w:r w:rsidR="006A4A30" w:rsidRPr="00B03E2F">
        <w:rPr>
          <w:lang w:val="en-GB"/>
        </w:rPr>
        <w:t xml:space="preserve">not </w:t>
      </w:r>
      <w:r w:rsidR="00E07322" w:rsidRPr="00B03E2F">
        <w:rPr>
          <w:lang w:val="en-GB"/>
        </w:rPr>
        <w:t xml:space="preserve">normally </w:t>
      </w:r>
      <w:r w:rsidR="006A4A30" w:rsidRPr="00B03E2F">
        <w:rPr>
          <w:lang w:val="en-GB"/>
        </w:rPr>
        <w:t>fully</w:t>
      </w:r>
      <w:r w:rsidR="00652A49" w:rsidRPr="00B03E2F">
        <w:rPr>
          <w:lang w:val="en-GB"/>
        </w:rPr>
        <w:t xml:space="preserve"> methylated</w:t>
      </w:r>
      <w:r w:rsidR="006A4A30" w:rsidRPr="00B03E2F">
        <w:rPr>
          <w:lang w:val="en-GB"/>
        </w:rPr>
        <w:t xml:space="preserve"> but rather averages ~65% methylation</w:t>
      </w:r>
      <w:r w:rsidR="00652A49" w:rsidRPr="00B03E2F">
        <w:rPr>
          <w:lang w:val="en-GB"/>
        </w:rPr>
        <w:t xml:space="preserve">, </w:t>
      </w:r>
      <w:proofErr w:type="spellStart"/>
      <w:r w:rsidR="00E07322" w:rsidRPr="00B03E2F">
        <w:rPr>
          <w:lang w:val="en-GB"/>
        </w:rPr>
        <w:t>Cropley</w:t>
      </w:r>
      <w:proofErr w:type="spellEnd"/>
      <w:r w:rsidR="00E07322" w:rsidRPr="00B03E2F">
        <w:rPr>
          <w:lang w:val="en-GB"/>
        </w:rPr>
        <w:t xml:space="preserve"> and </w:t>
      </w:r>
      <w:r w:rsidR="00603285" w:rsidRPr="00B03E2F">
        <w:rPr>
          <w:lang w:val="en-GB"/>
        </w:rPr>
        <w:t>colleagues</w:t>
      </w:r>
      <w:r w:rsidR="00E07322" w:rsidRPr="00B03E2F">
        <w:rPr>
          <w:lang w:val="en-GB"/>
        </w:rPr>
        <w:t xml:space="preserve"> compared the IAP methylation levels of methyl-exposed and unexposed </w:t>
      </w:r>
      <w:proofErr w:type="spellStart"/>
      <w:r w:rsidR="00E07322" w:rsidRPr="00B03E2F">
        <w:rPr>
          <w:lang w:val="en-GB"/>
        </w:rPr>
        <w:t>pseudoagouti</w:t>
      </w:r>
      <w:proofErr w:type="spellEnd"/>
      <w:r w:rsidR="00E07322" w:rsidRPr="00B03E2F">
        <w:rPr>
          <w:lang w:val="en-GB"/>
        </w:rPr>
        <w:t xml:space="preserve"> </w:t>
      </w:r>
      <w:r w:rsidR="00E07322" w:rsidRPr="00B03E2F">
        <w:rPr>
          <w:i/>
          <w:lang w:val="en-GB"/>
        </w:rPr>
        <w:t>A</w:t>
      </w:r>
      <w:r w:rsidR="00E07322" w:rsidRPr="00B03E2F">
        <w:rPr>
          <w:i/>
          <w:vertAlign w:val="superscript"/>
          <w:lang w:val="en-GB"/>
        </w:rPr>
        <w:t>vy</w:t>
      </w:r>
      <w:r w:rsidR="00E07322" w:rsidRPr="00B03E2F">
        <w:rPr>
          <w:i/>
          <w:lang w:val="en-GB"/>
        </w:rPr>
        <w:t>/a</w:t>
      </w:r>
      <w:r w:rsidR="00E07322" w:rsidRPr="00B03E2F">
        <w:rPr>
          <w:lang w:val="en-GB"/>
        </w:rPr>
        <w:t xml:space="preserve"> offspring and found no difference in methylatio</w:t>
      </w:r>
      <w:r w:rsidR="00652B81" w:rsidRPr="00B03E2F">
        <w:rPr>
          <w:lang w:val="en-GB"/>
        </w:rPr>
        <w:t xml:space="preserve">n density at the silent IAP LTR. This </w:t>
      </w:r>
      <w:r w:rsidR="000E5608" w:rsidRPr="00B03E2F">
        <w:rPr>
          <w:lang w:val="en-GB"/>
        </w:rPr>
        <w:t xml:space="preserve">suggests </w:t>
      </w:r>
      <w:r w:rsidR="006A4A30" w:rsidRPr="00B03E2F">
        <w:rPr>
          <w:lang w:val="en-GB"/>
        </w:rPr>
        <w:t>that</w:t>
      </w:r>
      <w:r w:rsidR="00B00581" w:rsidRPr="00B03E2F">
        <w:rPr>
          <w:lang w:val="en-GB"/>
        </w:rPr>
        <w:t xml:space="preserve"> the </w:t>
      </w:r>
      <w:r w:rsidR="004235B3" w:rsidRPr="00B03E2F">
        <w:rPr>
          <w:lang w:val="en-GB"/>
        </w:rPr>
        <w:t xml:space="preserve">observed </w:t>
      </w:r>
      <w:r w:rsidR="00B00581" w:rsidRPr="00B03E2F">
        <w:rPr>
          <w:lang w:val="en-GB"/>
        </w:rPr>
        <w:t xml:space="preserve">coat </w:t>
      </w:r>
      <w:r w:rsidR="002417FC" w:rsidRPr="00B03E2F">
        <w:rPr>
          <w:lang w:val="en-GB"/>
        </w:rPr>
        <w:t>colour</w:t>
      </w:r>
      <w:r w:rsidR="006A4A30" w:rsidRPr="00B03E2F">
        <w:rPr>
          <w:lang w:val="en-GB"/>
        </w:rPr>
        <w:t xml:space="preserve"> phenotypic </w:t>
      </w:r>
      <w:r w:rsidR="006A10DC" w:rsidRPr="00B03E2F">
        <w:rPr>
          <w:lang w:val="en-GB"/>
        </w:rPr>
        <w:t>change</w:t>
      </w:r>
      <w:r w:rsidR="006A4A30" w:rsidRPr="00B03E2F">
        <w:rPr>
          <w:lang w:val="en-GB"/>
        </w:rPr>
        <w:t xml:space="preserve"> </w:t>
      </w:r>
      <w:r w:rsidR="006A10DC" w:rsidRPr="00B03E2F">
        <w:rPr>
          <w:lang w:val="en-GB"/>
        </w:rPr>
        <w:t>following</w:t>
      </w:r>
      <w:r w:rsidR="006A4A30" w:rsidRPr="00B03E2F">
        <w:rPr>
          <w:lang w:val="en-GB"/>
        </w:rPr>
        <w:t xml:space="preserve"> </w:t>
      </w:r>
      <w:r w:rsidR="006A4A30" w:rsidRPr="00B03E2F">
        <w:rPr>
          <w:i/>
          <w:lang w:val="en-GB"/>
        </w:rPr>
        <w:t xml:space="preserve">in utero </w:t>
      </w:r>
      <w:r w:rsidR="006A4A30" w:rsidRPr="00B03E2F">
        <w:rPr>
          <w:lang w:val="en-GB"/>
        </w:rPr>
        <w:t xml:space="preserve">exposure to methyl donors is </w:t>
      </w:r>
      <w:r w:rsidR="000E5608" w:rsidRPr="00B03E2F">
        <w:rPr>
          <w:lang w:val="en-GB"/>
        </w:rPr>
        <w:t xml:space="preserve">driven by an increase in methylation of the </w:t>
      </w:r>
      <w:r w:rsidR="00BE6057">
        <w:rPr>
          <w:lang w:val="en-GB"/>
        </w:rPr>
        <w:t xml:space="preserve">more </w:t>
      </w:r>
      <w:r w:rsidR="000E5608" w:rsidRPr="00B03E2F">
        <w:rPr>
          <w:lang w:val="en-GB"/>
        </w:rPr>
        <w:t>lowly methylated allele</w:t>
      </w:r>
      <w:r w:rsidR="006639EB" w:rsidRPr="00B03E2F">
        <w:rPr>
          <w:lang w:val="en-GB"/>
        </w:rPr>
        <w:t xml:space="preserve"> </w:t>
      </w:r>
      <w:r w:rsidR="00D1501B" w:rsidRPr="00B03E2F">
        <w:rPr>
          <w:lang w:val="en-GB"/>
        </w:rPr>
        <w:fldChar w:fldCharType="begin" w:fldLock="1"/>
      </w:r>
      <w:r w:rsidR="001608FB">
        <w:rPr>
          <w:lang w:val="en-GB"/>
        </w:rPr>
        <w:instrText>ADDIN CSL_CITATION {"citationItems":[{"id":"ITEM-1","itemData":{"DOI":"10.1371/journal.pone.0009055","ISBN":"1932-6203 (Electronic)\\r1932-6203 (Linking)","ISSN":"19326203","PMID":"20140227","abstract":"BACKGROUND: The viable yellow allele of agouti (A(vy)) is remarkable for its unstable and partially heritable epigenetic state, which produces wide variation in phenotypes of isogenic mice. In the A(vy) allele an inserted intracisternal A particle (IAP) acts as a controlling element which deregulates expression of agouti by transcription from the LTR of the IAP; the phenotypic state has been linked to CpG methylation of the LTR. Phenotypic variation between A(vy) mice indicates that the epigenetic state of the IAP is unstable in the germline. PRINCIPAL FINDINGS: We have made a detailed examination of somatic methylation of the IAP using bisulphite allelic sequencing, and find that the promoter is incompletely methylated even when it is transcriptionally silent. In utero exposure to supplementary methyl donors, which alters the spectrum of A(vy) phenotypes, does not increase the density of CpG methylation in the silent LTR. CONCLUSIONS: Our findings suggest that, contrary to previous supposition, methyl donor supplementation acts through an indirect mechanism to silence A(vy). The incomplete cytosine methylation we observe at the somatically silent A(vy) allele may reflect its unstable germline state, and the influence of epigenetic modifications underlying CpG methylation.","author":[{"dropping-particle":"","family":"Cropley","given":"Jennifer E.","non-dropping-particle":"","parse-names":false,"suffix":""},{"dropping-particle":"","family":"Suter","given":"Catherine M.","non-dropping-particle":"","parse-names":false,"suffix":""},{"dropping-particle":"","family":"Beckman","given":"Kenneth B.","non-dropping-particle":"","parse-names":false,"suffix":""},{"dropping-particle":"","family":"Martin","given":"David I K","non-dropping-particle":"","parse-names":false,"suffix":""}],"container-title":"PLoS ONE","id":"ITEM-1","issue":"2","issued":{"date-parts":[["2010"]]},"page":"1-7","title":"CpG methylation of a silent controlling element in the murine A vy allele is incomplete and unresponsive to methyl donor supplementation","type":"article-journal","volume":"5"},"uris":["http://www.mendeley.com/documents/?uuid=ea85871e-c6e5-4cd6-9ba4-2d851d166705"]}],"mendeley":{"formattedCitation":"[93]","plainTextFormattedCitation":"[93]","previouslyFormattedCitation":"[94]"},"properties":{"noteIndex":0},"schema":"https://github.com/citation-style-language/schema/raw/master/csl-citation.json"}</w:instrText>
      </w:r>
      <w:r w:rsidR="00D1501B" w:rsidRPr="00B03E2F">
        <w:rPr>
          <w:lang w:val="en-GB"/>
        </w:rPr>
        <w:fldChar w:fldCharType="separate"/>
      </w:r>
      <w:r w:rsidR="001608FB" w:rsidRPr="001608FB">
        <w:rPr>
          <w:noProof/>
          <w:lang w:val="en-GB"/>
        </w:rPr>
        <w:t>[93]</w:t>
      </w:r>
      <w:r w:rsidR="00D1501B" w:rsidRPr="00B03E2F">
        <w:rPr>
          <w:lang w:val="en-GB"/>
        </w:rPr>
        <w:fldChar w:fldCharType="end"/>
      </w:r>
      <w:r w:rsidR="006639EB" w:rsidRPr="00B03E2F">
        <w:rPr>
          <w:lang w:val="en-GB"/>
        </w:rPr>
        <w:t xml:space="preserve">. </w:t>
      </w:r>
      <w:r w:rsidR="00825D95" w:rsidRPr="00B03E2F">
        <w:rPr>
          <w:lang w:val="en-GB"/>
        </w:rPr>
        <w:t xml:space="preserve">It is possible that the increased methyl donor availability is acting </w:t>
      </w:r>
      <w:r w:rsidR="000E5608" w:rsidRPr="00B03E2F">
        <w:rPr>
          <w:lang w:val="en-GB"/>
        </w:rPr>
        <w:t>indirectly via</w:t>
      </w:r>
      <w:r w:rsidR="00825D95" w:rsidRPr="00B03E2F">
        <w:rPr>
          <w:lang w:val="en-GB"/>
        </w:rPr>
        <w:t xml:space="preserve"> substrates </w:t>
      </w:r>
      <w:r w:rsidR="004235B3" w:rsidRPr="00B03E2F">
        <w:rPr>
          <w:lang w:val="en-GB"/>
        </w:rPr>
        <w:t xml:space="preserve">other </w:t>
      </w:r>
      <w:r w:rsidR="00825D95" w:rsidRPr="00B03E2F">
        <w:rPr>
          <w:lang w:val="en-GB"/>
        </w:rPr>
        <w:t xml:space="preserve">than cytosine bases at the </w:t>
      </w:r>
      <w:r w:rsidR="00825D95" w:rsidRPr="00B03E2F">
        <w:rPr>
          <w:i/>
          <w:lang w:val="en-GB"/>
        </w:rPr>
        <w:t>A</w:t>
      </w:r>
      <w:r w:rsidR="00825D95" w:rsidRPr="00B03E2F">
        <w:rPr>
          <w:i/>
          <w:vertAlign w:val="superscript"/>
          <w:lang w:val="en-GB"/>
        </w:rPr>
        <w:t>vy</w:t>
      </w:r>
      <w:r w:rsidR="00825D95" w:rsidRPr="00B03E2F">
        <w:rPr>
          <w:lang w:val="en-GB"/>
        </w:rPr>
        <w:t xml:space="preserve"> allele, but this has not been tested.</w:t>
      </w:r>
      <w:r w:rsidR="000E5608" w:rsidRPr="00B03E2F">
        <w:rPr>
          <w:lang w:val="en-GB"/>
        </w:rPr>
        <w:t xml:space="preserve"> Consistent with this</w:t>
      </w:r>
      <w:r w:rsidR="00BD0411" w:rsidRPr="00B03E2F">
        <w:rPr>
          <w:lang w:val="en-GB"/>
        </w:rPr>
        <w:t xml:space="preserve">, </w:t>
      </w:r>
      <w:r w:rsidR="00B00581" w:rsidRPr="00B03E2F">
        <w:rPr>
          <w:lang w:val="en-GB"/>
        </w:rPr>
        <w:t xml:space="preserve">a study in </w:t>
      </w:r>
      <w:r w:rsidR="0020019A" w:rsidRPr="00B03E2F">
        <w:rPr>
          <w:lang w:val="en-GB"/>
        </w:rPr>
        <w:t xml:space="preserve">wild-derived </w:t>
      </w:r>
      <w:r w:rsidR="00B00581" w:rsidRPr="00B03E2F">
        <w:rPr>
          <w:lang w:val="en-GB"/>
        </w:rPr>
        <w:t xml:space="preserve">deer mice </w:t>
      </w:r>
      <w:r w:rsidR="000E5608" w:rsidRPr="00B03E2F">
        <w:rPr>
          <w:lang w:val="en-GB"/>
        </w:rPr>
        <w:t>that lack</w:t>
      </w:r>
      <w:r w:rsidR="00B00581" w:rsidRPr="00B03E2F">
        <w:rPr>
          <w:lang w:val="en-GB"/>
        </w:rPr>
        <w:t xml:space="preserve"> a repeat element at the </w:t>
      </w:r>
      <w:r w:rsidR="00B00581" w:rsidRPr="00B03E2F">
        <w:rPr>
          <w:i/>
          <w:lang w:val="en-GB"/>
        </w:rPr>
        <w:t>A</w:t>
      </w:r>
      <w:r w:rsidR="00D51AB7" w:rsidRPr="00B03E2F">
        <w:rPr>
          <w:i/>
          <w:lang w:val="en-GB"/>
        </w:rPr>
        <w:t xml:space="preserve">gouti </w:t>
      </w:r>
      <w:r w:rsidR="00D51AB7" w:rsidRPr="00B03E2F">
        <w:rPr>
          <w:lang w:val="en-GB"/>
        </w:rPr>
        <w:t>l</w:t>
      </w:r>
      <w:r w:rsidR="00B00581" w:rsidRPr="00B03E2F">
        <w:rPr>
          <w:lang w:val="en-GB"/>
        </w:rPr>
        <w:t xml:space="preserve">ocus </w:t>
      </w:r>
      <w:r w:rsidR="006639EB" w:rsidRPr="00B03E2F">
        <w:rPr>
          <w:lang w:val="en-GB"/>
        </w:rPr>
        <w:t>showed that Agouti-</w:t>
      </w:r>
      <w:r w:rsidR="00B00581" w:rsidRPr="00B03E2F">
        <w:rPr>
          <w:lang w:val="en-GB"/>
        </w:rPr>
        <w:t>controlled</w:t>
      </w:r>
      <w:r w:rsidR="003C45EE" w:rsidRPr="00B03E2F">
        <w:rPr>
          <w:lang w:val="en-GB"/>
        </w:rPr>
        <w:t xml:space="preserve"> </w:t>
      </w:r>
      <w:r w:rsidR="00B00581" w:rsidRPr="00B03E2F">
        <w:rPr>
          <w:lang w:val="en-GB"/>
        </w:rPr>
        <w:t>pelt</w:t>
      </w:r>
      <w:r w:rsidR="003C45EE" w:rsidRPr="00B03E2F">
        <w:rPr>
          <w:lang w:val="en-GB"/>
        </w:rPr>
        <w:t xml:space="preserve"> </w:t>
      </w:r>
      <w:r w:rsidR="002417FC" w:rsidRPr="00B03E2F">
        <w:rPr>
          <w:lang w:val="en-GB"/>
        </w:rPr>
        <w:t>colour</w:t>
      </w:r>
      <w:r w:rsidR="003C45EE" w:rsidRPr="00B03E2F">
        <w:rPr>
          <w:lang w:val="en-GB"/>
        </w:rPr>
        <w:t xml:space="preserve"> is susceptible to methyl donor</w:t>
      </w:r>
      <w:r w:rsidR="006639EB" w:rsidRPr="00B03E2F">
        <w:rPr>
          <w:lang w:val="en-GB"/>
        </w:rPr>
        <w:t xml:space="preserve"> supplementation</w:t>
      </w:r>
      <w:r w:rsidR="003C45EE" w:rsidRPr="00B03E2F">
        <w:rPr>
          <w:lang w:val="en-GB"/>
        </w:rPr>
        <w:t xml:space="preserve"> in the absence of a variably methylated retroelement </w:t>
      </w:r>
      <w:r w:rsidR="00D1501B" w:rsidRPr="00B03E2F">
        <w:rPr>
          <w:lang w:val="en-GB"/>
        </w:rPr>
        <w:fldChar w:fldCharType="begin" w:fldLock="1"/>
      </w:r>
      <w:r w:rsidR="001608FB">
        <w:rPr>
          <w:lang w:val="en-GB"/>
        </w:rPr>
        <w:instrText>ADDIN CSL_CITATION {"citationItems":[{"id":"ITEM-1","itemData":{"DOI":"10.1371/journal.pone.0104942","ISBN":"1932-6203","ISSN":"19326203","PMID":"25121505","abstract":"Folate and other methyl-donor pathway components are widely supplemented due to their ability to prevent prenatal neural tube defects. Several lines of evidence suggest that these supplements act through epigenetic mechanisms (e.g. altering DNA methylation). Primary among these are the experiments on the mouse viable yellow allele of the agouti locus (A(vy)). In the Avy allele, an Intracisternal A-particle retroelement has inserted into the genome adjacent to the agouti gene and is preferentially methylated. To further test these effects, we tested the same diet used in the Avy studies on wild-derived Peromyscus maniculatus, a native North American rodent. We collected tissues from neonatal offspring whose parents were fed the high-methyl donor diet as well as controls. In addition, we assayed coat-color of a natural variant (wide-band agouti = A(Nb)) that overexpresses agouti as a phenotypic biomarker. Our data indicate that these dietary components affected agouti protein production, despite the lack of a retroelement at this locus. Surprisingly, the methyl-donor diet was associated with defects (e.g. ovarian cysts, cataracts) and increased mortality. We also assessed the effects of the diet on behavior: We scored animals in open field and social interaction tests. We observed significant increases in female repetitive behaviors. Thus these data add to a growing number of studies that suggest that these ubiquitously added nutrients may be a human health concern.","author":[{"dropping-particle":"","family":"Shorter","given":"Kimberly R.","non-dropping-particle":"","parse-names":false,"suffix":""},{"dropping-particle":"","family":"Anderson","given":"Vanessa","non-dropping-particle":"","parse-names":false,"suffix":""},{"dropping-particle":"","family":"Cakora","given":"Patricia","non-dropping-particle":"","parse-names":false,"suffix":""},{"dropping-particle":"","family":"Owen","given":"Amy","non-dropping-particle":"","parse-names":false,"suffix":""},{"dropping-particle":"","family":"Lo","given":"Keswick","non-dropping-particle":"","parse-names":false,"suffix":""},{"dropping-particle":"","family":"Crossland","given":"Janet","non-dropping-particle":"","parse-names":false,"suffix":""},{"dropping-particle":"","family":"South","given":"April C H","non-dropping-particle":"","parse-names":false,"suffix":""},{"dropping-particle":"","family":"Felder","given":"Michael R.","non-dropping-particle":"","parse-names":false,"suffix":""},{"dropping-particle":"","family":"Vrana","given":"Paul B.","non-dropping-particle":"","parse-names":false,"suffix":""}],"container-title":"PLoS ONE","id":"ITEM-1","issue":"8","issued":{"date-parts":[["2014"]]},"title":"Pleiotropic effects of a methyl donor diet in a novel animal model","type":"article-journal","volume":"9"},"uris":["http://www.mendeley.com/documents/?uuid=692c489c-efd7-4117-bf96-de0c0153f7a9"]}],"mendeley":{"formattedCitation":"[94]","plainTextFormattedCitation":"[94]","previouslyFormattedCitation":"[95]"},"properties":{"noteIndex":0},"schema":"https://github.com/citation-style-language/schema/raw/master/csl-citation.json"}</w:instrText>
      </w:r>
      <w:r w:rsidR="00D1501B" w:rsidRPr="00B03E2F">
        <w:rPr>
          <w:lang w:val="en-GB"/>
        </w:rPr>
        <w:fldChar w:fldCharType="separate"/>
      </w:r>
      <w:r w:rsidR="001608FB" w:rsidRPr="001608FB">
        <w:rPr>
          <w:noProof/>
          <w:lang w:val="en-GB"/>
        </w:rPr>
        <w:t>[94]</w:t>
      </w:r>
      <w:r w:rsidR="00D1501B" w:rsidRPr="00B03E2F">
        <w:rPr>
          <w:lang w:val="en-GB"/>
        </w:rPr>
        <w:fldChar w:fldCharType="end"/>
      </w:r>
      <w:r w:rsidR="00D51AB7" w:rsidRPr="00B03E2F">
        <w:rPr>
          <w:lang w:val="en-GB"/>
        </w:rPr>
        <w:t>.</w:t>
      </w:r>
      <w:r w:rsidR="00C60581" w:rsidRPr="00B03E2F">
        <w:rPr>
          <w:lang w:val="en-GB"/>
        </w:rPr>
        <w:t xml:space="preserve"> </w:t>
      </w:r>
    </w:p>
    <w:p w14:paraId="167152AE" w14:textId="77777777" w:rsidR="006639EB" w:rsidRPr="00B03E2F" w:rsidRDefault="006639EB" w:rsidP="002417FC">
      <w:pPr>
        <w:tabs>
          <w:tab w:val="left" w:pos="4140"/>
        </w:tabs>
        <w:rPr>
          <w:lang w:val="en-GB"/>
        </w:rPr>
      </w:pPr>
    </w:p>
    <w:p w14:paraId="6CA279F6" w14:textId="05850290" w:rsidR="00B97B0B" w:rsidRPr="00B03E2F" w:rsidRDefault="00B97B0B" w:rsidP="002417FC">
      <w:pPr>
        <w:tabs>
          <w:tab w:val="left" w:pos="4140"/>
        </w:tabs>
        <w:rPr>
          <w:lang w:val="en-GB"/>
        </w:rPr>
      </w:pPr>
      <w:r w:rsidRPr="00B03E2F">
        <w:rPr>
          <w:lang w:val="en-GB"/>
        </w:rPr>
        <w:t xml:space="preserve">Some of the previously discussed hallmark properties of metastable epialleles re-emerge in methyl supplementation studies. These include genetic background effects, whereby the magnitude of the </w:t>
      </w:r>
      <w:r w:rsidRPr="00B03E2F">
        <w:rPr>
          <w:i/>
          <w:lang w:val="en-GB"/>
        </w:rPr>
        <w:t>A</w:t>
      </w:r>
      <w:r w:rsidRPr="00B03E2F">
        <w:rPr>
          <w:i/>
          <w:vertAlign w:val="superscript"/>
          <w:lang w:val="en-GB"/>
        </w:rPr>
        <w:t>vy</w:t>
      </w:r>
      <w:r w:rsidRPr="00B03E2F">
        <w:rPr>
          <w:lang w:val="en-GB"/>
        </w:rPr>
        <w:t xml:space="preserve"> coat </w:t>
      </w:r>
      <w:r w:rsidR="002417FC" w:rsidRPr="00B03E2F">
        <w:rPr>
          <w:lang w:val="en-GB"/>
        </w:rPr>
        <w:t>colour</w:t>
      </w:r>
      <w:r w:rsidRPr="00B03E2F">
        <w:rPr>
          <w:lang w:val="en-GB"/>
        </w:rPr>
        <w:t xml:space="preserve"> shift is dependent on the mouse strain used for the experiment </w:t>
      </w:r>
      <w:r w:rsidR="00D1501B" w:rsidRPr="00B03E2F">
        <w:rPr>
          <w:lang w:val="en-GB"/>
        </w:rPr>
        <w:fldChar w:fldCharType="begin" w:fldLock="1"/>
      </w:r>
      <w:r w:rsidR="00DF3B3D">
        <w:rPr>
          <w:lang w:val="en-GB"/>
        </w:rPr>
        <w:instrText>ADDIN CSL_CITATION {"citationItems":[{"id":"ITEM-1","itemData":{"ISBN":"0892-6638 (Print)","ISSN":"0892-6638","PMID":"9707167","abstract":"'Viable yellow' (Avy/a) mice are larger, obese, hyperinsulinemic, more susceptible to cancer, and, on average, shorter lived than their non-yellow siblings. They are epigenetic mosaics ranging from a yellow phenotype with maximum ectopic agouti overexpression, through a continuum of mottled agouti/yellow phenotypes with partial agouti overexpression, to a pseudoagouti phenotype with minimal ectopic expression. Pseudoagouti Avy/a mice are lean, healthy, and longer lived than their yellow siblings. Here we report that feeding pregnant black a/a dams methyl-supplemented diets alters epigenetic regulation of agouti expression in their offspring, as indicated by increased agouti/black mottling in the direction of the pseudoagouti phenotype. We also present confirmatory evidence that epigenetic phenotypes are maternally heritable. Thus Avy expression, already known to be modulated by imprinting, strain-specific modification, and maternal epigenetic inheritance, is also modulated by maternal diet. These observations suggest, at least in this special case, that maternal dietary supplementation may positively affect health and longevity of the offspring. Therefore, this experimental system should be useful for identifying maternal factors that modulate epigenetic mechanisms, especially DNA methylation, in developing embryos.","author":[{"dropping-particle":"","family":"Wolff","given":"G L","non-dropping-particle":"","parse-names":false,"suffix":""},{"dropping-particle":"","family":"Kodell","given":"R L","non-dropping-particle":"","parse-names":false,"suffix":""},{"dropping-particle":"","family":"Moore","given":"S R","non-dropping-particle":"","parse-names":false,"suffix":""},{"dropping-particle":"","family":"Cooney","given":"C A","non-dropping-particle":"","parse-names":false,"suffix":""}],"container-title":"The FASEB journal : official publication of the Federation of American Societies for Experimental Biology","id":"ITEM-1","issue":"11","issued":{"date-parts":[["1998"]]},"page":"949-957","title":"Maternal epigenetics and methyl supplements affect agouti gene expression in Avy/a mice","type":"article-journal","volume":"12"},"uris":["http://www.mendeley.com/documents/?uuid=3004660f-e8ca-4bef-b629-1ccbcb5858aa"]}],"mendeley":{"formattedCitation":"[41]","plainTextFormattedCitation":"[41]","previouslyFormattedCitation":"[41]"},"properties":{"noteIndex":0},"schema":"https://github.com/citation-style-language/schema/raw/master/csl-citation.json"}</w:instrText>
      </w:r>
      <w:r w:rsidR="00D1501B" w:rsidRPr="00B03E2F">
        <w:rPr>
          <w:lang w:val="en-GB"/>
        </w:rPr>
        <w:fldChar w:fldCharType="separate"/>
      </w:r>
      <w:r w:rsidR="00882516" w:rsidRPr="00882516">
        <w:rPr>
          <w:noProof/>
          <w:lang w:val="en-GB"/>
        </w:rPr>
        <w:t>[41]</w:t>
      </w:r>
      <w:r w:rsidR="00D1501B" w:rsidRPr="00B03E2F">
        <w:rPr>
          <w:lang w:val="en-GB"/>
        </w:rPr>
        <w:fldChar w:fldCharType="end"/>
      </w:r>
      <w:r w:rsidRPr="00B03E2F">
        <w:rPr>
          <w:lang w:val="en-GB"/>
        </w:rPr>
        <w:t xml:space="preserve">. Additionally, the coat </w:t>
      </w:r>
      <w:r w:rsidR="002417FC" w:rsidRPr="00B03E2F">
        <w:rPr>
          <w:lang w:val="en-GB"/>
        </w:rPr>
        <w:t>colour</w:t>
      </w:r>
      <w:r w:rsidR="003A4683" w:rsidRPr="00B03E2F">
        <w:rPr>
          <w:lang w:val="en-GB"/>
        </w:rPr>
        <w:t xml:space="preserve"> of</w:t>
      </w:r>
      <w:r w:rsidRPr="00B03E2F">
        <w:rPr>
          <w:lang w:val="en-GB"/>
        </w:rPr>
        <w:t xml:space="preserve"> offspring born to methyl-supplemented dams was </w:t>
      </w:r>
      <w:r w:rsidR="00E343B1">
        <w:rPr>
          <w:lang w:val="en-GB"/>
        </w:rPr>
        <w:t xml:space="preserve">found to </w:t>
      </w:r>
      <w:r w:rsidRPr="00B03E2F">
        <w:rPr>
          <w:lang w:val="en-GB"/>
        </w:rPr>
        <w:t xml:space="preserve">only </w:t>
      </w:r>
      <w:r w:rsidR="00E343B1">
        <w:rPr>
          <w:lang w:val="en-GB"/>
        </w:rPr>
        <w:t xml:space="preserve">be </w:t>
      </w:r>
      <w:r w:rsidRPr="00B03E2F">
        <w:rPr>
          <w:lang w:val="en-GB"/>
        </w:rPr>
        <w:t xml:space="preserve">altered when the </w:t>
      </w:r>
      <w:r w:rsidRPr="00B03E2F">
        <w:rPr>
          <w:i/>
          <w:lang w:val="en-GB"/>
        </w:rPr>
        <w:t>A</w:t>
      </w:r>
      <w:r w:rsidRPr="00B03E2F">
        <w:rPr>
          <w:i/>
          <w:vertAlign w:val="superscript"/>
          <w:lang w:val="en-GB"/>
        </w:rPr>
        <w:t xml:space="preserve">vy </w:t>
      </w:r>
      <w:r w:rsidRPr="00B03E2F">
        <w:rPr>
          <w:lang w:val="en-GB"/>
        </w:rPr>
        <w:t xml:space="preserve">allele was inherited paternally </w:t>
      </w:r>
      <w:r w:rsidR="00D1501B" w:rsidRPr="00B03E2F">
        <w:rPr>
          <w:lang w:val="en-GB"/>
        </w:rPr>
        <w:fldChar w:fldCharType="begin" w:fldLock="1"/>
      </w:r>
      <w:r w:rsidR="001608FB">
        <w:rPr>
          <w:lang w:val="en-GB"/>
        </w:rPr>
        <w:instrText>ADDIN CSL_CITATION {"citationItems":[{"id":"ITEM-1","itemData":{"DOI":"10.1073/pnas.0607090103","ISBN":"0607090103","ISSN":"0027-8424","PMID":"17101998","abstract":"Environmental effects on phenotype can be mediated by epigenetic modifications. The epigenetic state of the murine A vy allele is highly variable, and determines phenotypic effects that vary in a mosaic spectrum that can be shifted by in utero exposure to methyl donor supplementation. We have asked if methyl donor supplementation affects the germ-line epigenetic state of the A vy allele. We find that the somatic epigenetic state of A vy is affected by in utero methyl donor supplementation only when the allele is paternally contributed. Exposure to methyl donor supplementation during midgestation shifts A vy phenotypes not only in the mice exposed as fetuses, but in their offspring. This finding indicates that methyl donors can change the epigenetic state of the A vy allele in the germ line, and that the altered state is retained through the epigenetic resetting that takes place in gametogenesis and embryogenesis. Thus a mother's diet may have an enduring influence on succeeding generations, independent of later changes in diet. Although other reports have suggested such heritable epigenetic changes, this study demonstrates that a specific mammalian gene can be subjected to germ-line epigenetic change.","author":[{"dropping-particle":"","family":"Cropley","given":"Jennifer E","non-dropping-particle":"","parse-names":false,"suffix":""},{"dropping-particle":"","family":"Suter","given":"Catherine M","non-dropping-particle":"","parse-names":false,"suffix":""},{"dropping-particle":"","family":"Beckman","given":"Kenneth B","non-dropping-particle":"","parse-names":false,"suffix":""},{"dropping-particle":"","family":"Martin","given":"David I K","non-dropping-particle":"","parse-names":false,"suffix":""}],"container-title":"Proceedings of the National Academy of Sciences of the United States of America","id":"ITEM-1","issue":"46","issued":{"date-parts":[["2006"]]},"note":"methyl-donor supplementation in Avy","page":"17308-17312","title":"Germ-line epigenetic modification of the murine A vy allele by nutritional supplementation","type":"article-journal","volume":"103"},"uris":["http://www.mendeley.com/documents/?uuid=bce2650c-385b-408f-873d-a66d73be4ee4"]}],"mendeley":{"formattedCitation":"[92]","plainTextFormattedCitation":"[92]","previouslyFormattedCitation":"[93]"},"properties":{"noteIndex":0},"schema":"https://github.com/citation-style-language/schema/raw/master/csl-citation.json"}</w:instrText>
      </w:r>
      <w:r w:rsidR="00D1501B" w:rsidRPr="00B03E2F">
        <w:rPr>
          <w:lang w:val="en-GB"/>
        </w:rPr>
        <w:fldChar w:fldCharType="separate"/>
      </w:r>
      <w:r w:rsidR="001608FB" w:rsidRPr="001608FB">
        <w:rPr>
          <w:noProof/>
          <w:lang w:val="en-GB"/>
        </w:rPr>
        <w:t>[92]</w:t>
      </w:r>
      <w:r w:rsidR="00D1501B" w:rsidRPr="00B03E2F">
        <w:rPr>
          <w:lang w:val="en-GB"/>
        </w:rPr>
        <w:fldChar w:fldCharType="end"/>
      </w:r>
      <w:r w:rsidR="003A4683" w:rsidRPr="00B03E2F">
        <w:rPr>
          <w:lang w:val="en-GB"/>
        </w:rPr>
        <w:t xml:space="preserve">. </w:t>
      </w:r>
      <w:r w:rsidRPr="00B03E2F">
        <w:rPr>
          <w:lang w:val="en-GB"/>
        </w:rPr>
        <w:t xml:space="preserve">This is reminiscent of parent-of-origin effects observed in the absence of dietary supplementation </w:t>
      </w:r>
      <w:r w:rsidR="00D1501B" w:rsidRPr="00B03E2F">
        <w:rPr>
          <w:lang w:val="en-GB"/>
        </w:rPr>
        <w:fldChar w:fldCharType="begin" w:fldLock="1"/>
      </w:r>
      <w:r w:rsidR="004D7614">
        <w:rPr>
          <w:lang w:val="en-GB"/>
        </w:rPr>
        <w:instrText>ADDIN CSL_CITATION {"citationItems":[{"id":"ITEM-1","itemData":{"DOI":"10.1038/15490","ISBN":"1061-4036 (Print)\\n1061-4036 (Linking)","ISSN":"1061-4036","PMID":"10545949","abstract":"Epigenetic modifications have effects on phenotype, but they are generally considered to be cleared on passage through the germ line in mammals, so that only genetic traits are inherited. Here we describe the inheritance of an epigenetic modification at the agouti locus in mice. In viable yellow ( A(vy)/a) mice, transcription originating in an intra-cisternal A particle (IAP) retrotransposon inserted upstream of the agouti gene (A) causes ectopic expression of agouti protein, resulting in yellow fur, obesity, diabetes and increased susceptibility to tumours. The pleiotropic effects of ectopic agouti expression are presumably due to effects of the paracrine signal on other tissues. Avy mice display variable expressivity because they are epigenetic mosaics for activity of the retrotransposon: isogenic Avy mice have coats that vary in a continuous spectrum from full yellow, through variegated yellow/agouti, to full agouti (pseudoagouti). The distribution of phenotypes among offspring is related to the phenotype of the dam; when an A(vy) dam has the agouti phenotype, her offspring are more likely to be agouti. We demonstrate here that this maternal epigenetic effect is not the result of a maternally contributed environment. Rather, our data show that it results from incomplete erasure of an epigenetic modification when a silenced Avy allele is passed through the female germ line, with consequent inheritance of the epigenetic modification. Because retrotransposons are abundant in mammalian genomes, this type of inheritance may be common.","author":[{"dropping-particle":"","family":"Morgan","given":"H D","non-dropping-particle":"","parse-names":false,"suffix":""},{"dropping-particle":"","family":"Sutherland","given":"H G","non-dropping-particle":"","parse-names":false,"suffix":""},{"dropping-particle":"","family":"Martin","given":"D I","non-dropping-particle":"","parse-names":false,"suffix":""},{"dropping-particle":"","family":"Whitelaw","given":"E","non-dropping-particle":"","parse-names":false,"suffix":""}],"container-title":"Nature genetics","id":"ITEM-1","issue":"3","issued":{"date-parts":[["1999"]]},"page":"314-318","title":"Epigenetic inheritance at the agouti locus in the mouse","type":"article-journal","volume":"23"},"uris":["http://www.mendeley.com/documents/?uuid=016a83c3-d288-48ab-9a91-1798cdb946f0"]}],"mendeley":{"formattedCitation":"[18]","plainTextFormattedCitation":"[18]","previouslyFormattedCitation":"[18]"},"properties":{"noteIndex":0},"schema":"https://github.com/citation-style-language/schema/raw/master/csl-citation.json"}</w:instrText>
      </w:r>
      <w:r w:rsidR="00D1501B" w:rsidRPr="00B03E2F">
        <w:rPr>
          <w:lang w:val="en-GB"/>
        </w:rPr>
        <w:fldChar w:fldCharType="separate"/>
      </w:r>
      <w:r w:rsidR="00D1501B" w:rsidRPr="00B03E2F">
        <w:rPr>
          <w:noProof/>
          <w:lang w:val="en-GB"/>
        </w:rPr>
        <w:t>[18]</w:t>
      </w:r>
      <w:r w:rsidR="00D1501B" w:rsidRPr="00B03E2F">
        <w:rPr>
          <w:lang w:val="en-GB"/>
        </w:rPr>
        <w:fldChar w:fldCharType="end"/>
      </w:r>
      <w:r w:rsidRPr="00B03E2F">
        <w:rPr>
          <w:lang w:val="en-GB"/>
        </w:rPr>
        <w:t xml:space="preserve">. </w:t>
      </w:r>
      <w:r w:rsidR="003A4683" w:rsidRPr="00B03E2F">
        <w:rPr>
          <w:lang w:val="en-GB"/>
        </w:rPr>
        <w:t>Therefore, t</w:t>
      </w:r>
      <w:r w:rsidRPr="00B03E2F">
        <w:rPr>
          <w:lang w:val="en-GB"/>
        </w:rPr>
        <w:t>he fully re</w:t>
      </w:r>
      <w:r w:rsidR="003A4683" w:rsidRPr="00B03E2F">
        <w:rPr>
          <w:lang w:val="en-GB"/>
        </w:rPr>
        <w:t xml:space="preserve">constructed paternal allele may </w:t>
      </w:r>
      <w:r w:rsidRPr="00B03E2F">
        <w:rPr>
          <w:lang w:val="en-GB"/>
        </w:rPr>
        <w:t>be more s</w:t>
      </w:r>
      <w:r w:rsidR="003A4683" w:rsidRPr="00B03E2F">
        <w:rPr>
          <w:lang w:val="en-GB"/>
        </w:rPr>
        <w:t>ensitive to modulation via</w:t>
      </w:r>
      <w:r w:rsidRPr="00B03E2F">
        <w:rPr>
          <w:lang w:val="en-GB"/>
        </w:rPr>
        <w:t xml:space="preserve"> methyl donor supplementation </w:t>
      </w:r>
      <w:r w:rsidR="003A4683" w:rsidRPr="00B03E2F">
        <w:rPr>
          <w:lang w:val="en-GB"/>
        </w:rPr>
        <w:t>at this</w:t>
      </w:r>
      <w:r w:rsidRPr="00B03E2F">
        <w:rPr>
          <w:lang w:val="en-GB"/>
        </w:rPr>
        <w:t xml:space="preserve"> early embryo</w:t>
      </w:r>
      <w:r w:rsidR="003A4683" w:rsidRPr="00B03E2F">
        <w:rPr>
          <w:lang w:val="en-GB"/>
        </w:rPr>
        <w:t>nic stage</w:t>
      </w:r>
      <w:r w:rsidRPr="00B03E2F">
        <w:rPr>
          <w:lang w:val="en-GB"/>
        </w:rPr>
        <w:t xml:space="preserve">. </w:t>
      </w:r>
      <w:r w:rsidR="003A4683" w:rsidRPr="00B03E2F">
        <w:rPr>
          <w:lang w:val="en-GB"/>
        </w:rPr>
        <w:t>This does not rule out environmental sensitivity of the maternally inherited allele, since a subsequent study</w:t>
      </w:r>
      <w:r w:rsidRPr="00B03E2F">
        <w:rPr>
          <w:lang w:val="en-GB"/>
        </w:rPr>
        <w:t xml:space="preserve"> reported </w:t>
      </w:r>
      <w:r w:rsidR="00B27C5E" w:rsidRPr="00B03E2F">
        <w:rPr>
          <w:lang w:val="en-GB"/>
        </w:rPr>
        <w:t>methyl supplement-induced alter</w:t>
      </w:r>
      <w:r w:rsidRPr="00B03E2F">
        <w:rPr>
          <w:lang w:val="en-GB"/>
        </w:rPr>
        <w:t xml:space="preserve">ations in offspring coat </w:t>
      </w:r>
      <w:r w:rsidR="002417FC" w:rsidRPr="00B03E2F">
        <w:rPr>
          <w:lang w:val="en-GB"/>
        </w:rPr>
        <w:t>colour</w:t>
      </w:r>
      <w:r w:rsidRPr="00B03E2F">
        <w:rPr>
          <w:lang w:val="en-GB"/>
        </w:rPr>
        <w:t xml:space="preserve"> phenotypes upon maternal transmission </w:t>
      </w:r>
      <w:r w:rsidR="00D1501B" w:rsidRPr="00B03E2F">
        <w:rPr>
          <w:lang w:val="en-GB"/>
        </w:rPr>
        <w:fldChar w:fldCharType="begin" w:fldLock="1"/>
      </w:r>
      <w:r w:rsidR="001608FB">
        <w:rPr>
          <w:lang w:val="en-GB"/>
        </w:rPr>
        <w:instrText>ADDIN CSL_CITATION {"citationItems":[{"id":"ITEM-1","itemData":{"DOI":"10.1096/fj.07-8229com","ISBN":"1530-6860 (Electronic)\\n0892-6638 (Linking)","ISSN":"0892-6638","PMID":"17551099","abstract":"The effects of nonmutagenic environmental exposures can sometimes be transmitted for several generations, suggesting transgenerational inheritance of induced epigenetic variation. Methyl donor supplementation of female mice during pregnancy induces CpG hypermethylation at the agouti viable yellow (A(vy)) allele in A(vy)/a offspring. Epigenetic inheritance occurs at A(vy); when passed through the female germ line, A(vy) epigenotype is not completely \"reset.\" We therefore tested whether diet-induced epigenetic alterations at A(vy) are inherited transgenerationally. Female A(vy)/a mice were weaned onto either control (n=6) or a methyl-supplemented diet (n=5). These F0 dams were mated with a/a males. All F1 and F2 A(vy)/a females were weaned onto the same diet as their mothers, then mated with a/a males. F1, F2, and F3 A(vy)/a offspring were classified for coat color, an indicator of A(vy) methylation. In total, 62 F1, 98 F2, and 209 F3 A(vy)/a mice were studied. As expected, average A(vy)/a coat color was darker in the supplemented group (P&lt;0.01). However, there was no cumulative effect of supplementation across successive generations. These results suggest that, in the female germ line, diet-induced A(vy) hypermethylation occurs in the absence of additional epigenetic modifications that normally confer transgenerational epigenetic inheritance at the locus.","author":[{"dropping-particle":"","family":"Waterland","given":"Robert A","non-dropping-particle":"","parse-names":false,"suffix":""},{"dropping-particle":"","family":"Travisano","given":"Michael","non-dropping-particle":"","parse-names":false,"suffix":""},{"dropping-particle":"","family":"Tahiliani","given":"Kajal G","non-dropping-particle":"","parse-names":false,"suffix":""}],"container-title":"The FASEB journal : official publication of the Federation of American Societies for Experimental Biology","id":"ITEM-1","issue":"12","issued":{"date-parts":[["2007"]]},"note":"no cumulative shift observed after continous exposure to methyl-donor supplementation over 3 generations --&amp;gt; not inherited transgenerationally","page":"3380-3385","title":"Diet-induced hypermethylation at agouti viable yellow is not inherited transgenerationally through the female","type":"article-journal","volume":"21"},"uris":["http://www.mendeley.com/documents/?uuid=8d22a06a-6da5-407a-a698-b09c31f4b625"]}],"mendeley":{"formattedCitation":"[95]","plainTextFormattedCitation":"[95]","previouslyFormattedCitation":"[96]"},"properties":{"noteIndex":0},"schema":"https://github.com/citation-style-language/schema/raw/master/csl-citation.json"}</w:instrText>
      </w:r>
      <w:r w:rsidR="00D1501B" w:rsidRPr="00B03E2F">
        <w:rPr>
          <w:lang w:val="en-GB"/>
        </w:rPr>
        <w:fldChar w:fldCharType="separate"/>
      </w:r>
      <w:r w:rsidR="001608FB" w:rsidRPr="001608FB">
        <w:rPr>
          <w:noProof/>
          <w:lang w:val="en-GB"/>
        </w:rPr>
        <w:t>[95]</w:t>
      </w:r>
      <w:r w:rsidR="00D1501B" w:rsidRPr="00B03E2F">
        <w:rPr>
          <w:lang w:val="en-GB"/>
        </w:rPr>
        <w:fldChar w:fldCharType="end"/>
      </w:r>
      <w:r w:rsidRPr="00B03E2F">
        <w:rPr>
          <w:lang w:val="en-GB"/>
        </w:rPr>
        <w:t xml:space="preserve">. </w:t>
      </w:r>
    </w:p>
    <w:p w14:paraId="302DCF6C" w14:textId="77777777" w:rsidR="00B97B0B" w:rsidRPr="00B03E2F" w:rsidRDefault="00B97B0B" w:rsidP="002417FC">
      <w:pPr>
        <w:tabs>
          <w:tab w:val="left" w:pos="4140"/>
        </w:tabs>
        <w:rPr>
          <w:lang w:val="en-GB"/>
        </w:rPr>
      </w:pPr>
    </w:p>
    <w:p w14:paraId="3C35FCC4" w14:textId="2FD3AF79" w:rsidR="00222168" w:rsidRPr="00B03E2F" w:rsidRDefault="00EB4C44" w:rsidP="002417FC">
      <w:pPr>
        <w:tabs>
          <w:tab w:val="left" w:pos="4140"/>
        </w:tabs>
        <w:rPr>
          <w:lang w:val="en-GB"/>
        </w:rPr>
      </w:pPr>
      <w:r w:rsidRPr="00B03E2F">
        <w:rPr>
          <w:lang w:val="en-GB"/>
        </w:rPr>
        <w:t>Studies</w:t>
      </w:r>
      <w:r w:rsidR="00395C2F" w:rsidRPr="00B03E2F">
        <w:rPr>
          <w:lang w:val="en-GB"/>
        </w:rPr>
        <w:t xml:space="preserve"> investigating environmental modulation of the epigenome often consist of exposing</w:t>
      </w:r>
      <w:r w:rsidR="00C63643" w:rsidRPr="00B03E2F">
        <w:rPr>
          <w:lang w:val="en-GB"/>
        </w:rPr>
        <w:t xml:space="preserve"> dams </w:t>
      </w:r>
      <w:r w:rsidR="00395C2F" w:rsidRPr="00B03E2F">
        <w:rPr>
          <w:lang w:val="en-GB"/>
        </w:rPr>
        <w:t>for two weeks prior to breeding followed by maintenance</w:t>
      </w:r>
      <w:r w:rsidR="00B27C5E" w:rsidRPr="00B03E2F">
        <w:rPr>
          <w:lang w:val="en-GB"/>
        </w:rPr>
        <w:t xml:space="preserve"> of</w:t>
      </w:r>
      <w:r w:rsidR="00C63643" w:rsidRPr="00B03E2F">
        <w:rPr>
          <w:lang w:val="en-GB"/>
        </w:rPr>
        <w:t xml:space="preserve"> the experimental regimen throughout pregnancy and lactation. While this </w:t>
      </w:r>
      <w:r w:rsidRPr="00B03E2F">
        <w:rPr>
          <w:lang w:val="en-GB"/>
        </w:rPr>
        <w:t>experimental design</w:t>
      </w:r>
      <w:r w:rsidR="00395C2F" w:rsidRPr="00B03E2F">
        <w:rPr>
          <w:lang w:val="en-GB"/>
        </w:rPr>
        <w:t xml:space="preserve"> </w:t>
      </w:r>
      <w:r w:rsidR="00C63643" w:rsidRPr="00B03E2F">
        <w:rPr>
          <w:lang w:val="en-GB"/>
        </w:rPr>
        <w:t>maximizes the cha</w:t>
      </w:r>
      <w:r w:rsidR="00EF7ED7" w:rsidRPr="00B03E2F">
        <w:rPr>
          <w:lang w:val="en-GB"/>
        </w:rPr>
        <w:t xml:space="preserve">nces of observing an effect, </w:t>
      </w:r>
      <w:r w:rsidR="00B1336A" w:rsidRPr="00B03E2F">
        <w:rPr>
          <w:lang w:val="en-GB"/>
        </w:rPr>
        <w:t>it limits mechanistic inferences</w:t>
      </w:r>
      <w:r w:rsidR="00BB45AF" w:rsidRPr="00B03E2F">
        <w:rPr>
          <w:lang w:val="en-GB"/>
        </w:rPr>
        <w:t xml:space="preserve"> that would otherwise be possible </w:t>
      </w:r>
      <w:r w:rsidR="00B97B0B" w:rsidRPr="00B03E2F">
        <w:rPr>
          <w:lang w:val="en-GB"/>
        </w:rPr>
        <w:t xml:space="preserve">by narrowing the </w:t>
      </w:r>
      <w:r w:rsidR="00B1336A" w:rsidRPr="00B03E2F">
        <w:rPr>
          <w:lang w:val="en-GB"/>
        </w:rPr>
        <w:t xml:space="preserve">window of exposure </w:t>
      </w:r>
      <w:r w:rsidR="00BB45AF" w:rsidRPr="00B03E2F">
        <w:rPr>
          <w:lang w:val="en-GB"/>
        </w:rPr>
        <w:t xml:space="preserve">to a specific developmental time point. For example, </w:t>
      </w:r>
      <w:r w:rsidR="00F61C2E" w:rsidRPr="00B03E2F">
        <w:rPr>
          <w:lang w:val="en-GB"/>
        </w:rPr>
        <w:t xml:space="preserve">the </w:t>
      </w:r>
      <w:r w:rsidR="00F61C2E" w:rsidRPr="00B03E2F">
        <w:rPr>
          <w:lang w:val="en-GB"/>
        </w:rPr>
        <w:lastRenderedPageBreak/>
        <w:t>confinement of</w:t>
      </w:r>
      <w:r w:rsidR="00BB45AF" w:rsidRPr="00B03E2F">
        <w:rPr>
          <w:lang w:val="en-GB"/>
        </w:rPr>
        <w:t xml:space="preserve"> methyl supplementation to </w:t>
      </w:r>
      <w:r w:rsidR="0046591D" w:rsidRPr="00B03E2F">
        <w:rPr>
          <w:lang w:val="en-GB"/>
        </w:rPr>
        <w:t>a single week during mid</w:t>
      </w:r>
      <w:r w:rsidR="00066357" w:rsidRPr="00B03E2F">
        <w:rPr>
          <w:lang w:val="en-GB"/>
        </w:rPr>
        <w:t>-</w:t>
      </w:r>
      <w:r w:rsidR="00B97B0B" w:rsidRPr="00B03E2F">
        <w:rPr>
          <w:lang w:val="en-GB"/>
        </w:rPr>
        <w:t>gestation (</w:t>
      </w:r>
      <w:r w:rsidR="00066357" w:rsidRPr="00B03E2F">
        <w:rPr>
          <w:lang w:val="en-GB"/>
        </w:rPr>
        <w:t>corresponding</w:t>
      </w:r>
      <w:r w:rsidR="0046591D" w:rsidRPr="00B03E2F">
        <w:rPr>
          <w:lang w:val="en-GB"/>
        </w:rPr>
        <w:t xml:space="preserve"> to primordial germ cell </w:t>
      </w:r>
      <w:r w:rsidR="00BE6057">
        <w:rPr>
          <w:lang w:val="en-GB"/>
        </w:rPr>
        <w:t>migration</w:t>
      </w:r>
      <w:r w:rsidR="00BE6057" w:rsidRPr="00B03E2F">
        <w:rPr>
          <w:lang w:val="en-GB"/>
        </w:rPr>
        <w:t xml:space="preserve"> </w:t>
      </w:r>
      <w:r w:rsidR="0046591D" w:rsidRPr="00B03E2F">
        <w:rPr>
          <w:lang w:val="en-GB"/>
        </w:rPr>
        <w:t>and</w:t>
      </w:r>
      <w:r w:rsidR="00426977" w:rsidRPr="00B03E2F">
        <w:rPr>
          <w:lang w:val="en-GB"/>
        </w:rPr>
        <w:t xml:space="preserve"> </w:t>
      </w:r>
      <w:r w:rsidR="00B27C5E" w:rsidRPr="00B03E2F">
        <w:rPr>
          <w:lang w:val="en-GB"/>
        </w:rPr>
        <w:t xml:space="preserve">epigenetic </w:t>
      </w:r>
      <w:r w:rsidR="00B97B0B" w:rsidRPr="00B03E2F">
        <w:rPr>
          <w:lang w:val="en-GB"/>
        </w:rPr>
        <w:t>reprogramming)</w:t>
      </w:r>
      <w:r w:rsidR="00066357" w:rsidRPr="00B03E2F">
        <w:rPr>
          <w:lang w:val="en-GB"/>
        </w:rPr>
        <w:t xml:space="preserve"> resulted in a shift</w:t>
      </w:r>
      <w:r w:rsidR="00426977" w:rsidRPr="00B03E2F">
        <w:rPr>
          <w:lang w:val="en-GB"/>
        </w:rPr>
        <w:t xml:space="preserve"> in offspring coat </w:t>
      </w:r>
      <w:r w:rsidR="002417FC" w:rsidRPr="00B03E2F">
        <w:rPr>
          <w:lang w:val="en-GB"/>
        </w:rPr>
        <w:t>colour</w:t>
      </w:r>
      <w:r w:rsidR="00426977" w:rsidRPr="00B03E2F">
        <w:rPr>
          <w:lang w:val="en-GB"/>
        </w:rPr>
        <w:t xml:space="preserve"> </w:t>
      </w:r>
      <w:r w:rsidR="00D1501B" w:rsidRPr="00B03E2F">
        <w:rPr>
          <w:lang w:val="en-GB"/>
        </w:rPr>
        <w:fldChar w:fldCharType="begin" w:fldLock="1"/>
      </w:r>
      <w:r w:rsidR="001608FB">
        <w:rPr>
          <w:lang w:val="en-GB"/>
        </w:rPr>
        <w:instrText>ADDIN CSL_CITATION {"citationItems":[{"id":"ITEM-1","itemData":{"DOI":"10.1073/pnas.0607090103","ISBN":"0607090103","ISSN":"0027-8424","PMID":"17101998","abstract":"Environmental effects on phenotype can be mediated by epigenetic modifications. The epigenetic state of the murine A vy allele is highly variable, and determines phenotypic effects that vary in a mosaic spectrum that can be shifted by in utero exposure to methyl donor supplementation. We have asked if methyl donor supplementation affects the germ-line epigenetic state of the A vy allele. We find that the somatic epigenetic state of A vy is affected by in utero methyl donor supplementation only when the allele is paternally contributed. Exposure to methyl donor supplementation during midgestation shifts A vy phenotypes not only in the mice exposed as fetuses, but in their offspring. This finding indicates that methyl donors can change the epigenetic state of the A vy allele in the germ line, and that the altered state is retained through the epigenetic resetting that takes place in gametogenesis and embryogenesis. Thus a mother's diet may have an enduring influence on succeeding generations, independent of later changes in diet. Although other reports have suggested such heritable epigenetic changes, this study demonstrates that a specific mammalian gene can be subjected to germ-line epigenetic change.","author":[{"dropping-particle":"","family":"Cropley","given":"Jennifer E","non-dropping-particle":"","parse-names":false,"suffix":""},{"dropping-particle":"","family":"Suter","given":"Catherine M","non-dropping-particle":"","parse-names":false,"suffix":""},{"dropping-particle":"","family":"Beckman","given":"Kenneth B","non-dropping-particle":"","parse-names":false,"suffix":""},{"dropping-particle":"","family":"Martin","given":"David I K","non-dropping-particle":"","parse-names":false,"suffix":""}],"container-title":"Proceedings of the National Academy of Sciences of the United States of America","id":"ITEM-1","issue":"46","issued":{"date-parts":[["2006"]]},"note":"methyl-donor supplementation in Avy","page":"17308-17312","title":"Germ-line epigenetic modification of the murine A vy allele by nutritional supplementation","type":"article-journal","volume":"103"},"uris":["http://www.mendeley.com/documents/?uuid=bce2650c-385b-408f-873d-a66d73be4ee4"]}],"mendeley":{"formattedCitation":"[92]","plainTextFormattedCitation":"[92]","previouslyFormattedCitation":"[93]"},"properties":{"noteIndex":0},"schema":"https://github.com/citation-style-language/schema/raw/master/csl-citation.json"}</w:instrText>
      </w:r>
      <w:r w:rsidR="00D1501B" w:rsidRPr="00B03E2F">
        <w:rPr>
          <w:lang w:val="en-GB"/>
        </w:rPr>
        <w:fldChar w:fldCharType="separate"/>
      </w:r>
      <w:r w:rsidR="001608FB" w:rsidRPr="001608FB">
        <w:rPr>
          <w:noProof/>
          <w:lang w:val="en-GB"/>
        </w:rPr>
        <w:t>[92]</w:t>
      </w:r>
      <w:r w:rsidR="00D1501B" w:rsidRPr="00B03E2F">
        <w:rPr>
          <w:lang w:val="en-GB"/>
        </w:rPr>
        <w:fldChar w:fldCharType="end"/>
      </w:r>
      <w:r w:rsidR="003F2FE7" w:rsidRPr="00B03E2F">
        <w:rPr>
          <w:lang w:val="en-GB"/>
        </w:rPr>
        <w:t xml:space="preserve">. </w:t>
      </w:r>
      <w:r w:rsidR="00BD1EC2" w:rsidRPr="00B03E2F">
        <w:rPr>
          <w:lang w:val="en-GB"/>
        </w:rPr>
        <w:t>Another study</w:t>
      </w:r>
      <w:r w:rsidR="00402437" w:rsidRPr="00B03E2F">
        <w:rPr>
          <w:lang w:val="en-GB"/>
        </w:rPr>
        <w:t xml:space="preserve"> on</w:t>
      </w:r>
      <w:r w:rsidR="00BD1EC2" w:rsidRPr="00B03E2F">
        <w:rPr>
          <w:lang w:val="en-GB"/>
        </w:rPr>
        <w:t xml:space="preserve"> </w:t>
      </w:r>
      <w:r w:rsidR="00402437" w:rsidRPr="00B03E2F">
        <w:rPr>
          <w:i/>
          <w:lang w:val="en-GB"/>
        </w:rPr>
        <w:t>A</w:t>
      </w:r>
      <w:r w:rsidR="00402437" w:rsidRPr="00B03E2F">
        <w:rPr>
          <w:i/>
          <w:vertAlign w:val="superscript"/>
          <w:lang w:val="en-GB"/>
        </w:rPr>
        <w:t>vy</w:t>
      </w:r>
      <w:r w:rsidR="00402437" w:rsidRPr="00B03E2F">
        <w:rPr>
          <w:lang w:val="en-GB"/>
        </w:rPr>
        <w:t xml:space="preserve"> mice </w:t>
      </w:r>
      <w:r w:rsidR="00BD1EC2" w:rsidRPr="00B03E2F">
        <w:rPr>
          <w:lang w:val="en-GB"/>
        </w:rPr>
        <w:t>showed that</w:t>
      </w:r>
      <w:r w:rsidR="005178BC" w:rsidRPr="00B03E2F">
        <w:rPr>
          <w:lang w:val="en-GB"/>
        </w:rPr>
        <w:t xml:space="preserve"> </w:t>
      </w:r>
      <w:r w:rsidR="00AF5183" w:rsidRPr="00B03E2F">
        <w:rPr>
          <w:lang w:val="en-GB"/>
        </w:rPr>
        <w:t xml:space="preserve">feeding </w:t>
      </w:r>
      <w:r w:rsidR="00AF5183" w:rsidRPr="00B03E2F">
        <w:rPr>
          <w:i/>
          <w:lang w:val="en-GB"/>
        </w:rPr>
        <w:t>A</w:t>
      </w:r>
      <w:r w:rsidR="00AF5183" w:rsidRPr="00B03E2F">
        <w:rPr>
          <w:i/>
          <w:vertAlign w:val="superscript"/>
          <w:lang w:val="en-GB"/>
        </w:rPr>
        <w:t>vy</w:t>
      </w:r>
      <w:r w:rsidR="00AF5183" w:rsidRPr="00B03E2F">
        <w:rPr>
          <w:i/>
          <w:lang w:val="en-GB"/>
        </w:rPr>
        <w:t>/a</w:t>
      </w:r>
      <w:r w:rsidR="00AF5183" w:rsidRPr="00B03E2F">
        <w:rPr>
          <w:lang w:val="en-GB"/>
        </w:rPr>
        <w:t xml:space="preserve"> offspring a </w:t>
      </w:r>
      <w:r w:rsidR="005178BC" w:rsidRPr="00B03E2F">
        <w:rPr>
          <w:lang w:val="en-GB"/>
        </w:rPr>
        <w:t xml:space="preserve">methyl donor diet </w:t>
      </w:r>
      <w:r w:rsidR="004F46A8" w:rsidRPr="00B03E2F">
        <w:rPr>
          <w:lang w:val="en-GB"/>
        </w:rPr>
        <w:t>post-</w:t>
      </w:r>
      <w:r w:rsidR="00AF5183" w:rsidRPr="00B03E2F">
        <w:rPr>
          <w:lang w:val="en-GB"/>
        </w:rPr>
        <w:t xml:space="preserve">weaning for a period of 29 weeks </w:t>
      </w:r>
      <w:r w:rsidR="004F46A8" w:rsidRPr="00B03E2F">
        <w:rPr>
          <w:lang w:val="en-GB"/>
        </w:rPr>
        <w:t>neither shifts</w:t>
      </w:r>
      <w:r w:rsidR="00402437" w:rsidRPr="00B03E2F">
        <w:rPr>
          <w:lang w:val="en-GB"/>
        </w:rPr>
        <w:t xml:space="preserve"> coat </w:t>
      </w:r>
      <w:r w:rsidR="002417FC" w:rsidRPr="00B03E2F">
        <w:rPr>
          <w:lang w:val="en-GB"/>
        </w:rPr>
        <w:t>colour</w:t>
      </w:r>
      <w:r w:rsidR="00402437" w:rsidRPr="00B03E2F">
        <w:rPr>
          <w:lang w:val="en-GB"/>
        </w:rPr>
        <w:t xml:space="preserve"> nor IAP LTR methylation levels</w:t>
      </w:r>
      <w:r w:rsidR="00213509" w:rsidRPr="00B03E2F">
        <w:rPr>
          <w:lang w:val="en-GB"/>
        </w:rPr>
        <w:t xml:space="preserve"> </w:t>
      </w:r>
      <w:r w:rsidR="00D1501B" w:rsidRPr="00B03E2F">
        <w:rPr>
          <w:lang w:val="en-GB"/>
        </w:rPr>
        <w:fldChar w:fldCharType="begin" w:fldLock="1"/>
      </w:r>
      <w:r w:rsidR="001608FB">
        <w:rPr>
          <w:lang w:val="en-GB"/>
        </w:rPr>
        <w:instrText>ADDIN CSL_CITATION {"citationItems":[{"id":"ITEM-1","itemData":{"DOI":"10.1016/j.jnutbio.2015.01.003","ISBN":"0955-2863","ISSN":"18734847","PMID":"25818200","abstract":"Mice carrying the A&lt;sup&gt;vy&lt;/sup&gt; allele are epigenetic mosaics. If the majority of cells have an active (demethylated) intracisternal A particle (IAP), mice have a yellow coat color and develop adult-onset obesity and diabetes, while mice whose mosaicism predominantly reflects an inactive (methylated) IAP are pseudoagouti (brown) and less prone to metabolic disease. Brown and yellow coat color A&lt;sup&gt;vy&lt;/sup&gt;/. a post-weaning mice were placed on one of three diets [AIN, and two lower-calorie diets National Institutes of Health (NIH) and methyl-supplemented, NIHMe] to determine whether coat color, weight gain, blood glucose and methylation of hepatic IAP became altered. None of the diets altered A&lt;sup&gt;vy&lt;/sup&gt;/. a mice coat color. NIHMe did not protect against increasing obesity or the usual onset of hyperglycemia in males. Nor did it promote increased methylation of A&lt;sup&gt;vy&lt;/sup&gt; IAP in liver tissue. By contrast, AIN, despite its higher content of fat and carbohydrate and ability to promote greater weight gains than the NIH and NIHMe diets, protected males better against hyperglycemia than either the NIH or NIHMe diets. This diet led to a significantly reduced (~50%; P=.003) average methylation state of all CpG sites within the hepatic IAP for the pseudoagouti mice. On AIN, but not on the other diets, extent of hepatic IAP methylation was negatively correlated (. R=0.97, P≤.001) with body weight of pseudoagouti mice. The findings indicate that post-weaning diet might influence interpretation of studies with A&lt;sup&gt;vy&lt;/sup&gt;/. a mice because IAP methylation patterns may be malleable in certain organs and influenced by post-weaning diet.","author":[{"dropping-particle":"","family":"Warzak","given":"Denise A.","non-dropping-particle":"","parse-names":false,"suffix":""},{"dropping-particle":"","family":"Johnson","given":"Sarah A.","non-dropping-particle":"","parse-names":false,"suffix":""},{"dropping-particle":"","family":"Ellersieck","given":"Mark R.","non-dropping-particle":"","parse-names":false,"suffix":""},{"dropping-particle":"","family":"Roberts","given":"R. Michael","non-dropping-particle":"","parse-names":false,"suffix":""},{"dropping-particle":"","family":"Zhang","given":"Xiang","non-dropping-particle":"","parse-names":false,"suffix":""},{"dropping-particle":"","family":"Ho","given":"Shuk Mei","non-dropping-particle":"","parse-names":false,"suffix":""},{"dropping-particle":"","family":"Rosenfeld","given":"Cheryl S.","non-dropping-particle":"","parse-names":false,"suffix":""}],"container-title":"Journal of Nutritional Biochemistry","id":"ITEM-1","issue":"6","issued":{"date-parts":[["2015"]]},"page":"667-674","publisher":"Elsevier Inc.","title":"Effects of post-weaning diet on metabolic parameters and DNA methylation status of the cryptic promoter in the A&lt;sup&gt;vy&lt;/sup&gt; allele of viable yellow mice","type":"article-journal","volume":"26"},"uris":["http://www.mendeley.com/documents/?uuid=92ef212c-cf48-4caf-a8cf-8b84f6eeaa3c"]}],"mendeley":{"formattedCitation":"[96]","plainTextFormattedCitation":"[96]","previouslyFormattedCitation":"[97]"},"properties":{"noteIndex":0},"schema":"https://github.com/citation-style-language/schema/raw/master/csl-citation.json"}</w:instrText>
      </w:r>
      <w:r w:rsidR="00D1501B" w:rsidRPr="00B03E2F">
        <w:rPr>
          <w:lang w:val="en-GB"/>
        </w:rPr>
        <w:fldChar w:fldCharType="separate"/>
      </w:r>
      <w:r w:rsidR="001608FB" w:rsidRPr="001608FB">
        <w:rPr>
          <w:noProof/>
          <w:lang w:val="en-GB"/>
        </w:rPr>
        <w:t>[96]</w:t>
      </w:r>
      <w:r w:rsidR="00D1501B" w:rsidRPr="00B03E2F">
        <w:rPr>
          <w:lang w:val="en-GB"/>
        </w:rPr>
        <w:fldChar w:fldCharType="end"/>
      </w:r>
      <w:r w:rsidR="00402437" w:rsidRPr="00B03E2F">
        <w:rPr>
          <w:lang w:val="en-GB"/>
        </w:rPr>
        <w:t xml:space="preserve">. </w:t>
      </w:r>
      <w:r w:rsidR="00F53276" w:rsidRPr="00B03E2F">
        <w:rPr>
          <w:lang w:val="en-GB"/>
        </w:rPr>
        <w:t>Together</w:t>
      </w:r>
      <w:r w:rsidR="005500A5">
        <w:rPr>
          <w:lang w:val="en-GB"/>
        </w:rPr>
        <w:t>,</w:t>
      </w:r>
      <w:r w:rsidR="00F53276" w:rsidRPr="00B03E2F">
        <w:rPr>
          <w:lang w:val="en-GB"/>
        </w:rPr>
        <w:t xml:space="preserve"> t</w:t>
      </w:r>
      <w:r w:rsidR="003F2FE7" w:rsidRPr="00B03E2F">
        <w:rPr>
          <w:lang w:val="en-GB"/>
        </w:rPr>
        <w:t>h</w:t>
      </w:r>
      <w:r w:rsidR="005500A5">
        <w:rPr>
          <w:lang w:val="en-GB"/>
        </w:rPr>
        <w:t>ese studies</w:t>
      </w:r>
      <w:r w:rsidR="003F2FE7" w:rsidRPr="00B03E2F">
        <w:rPr>
          <w:lang w:val="en-GB"/>
        </w:rPr>
        <w:t xml:space="preserve"> </w:t>
      </w:r>
      <w:r w:rsidR="00F61C2E" w:rsidRPr="00B03E2F">
        <w:rPr>
          <w:lang w:val="en-GB"/>
        </w:rPr>
        <w:t xml:space="preserve">reveal that </w:t>
      </w:r>
      <w:r w:rsidR="00BD1EC2" w:rsidRPr="00B03E2F">
        <w:rPr>
          <w:lang w:val="en-GB"/>
        </w:rPr>
        <w:t>early pre-implantation embryogenesis is not the only environmentally su</w:t>
      </w:r>
      <w:r w:rsidR="004A7A39" w:rsidRPr="00B03E2F">
        <w:rPr>
          <w:lang w:val="en-GB"/>
        </w:rPr>
        <w:t xml:space="preserve">sceptible period </w:t>
      </w:r>
      <w:r w:rsidR="00213509" w:rsidRPr="00B03E2F">
        <w:rPr>
          <w:lang w:val="en-GB"/>
        </w:rPr>
        <w:t>in development</w:t>
      </w:r>
      <w:r w:rsidR="004A7A39" w:rsidRPr="00B03E2F">
        <w:rPr>
          <w:lang w:val="en-GB"/>
        </w:rPr>
        <w:t xml:space="preserve"> </w:t>
      </w:r>
      <w:r w:rsidR="008E6342" w:rsidRPr="00B03E2F">
        <w:rPr>
          <w:lang w:val="en-GB"/>
        </w:rPr>
        <w:t xml:space="preserve">yet </w:t>
      </w:r>
      <w:r w:rsidR="00B27C5E" w:rsidRPr="00B03E2F">
        <w:rPr>
          <w:lang w:val="en-GB"/>
        </w:rPr>
        <w:t>confirms</w:t>
      </w:r>
      <w:r w:rsidR="004A7A39" w:rsidRPr="00B03E2F">
        <w:rPr>
          <w:lang w:val="en-GB"/>
        </w:rPr>
        <w:t xml:space="preserve"> that coat </w:t>
      </w:r>
      <w:r w:rsidR="002417FC" w:rsidRPr="00B03E2F">
        <w:rPr>
          <w:lang w:val="en-GB"/>
        </w:rPr>
        <w:t>colour</w:t>
      </w:r>
      <w:r w:rsidR="004A7A39" w:rsidRPr="00B03E2F">
        <w:rPr>
          <w:lang w:val="en-GB"/>
        </w:rPr>
        <w:t xml:space="preserve"> phenotype </w:t>
      </w:r>
      <w:r w:rsidR="00213509" w:rsidRPr="00B03E2F">
        <w:rPr>
          <w:lang w:val="en-GB"/>
        </w:rPr>
        <w:t xml:space="preserve">in </w:t>
      </w:r>
      <w:r w:rsidR="00213509" w:rsidRPr="00B03E2F">
        <w:rPr>
          <w:i/>
          <w:lang w:val="en-GB"/>
        </w:rPr>
        <w:t>A</w:t>
      </w:r>
      <w:r w:rsidR="00213509" w:rsidRPr="00B03E2F">
        <w:rPr>
          <w:i/>
          <w:vertAlign w:val="superscript"/>
          <w:lang w:val="en-GB"/>
        </w:rPr>
        <w:t>vy</w:t>
      </w:r>
      <w:r w:rsidR="00213509" w:rsidRPr="00B03E2F">
        <w:rPr>
          <w:lang w:val="en-GB"/>
        </w:rPr>
        <w:t xml:space="preserve"> mice </w:t>
      </w:r>
      <w:r w:rsidR="004A7A39" w:rsidRPr="00B03E2F">
        <w:rPr>
          <w:lang w:val="en-GB"/>
        </w:rPr>
        <w:t xml:space="preserve">and its associated epigenetic </w:t>
      </w:r>
      <w:r w:rsidR="00403FDF" w:rsidRPr="00B03E2F">
        <w:rPr>
          <w:lang w:val="en-GB"/>
        </w:rPr>
        <w:t>control</w:t>
      </w:r>
      <w:r w:rsidR="004A7A39" w:rsidRPr="00B03E2F">
        <w:rPr>
          <w:lang w:val="en-GB"/>
        </w:rPr>
        <w:t xml:space="preserve"> are fixed by </w:t>
      </w:r>
      <w:r w:rsidR="00B27C5E" w:rsidRPr="00B03E2F">
        <w:rPr>
          <w:lang w:val="en-GB"/>
        </w:rPr>
        <w:t>the age of weaning</w:t>
      </w:r>
      <w:r w:rsidR="004A7A39" w:rsidRPr="00B03E2F">
        <w:rPr>
          <w:lang w:val="en-GB"/>
        </w:rPr>
        <w:t>.</w:t>
      </w:r>
      <w:r w:rsidR="00BD1EC2" w:rsidRPr="00B03E2F">
        <w:rPr>
          <w:lang w:val="en-GB"/>
        </w:rPr>
        <w:t xml:space="preserve"> Fu</w:t>
      </w:r>
      <w:r w:rsidR="004A7A39" w:rsidRPr="00B03E2F">
        <w:rPr>
          <w:lang w:val="en-GB"/>
        </w:rPr>
        <w:t>r</w:t>
      </w:r>
      <w:r w:rsidR="00BD1EC2" w:rsidRPr="00B03E2F">
        <w:rPr>
          <w:lang w:val="en-GB"/>
        </w:rPr>
        <w:t xml:space="preserve">ther experiments </w:t>
      </w:r>
      <w:r w:rsidR="00B27C5E" w:rsidRPr="00B03E2F">
        <w:rPr>
          <w:lang w:val="en-GB"/>
        </w:rPr>
        <w:t xml:space="preserve">that </w:t>
      </w:r>
      <w:r w:rsidR="00BD1EC2" w:rsidRPr="00B03E2F">
        <w:rPr>
          <w:lang w:val="en-GB"/>
        </w:rPr>
        <w:t>f</w:t>
      </w:r>
      <w:r w:rsidR="00B27C5E" w:rsidRPr="00B03E2F">
        <w:rPr>
          <w:lang w:val="en-GB"/>
        </w:rPr>
        <w:t xml:space="preserve">ine-tune </w:t>
      </w:r>
      <w:r w:rsidR="00BD1EC2" w:rsidRPr="00B03E2F">
        <w:rPr>
          <w:lang w:val="en-GB"/>
        </w:rPr>
        <w:t>the exact period of environmental vulnerability</w:t>
      </w:r>
      <w:r w:rsidR="00B4033B" w:rsidRPr="00B03E2F">
        <w:rPr>
          <w:lang w:val="en-GB"/>
        </w:rPr>
        <w:t xml:space="preserve"> </w:t>
      </w:r>
      <w:r w:rsidR="00BD1EC2" w:rsidRPr="00B03E2F">
        <w:rPr>
          <w:lang w:val="en-GB"/>
        </w:rPr>
        <w:t xml:space="preserve">will help </w:t>
      </w:r>
      <w:r w:rsidR="00B27C5E" w:rsidRPr="00B03E2F">
        <w:rPr>
          <w:lang w:val="en-GB"/>
        </w:rPr>
        <w:t xml:space="preserve">identify the windows of opportunity and hence possible mechanisms contributing to </w:t>
      </w:r>
      <w:r w:rsidR="00BE6057">
        <w:rPr>
          <w:lang w:val="en-GB"/>
        </w:rPr>
        <w:t xml:space="preserve">changes in </w:t>
      </w:r>
      <w:r w:rsidR="00B27C5E" w:rsidRPr="00B03E2F">
        <w:rPr>
          <w:lang w:val="en-GB"/>
        </w:rPr>
        <w:t xml:space="preserve">epigenetic </w:t>
      </w:r>
      <w:r w:rsidR="00BE6057">
        <w:rPr>
          <w:lang w:val="en-GB"/>
        </w:rPr>
        <w:t>state</w:t>
      </w:r>
      <w:r w:rsidR="00B27C5E" w:rsidRPr="00B03E2F">
        <w:rPr>
          <w:lang w:val="en-GB"/>
        </w:rPr>
        <w:t xml:space="preserve">. </w:t>
      </w:r>
    </w:p>
    <w:p w14:paraId="277A214F" w14:textId="77777777" w:rsidR="006429F5" w:rsidRPr="00B03E2F" w:rsidRDefault="006429F5" w:rsidP="002417FC">
      <w:pPr>
        <w:tabs>
          <w:tab w:val="left" w:pos="4140"/>
        </w:tabs>
        <w:rPr>
          <w:u w:val="single"/>
          <w:lang w:val="en-GB"/>
        </w:rPr>
      </w:pPr>
    </w:p>
    <w:p w14:paraId="75D22B21" w14:textId="2C54C067" w:rsidR="00310FD5" w:rsidRPr="00B03E2F" w:rsidRDefault="00CE2083" w:rsidP="002417FC">
      <w:pPr>
        <w:pStyle w:val="Heading2"/>
        <w:tabs>
          <w:tab w:val="left" w:pos="4140"/>
        </w:tabs>
        <w:rPr>
          <w:lang w:val="en-GB"/>
        </w:rPr>
      </w:pPr>
      <w:r w:rsidRPr="00B03E2F">
        <w:rPr>
          <w:lang w:val="en-GB"/>
        </w:rPr>
        <w:t>Innate versus</w:t>
      </w:r>
      <w:r w:rsidR="006429F5" w:rsidRPr="00B03E2F">
        <w:rPr>
          <w:lang w:val="en-GB"/>
        </w:rPr>
        <w:t xml:space="preserve"> </w:t>
      </w:r>
      <w:r w:rsidR="00CD08E2" w:rsidRPr="00B03E2F">
        <w:rPr>
          <w:lang w:val="en-GB"/>
        </w:rPr>
        <w:t>induced</w:t>
      </w:r>
      <w:r w:rsidR="0080145C" w:rsidRPr="00B03E2F">
        <w:rPr>
          <w:lang w:val="en-GB"/>
        </w:rPr>
        <w:t xml:space="preserve"> </w:t>
      </w:r>
      <w:r w:rsidR="001E29C7" w:rsidRPr="00B03E2F">
        <w:rPr>
          <w:lang w:val="en-GB"/>
        </w:rPr>
        <w:t xml:space="preserve">epigenetic </w:t>
      </w:r>
      <w:r w:rsidR="006429F5" w:rsidRPr="00B03E2F">
        <w:rPr>
          <w:lang w:val="en-GB"/>
        </w:rPr>
        <w:t xml:space="preserve">inheritance </w:t>
      </w:r>
      <w:r w:rsidR="00403FDF" w:rsidRPr="00B03E2F">
        <w:rPr>
          <w:lang w:val="en-GB"/>
        </w:rPr>
        <w:t>– a sense of semantics</w:t>
      </w:r>
    </w:p>
    <w:p w14:paraId="1EB96F6E" w14:textId="5194A831" w:rsidR="00BB717F" w:rsidRPr="00B03E2F" w:rsidRDefault="00BB717F" w:rsidP="002417FC">
      <w:pPr>
        <w:tabs>
          <w:tab w:val="left" w:pos="4140"/>
        </w:tabs>
        <w:rPr>
          <w:lang w:val="en-GB"/>
        </w:rPr>
      </w:pPr>
      <w:r w:rsidRPr="00B03E2F">
        <w:rPr>
          <w:lang w:val="en-GB"/>
        </w:rPr>
        <w:t>Most studies on epigenetic inheritance</w:t>
      </w:r>
      <w:r w:rsidR="00A1511D" w:rsidRPr="00B03E2F">
        <w:rPr>
          <w:lang w:val="en-GB"/>
        </w:rPr>
        <w:t xml:space="preserve"> across generations</w:t>
      </w:r>
      <w:r w:rsidRPr="00B03E2F">
        <w:rPr>
          <w:lang w:val="en-GB"/>
        </w:rPr>
        <w:t xml:space="preserve"> in mammals follow phenotypes or epigenetic changes triggered by </w:t>
      </w:r>
      <w:r w:rsidR="00A63C9C" w:rsidRPr="00B03E2F">
        <w:rPr>
          <w:lang w:val="en-GB"/>
        </w:rPr>
        <w:t>ancestral</w:t>
      </w:r>
      <w:r w:rsidRPr="00B03E2F">
        <w:rPr>
          <w:lang w:val="en-GB"/>
        </w:rPr>
        <w:t xml:space="preserve"> exposures to environmental insults</w:t>
      </w:r>
      <w:r w:rsidR="00ED27D4" w:rsidRPr="00B03E2F">
        <w:rPr>
          <w:lang w:val="en-GB"/>
        </w:rPr>
        <w:t xml:space="preserve"> (</w:t>
      </w:r>
      <w:r w:rsidR="00A35A14" w:rsidRPr="00B03E2F">
        <w:rPr>
          <w:lang w:val="en-GB"/>
        </w:rPr>
        <w:t xml:space="preserve">e.g. </w:t>
      </w:r>
      <w:r w:rsidR="00D1501B" w:rsidRPr="00B03E2F">
        <w:rPr>
          <w:lang w:val="en-GB"/>
        </w:rPr>
        <w:fldChar w:fldCharType="begin" w:fldLock="1"/>
      </w:r>
      <w:r w:rsidR="001608FB">
        <w:rPr>
          <w:lang w:val="en-GB"/>
        </w:rPr>
        <w:instrText>ADDIN CSL_CITATION {"citationItems":[{"id":"ITEM-1","itemData":{"DOI":"10.1016/j.cell.2010.12.008","ISBN":"1097-4172 (Electronic)\\n0092-8674 (Linking)","ISSN":"00928674","PMID":"21183072","abstract":"Epigenetic information can be inherited through the mammalian germline and represents a plausible transgenerational carrier of environmental information. To test whether transgenerational inheritance of environmental information occurs in mammals, we carried out an expression profiling screen for genes in mice that responded to paternal diet. Offspring of males fed a low-protein diet exhibited elevated hepatic expression of many genes involved in lipid and cholesterol biosynthesis and decreased levels of cholesterol esters, relative to the offspring of males fed a control diet. Epigenomic profiling of offspring livers revealed numerous modest (???20%) changes in cytosine methylation depending on paternal diet, including reproducible changes in methylation over a likely enhancer for the key lipid regulator Ppara. These results, in conjunction with recent human epidemiological data, indicate that parental diet can affect cholesterol and lipid metabolism in offspring and define a model system to study environmental reprogramming of the heritable epigenome. ?? 2010 Elsevier Inc.","author":[{"dropping-particle":"","family":"Carone","given":"Benjamin R.","non-dropping-particle":"","parse-names":false,"suffix":""},{"dropping-particle":"","family":"Fauquier","given":"Lucas","non-dropping-particle":"","parse-names":false,"suffix":""},{"dropping-particle":"","family":"Habib","given":"Naomi","non-dropping-particle":"","parse-names":false,"suffix":""},{"dropping-particle":"","family":"Shea","given":"Jeremy M.","non-dropping-particle":"","parse-names":false,"suffix":""},{"dropping-particle":"","family":"Hart","given":"Caroline E.","non-dropping-particle":"","parse-names":false,"suffix":""},{"dropping-particle":"","family":"Li","given":"Ruowang","non-dropping-particle":"","parse-names":false,"suffix":""},{"dropping-particle":"","family":"Bock","given":"Christoph","non-dropping-particle":"","parse-names":false,"suffix":""},{"dropping-particle":"","family":"Li","given":"Chengjian","non-dropping-particle":"","parse-names":false,"suffix":""},{"dropping-particle":"","family":"Gu","given":"Hongcang","non-dropping-particle":"","parse-names":false,"suffix":""},{"dropping-particle":"","family":"Zamore","given":"Phillip D.","non-dropping-particle":"","parse-names":false,"suffix":""},{"dropping-particle":"","family":"Meissner","given":"Alexander","non-dropping-particle":"","parse-names":false,"suffix":""},{"dropping-particle":"","family":"Weng","given":"Zhiping","non-dropping-particle":"","parse-names":false,"suffix":""},{"dropping-particle":"","family":"Hofmann","given":"Hans a.","non-dropping-particle":"","parse-names":false,"suffix":""},{"dropping-particle":"","family":"Friedman","given":"Nir","non-dropping-particle":"","parse-names":false,"suffix":""},{"dropping-particle":"","family":"Rando","given":"Oliver J.","non-dropping-particle":"","parse-names":false,"suffix":""}],"container-title":"Cell","id":"ITEM-1","issue":"7","issued":{"date-parts":[["2010"]]},"page":"1084-1096","publisher":"Elsevier Inc.","title":"Paternally induced transgenerational environmental reprogramming of metabolic gene expression in mammals","type":"article-journal","volume":"143"},"uris":["http://www.mendeley.com/documents/?uuid=f57bd1e4-490d-4f3c-9430-7d3006a9ba01"]},{"id":"ITEM-2","itemData":{"DOI":"10.1038/nature09491","ISBN":"0000000329","ISSN":"0028-0836","PMID":"20962845","abstract":"The global prevalence of obesity is increasing across most ages in both sexes. This is contributing to the early emergence of type 2 diabetes and its related epidemic. Having either parent obese is an independent risk factor for childhood obesity. Although the detrimental impacts of diet-induced maternal obesity on adiposity and metabolism in offspring are well established, the extent of any contribution of obese fathers is unclear, particularly the role of non-genetic factors in the causal pathway. Here we show that paternal high-fat-diet (HFD) exposure programs β-cell 'dysfunction' in rat F(1) female offspring. Chronic HFD consumption in Sprague-Dawley fathers induced increased body weight, adiposity, impaired glucose tolerance and insulin sensitivity. Relative to controls, their female offspring had an early onset of impaired insulin secretion and glucose tolerance that worsened with time, and normal adiposity. Paternal HFD altered the expression of 642 pancreatic islet genes in adult female offspring (P &lt; 0.01); genes belonged to 13 functional clusters, including cation and ATP binding, cytoskeleton and intracellular transport. Broader pathway analysis of 2,492 genes differentially expressed (P &lt; 0.05) demonstrated involvement of calcium-, MAPK- and Wnt-signalling pathways, apoptosis and the cell cycle. Hypomethylation of the Il13ra2 gene, which showed the highest fold difference in expression (1.76-fold increase), was demonstrated. This is the first report in mammals of non-genetic, intergenerational transmission of metabolic sequelae of a HFD from father to offspring.","author":[{"dropping-particle":"","family":"Ng","given":"Sheau-Fang","non-dropping-particle":"","parse-names":false,"suffix":""},{"dropping-particle":"","family":"Lin","given":"Ruby C Y","non-dropping-particle":"","parse-names":false,"suffix":""},{"dropping-particle":"","family":"Laybutt","given":"D Ross","non-dropping-particle":"","parse-names":false,"suffix":""},{"dropping-particle":"","family":"Barres","given":"Romain","non-dropping-particle":"","parse-names":false,"suffix":""},{"dropping-particle":"","family":"Owens","given":"Julie A","non-dropping-particle":"","parse-names":false,"suffix":""},{"dropping-particle":"","family":"Morris","given":"Margaret J","non-dropping-particle":"","parse-names":false,"suffix":""}],"container-title":"Nature","id":"ITEM-2","issue":"7318","issued":{"date-parts":[["2010"]]},"page":"963-966","publisher":"Nature Publishing Group","title":"Chronic high-fat diet in fathers programs β-cell dysfunction in female rat offspring","type":"article-journal","volume":"467"},"uris":["http://www.mendeley.com/documents/?uuid=9d371b0b-dca8-4933-9873-9101a3360163"]},{"id":"ITEM-3","itemData":{"DOI":"10.1126/science.1255903","ISSN":"1095-9203","PMID":"25011554","abstract":"Adverse prenatal environments can promote metabolic disease in offspring and subsequent generations. Animal models and epidemiological data implicate epigenetic inheritance, but the mechanisms remain unknown. In an intergenerational developmental programming model affecting F2 mouse metabolism, we demonstrate that the in utero nutritional environment of F1 embryos alters the germline DNA methylome of F1 adult males in a locus-specific manner. Differentially methylated regions are hypomethylated and enriched in nucleosome-retaining regions. A substantial fraction is resistant to early embryo methylation reprogramming, which may have an impact on F2 development. Differential methylation is not maintained in F2 tissues, yet locus-specific expression is perturbed. Thus, in utero nutritional exposures during critical windows of germ cell development can impact the male germline methylome, associated with metabolic disease in offspring.","author":[{"dropping-particle":"","family":"Radford","given":"Elizabeth J","non-dropping-particle":"","parse-names":false,"suffix":""},{"dropping-particle":"","family":"Ito","given":"Mitsuteru","non-dropping-particle":"","parse-names":false,"suffix":""},{"dropping-particle":"","family":"Shi","given":"Hui","non-dropping-particle":"","parse-names":false,"suffix":""},{"dropping-particle":"","family":"Corish","given":"Jennifer A","non-dropping-particle":"","parse-names":false,"suffix":""},{"dropping-particle":"","family":"Yamazawa","given":"Kazuki","non-dropping-particle":"","parse-names":false,"suffix":""},{"dropping-particle":"","family":"Isganaitis","given":"Elvira","non-dropping-particle":"","parse-names":false,"suffix":""},{"dropping-particle":"","family":"Seisenberger","given":"Stefanie","non-dropping-particle":"","parse-names":false,"suffix":""},{"dropping-particle":"","family":"Hore","given":"Timothy A","non-dropping-particle":"","parse-names":false,"suffix":""},{"dropping-particle":"","family":"Reik","given":"Wolf","non-dropping-particle":"","parse-names":false,"suffix":""},{"dropping-particle":"","family":"Erkek","given":"Serap","non-dropping-particle":"","parse-names":false,"suffix":""},{"dropping-particle":"","family":"Peters","given":"Antoine H F M","non-dropping-particle":"","parse-names":false,"suffix":""},{"dropping-particle":"","family":"Patti","given":"Mary-Elizabeth","non-dropping-particle":"","parse-names":false,"suffix":""},{"dropping-particle":"","family":"Ferguson-Smith","given":"Anne C","non-dropping-particle":"","parse-names":false,"suffix":""}],"container-title":"Science (New York, N.Y.)","id":"ITEM-3","issue":"6198","issued":{"date-parts":[["2014","8","15"]]},"page":"1255903","title":"In utero undernourishment perturbs the adult sperm methylome and intergenerational metabolism","type":"article-journal","volume":"345"},"uris":["http://www.mendeley.com/documents/?uuid=58f0afc4-e775-3c98-9fb4-c4874a765a91"]}],"mendeley":{"formattedCitation":"[97–99]","plainTextFormattedCitation":"[97–99]","previouslyFormattedCitation":"[98–100]"},"properties":{"noteIndex":0},"schema":"https://github.com/citation-style-language/schema/raw/master/csl-citation.json"}</w:instrText>
      </w:r>
      <w:r w:rsidR="00D1501B" w:rsidRPr="00B03E2F">
        <w:rPr>
          <w:lang w:val="en-GB"/>
        </w:rPr>
        <w:fldChar w:fldCharType="separate"/>
      </w:r>
      <w:r w:rsidR="001608FB" w:rsidRPr="001608FB">
        <w:rPr>
          <w:noProof/>
          <w:lang w:val="en-GB"/>
        </w:rPr>
        <w:t>[97–99]</w:t>
      </w:r>
      <w:r w:rsidR="00D1501B" w:rsidRPr="00B03E2F">
        <w:rPr>
          <w:lang w:val="en-GB"/>
        </w:rPr>
        <w:fldChar w:fldCharType="end"/>
      </w:r>
      <w:r w:rsidR="00ED27D4" w:rsidRPr="00B03E2F">
        <w:rPr>
          <w:lang w:val="en-GB"/>
        </w:rPr>
        <w:t>)</w:t>
      </w:r>
      <w:r w:rsidRPr="00B03E2F">
        <w:rPr>
          <w:lang w:val="en-GB"/>
        </w:rPr>
        <w:t xml:space="preserve">. </w:t>
      </w:r>
      <w:r w:rsidR="00ED27D4" w:rsidRPr="00B03E2F">
        <w:rPr>
          <w:lang w:val="en-GB"/>
        </w:rPr>
        <w:t xml:space="preserve">Others </w:t>
      </w:r>
      <w:r w:rsidR="00A1511D" w:rsidRPr="00B03E2F">
        <w:rPr>
          <w:lang w:val="en-GB"/>
        </w:rPr>
        <w:t>track phenotypes in wild-</w:t>
      </w:r>
      <w:r w:rsidR="00EB71F5" w:rsidRPr="00B03E2F">
        <w:rPr>
          <w:lang w:val="en-GB"/>
        </w:rPr>
        <w:t>type offspring</w:t>
      </w:r>
      <w:r w:rsidR="00A63C9C" w:rsidRPr="00B03E2F">
        <w:rPr>
          <w:lang w:val="en-GB"/>
        </w:rPr>
        <w:t xml:space="preserve"> </w:t>
      </w:r>
      <w:r w:rsidR="00A1511D" w:rsidRPr="00B03E2F">
        <w:rPr>
          <w:lang w:val="en-GB"/>
        </w:rPr>
        <w:t>caused</w:t>
      </w:r>
      <w:r w:rsidR="00A63C9C" w:rsidRPr="00B03E2F">
        <w:rPr>
          <w:lang w:val="en-GB"/>
        </w:rPr>
        <w:t xml:space="preserve"> by </w:t>
      </w:r>
      <w:r w:rsidR="00A1511D" w:rsidRPr="00B03E2F">
        <w:rPr>
          <w:lang w:val="en-GB"/>
        </w:rPr>
        <w:t xml:space="preserve">a mutation </w:t>
      </w:r>
      <w:r w:rsidR="00EB71F5" w:rsidRPr="00B03E2F">
        <w:rPr>
          <w:lang w:val="en-GB"/>
        </w:rPr>
        <w:t>in a previous generation (</w:t>
      </w:r>
      <w:r w:rsidR="00A63C9C" w:rsidRPr="00B03E2F">
        <w:rPr>
          <w:lang w:val="en-GB"/>
        </w:rPr>
        <w:t xml:space="preserve">e.g. </w:t>
      </w:r>
      <w:r w:rsidR="001A277E" w:rsidRPr="00B03E2F">
        <w:rPr>
          <w:lang w:val="en-GB"/>
        </w:rPr>
        <w:fldChar w:fldCharType="begin" w:fldLock="1"/>
      </w:r>
      <w:r w:rsidR="001608FB">
        <w:rPr>
          <w:lang w:val="en-GB"/>
        </w:rPr>
        <w:instrText>ADDIN CSL_CITATION {"citationItems":[{"id":"ITEM-1","itemData":{"DOI":"10.2217/epi.10.26","ISBN":"1750-1911","ISSN":"17501911","PMID":"22121971","abstract":"AIMS: Recent evidence suggests that transgenerational genetic effects contribute to phenotypic variation in complex traits. To test for the general occurrence of these effects and to estimate their strength, we took advantage of chromosome substitution strains (CSSs) of mice where the Y chromosome of the host strain has been replaced with the Y chromosome of the donor strain. Daughters of these CSS-Y males and host strain females are genetically identical and should be phenotypically indistinguishable in the absence of transgenerational genetic effects of the fathers' Y chromosome on daughters' phenotypes.\\n\\nMATERIALS &amp; METHODS: Assay results for a broad panel of physiological traits and behaviors were compared for genetically identical daughters of CSS-Y males and host strain females from the B6-Chr(A/J) and B6-Chr(PWD) panels of CSSs. In addition, behavioral traits including specific tests for anxiety-related behaviors were tested in daughters of B6-Chr(129) and 129-Chr(B6) CSS-Y males.\\n\\nRESULTS: Across a panel of 41 multigenic traits assayed in the B6-Chr(A/J) panel of CSSs females and 21 multigenic traits in the B6-Chr(PWD) panel females, the frequency and strength for transgenerational genetic effects were remarkably similar to those for conventional inheritance of substituted chromosomes. In addition, we found strong evidence that the Y chromosome from the 129 inbred strain significantly reduced anxiety levels among daughters of B6-Chr(129) CSS-Y males.\\n\\nCONCLUSION: We found that transgenerational genetic effects rival conventional genetic effects in frequency and strength, we suggest that some phenotypic variation found in conventional studies of complex traits are attributable in part to the action of genetic variants in previous generations, and we propose that transgenerational genetic effects contribute to 'missing heritability'.","author":[{"dropping-particle":"","family":"Nelson","given":"Vicki R.","non-dropping-particle":"","parse-names":false,"suffix":""},{"dropping-particle":"","family":"Spezio","given":"Sabrina H.","non-dropping-particle":"","parse-names":false,"suffix":""},{"dropping-particle":"","family":"Nadeau","given":"Joseph H.","non-dropping-particle":"","parse-names":false,"suffix":""}],"container-title":"Epigenomics","id":"ITEM-1","issue":"4","issued":{"date-parts":[["2010"]]},"page":"513-521","title":"Transgenerational genetic effects of the paternal y chromosome on daughters phenotypes","type":"article-journal","volume":"2"},"uris":["http://www.mendeley.com/documents/?uuid=5d04a8d0-5d76-4549-b387-52901cb2964f"]},{"id":"ITEM-2","itemData":{"DOI":"10.1016/j.cell.2013.09.002","ISSN":"00928674","author":[{"dropping-particle":"","family":"Padmanabhan","given":"Nisha","non-dropping-particle":"","parse-names":false,"suffix":""},{"dropping-particle":"","family":"Jia","given":"Dongxin","non-dropping-particle":"","parse-names":false,"suffix":""},{"dropping-particle":"","family":"Geary-Joo","given":"Colleen","non-dropping-particle":"","parse-names":false,"suffix":""},{"dropping-particle":"","family":"Wu","given":"Xuchu","non-dropping-particle":"","parse-names":false,"suffix":""},{"dropping-particle":"","family":"Ferguson-Smith","given":"Anne C.","non-dropping-particle":"","parse-names":false,"suffix":""},{"dropping-particle":"","family":"Fung","given":"Ernest","non-dropping-particle":"","parse-names":false,"suffix":""},{"dropping-particle":"","family":"Bieda","given":"Mark C.","non-dropping-particle":"","parse-names":false,"suffix":""},{"dropping-particle":"","family":"Snyder","given":"Floyd F.","non-dropping-particle":"","parse-names":false,"suffix":""},{"dropping-particle":"","family":"Gravel","given":"Roy A.","non-dropping-particle":"","parse-names":false,"suffix":""},{"dropping-particle":"","family":"Cross","given":"James C.","non-dropping-particle":"","parse-names":false,"suffix":""},{"dropping-particle":"","family":"Watson","given":"Erica D.","non-dropping-particle":"","parse-names":false,"suffix":""}],"container-title":"Cell","id":"ITEM-2","issue":"1","issued":{"date-parts":[["2013"]]},"page":"81-93","publisher":"Elsevier Inc.","title":"Mutation in Folate Metabolism Causes Epigenetic Instability and Transgenerational Effects on Development","type":"article-journal","volume":"155"},"uris":["http://www.mendeley.com/documents/?uuid=bc9a918a-915d-4712-93cc-f6bd915e753f"]}],"mendeley":{"formattedCitation":"[100,101]","plainTextFormattedCitation":"[100,101]","previouslyFormattedCitation":"[101,102]"},"properties":{"noteIndex":0},"schema":"https://github.com/citation-style-language/schema/raw/master/csl-citation.json"}</w:instrText>
      </w:r>
      <w:r w:rsidR="001A277E" w:rsidRPr="00B03E2F">
        <w:rPr>
          <w:lang w:val="en-GB"/>
        </w:rPr>
        <w:fldChar w:fldCharType="separate"/>
      </w:r>
      <w:r w:rsidR="001608FB" w:rsidRPr="001608FB">
        <w:rPr>
          <w:noProof/>
          <w:lang w:val="en-GB"/>
        </w:rPr>
        <w:t>[100,101]</w:t>
      </w:r>
      <w:r w:rsidR="001A277E" w:rsidRPr="00B03E2F">
        <w:rPr>
          <w:lang w:val="en-GB"/>
        </w:rPr>
        <w:fldChar w:fldCharType="end"/>
      </w:r>
      <w:r w:rsidR="00EB71F5" w:rsidRPr="00B03E2F">
        <w:rPr>
          <w:lang w:val="en-GB"/>
        </w:rPr>
        <w:t>).</w:t>
      </w:r>
      <w:r w:rsidR="00ED27D4" w:rsidRPr="00B03E2F">
        <w:rPr>
          <w:lang w:val="en-GB"/>
        </w:rPr>
        <w:t xml:space="preserve"> </w:t>
      </w:r>
      <w:r w:rsidRPr="00B03E2F">
        <w:rPr>
          <w:lang w:val="en-GB"/>
        </w:rPr>
        <w:t xml:space="preserve">The volume of these studies </w:t>
      </w:r>
      <w:r w:rsidR="001E1330" w:rsidRPr="00B03E2F">
        <w:rPr>
          <w:lang w:val="en-GB"/>
        </w:rPr>
        <w:t>is</w:t>
      </w:r>
      <w:r w:rsidRPr="00B03E2F">
        <w:rPr>
          <w:lang w:val="en-GB"/>
        </w:rPr>
        <w:t xml:space="preserve"> ever expanding</w:t>
      </w:r>
      <w:r w:rsidR="002E4E26" w:rsidRPr="00B03E2F">
        <w:rPr>
          <w:lang w:val="en-GB"/>
        </w:rPr>
        <w:t xml:space="preserve">. In response, </w:t>
      </w:r>
      <w:r w:rsidR="00403FDF" w:rsidRPr="00B03E2F">
        <w:rPr>
          <w:lang w:val="en-GB"/>
        </w:rPr>
        <w:t>it has become useful</w:t>
      </w:r>
      <w:r w:rsidRPr="00B03E2F">
        <w:rPr>
          <w:lang w:val="en-GB"/>
        </w:rPr>
        <w:t xml:space="preserve"> to distinguish </w:t>
      </w:r>
      <w:r w:rsidRPr="00B03E2F">
        <w:rPr>
          <w:i/>
          <w:lang w:val="en-GB"/>
        </w:rPr>
        <w:t>transgenerational</w:t>
      </w:r>
      <w:r w:rsidRPr="00B03E2F">
        <w:rPr>
          <w:lang w:val="en-GB"/>
        </w:rPr>
        <w:t xml:space="preserve"> from </w:t>
      </w:r>
      <w:r w:rsidRPr="00B03E2F">
        <w:rPr>
          <w:i/>
          <w:lang w:val="en-GB"/>
        </w:rPr>
        <w:t>intergenerational</w:t>
      </w:r>
      <w:r w:rsidRPr="00B03E2F">
        <w:rPr>
          <w:lang w:val="en-GB"/>
        </w:rPr>
        <w:t xml:space="preserve"> epigenetic inheritance. For true transgenerational</w:t>
      </w:r>
      <w:r w:rsidRPr="00B03E2F">
        <w:rPr>
          <w:i/>
          <w:lang w:val="en-GB"/>
        </w:rPr>
        <w:t xml:space="preserve"> </w:t>
      </w:r>
      <w:r w:rsidRPr="00B03E2F">
        <w:rPr>
          <w:lang w:val="en-GB"/>
        </w:rPr>
        <w:t xml:space="preserve">epigenetic inheritance to take place, the induced phenotype must arise from germ cells never exposed to the original stimulus </w:t>
      </w:r>
      <w:r w:rsidR="001A277E" w:rsidRPr="00B03E2F">
        <w:rPr>
          <w:lang w:val="en-GB"/>
        </w:rPr>
        <w:fldChar w:fldCharType="begin" w:fldLock="1"/>
      </w:r>
      <w:r w:rsidR="001608FB">
        <w:rPr>
          <w:lang w:val="en-GB"/>
        </w:rPr>
        <w:instrText>ADDIN CSL_CITATION {"citationItems":[{"id":"ITEM-1","itemData":{"DOI":"10.1016/j.cmet.2011.01.011","ISBN":"1932-7420 (Electronic)\\n1550-4131 (Linking)","ISSN":"15504131","PMID":"21284975","abstract":"Maternal nutrition and metabolism are critical determinants of adult offspring health. Recent reports describe adverse offspring outcomes associated with the father's diet, indicating nongenetic inheritance of paternal experience. Determining underlying mechanisms may require reconsideration of our understanding of the heritability of epigenetic states. ?? 2011 Elsevier Inc.","author":[{"dropping-particle":"","family":"Ferguson-Smith","given":"Anne C.","non-dropping-particle":"","parse-names":false,"suffix":""},{"dropping-particle":"","family":"Patti","given":"Mary Elizabeth","non-dropping-particle":"","parse-names":false,"suffix":""}],"container-title":"Cell Metabolism","id":"ITEM-1","issue":"2","issued":{"date-parts":[["2011"]]},"page":"115-117","publisher":"Elsevier Inc.","title":"You are what your dad ate","type":"article-journal","volume":"13"},"uris":["http://www.mendeley.com/documents/?uuid=41a1057e-c215-42eb-8ff3-e3ced2da87d1"]},{"id":"ITEM-2","itemData":{"DOI":"10.1016/J.CELL.2014.02.045","ISSN":"0092-8674","abstract":"Since the human genome was sequenced, the term “epigenetics” is increasingly being associated with the hope that we are more than just the sum of our genes. Might what we eat, the air we breathe, or even the emotions we feel influence not only our genes but those of descendants? The environment can certainly influence gene expression and can lead to disease, but transgenerational consequences are another matter. Although the inheritance of epigenetic characters can certainly occur—particularly in plants—how much is due to the environment and the extent to which it happens in humans remain unclear.","author":[{"dropping-particle":"","family":"Heard","given":"Edith","non-dropping-particle":"","parse-names":false,"suffix":""},{"dropping-particle":"","family":"Martienssen","given":"Robert A.","non-dropping-particle":"","parse-names":false,"suffix":""}],"container-title":"Cell","id":"ITEM-2","issue":"1","issued":{"date-parts":[["2014","3","27"]]},"page":"95-109","publisher":"Cell Press","title":"Transgenerational Epigenetic Inheritance: Myths and Mechanisms","type":"article-journal","volume":"157"},"uris":["http://www.mendeley.com/documents/?uuid=e4b8a1c9-ac62-3ec2-ba5d-013ca6c39908"]},{"id":"ITEM-3","itemData":{"DOI":"10.1126/science.aaf4945","ISSN":"0036-8075","author":[{"dropping-particle":"","family":"Miska","given":"Eric A","non-dropping-particle":"","parse-names":false,"suffix":""},{"dropping-particle":"","family":"Ferguson-smith","given":"Anne C","non-dropping-particle":"","parse-names":false,"suffix":""}],"container-title":"Science (New York, N.Y.)","id":"ITEM-3","issue":"6308","issued":{"date-parts":[["2016"]]},"page":"778-782","title":"Transgenerational inheritance: Models and mechanisms of non – DNA sequence – based inheritance","type":"article-journal","volume":"354"},"uris":["http://www.mendeley.com/documents/?uuid=b8bbbcb7-2766-4c2f-a5b4-28126ff03aa0"]}],"mendeley":{"formattedCitation":"[2,3,102]","plainTextFormattedCitation":"[2,3,102]","previouslyFormattedCitation":"[2,3,103]"},"properties":{"noteIndex":0},"schema":"https://github.com/citation-style-language/schema/raw/master/csl-citation.json"}</w:instrText>
      </w:r>
      <w:r w:rsidR="001A277E" w:rsidRPr="00B03E2F">
        <w:rPr>
          <w:lang w:val="en-GB"/>
        </w:rPr>
        <w:fldChar w:fldCharType="separate"/>
      </w:r>
      <w:r w:rsidR="001608FB" w:rsidRPr="001608FB">
        <w:rPr>
          <w:noProof/>
          <w:lang w:val="en-GB"/>
        </w:rPr>
        <w:t>[2,3,102]</w:t>
      </w:r>
      <w:r w:rsidR="001A277E" w:rsidRPr="00B03E2F">
        <w:rPr>
          <w:lang w:val="en-GB"/>
        </w:rPr>
        <w:fldChar w:fldCharType="end"/>
      </w:r>
      <w:r w:rsidRPr="00B03E2F">
        <w:rPr>
          <w:lang w:val="en-GB"/>
        </w:rPr>
        <w:t>. In the case of maternal exposure</w:t>
      </w:r>
      <w:r w:rsidR="00403FDF" w:rsidRPr="00B03E2F">
        <w:rPr>
          <w:lang w:val="en-GB"/>
        </w:rPr>
        <w:t xml:space="preserve"> during pregnancy</w:t>
      </w:r>
      <w:r w:rsidR="00F73A2F" w:rsidRPr="00B03E2F">
        <w:rPr>
          <w:lang w:val="en-GB"/>
        </w:rPr>
        <w:t xml:space="preserve">, the </w:t>
      </w:r>
      <w:r w:rsidRPr="00B03E2F">
        <w:rPr>
          <w:lang w:val="en-GB"/>
        </w:rPr>
        <w:t>primordial germ cells</w:t>
      </w:r>
      <w:r w:rsidR="00F73A2F" w:rsidRPr="00B03E2F">
        <w:rPr>
          <w:lang w:val="en-GB"/>
        </w:rPr>
        <w:t xml:space="preserve"> of the developing embryo</w:t>
      </w:r>
      <w:r w:rsidRPr="00B03E2F">
        <w:rPr>
          <w:lang w:val="en-GB"/>
        </w:rPr>
        <w:t xml:space="preserve"> (</w:t>
      </w:r>
      <w:r w:rsidR="00F73A2F" w:rsidRPr="00B03E2F">
        <w:rPr>
          <w:lang w:val="en-GB"/>
        </w:rPr>
        <w:t xml:space="preserve">the future </w:t>
      </w:r>
      <w:r w:rsidRPr="00B03E2F">
        <w:rPr>
          <w:lang w:val="en-GB"/>
        </w:rPr>
        <w:t xml:space="preserve">F2 generation) are also exposed, so the </w:t>
      </w:r>
      <w:r w:rsidR="001E1330" w:rsidRPr="00B03E2F">
        <w:rPr>
          <w:lang w:val="en-GB"/>
        </w:rPr>
        <w:t>induced change</w:t>
      </w:r>
      <w:r w:rsidRPr="00B03E2F">
        <w:rPr>
          <w:lang w:val="en-GB"/>
        </w:rPr>
        <w:t xml:space="preserve"> must persist </w:t>
      </w:r>
      <w:r w:rsidR="00351BFF" w:rsidRPr="00B03E2F">
        <w:rPr>
          <w:lang w:val="en-GB"/>
        </w:rPr>
        <w:t xml:space="preserve">at least </w:t>
      </w:r>
      <w:r w:rsidRPr="00B03E2F">
        <w:rPr>
          <w:lang w:val="en-GB"/>
        </w:rPr>
        <w:t>to the F3 generation</w:t>
      </w:r>
      <w:r w:rsidR="00351BFF" w:rsidRPr="00B03E2F">
        <w:rPr>
          <w:lang w:val="en-GB"/>
        </w:rPr>
        <w:t>, arising from unexposed germ cells</w:t>
      </w:r>
      <w:r w:rsidRPr="00B03E2F">
        <w:rPr>
          <w:lang w:val="en-GB"/>
        </w:rPr>
        <w:t>. This is not an issue for paternal expos</w:t>
      </w:r>
      <w:r w:rsidR="00A452AD" w:rsidRPr="00B03E2F">
        <w:rPr>
          <w:lang w:val="en-GB"/>
        </w:rPr>
        <w:t xml:space="preserve">ure, so the heritable effect can be </w:t>
      </w:r>
      <w:r w:rsidRPr="00B03E2F">
        <w:rPr>
          <w:lang w:val="en-GB"/>
        </w:rPr>
        <w:t xml:space="preserve">considered transgenerational if </w:t>
      </w:r>
      <w:r w:rsidR="001E1330" w:rsidRPr="00B03E2F">
        <w:rPr>
          <w:lang w:val="en-GB"/>
        </w:rPr>
        <w:t xml:space="preserve">it </w:t>
      </w:r>
      <w:r w:rsidR="007F0B5B" w:rsidRPr="00B03E2F">
        <w:rPr>
          <w:lang w:val="en-GB"/>
        </w:rPr>
        <w:t>persists to the F2 generation</w:t>
      </w:r>
      <w:r w:rsidR="00A452AD" w:rsidRPr="00B03E2F">
        <w:rPr>
          <w:lang w:val="en-GB"/>
        </w:rPr>
        <w:t>,</w:t>
      </w:r>
      <w:r w:rsidR="007F0B5B" w:rsidRPr="00B03E2F">
        <w:rPr>
          <w:lang w:val="en-GB"/>
        </w:rPr>
        <w:t xml:space="preserve"> and intergenerational if it does not.</w:t>
      </w:r>
      <w:r w:rsidRPr="00B03E2F">
        <w:rPr>
          <w:lang w:val="en-GB"/>
        </w:rPr>
        <w:t xml:space="preserve"> </w:t>
      </w:r>
    </w:p>
    <w:p w14:paraId="5FA7FF80" w14:textId="77777777" w:rsidR="00825D95" w:rsidRPr="00B03E2F" w:rsidRDefault="00825D95" w:rsidP="002417FC">
      <w:pPr>
        <w:tabs>
          <w:tab w:val="left" w:pos="4140"/>
        </w:tabs>
        <w:rPr>
          <w:lang w:val="en-GB"/>
        </w:rPr>
      </w:pPr>
    </w:p>
    <w:p w14:paraId="469C2849" w14:textId="1F073110" w:rsidR="00BE4236" w:rsidRPr="00B03E2F" w:rsidRDefault="00DA5EB6" w:rsidP="002417FC">
      <w:pPr>
        <w:tabs>
          <w:tab w:val="left" w:pos="4140"/>
        </w:tabs>
        <w:rPr>
          <w:lang w:val="en-GB"/>
        </w:rPr>
      </w:pPr>
      <w:r w:rsidRPr="00B03E2F">
        <w:rPr>
          <w:lang w:val="en-GB"/>
        </w:rPr>
        <w:t xml:space="preserve">This nomenclature is confusing when applied to </w:t>
      </w:r>
      <w:r w:rsidRPr="00B03E2F">
        <w:rPr>
          <w:i/>
          <w:lang w:val="en-GB"/>
        </w:rPr>
        <w:t>A</w:t>
      </w:r>
      <w:r w:rsidRPr="00B03E2F">
        <w:rPr>
          <w:i/>
          <w:vertAlign w:val="superscript"/>
          <w:lang w:val="en-GB"/>
        </w:rPr>
        <w:t xml:space="preserve">vy </w:t>
      </w:r>
      <w:r w:rsidR="00F6088B" w:rsidRPr="00B03E2F">
        <w:rPr>
          <w:lang w:val="en-GB"/>
        </w:rPr>
        <w:t>mice</w:t>
      </w:r>
      <w:r w:rsidR="00864C0A" w:rsidRPr="00B03E2F">
        <w:rPr>
          <w:lang w:val="en-GB"/>
        </w:rPr>
        <w:t>.</w:t>
      </w:r>
      <w:r w:rsidRPr="00B03E2F">
        <w:rPr>
          <w:lang w:val="en-GB"/>
        </w:rPr>
        <w:t xml:space="preserve"> Many </w:t>
      </w:r>
      <w:r w:rsidR="00864C0A" w:rsidRPr="00B03E2F">
        <w:rPr>
          <w:lang w:val="en-GB"/>
        </w:rPr>
        <w:t>have</w:t>
      </w:r>
      <w:r w:rsidR="00CA3BE8" w:rsidRPr="00B03E2F">
        <w:rPr>
          <w:lang w:val="en-GB"/>
        </w:rPr>
        <w:t xml:space="preserve"> referred</w:t>
      </w:r>
      <w:r w:rsidR="0097440C" w:rsidRPr="00B03E2F">
        <w:rPr>
          <w:lang w:val="en-GB"/>
        </w:rPr>
        <w:t xml:space="preserve"> to</w:t>
      </w:r>
      <w:r w:rsidR="00F6088B" w:rsidRPr="00B03E2F">
        <w:rPr>
          <w:lang w:val="en-GB"/>
        </w:rPr>
        <w:t xml:space="preserve"> the</w:t>
      </w:r>
      <w:r w:rsidR="00CA3BE8" w:rsidRPr="00B03E2F">
        <w:rPr>
          <w:i/>
          <w:lang w:val="en-GB"/>
        </w:rPr>
        <w:t xml:space="preserve"> A</w:t>
      </w:r>
      <w:r w:rsidR="00CA3BE8" w:rsidRPr="00B03E2F">
        <w:rPr>
          <w:i/>
          <w:vertAlign w:val="superscript"/>
          <w:lang w:val="en-GB"/>
        </w:rPr>
        <w:t>vy</w:t>
      </w:r>
      <w:r w:rsidR="00F6088B" w:rsidRPr="00B03E2F">
        <w:rPr>
          <w:lang w:val="en-GB"/>
        </w:rPr>
        <w:t xml:space="preserve"> mouse model </w:t>
      </w:r>
      <w:r w:rsidR="00D91328" w:rsidRPr="00B03E2F">
        <w:rPr>
          <w:lang w:val="en-GB"/>
        </w:rPr>
        <w:t xml:space="preserve">as one of the best lines of evidence for </w:t>
      </w:r>
      <w:r w:rsidR="0097440C" w:rsidRPr="00B03E2F">
        <w:rPr>
          <w:lang w:val="en-GB"/>
        </w:rPr>
        <w:t>t</w:t>
      </w:r>
      <w:r w:rsidRPr="00B03E2F">
        <w:rPr>
          <w:lang w:val="en-GB"/>
        </w:rPr>
        <w:t xml:space="preserve">ransgenerational </w:t>
      </w:r>
      <w:r w:rsidR="00642775" w:rsidRPr="00B03E2F">
        <w:rPr>
          <w:lang w:val="en-GB"/>
        </w:rPr>
        <w:t xml:space="preserve">epigenetic </w:t>
      </w:r>
      <w:r w:rsidR="00D91328" w:rsidRPr="00B03E2F">
        <w:rPr>
          <w:lang w:val="en-GB"/>
        </w:rPr>
        <w:t>inheritance</w:t>
      </w:r>
      <w:r w:rsidR="0097440C" w:rsidRPr="00B03E2F">
        <w:rPr>
          <w:lang w:val="en-GB"/>
        </w:rPr>
        <w:t xml:space="preserve">. </w:t>
      </w:r>
      <w:r w:rsidR="00850ADB" w:rsidRPr="00B03E2F">
        <w:rPr>
          <w:lang w:val="en-GB"/>
        </w:rPr>
        <w:t>This</w:t>
      </w:r>
      <w:r w:rsidR="00D91328" w:rsidRPr="00B03E2F">
        <w:rPr>
          <w:lang w:val="en-GB"/>
        </w:rPr>
        <w:t xml:space="preserve"> is based on the pivotal finding that maternal</w:t>
      </w:r>
      <w:r w:rsidR="00A452AD" w:rsidRPr="00B03E2F">
        <w:rPr>
          <w:lang w:val="en-GB"/>
        </w:rPr>
        <w:t xml:space="preserve"> </w:t>
      </w:r>
      <w:r w:rsidR="00D91328" w:rsidRPr="00B03E2F">
        <w:rPr>
          <w:i/>
          <w:lang w:val="en-GB"/>
        </w:rPr>
        <w:t>A</w:t>
      </w:r>
      <w:r w:rsidR="00D91328" w:rsidRPr="00B03E2F">
        <w:rPr>
          <w:i/>
          <w:vertAlign w:val="superscript"/>
          <w:lang w:val="en-GB"/>
        </w:rPr>
        <w:t>vy</w:t>
      </w:r>
      <w:r w:rsidR="00D91328" w:rsidRPr="00B03E2F">
        <w:rPr>
          <w:lang w:val="en-GB"/>
        </w:rPr>
        <w:t xml:space="preserve"> phenotype, which is epigenetically controlled, </w:t>
      </w:r>
      <w:r w:rsidR="0090512D" w:rsidRPr="00B03E2F">
        <w:rPr>
          <w:lang w:val="en-GB"/>
        </w:rPr>
        <w:t>influences</w:t>
      </w:r>
      <w:r w:rsidR="00D91328" w:rsidRPr="00B03E2F">
        <w:rPr>
          <w:lang w:val="en-GB"/>
        </w:rPr>
        <w:t xml:space="preserve"> that of the offspring </w:t>
      </w:r>
      <w:r w:rsidR="001A277E" w:rsidRPr="00B03E2F">
        <w:rPr>
          <w:lang w:val="en-GB"/>
        </w:rPr>
        <w:fldChar w:fldCharType="begin" w:fldLock="1"/>
      </w:r>
      <w:r w:rsidR="004D7614">
        <w:rPr>
          <w:lang w:val="en-GB"/>
        </w:rPr>
        <w:instrText>ADDIN CSL_CITATION {"citationItems":[{"id":"ITEM-1","itemData":{"DOI":"10.1038/15490","ISBN":"1061-4036 (Print)\\n1061-4036 (Linking)","ISSN":"1061-4036","PMID":"10545949","abstract":"Epigenetic modifications have effects on phenotype, but they are generally considered to be cleared on passage through the germ line in mammals, so that only genetic traits are inherited. Here we describe the inheritance of an epigenetic modification at the agouti locus in mice. In viable yellow ( A(vy)/a) mice, transcription originating in an intra-cisternal A particle (IAP) retrotransposon inserted upstream of the agouti gene (A) causes ectopic expression of agouti protein, resulting in yellow fur, obesity, diabetes and increased susceptibility to tumours. The pleiotropic effects of ectopic agouti expression are presumably due to effects of the paracrine signal on other tissues. Avy mice display variable expressivity because they are epigenetic mosaics for activity of the retrotransposon: isogenic Avy mice have coats that vary in a continuous spectrum from full yellow, through variegated yellow/agouti, to full agouti (pseudoagouti). The distribution of phenotypes among offspring is related to the phenotype of the dam; when an A(vy) dam has the agouti phenotype, her offspring are more likely to be agouti. We demonstrate here that this maternal epigenetic effect is not the result of a maternally contributed environment. Rather, our data show that it results from incomplete erasure of an epigenetic modification when a silenced Avy allele is passed through the female germ line, with consequent inheritance of the epigenetic modification. Because retrotransposons are abundant in mammalian genomes, this type of inheritance may be common.","author":[{"dropping-particle":"","family":"Morgan","given":"H D","non-dropping-particle":"","parse-names":false,"suffix":""},{"dropping-particle":"","family":"Sutherland","given":"H G","non-dropping-particle":"","parse-names":false,"suffix":""},{"dropping-particle":"","family":"Martin","given":"D I","non-dropping-particle":"","parse-names":false,"suffix":""},{"dropping-particle":"","family":"Whitelaw","given":"E","non-dropping-particle":"","parse-names":false,"suffix":""}],"container-title":"Nature genetics","id":"ITEM-1","issue":"3","issued":{"date-parts":[["1999"]]},"page":"314-318","title":"Epigenetic inheritance at the agouti locus in the mouse","type":"article-journal","volume":"23"},"uris":["http://www.mendeley.com/documents/?uuid=016a83c3-d288-48ab-9a91-1798cdb946f0"]}],"mendeley":{"formattedCitation":"[18]","plainTextFormattedCitation":"[18]","previouslyFormattedCitation":"[18]"},"properties":{"noteIndex":0},"schema":"https://github.com/citation-style-language/schema/raw/master/csl-citation.json"}</w:instrText>
      </w:r>
      <w:r w:rsidR="001A277E" w:rsidRPr="00B03E2F">
        <w:rPr>
          <w:lang w:val="en-GB"/>
        </w:rPr>
        <w:fldChar w:fldCharType="separate"/>
      </w:r>
      <w:r w:rsidR="001A277E" w:rsidRPr="00B03E2F">
        <w:rPr>
          <w:noProof/>
          <w:lang w:val="en-GB"/>
        </w:rPr>
        <w:t>[18]</w:t>
      </w:r>
      <w:r w:rsidR="001A277E" w:rsidRPr="00B03E2F">
        <w:rPr>
          <w:lang w:val="en-GB"/>
        </w:rPr>
        <w:fldChar w:fldCharType="end"/>
      </w:r>
      <w:r w:rsidR="00D91328" w:rsidRPr="00B03E2F">
        <w:rPr>
          <w:lang w:val="en-GB"/>
        </w:rPr>
        <w:t>.</w:t>
      </w:r>
      <w:r w:rsidR="004A3A8C" w:rsidRPr="00B03E2F">
        <w:rPr>
          <w:lang w:val="en-GB"/>
        </w:rPr>
        <w:t xml:space="preserve"> </w:t>
      </w:r>
      <w:r w:rsidR="00424AC9" w:rsidRPr="00B03E2F">
        <w:rPr>
          <w:lang w:val="en-GB"/>
        </w:rPr>
        <w:t xml:space="preserve">As mentioned previously, grand-maternal phenotype also </w:t>
      </w:r>
      <w:r w:rsidR="00453168" w:rsidRPr="00B03E2F">
        <w:rPr>
          <w:lang w:val="en-GB"/>
        </w:rPr>
        <w:t>affects</w:t>
      </w:r>
      <w:r w:rsidR="00424AC9" w:rsidRPr="00B03E2F">
        <w:rPr>
          <w:lang w:val="en-GB"/>
        </w:rPr>
        <w:t xml:space="preserve"> </w:t>
      </w:r>
      <w:r w:rsidR="00424AC9" w:rsidRPr="00B03E2F">
        <w:rPr>
          <w:i/>
          <w:lang w:val="en-GB"/>
        </w:rPr>
        <w:t>A</w:t>
      </w:r>
      <w:r w:rsidR="00424AC9" w:rsidRPr="00B03E2F">
        <w:rPr>
          <w:i/>
          <w:vertAlign w:val="superscript"/>
          <w:lang w:val="en-GB"/>
        </w:rPr>
        <w:t xml:space="preserve">vy </w:t>
      </w:r>
      <w:r w:rsidR="00424AC9" w:rsidRPr="00B03E2F">
        <w:rPr>
          <w:lang w:val="en-GB"/>
        </w:rPr>
        <w:t>c</w:t>
      </w:r>
      <w:r w:rsidR="00453168" w:rsidRPr="00B03E2F">
        <w:rPr>
          <w:lang w:val="en-GB"/>
        </w:rPr>
        <w:t xml:space="preserve">oat </w:t>
      </w:r>
      <w:r w:rsidR="002417FC" w:rsidRPr="00B03E2F">
        <w:rPr>
          <w:lang w:val="en-GB"/>
        </w:rPr>
        <w:t>colour</w:t>
      </w:r>
      <w:r w:rsidR="00453168" w:rsidRPr="00B03E2F">
        <w:rPr>
          <w:lang w:val="en-GB"/>
        </w:rPr>
        <w:t xml:space="preserve"> </w:t>
      </w:r>
      <w:r w:rsidR="001A277E" w:rsidRPr="00B03E2F">
        <w:rPr>
          <w:lang w:val="en-GB"/>
        </w:rPr>
        <w:fldChar w:fldCharType="begin" w:fldLock="1"/>
      </w:r>
      <w:r w:rsidR="004D7614">
        <w:rPr>
          <w:lang w:val="en-GB"/>
        </w:rPr>
        <w:instrText>ADDIN CSL_CITATION {"citationItems":[{"id":"ITEM-1","itemData":{"DOI":"10.1038/15490","ISBN":"1061-4036 (Print)\\n1061-4036 (Linking)","ISSN":"1061-4036","PMID":"10545949","abstract":"Epigenetic modifications have effects on phenotype, but they are generally considered to be cleared on passage through the germ line in mammals, so that only genetic traits are inherited. Here we describe the inheritance of an epigenetic modification at the agouti locus in mice. In viable yellow ( A(vy)/a) mice, transcription originating in an intra-cisternal A particle (IAP) retrotransposon inserted upstream of the agouti gene (A) causes ectopic expression of agouti protein, resulting in yellow fur, obesity, diabetes and increased susceptibility to tumours. The pleiotropic effects of ectopic agouti expression are presumably due to effects of the paracrine signal on other tissues. Avy mice display variable expressivity because they are epigenetic mosaics for activity of the retrotransposon: isogenic Avy mice have coats that vary in a continuous spectrum from full yellow, through variegated yellow/agouti, to full agouti (pseudoagouti). The distribution of phenotypes among offspring is related to the phenotype of the dam; when an A(vy) dam has the agouti phenotype, her offspring are more likely to be agouti. We demonstrate here that this maternal epigenetic effect is not the result of a maternally contributed environment. Rather, our data show that it results from incomplete erasure of an epigenetic modification when a silenced Avy allele is passed through the female germ line, with consequent inheritance of the epigenetic modification. Because retrotransposons are abundant in mammalian genomes, this type of inheritance may be common.","author":[{"dropping-particle":"","family":"Morgan","given":"H D","non-dropping-particle":"","parse-names":false,"suffix":""},{"dropping-particle":"","family":"Sutherland","given":"H G","non-dropping-particle":"","parse-names":false,"suffix":""},{"dropping-particle":"","family":"Martin","given":"D I","non-dropping-particle":"","parse-names":false,"suffix":""},{"dropping-particle":"","family":"Whitelaw","given":"E","non-dropping-particle":"","parse-names":false,"suffix":""}],"container-title":"Nature genetics","id":"ITEM-1","issue":"3","issued":{"date-parts":[["1999"]]},"page":"314-318","title":"Epigenetic inheritance at the agouti locus in the mouse","type":"article-journal","volume":"23"},"uris":["http://www.mendeley.com/documents/?uuid=016a83c3-d288-48ab-9a91-1798cdb946f0"]}],"mendeley":{"formattedCitation":"[18]","plainTextFormattedCitation":"[18]","previouslyFormattedCitation":"[18]"},"properties":{"noteIndex":0},"schema":"https://github.com/citation-style-language/schema/raw/master/csl-citation.json"}</w:instrText>
      </w:r>
      <w:r w:rsidR="001A277E" w:rsidRPr="00B03E2F">
        <w:rPr>
          <w:lang w:val="en-GB"/>
        </w:rPr>
        <w:fldChar w:fldCharType="separate"/>
      </w:r>
      <w:r w:rsidR="001A277E" w:rsidRPr="00B03E2F">
        <w:rPr>
          <w:noProof/>
          <w:lang w:val="en-GB"/>
        </w:rPr>
        <w:t>[18]</w:t>
      </w:r>
      <w:r w:rsidR="001A277E" w:rsidRPr="00B03E2F">
        <w:rPr>
          <w:lang w:val="en-GB"/>
        </w:rPr>
        <w:fldChar w:fldCharType="end"/>
      </w:r>
      <w:r w:rsidR="001A277E" w:rsidRPr="00B03E2F">
        <w:rPr>
          <w:lang w:val="en-GB"/>
        </w:rPr>
        <w:t xml:space="preserve">. </w:t>
      </w:r>
      <w:r w:rsidR="00453168" w:rsidRPr="00B03E2F">
        <w:rPr>
          <w:lang w:val="en-GB"/>
        </w:rPr>
        <w:t>T</w:t>
      </w:r>
      <w:r w:rsidR="00DF348B" w:rsidRPr="00B03E2F">
        <w:rPr>
          <w:lang w:val="en-GB"/>
        </w:rPr>
        <w:t>he extent to which</w:t>
      </w:r>
      <w:r w:rsidR="00424AC9" w:rsidRPr="00B03E2F">
        <w:rPr>
          <w:lang w:val="en-GB"/>
        </w:rPr>
        <w:t xml:space="preserve"> this </w:t>
      </w:r>
      <w:r w:rsidR="00051656" w:rsidRPr="00B03E2F">
        <w:rPr>
          <w:lang w:val="en-GB"/>
        </w:rPr>
        <w:t>compounding</w:t>
      </w:r>
      <w:r w:rsidR="00424AC9" w:rsidRPr="00B03E2F">
        <w:rPr>
          <w:lang w:val="en-GB"/>
        </w:rPr>
        <w:t xml:space="preserve"> effect extends beyond the F2 generation</w:t>
      </w:r>
      <w:r w:rsidR="00DF348B" w:rsidRPr="00B03E2F">
        <w:rPr>
          <w:lang w:val="en-GB"/>
        </w:rPr>
        <w:t xml:space="preserve"> is unclear</w:t>
      </w:r>
      <w:r w:rsidR="00424AC9" w:rsidRPr="00B03E2F">
        <w:rPr>
          <w:lang w:val="en-GB"/>
        </w:rPr>
        <w:t>.</w:t>
      </w:r>
      <w:r w:rsidR="003737F1">
        <w:rPr>
          <w:lang w:val="en-GB"/>
        </w:rPr>
        <w:t xml:space="preserve"> </w:t>
      </w:r>
      <w:r w:rsidR="00033C44" w:rsidRPr="00B03E2F">
        <w:rPr>
          <w:lang w:val="en-GB"/>
        </w:rPr>
        <w:t xml:space="preserve">We stress that these effects </w:t>
      </w:r>
      <w:r w:rsidR="00BE4236" w:rsidRPr="00B03E2F">
        <w:rPr>
          <w:lang w:val="en-GB"/>
        </w:rPr>
        <w:t>occur</w:t>
      </w:r>
      <w:r w:rsidR="00CA3BE8" w:rsidRPr="00B03E2F">
        <w:rPr>
          <w:lang w:val="en-GB"/>
        </w:rPr>
        <w:t xml:space="preserve"> </w:t>
      </w:r>
      <w:r w:rsidR="00E20315" w:rsidRPr="00B03E2F">
        <w:rPr>
          <w:lang w:val="en-GB"/>
        </w:rPr>
        <w:t>naturally in the population</w:t>
      </w:r>
      <w:r w:rsidR="00BE4236" w:rsidRPr="00B03E2F">
        <w:rPr>
          <w:lang w:val="en-GB"/>
        </w:rPr>
        <w:t xml:space="preserve"> and no environmentally</w:t>
      </w:r>
      <w:r w:rsidR="004E59C1" w:rsidRPr="00B03E2F">
        <w:rPr>
          <w:lang w:val="en-GB"/>
        </w:rPr>
        <w:t xml:space="preserve"> or genetically</w:t>
      </w:r>
      <w:r w:rsidR="00BE4236" w:rsidRPr="00B03E2F">
        <w:rPr>
          <w:lang w:val="en-GB"/>
        </w:rPr>
        <w:t xml:space="preserve"> triggered </w:t>
      </w:r>
      <w:r w:rsidR="00B659F0" w:rsidRPr="00B03E2F">
        <w:rPr>
          <w:lang w:val="en-GB"/>
        </w:rPr>
        <w:t xml:space="preserve">phenotype </w:t>
      </w:r>
      <w:r w:rsidR="00BE4236" w:rsidRPr="00B03E2F">
        <w:rPr>
          <w:lang w:val="en-GB"/>
        </w:rPr>
        <w:t>is b</w:t>
      </w:r>
      <w:r w:rsidR="00033C44" w:rsidRPr="00B03E2F">
        <w:rPr>
          <w:lang w:val="en-GB"/>
        </w:rPr>
        <w:t>eing tracked across generations in these experiments.</w:t>
      </w:r>
      <w:r w:rsidR="00507442" w:rsidRPr="00B03E2F">
        <w:rPr>
          <w:lang w:val="en-GB"/>
        </w:rPr>
        <w:t xml:space="preserve"> </w:t>
      </w:r>
      <w:r w:rsidR="00D67EA1">
        <w:rPr>
          <w:lang w:val="en-GB"/>
        </w:rPr>
        <w:t>If</w:t>
      </w:r>
      <w:r w:rsidR="003737F1">
        <w:rPr>
          <w:lang w:val="en-GB"/>
        </w:rPr>
        <w:t xml:space="preserve"> </w:t>
      </w:r>
      <w:r w:rsidR="00EF7A23">
        <w:rPr>
          <w:lang w:val="en-GB"/>
        </w:rPr>
        <w:t>it were to be reported that the coat colour of F0 females influences that of the F3 generation</w:t>
      </w:r>
      <w:r w:rsidR="00197367">
        <w:rPr>
          <w:lang w:val="en-GB"/>
        </w:rPr>
        <w:t>,</w:t>
      </w:r>
      <w:r w:rsidR="00EF7A23">
        <w:rPr>
          <w:lang w:val="en-GB"/>
        </w:rPr>
        <w:t xml:space="preserve"> regardless of F1 and F2 coat colours</w:t>
      </w:r>
      <w:r w:rsidR="00197367">
        <w:rPr>
          <w:lang w:val="en-GB"/>
        </w:rPr>
        <w:t>,</w:t>
      </w:r>
      <w:r w:rsidR="00EF7A23">
        <w:rPr>
          <w:lang w:val="en-GB"/>
        </w:rPr>
        <w:t xml:space="preserve"> </w:t>
      </w:r>
      <w:r w:rsidR="00D67EA1">
        <w:rPr>
          <w:lang w:val="en-GB"/>
        </w:rPr>
        <w:t xml:space="preserve">then </w:t>
      </w:r>
      <w:r w:rsidR="00EF7A23">
        <w:rPr>
          <w:lang w:val="en-GB"/>
        </w:rPr>
        <w:t xml:space="preserve">the term </w:t>
      </w:r>
      <w:r w:rsidR="00EF7A23">
        <w:rPr>
          <w:i/>
          <w:iCs/>
          <w:lang w:val="en-GB"/>
        </w:rPr>
        <w:t xml:space="preserve">transgenerational </w:t>
      </w:r>
      <w:r w:rsidR="00D67EA1">
        <w:rPr>
          <w:lang w:val="en-GB"/>
        </w:rPr>
        <w:t xml:space="preserve">could </w:t>
      </w:r>
      <w:r w:rsidR="00EF7A23">
        <w:rPr>
          <w:lang w:val="en-GB"/>
        </w:rPr>
        <w:t xml:space="preserve">be used. To our knowledge, </w:t>
      </w:r>
      <w:r w:rsidR="00170D76">
        <w:rPr>
          <w:lang w:val="en-GB"/>
        </w:rPr>
        <w:t xml:space="preserve">this has not been investigated. </w:t>
      </w:r>
      <w:r w:rsidR="00197367">
        <w:rPr>
          <w:lang w:val="en-GB"/>
        </w:rPr>
        <w:t xml:space="preserve">To control for </w:t>
      </w:r>
      <w:r w:rsidR="00170D76">
        <w:rPr>
          <w:lang w:val="en-GB"/>
        </w:rPr>
        <w:t>confounding F1 and F2 effects, such a study</w:t>
      </w:r>
      <w:r w:rsidR="00EF7A23">
        <w:rPr>
          <w:lang w:val="en-GB"/>
        </w:rPr>
        <w:t xml:space="preserve"> would require a large number of crosses extending down multiple generations. </w:t>
      </w:r>
      <w:r w:rsidR="00170D76">
        <w:rPr>
          <w:lang w:val="en-GB"/>
        </w:rPr>
        <w:t>Therefore,</w:t>
      </w:r>
      <w:r w:rsidR="00EF7A23">
        <w:rPr>
          <w:lang w:val="en-GB"/>
        </w:rPr>
        <w:t xml:space="preserve"> it is currently unknown whether innate epigenetic inheritance at </w:t>
      </w:r>
      <w:r w:rsidR="00170D76">
        <w:rPr>
          <w:lang w:val="en-GB"/>
        </w:rPr>
        <w:t xml:space="preserve">the </w:t>
      </w:r>
      <w:r w:rsidR="00170D76" w:rsidRPr="00B03E2F">
        <w:rPr>
          <w:i/>
          <w:lang w:val="en-GB"/>
        </w:rPr>
        <w:t>A</w:t>
      </w:r>
      <w:r w:rsidR="00170D76" w:rsidRPr="00B03E2F">
        <w:rPr>
          <w:i/>
          <w:vertAlign w:val="superscript"/>
          <w:lang w:val="en-GB"/>
        </w:rPr>
        <w:t>vy</w:t>
      </w:r>
      <w:r w:rsidR="00170D76">
        <w:rPr>
          <w:i/>
          <w:vertAlign w:val="superscript"/>
          <w:lang w:val="en-GB"/>
        </w:rPr>
        <w:t xml:space="preserve"> </w:t>
      </w:r>
      <w:r w:rsidR="00170D76">
        <w:rPr>
          <w:iCs/>
          <w:lang w:val="en-GB"/>
        </w:rPr>
        <w:t xml:space="preserve">locus </w:t>
      </w:r>
      <w:r w:rsidR="00170D76" w:rsidRPr="00D67EA1">
        <w:rPr>
          <w:iCs/>
          <w:lang w:val="en-GB"/>
        </w:rPr>
        <w:t>is</w:t>
      </w:r>
      <w:r w:rsidR="00CF7185" w:rsidRPr="00D67EA1">
        <w:rPr>
          <w:iCs/>
          <w:lang w:val="en-GB"/>
        </w:rPr>
        <w:t xml:space="preserve"> </w:t>
      </w:r>
      <w:r w:rsidR="00CF7185" w:rsidRPr="00873870">
        <w:rPr>
          <w:iCs/>
          <w:lang w:val="en-GB"/>
        </w:rPr>
        <w:t>trans</w:t>
      </w:r>
      <w:r w:rsidR="00170D76" w:rsidRPr="00873870">
        <w:rPr>
          <w:iCs/>
          <w:lang w:val="en-GB"/>
        </w:rPr>
        <w:t>- or inter</w:t>
      </w:r>
      <w:r w:rsidR="00CF7185" w:rsidRPr="00873870">
        <w:rPr>
          <w:iCs/>
          <w:lang w:val="en-GB"/>
        </w:rPr>
        <w:t>generational</w:t>
      </w:r>
      <w:r w:rsidR="000755C4">
        <w:rPr>
          <w:i/>
          <w:lang w:val="en-GB"/>
        </w:rPr>
        <w:t>.</w:t>
      </w:r>
    </w:p>
    <w:p w14:paraId="0DD599FA" w14:textId="77777777" w:rsidR="00BE4236" w:rsidRPr="00B03E2F" w:rsidRDefault="00BE4236" w:rsidP="002417FC">
      <w:pPr>
        <w:tabs>
          <w:tab w:val="left" w:pos="4140"/>
        </w:tabs>
        <w:rPr>
          <w:lang w:val="en-GB"/>
        </w:rPr>
      </w:pPr>
    </w:p>
    <w:p w14:paraId="3D15B507" w14:textId="47D5FD59" w:rsidR="00CE2083" w:rsidRPr="00B03E2F" w:rsidRDefault="00C1293E" w:rsidP="002417FC">
      <w:pPr>
        <w:tabs>
          <w:tab w:val="left" w:pos="4140"/>
        </w:tabs>
        <w:rPr>
          <w:lang w:val="en-GB"/>
        </w:rPr>
      </w:pPr>
      <w:r w:rsidRPr="00B03E2F">
        <w:rPr>
          <w:lang w:val="en-GB"/>
        </w:rPr>
        <w:t>That said</w:t>
      </w:r>
      <w:r w:rsidR="00CF7185" w:rsidRPr="00B03E2F">
        <w:rPr>
          <w:lang w:val="en-GB"/>
        </w:rPr>
        <w:t>, t</w:t>
      </w:r>
      <w:r w:rsidR="00B659F0" w:rsidRPr="00B03E2F">
        <w:rPr>
          <w:lang w:val="en-GB"/>
        </w:rPr>
        <w:t xml:space="preserve">he </w:t>
      </w:r>
      <w:r w:rsidR="00731FBD" w:rsidRPr="00B03E2F">
        <w:rPr>
          <w:lang w:val="en-GB"/>
        </w:rPr>
        <w:t xml:space="preserve">unique non-genetic inheritance </w:t>
      </w:r>
      <w:r w:rsidR="00351BFF" w:rsidRPr="00B03E2F">
        <w:rPr>
          <w:lang w:val="en-GB"/>
        </w:rPr>
        <w:t xml:space="preserve">of the </w:t>
      </w:r>
      <w:r w:rsidR="00351BFF" w:rsidRPr="00B03E2F">
        <w:rPr>
          <w:i/>
          <w:lang w:val="en-GB"/>
        </w:rPr>
        <w:t>A</w:t>
      </w:r>
      <w:r w:rsidR="00351BFF" w:rsidRPr="00B03E2F">
        <w:rPr>
          <w:i/>
          <w:vertAlign w:val="superscript"/>
          <w:lang w:val="en-GB"/>
        </w:rPr>
        <w:t>vy</w:t>
      </w:r>
      <w:r w:rsidR="00351BFF" w:rsidRPr="00B03E2F">
        <w:rPr>
          <w:lang w:val="en-GB"/>
        </w:rPr>
        <w:t xml:space="preserve"> pelt patterns combined with their</w:t>
      </w:r>
      <w:r w:rsidR="00731FBD" w:rsidRPr="00B03E2F">
        <w:rPr>
          <w:lang w:val="en-GB"/>
        </w:rPr>
        <w:t xml:space="preserve"> reported </w:t>
      </w:r>
      <w:r w:rsidR="00033C44" w:rsidRPr="00B03E2F">
        <w:rPr>
          <w:lang w:val="en-GB"/>
        </w:rPr>
        <w:t xml:space="preserve">environmental </w:t>
      </w:r>
      <w:r w:rsidR="00731FBD" w:rsidRPr="00B03E2F">
        <w:rPr>
          <w:lang w:val="en-GB"/>
        </w:rPr>
        <w:t>susceptibilities</w:t>
      </w:r>
      <w:r w:rsidR="00033C44" w:rsidRPr="00B03E2F">
        <w:rPr>
          <w:lang w:val="en-GB"/>
        </w:rPr>
        <w:t xml:space="preserve"> </w:t>
      </w:r>
      <w:r w:rsidR="00D27B29" w:rsidRPr="00B03E2F">
        <w:rPr>
          <w:lang w:val="en-GB"/>
        </w:rPr>
        <w:t>have sparked</w:t>
      </w:r>
      <w:r w:rsidR="00B659F0" w:rsidRPr="00B03E2F">
        <w:rPr>
          <w:lang w:val="en-GB"/>
        </w:rPr>
        <w:t xml:space="preserve"> </w:t>
      </w:r>
      <w:r w:rsidR="00BC4923" w:rsidRPr="00B03E2F">
        <w:rPr>
          <w:lang w:val="en-GB"/>
        </w:rPr>
        <w:t xml:space="preserve">interest in determining </w:t>
      </w:r>
      <w:r w:rsidR="00E20315" w:rsidRPr="00B03E2F">
        <w:rPr>
          <w:lang w:val="en-GB"/>
        </w:rPr>
        <w:t xml:space="preserve">the heritability of </w:t>
      </w:r>
      <w:r w:rsidR="00BC4923" w:rsidRPr="00B03E2F">
        <w:rPr>
          <w:lang w:val="en-GB"/>
        </w:rPr>
        <w:t>environmentally induced</w:t>
      </w:r>
      <w:r w:rsidR="00E20315" w:rsidRPr="00B03E2F">
        <w:rPr>
          <w:lang w:val="en-GB"/>
        </w:rPr>
        <w:t xml:space="preserve"> </w:t>
      </w:r>
      <w:r w:rsidR="009E1CF3" w:rsidRPr="00B03E2F">
        <w:rPr>
          <w:lang w:val="en-GB"/>
        </w:rPr>
        <w:t xml:space="preserve">epigenetic </w:t>
      </w:r>
      <w:r w:rsidR="00E20315" w:rsidRPr="00B03E2F">
        <w:rPr>
          <w:lang w:val="en-GB"/>
        </w:rPr>
        <w:t xml:space="preserve">changes at the </w:t>
      </w:r>
      <w:r w:rsidR="00E20315" w:rsidRPr="00B03E2F">
        <w:rPr>
          <w:i/>
          <w:lang w:val="en-GB"/>
        </w:rPr>
        <w:t>A</w:t>
      </w:r>
      <w:r w:rsidR="00E20315" w:rsidRPr="00B03E2F">
        <w:rPr>
          <w:i/>
          <w:vertAlign w:val="superscript"/>
          <w:lang w:val="en-GB"/>
        </w:rPr>
        <w:t>vy</w:t>
      </w:r>
      <w:r w:rsidR="00CA3BE8" w:rsidRPr="00B03E2F">
        <w:rPr>
          <w:lang w:val="en-GB"/>
        </w:rPr>
        <w:t xml:space="preserve"> </w:t>
      </w:r>
      <w:r w:rsidR="00E20315" w:rsidRPr="00B03E2F">
        <w:rPr>
          <w:lang w:val="en-GB"/>
        </w:rPr>
        <w:t>locus</w:t>
      </w:r>
      <w:r w:rsidR="00BC4923" w:rsidRPr="00B03E2F">
        <w:rPr>
          <w:lang w:val="en-GB"/>
        </w:rPr>
        <w:t>.</w:t>
      </w:r>
      <w:r w:rsidR="00E20315" w:rsidRPr="00B03E2F">
        <w:rPr>
          <w:lang w:val="en-GB"/>
        </w:rPr>
        <w:t xml:space="preserve"> </w:t>
      </w:r>
      <w:r w:rsidR="00BE4236" w:rsidRPr="00B03E2F">
        <w:rPr>
          <w:i/>
          <w:lang w:val="en-GB"/>
        </w:rPr>
        <w:t>In</w:t>
      </w:r>
      <w:r w:rsidR="00CA3BE8" w:rsidRPr="00B03E2F">
        <w:rPr>
          <w:i/>
          <w:lang w:val="en-GB"/>
        </w:rPr>
        <w:t xml:space="preserve"> utero </w:t>
      </w:r>
      <w:r w:rsidR="00CA3BE8" w:rsidRPr="00B03E2F">
        <w:rPr>
          <w:lang w:val="en-GB"/>
        </w:rPr>
        <w:t xml:space="preserve">exposure to methyl donors </w:t>
      </w:r>
      <w:r w:rsidR="00BE4236" w:rsidRPr="00B03E2F">
        <w:rPr>
          <w:lang w:val="en-GB"/>
        </w:rPr>
        <w:t>was found to shift</w:t>
      </w:r>
      <w:r w:rsidR="00CA3BE8" w:rsidRPr="00B03E2F">
        <w:rPr>
          <w:lang w:val="en-GB"/>
        </w:rPr>
        <w:t xml:space="preserve"> coat </w:t>
      </w:r>
      <w:r w:rsidR="002417FC" w:rsidRPr="00B03E2F">
        <w:rPr>
          <w:lang w:val="en-GB"/>
        </w:rPr>
        <w:t>colour</w:t>
      </w:r>
      <w:r w:rsidR="00CA3BE8" w:rsidRPr="00B03E2F">
        <w:rPr>
          <w:lang w:val="en-GB"/>
        </w:rPr>
        <w:t xml:space="preserve"> toward </w:t>
      </w:r>
      <w:proofErr w:type="spellStart"/>
      <w:r w:rsidR="00CA3BE8" w:rsidRPr="00B03E2F">
        <w:rPr>
          <w:lang w:val="en-GB"/>
        </w:rPr>
        <w:t>pseudoagouti</w:t>
      </w:r>
      <w:proofErr w:type="spellEnd"/>
      <w:r w:rsidR="00CA3BE8" w:rsidRPr="00B03E2F">
        <w:rPr>
          <w:lang w:val="en-GB"/>
        </w:rPr>
        <w:t xml:space="preserve"> in both the F1 and F2 generations without additional supplementation of F1 dams </w:t>
      </w:r>
      <w:r w:rsidR="001A277E" w:rsidRPr="00B03E2F">
        <w:rPr>
          <w:lang w:val="en-GB"/>
        </w:rPr>
        <w:fldChar w:fldCharType="begin" w:fldLock="1"/>
      </w:r>
      <w:r w:rsidR="001608FB">
        <w:rPr>
          <w:lang w:val="en-GB"/>
        </w:rPr>
        <w:instrText>ADDIN CSL_CITATION {"citationItems":[{"id":"ITEM-1","itemData":{"DOI":"10.1073/pnas.0607090103","ISBN":"0607090103","ISSN":"0027-8424","PMID":"17101998","abstract":"Environmental effects on phenotype can be mediated by epigenetic modifications. The epigenetic state of the murine A vy allele is highly variable, and determines phenotypic effects that vary in a mosaic spectrum that can be shifted by in utero exposure to methyl donor supplementation. We have asked if methyl donor supplementation affects the germ-line epigenetic state of the A vy allele. We find that the somatic epigenetic state of A vy is affected by in utero methyl donor supplementation only when the allele is paternally contributed. Exposure to methyl donor supplementation during midgestation shifts A vy phenotypes not only in the mice exposed as fetuses, but in their offspring. This finding indicates that methyl donors can change the epigenetic state of the A vy allele in the germ line, and that the altered state is retained through the epigenetic resetting that takes place in gametogenesis and embryogenesis. Thus a mother's diet may have an enduring influence on succeeding generations, independent of later changes in diet. Although other reports have suggested such heritable epigenetic changes, this study demonstrates that a specific mammalian gene can be subjected to germ-line epigenetic change.","author":[{"dropping-particle":"","family":"Cropley","given":"Jennifer E","non-dropping-particle":"","parse-names":false,"suffix":""},{"dropping-particle":"","family":"Suter","given":"Catherine M","non-dropping-particle":"","parse-names":false,"suffix":""},{"dropping-particle":"","family":"Beckman","given":"Kenneth B","non-dropping-particle":"","parse-names":false,"suffix":""},{"dropping-particle":"","family":"Martin","given":"David I K","non-dropping-particle":"","parse-names":false,"suffix":""}],"container-title":"Proceedings of the National Academy of Sciences of the United States of America","id":"ITEM-1","issue":"46","issued":{"date-parts":[["2006"]]},"note":"methyl-donor supplementation in Avy","page":"17308-17312","title":"Germ-line epigenetic modification of the murine A vy allele by nutritional supplementation","type":"article-journal","volume":"103"},"uris":["http://www.mendeley.com/documents/?uuid=bce2650c-385b-408f-873d-a66d73be4ee4"]}],"mendeley":{"formattedCitation":"[92]","plainTextFormattedCitation":"[92]","previouslyFormattedCitation":"[93]"},"properties":{"noteIndex":0},"schema":"https://github.com/citation-style-language/schema/raw/master/csl-citation.json"}</w:instrText>
      </w:r>
      <w:r w:rsidR="001A277E" w:rsidRPr="00B03E2F">
        <w:rPr>
          <w:lang w:val="en-GB"/>
        </w:rPr>
        <w:fldChar w:fldCharType="separate"/>
      </w:r>
      <w:r w:rsidR="001608FB" w:rsidRPr="001608FB">
        <w:rPr>
          <w:noProof/>
          <w:lang w:val="en-GB"/>
        </w:rPr>
        <w:t>[92]</w:t>
      </w:r>
      <w:r w:rsidR="001A277E" w:rsidRPr="00B03E2F">
        <w:rPr>
          <w:lang w:val="en-GB"/>
        </w:rPr>
        <w:fldChar w:fldCharType="end"/>
      </w:r>
      <w:r w:rsidR="00CA3BE8" w:rsidRPr="00B03E2F">
        <w:rPr>
          <w:lang w:val="en-GB"/>
        </w:rPr>
        <w:t xml:space="preserve">. This implies that </w:t>
      </w:r>
      <w:r w:rsidR="00351BFF" w:rsidRPr="00B03E2F">
        <w:rPr>
          <w:lang w:val="en-GB"/>
        </w:rPr>
        <w:t xml:space="preserve">aspects of the mechanism of epigenetic change in response to exposure can </w:t>
      </w:r>
      <w:r w:rsidR="00CA3BE8" w:rsidRPr="00B03E2F">
        <w:rPr>
          <w:lang w:val="en-GB"/>
        </w:rPr>
        <w:t xml:space="preserve">persist (either directly or indirectly) throughout </w:t>
      </w:r>
      <w:r w:rsidR="00CA3BE8" w:rsidRPr="00B03E2F">
        <w:rPr>
          <w:lang w:val="en-GB"/>
        </w:rPr>
        <w:lastRenderedPageBreak/>
        <w:t xml:space="preserve">gamete maturation and embryo development. Whether or not the complete demethylation of </w:t>
      </w:r>
      <w:r w:rsidR="00CA3BE8" w:rsidRPr="00B03E2F">
        <w:rPr>
          <w:i/>
          <w:lang w:val="en-GB"/>
        </w:rPr>
        <w:t>A</w:t>
      </w:r>
      <w:r w:rsidR="00CA3BE8" w:rsidRPr="00B03E2F">
        <w:rPr>
          <w:i/>
          <w:vertAlign w:val="superscript"/>
          <w:lang w:val="en-GB"/>
        </w:rPr>
        <w:t>vy</w:t>
      </w:r>
      <w:r w:rsidR="00CA3BE8" w:rsidRPr="00B03E2F">
        <w:rPr>
          <w:i/>
          <w:lang w:val="en-GB"/>
        </w:rPr>
        <w:t>/a</w:t>
      </w:r>
      <w:r w:rsidR="00CA3BE8" w:rsidRPr="00B03E2F">
        <w:rPr>
          <w:lang w:val="en-GB"/>
        </w:rPr>
        <w:t xml:space="preserve"> embryos at the blastocyst stage </w:t>
      </w:r>
      <w:r w:rsidR="00944430" w:rsidRPr="00B03E2F">
        <w:rPr>
          <w:lang w:val="en-GB"/>
        </w:rPr>
        <w:t>occurs</w:t>
      </w:r>
      <w:r w:rsidR="00CA3BE8" w:rsidRPr="00B03E2F">
        <w:rPr>
          <w:lang w:val="en-GB"/>
        </w:rPr>
        <w:t xml:space="preserve"> in this me</w:t>
      </w:r>
      <w:r w:rsidR="00DF348B" w:rsidRPr="00B03E2F">
        <w:rPr>
          <w:lang w:val="en-GB"/>
        </w:rPr>
        <w:t>thyl-supplemented context i</w:t>
      </w:r>
      <w:r w:rsidR="00CA3BE8" w:rsidRPr="00B03E2F">
        <w:rPr>
          <w:lang w:val="en-GB"/>
        </w:rPr>
        <w:t>s unknown.</w:t>
      </w:r>
      <w:r w:rsidR="009E1CF3" w:rsidRPr="00B03E2F">
        <w:rPr>
          <w:lang w:val="en-GB"/>
        </w:rPr>
        <w:t xml:space="preserve"> </w:t>
      </w:r>
      <w:r w:rsidR="007F7A8A" w:rsidRPr="00B03E2F">
        <w:rPr>
          <w:lang w:val="en-GB"/>
        </w:rPr>
        <w:t>Given</w:t>
      </w:r>
      <w:r w:rsidR="00660E6C" w:rsidRPr="00B03E2F">
        <w:rPr>
          <w:lang w:val="en-GB"/>
        </w:rPr>
        <w:t xml:space="preserve"> this finding, </w:t>
      </w:r>
      <w:r w:rsidR="007F7A8A" w:rsidRPr="00B03E2F">
        <w:rPr>
          <w:lang w:val="en-GB"/>
        </w:rPr>
        <w:t xml:space="preserve">it follows that continuous methyl supplementation of F0, F1, and F2 dams </w:t>
      </w:r>
      <w:r w:rsidR="00AD3AD5" w:rsidRPr="00B03E2F">
        <w:rPr>
          <w:lang w:val="en-GB"/>
        </w:rPr>
        <w:t>might</w:t>
      </w:r>
      <w:r w:rsidR="007F7A8A" w:rsidRPr="00B03E2F">
        <w:rPr>
          <w:lang w:val="en-GB"/>
        </w:rPr>
        <w:t xml:space="preserve"> result in a cumulative phenotypic shift in offspring toward </w:t>
      </w:r>
      <w:proofErr w:type="spellStart"/>
      <w:r w:rsidR="007F7A8A" w:rsidRPr="00B03E2F">
        <w:rPr>
          <w:lang w:val="en-GB"/>
        </w:rPr>
        <w:t>p</w:t>
      </w:r>
      <w:r w:rsidR="00DF348B" w:rsidRPr="00B03E2F">
        <w:rPr>
          <w:lang w:val="en-GB"/>
        </w:rPr>
        <w:t>seudoagouti</w:t>
      </w:r>
      <w:proofErr w:type="spellEnd"/>
      <w:r w:rsidR="00DF348B" w:rsidRPr="00B03E2F">
        <w:rPr>
          <w:lang w:val="en-GB"/>
        </w:rPr>
        <w:t xml:space="preserve">. This </w:t>
      </w:r>
      <w:r w:rsidR="00AD3AD5" w:rsidRPr="00B03E2F">
        <w:rPr>
          <w:lang w:val="en-GB"/>
        </w:rPr>
        <w:t xml:space="preserve">hypothesis </w:t>
      </w:r>
      <w:r w:rsidR="00DF348B" w:rsidRPr="00B03E2F">
        <w:rPr>
          <w:lang w:val="en-GB"/>
        </w:rPr>
        <w:t>was tested but</w:t>
      </w:r>
      <w:r w:rsidR="007F7A8A" w:rsidRPr="00B03E2F">
        <w:rPr>
          <w:lang w:val="en-GB"/>
        </w:rPr>
        <w:t xml:space="preserve"> not </w:t>
      </w:r>
      <w:r w:rsidR="00AD3AD5" w:rsidRPr="00B03E2F">
        <w:rPr>
          <w:lang w:val="en-GB"/>
        </w:rPr>
        <w:t xml:space="preserve">substantiated </w:t>
      </w:r>
      <w:r w:rsidR="001A277E" w:rsidRPr="00B03E2F">
        <w:rPr>
          <w:lang w:val="en-GB"/>
        </w:rPr>
        <w:fldChar w:fldCharType="begin" w:fldLock="1"/>
      </w:r>
      <w:r w:rsidR="001608FB">
        <w:rPr>
          <w:lang w:val="en-GB"/>
        </w:rPr>
        <w:instrText>ADDIN CSL_CITATION {"citationItems":[{"id":"ITEM-1","itemData":{"DOI":"10.1096/fj.07-8229com","ISBN":"1530-6860 (Electronic)\\n0892-6638 (Linking)","ISSN":"0892-6638","PMID":"17551099","abstract":"The effects of nonmutagenic environmental exposures can sometimes be transmitted for several generations, suggesting transgenerational inheritance of induced epigenetic variation. Methyl donor supplementation of female mice during pregnancy induces CpG hypermethylation at the agouti viable yellow (A(vy)) allele in A(vy)/a offspring. Epigenetic inheritance occurs at A(vy); when passed through the female germ line, A(vy) epigenotype is not completely \"reset.\" We therefore tested whether diet-induced epigenetic alterations at A(vy) are inherited transgenerationally. Female A(vy)/a mice were weaned onto either control (n=6) or a methyl-supplemented diet (n=5). These F0 dams were mated with a/a males. All F1 and F2 A(vy)/a females were weaned onto the same diet as their mothers, then mated with a/a males. F1, F2, and F3 A(vy)/a offspring were classified for coat color, an indicator of A(vy) methylation. In total, 62 F1, 98 F2, and 209 F3 A(vy)/a mice were studied. As expected, average A(vy)/a coat color was darker in the supplemented group (P&lt;0.01). However, there was no cumulative effect of supplementation across successive generations. These results suggest that, in the female germ line, diet-induced A(vy) hypermethylation occurs in the absence of additional epigenetic modifications that normally confer transgenerational epigenetic inheritance at the locus.","author":[{"dropping-particle":"","family":"Waterland","given":"Robert A","non-dropping-particle":"","parse-names":false,"suffix":""},{"dropping-particle":"","family":"Travisano","given":"Michael","non-dropping-particle":"","parse-names":false,"suffix":""},{"dropping-particle":"","family":"Tahiliani","given":"Kajal G","non-dropping-particle":"","parse-names":false,"suffix":""}],"container-title":"The FASEB journal : official publication of the Federation of American Societies for Experimental Biology","id":"ITEM-1","issue":"12","issued":{"date-parts":[["2007"]]},"note":"no cumulative shift observed after continous exposure to methyl-donor supplementation over 3 generations --&amp;gt; not inherited transgenerationally","page":"3380-3385","title":"Diet-induced hypermethylation at agouti viable yellow is not inherited transgenerationally through the female","type":"article-journal","volume":"21"},"uris":["http://www.mendeley.com/documents/?uuid=8d22a06a-6da5-407a-a698-b09c31f4b625"]}],"mendeley":{"formattedCitation":"[95]","plainTextFormattedCitation":"[95]","previouslyFormattedCitation":"[96]"},"properties":{"noteIndex":0},"schema":"https://github.com/citation-style-language/schema/raw/master/csl-citation.json"}</w:instrText>
      </w:r>
      <w:r w:rsidR="001A277E" w:rsidRPr="00B03E2F">
        <w:rPr>
          <w:lang w:val="en-GB"/>
        </w:rPr>
        <w:fldChar w:fldCharType="separate"/>
      </w:r>
      <w:r w:rsidR="001608FB" w:rsidRPr="001608FB">
        <w:rPr>
          <w:noProof/>
          <w:lang w:val="en-GB"/>
        </w:rPr>
        <w:t>[95]</w:t>
      </w:r>
      <w:r w:rsidR="001A277E" w:rsidRPr="00B03E2F">
        <w:rPr>
          <w:lang w:val="en-GB"/>
        </w:rPr>
        <w:fldChar w:fldCharType="end"/>
      </w:r>
      <w:r w:rsidR="00E63AB6" w:rsidRPr="00B03E2F">
        <w:rPr>
          <w:lang w:val="en-GB"/>
        </w:rPr>
        <w:t xml:space="preserve">. </w:t>
      </w:r>
      <w:r w:rsidR="00761F1A" w:rsidRPr="00B03E2F">
        <w:rPr>
          <w:lang w:val="en-GB"/>
        </w:rPr>
        <w:t xml:space="preserve">However, a subsequent study showed that multi-generational methyl supplementation leads to a progressive increase in the proportion of </w:t>
      </w:r>
      <w:proofErr w:type="spellStart"/>
      <w:r w:rsidR="00627F57" w:rsidRPr="00B03E2F">
        <w:rPr>
          <w:lang w:val="en-GB"/>
        </w:rPr>
        <w:t>pseudoagouti</w:t>
      </w:r>
      <w:proofErr w:type="spellEnd"/>
      <w:r w:rsidR="00627F57" w:rsidRPr="00B03E2F">
        <w:rPr>
          <w:lang w:val="en-GB"/>
        </w:rPr>
        <w:t xml:space="preserve"> mice if the supplementation is paired with</w:t>
      </w:r>
      <w:r w:rsidR="00761F1A" w:rsidRPr="00B03E2F">
        <w:rPr>
          <w:lang w:val="en-GB"/>
        </w:rPr>
        <w:t xml:space="preserve"> </w:t>
      </w:r>
      <w:r w:rsidR="00627F57" w:rsidRPr="00B03E2F">
        <w:rPr>
          <w:lang w:val="en-GB"/>
        </w:rPr>
        <w:t xml:space="preserve">selection for the silent </w:t>
      </w:r>
      <w:proofErr w:type="spellStart"/>
      <w:r w:rsidR="00627F57" w:rsidRPr="00B03E2F">
        <w:rPr>
          <w:lang w:val="en-GB"/>
        </w:rPr>
        <w:t>pseudoagouti</w:t>
      </w:r>
      <w:proofErr w:type="spellEnd"/>
      <w:r w:rsidR="00627F57" w:rsidRPr="00B03E2F">
        <w:rPr>
          <w:lang w:val="en-GB"/>
        </w:rPr>
        <w:t xml:space="preserve"> phenotype, whereby only </w:t>
      </w:r>
      <w:proofErr w:type="spellStart"/>
      <w:r w:rsidR="00627F57" w:rsidRPr="00B03E2F">
        <w:rPr>
          <w:lang w:val="en-GB"/>
        </w:rPr>
        <w:t>pseudoagouti</w:t>
      </w:r>
      <w:proofErr w:type="spellEnd"/>
      <w:r w:rsidR="00627F57" w:rsidRPr="00B03E2F">
        <w:rPr>
          <w:lang w:val="en-GB"/>
        </w:rPr>
        <w:t xml:space="preserve"> offspring are set up for breeding to produce the next generation </w:t>
      </w:r>
      <w:r w:rsidR="001A277E" w:rsidRPr="00B03E2F">
        <w:rPr>
          <w:lang w:val="en-GB"/>
        </w:rPr>
        <w:fldChar w:fldCharType="begin" w:fldLock="1"/>
      </w:r>
      <w:r w:rsidR="001608FB">
        <w:rPr>
          <w:lang w:val="en-GB"/>
        </w:rPr>
        <w:instrText>ADDIN CSL_CITATION {"citationItems":[{"id":"ITEM-1","itemData":{"DOI":"10.1098/rspb.2011.2646","ISBN":"1471-2954 (Electronic)\\r0962-8452 (Linking)","ISSN":"14712954","PMID":"22319121","abstract":"Natural selection acts on variation that is typically assumed to be genetic in origin. But epigenetic mechanisms, which are interposed between the genome and its environment, can create diversity independently of genetic variation. Epigenetic states can respond to environmental cues, and can be heritable, thus providing a means by which environmentally responsive phenotypes might be selectable independent of genotype. Here, we have tested the possibility that environment and selection can act together to increase the penetrance of an epigenetically determined phenotype. We used isogenic A(vy) mice, in which the epigenetic state of the A(vy) allele is sensitive to dietary methyl donors. By combining methyl donor supplementation with selection for a silent A(vy) allele, we progressively increased the prevalence of the associated phenotype in the population over five generations. After withdrawal of the dietary supplement, the shift persisted for one generation but was lost in subsequent generations. Our data provide the first demonstration that selection for a purely epigenetic trait can result in cumulative germline effects in mammals. These results present an alternative to the paradigm that natural selection acts only on genetic variation, and suggest that epigenetic changes could underlie rapid adaptation of species in response to natural environmental fluctuations.","author":[{"dropping-particle":"","family":"Cropley","given":"Jennifer E.","non-dropping-particle":"","parse-names":false,"suffix":""},{"dropping-particle":"","family":"Dang","given":"Thurston H.Y.","non-dropping-particle":"","parse-names":false,"suffix":""},{"dropping-particle":"","family":"Martin","given":"David I.K.","non-dropping-particle":"","parse-names":false,"suffix":""},{"dropping-particle":"","family":"Suter","given":"Catherine M.","non-dropping-particle":"","parse-names":false,"suffix":""}],"container-title":"Proceedings of the Royal Society B: Biological Sciences","id":"ITEM-1","issue":"1737","issued":{"date-parts":[["2012"]]},"page":"2347-2353","title":"The penetrance of an epigenetic trait in mice is progressively yet reversibly increased by selection and environment","type":"article-journal","volume":"279"},"uris":["http://www.mendeley.com/documents/?uuid=34ba67d7-9516-402c-82a7-b54e314324dc"]}],"mendeley":{"formattedCitation":"[103]","plainTextFormattedCitation":"[103]","previouslyFormattedCitation":"[104]"},"properties":{"noteIndex":0},"schema":"https://github.com/citation-style-language/schema/raw/master/csl-citation.json"}</w:instrText>
      </w:r>
      <w:r w:rsidR="001A277E" w:rsidRPr="00B03E2F">
        <w:rPr>
          <w:lang w:val="en-GB"/>
        </w:rPr>
        <w:fldChar w:fldCharType="separate"/>
      </w:r>
      <w:r w:rsidR="001608FB" w:rsidRPr="001608FB">
        <w:rPr>
          <w:noProof/>
          <w:lang w:val="en-GB"/>
        </w:rPr>
        <w:t>[103]</w:t>
      </w:r>
      <w:r w:rsidR="001A277E" w:rsidRPr="00B03E2F">
        <w:rPr>
          <w:lang w:val="en-GB"/>
        </w:rPr>
        <w:fldChar w:fldCharType="end"/>
      </w:r>
      <w:r w:rsidR="008812EA" w:rsidRPr="00B03E2F">
        <w:rPr>
          <w:lang w:val="en-GB"/>
        </w:rPr>
        <w:t xml:space="preserve">. </w:t>
      </w:r>
      <w:r w:rsidR="0078569D" w:rsidRPr="00B03E2F">
        <w:rPr>
          <w:lang w:val="en-GB"/>
        </w:rPr>
        <w:t>This</w:t>
      </w:r>
      <w:r w:rsidR="00160916" w:rsidRPr="00B03E2F">
        <w:rPr>
          <w:lang w:val="en-GB"/>
        </w:rPr>
        <w:t xml:space="preserve"> </w:t>
      </w:r>
      <w:r w:rsidR="00972D42" w:rsidRPr="00B03E2F">
        <w:rPr>
          <w:lang w:val="en-GB"/>
        </w:rPr>
        <w:t xml:space="preserve">cumulative </w:t>
      </w:r>
      <w:r w:rsidR="00160916" w:rsidRPr="00B03E2F">
        <w:rPr>
          <w:lang w:val="en-GB"/>
        </w:rPr>
        <w:t xml:space="preserve">effect was completely reversed </w:t>
      </w:r>
      <w:r w:rsidR="008812EA" w:rsidRPr="00B03E2F">
        <w:rPr>
          <w:lang w:val="en-GB"/>
        </w:rPr>
        <w:t xml:space="preserve">after discontinuing supplementation. </w:t>
      </w:r>
      <w:r w:rsidR="00DB78BC" w:rsidRPr="00B03E2F">
        <w:rPr>
          <w:lang w:val="en-GB"/>
        </w:rPr>
        <w:t xml:space="preserve">Despite </w:t>
      </w:r>
      <w:r w:rsidR="00A16E8C" w:rsidRPr="00B03E2F">
        <w:rPr>
          <w:lang w:val="en-GB"/>
        </w:rPr>
        <w:t xml:space="preserve">disagreements on the merits and shortfalls of </w:t>
      </w:r>
      <w:r w:rsidR="00DB78BC" w:rsidRPr="00B03E2F">
        <w:rPr>
          <w:lang w:val="en-GB"/>
        </w:rPr>
        <w:t>studies on this topic</w:t>
      </w:r>
      <w:r w:rsidR="00A16E8C" w:rsidRPr="00B03E2F">
        <w:rPr>
          <w:lang w:val="en-GB"/>
        </w:rPr>
        <w:t xml:space="preserve"> </w:t>
      </w:r>
      <w:r w:rsidR="001A277E" w:rsidRPr="00B03E2F">
        <w:rPr>
          <w:lang w:val="en-GB"/>
        </w:rPr>
        <w:fldChar w:fldCharType="begin" w:fldLock="1"/>
      </w:r>
      <w:r w:rsidR="001608FB">
        <w:rPr>
          <w:lang w:val="en-GB"/>
        </w:rPr>
        <w:instrText>ADDIN CSL_CITATION {"citationItems":[{"id":"ITEM-1","itemData":{"DOI":"10.1096/07-1002","ISSN":"1530-6860","PMID":"17905729","author":[{"dropping-particle":"","family":"Cropley","given":"Jennifer E","non-dropping-particle":"","parse-names":false,"suffix":""},{"dropping-particle":"","family":"Suter","given":"Catherine M","non-dropping-particle":"","parse-names":false,"suffix":""},{"dropping-particle":"","family":"Martin","given":"David I K","non-dropping-particle":"","parse-names":false,"suffix":""}],"container-title":"The FASEB journal : official publication of the Federation of American Societies for Experimental Biology","id":"ITEM-1","issue":"12","issued":{"date-parts":[["2007"]]},"page":"3021","title":"Methyl donors change the germline epigenetic state of the Avy allele","type":"article-journal","volume":"21"},"uris":["http://www.mendeley.com/documents/?uuid=cc47e2f1-9884-47f5-8e3e-4bf8518f0a6c"]}],"mendeley":{"formattedCitation":"[104]","plainTextFormattedCitation":"[104]","previouslyFormattedCitation":"[105]"},"properties":{"noteIndex":0},"schema":"https://github.com/citation-style-language/schema/raw/master/csl-citation.json"}</w:instrText>
      </w:r>
      <w:r w:rsidR="001A277E" w:rsidRPr="00B03E2F">
        <w:rPr>
          <w:lang w:val="en-GB"/>
        </w:rPr>
        <w:fldChar w:fldCharType="separate"/>
      </w:r>
      <w:r w:rsidR="001608FB" w:rsidRPr="001608FB">
        <w:rPr>
          <w:noProof/>
          <w:lang w:val="en-GB"/>
        </w:rPr>
        <w:t>[104]</w:t>
      </w:r>
      <w:r w:rsidR="001A277E" w:rsidRPr="00B03E2F">
        <w:rPr>
          <w:lang w:val="en-GB"/>
        </w:rPr>
        <w:fldChar w:fldCharType="end"/>
      </w:r>
      <w:r w:rsidR="00DB78BC" w:rsidRPr="00B03E2F">
        <w:rPr>
          <w:lang w:val="en-GB"/>
        </w:rPr>
        <w:t xml:space="preserve">, </w:t>
      </w:r>
      <w:r w:rsidR="0018098F" w:rsidRPr="00B03E2F">
        <w:rPr>
          <w:lang w:val="en-GB"/>
        </w:rPr>
        <w:t xml:space="preserve">it is clear that </w:t>
      </w:r>
      <w:r w:rsidR="00160916" w:rsidRPr="00B03E2F">
        <w:rPr>
          <w:lang w:val="en-GB"/>
        </w:rPr>
        <w:t xml:space="preserve">the effects of </w:t>
      </w:r>
      <w:r w:rsidR="008812EA" w:rsidRPr="00B03E2F">
        <w:rPr>
          <w:lang w:val="en-GB"/>
        </w:rPr>
        <w:t xml:space="preserve">a maternal methyl </w:t>
      </w:r>
      <w:r w:rsidR="00DB78BC" w:rsidRPr="00B03E2F">
        <w:rPr>
          <w:lang w:val="en-GB"/>
        </w:rPr>
        <w:t>supplementation</w:t>
      </w:r>
      <w:r w:rsidR="008812EA" w:rsidRPr="00B03E2F">
        <w:rPr>
          <w:lang w:val="en-GB"/>
        </w:rPr>
        <w:t xml:space="preserve"> do not extend beyond the F2 generation</w:t>
      </w:r>
      <w:r w:rsidR="00DB78BC" w:rsidRPr="00B03E2F">
        <w:rPr>
          <w:lang w:val="en-GB"/>
        </w:rPr>
        <w:t xml:space="preserve"> in the absence of continuous exposure. </w:t>
      </w:r>
      <w:r w:rsidR="00AC79CA" w:rsidRPr="00B03E2F">
        <w:rPr>
          <w:lang w:val="en-GB"/>
        </w:rPr>
        <w:t>Hence, in the</w:t>
      </w:r>
      <w:r w:rsidR="00DE3AAA" w:rsidRPr="00B03E2F">
        <w:rPr>
          <w:lang w:val="en-GB"/>
        </w:rPr>
        <w:t xml:space="preserve"> environmental</w:t>
      </w:r>
      <w:r w:rsidR="00BD55C1" w:rsidRPr="00B03E2F">
        <w:rPr>
          <w:lang w:val="en-GB"/>
        </w:rPr>
        <w:t xml:space="preserve"> (or induced) </w:t>
      </w:r>
      <w:r w:rsidR="007D7F63" w:rsidRPr="00B03E2F">
        <w:rPr>
          <w:lang w:val="en-GB"/>
        </w:rPr>
        <w:t xml:space="preserve">context, </w:t>
      </w:r>
      <w:r w:rsidR="0005549E" w:rsidRPr="00B03E2F">
        <w:rPr>
          <w:lang w:val="en-GB"/>
        </w:rPr>
        <w:t>epigenetic inheritance</w:t>
      </w:r>
      <w:r w:rsidR="00DE3AAA" w:rsidRPr="00B03E2F">
        <w:rPr>
          <w:lang w:val="en-GB"/>
        </w:rPr>
        <w:t xml:space="preserve"> at</w:t>
      </w:r>
      <w:r w:rsidR="0005549E" w:rsidRPr="00B03E2F">
        <w:rPr>
          <w:lang w:val="en-GB"/>
        </w:rPr>
        <w:t xml:space="preserve"> </w:t>
      </w:r>
      <w:r w:rsidR="0005549E" w:rsidRPr="00B03E2F">
        <w:rPr>
          <w:i/>
          <w:lang w:val="en-GB"/>
        </w:rPr>
        <w:t>A</w:t>
      </w:r>
      <w:r w:rsidR="0005549E" w:rsidRPr="00B03E2F">
        <w:rPr>
          <w:i/>
          <w:vertAlign w:val="superscript"/>
          <w:lang w:val="en-GB"/>
        </w:rPr>
        <w:t xml:space="preserve">vy </w:t>
      </w:r>
      <w:r w:rsidR="00A16E8C" w:rsidRPr="00B03E2F">
        <w:rPr>
          <w:lang w:val="en-GB"/>
        </w:rPr>
        <w:t>is</w:t>
      </w:r>
      <w:r w:rsidR="0015738D" w:rsidRPr="00B03E2F">
        <w:rPr>
          <w:lang w:val="en-GB"/>
        </w:rPr>
        <w:t xml:space="preserve"> intergenerational</w:t>
      </w:r>
      <w:r w:rsidR="00A16E8C" w:rsidRPr="00B03E2F">
        <w:rPr>
          <w:lang w:val="en-GB"/>
        </w:rPr>
        <w:t xml:space="preserve">. </w:t>
      </w:r>
    </w:p>
    <w:p w14:paraId="07514845" w14:textId="77777777" w:rsidR="00CE2083" w:rsidRPr="00B03E2F" w:rsidRDefault="00CE2083" w:rsidP="002417FC">
      <w:pPr>
        <w:tabs>
          <w:tab w:val="left" w:pos="4140"/>
        </w:tabs>
        <w:rPr>
          <w:lang w:val="en-GB"/>
        </w:rPr>
      </w:pPr>
    </w:p>
    <w:p w14:paraId="13357C4D" w14:textId="7F6AE5AE" w:rsidR="00BF5FEF" w:rsidRPr="00B03E2F" w:rsidRDefault="00A16E8C" w:rsidP="002417FC">
      <w:pPr>
        <w:tabs>
          <w:tab w:val="left" w:pos="4140"/>
        </w:tabs>
        <w:rPr>
          <w:lang w:val="en-GB"/>
        </w:rPr>
      </w:pPr>
      <w:r w:rsidRPr="00B03E2F">
        <w:rPr>
          <w:lang w:val="en-GB"/>
        </w:rPr>
        <w:t xml:space="preserve">There is </w:t>
      </w:r>
      <w:r w:rsidR="00CE2083" w:rsidRPr="00B03E2F">
        <w:rPr>
          <w:lang w:val="en-GB"/>
        </w:rPr>
        <w:t>th</w:t>
      </w:r>
      <w:r w:rsidR="003C2AD7" w:rsidRPr="00B03E2F">
        <w:rPr>
          <w:lang w:val="en-GB"/>
        </w:rPr>
        <w:t>erefore</w:t>
      </w:r>
      <w:r w:rsidR="00CE2083" w:rsidRPr="00B03E2F">
        <w:rPr>
          <w:lang w:val="en-GB"/>
        </w:rPr>
        <w:t xml:space="preserve"> a need to dis</w:t>
      </w:r>
      <w:r w:rsidR="007B7BF3" w:rsidRPr="00B03E2F">
        <w:rPr>
          <w:lang w:val="en-GB"/>
        </w:rPr>
        <w:t>criminate</w:t>
      </w:r>
      <w:r w:rsidR="00233DC0" w:rsidRPr="00B03E2F">
        <w:rPr>
          <w:lang w:val="en-GB"/>
        </w:rPr>
        <w:t xml:space="preserve"> between</w:t>
      </w:r>
      <w:r w:rsidR="00CE2083" w:rsidRPr="00B03E2F">
        <w:rPr>
          <w:lang w:val="en-GB"/>
        </w:rPr>
        <w:t xml:space="preserve"> innate </w:t>
      </w:r>
      <w:r w:rsidR="00233DC0" w:rsidRPr="00B03E2F">
        <w:rPr>
          <w:lang w:val="en-GB"/>
        </w:rPr>
        <w:t>and</w:t>
      </w:r>
      <w:r w:rsidR="00CE2083" w:rsidRPr="00B03E2F">
        <w:rPr>
          <w:lang w:val="en-GB"/>
        </w:rPr>
        <w:t xml:space="preserve"> </w:t>
      </w:r>
      <w:r w:rsidR="00BD55C1" w:rsidRPr="00B03E2F">
        <w:rPr>
          <w:lang w:val="en-GB"/>
        </w:rPr>
        <w:t>induced</w:t>
      </w:r>
      <w:r w:rsidR="00CE2083" w:rsidRPr="00B03E2F">
        <w:rPr>
          <w:lang w:val="en-GB"/>
        </w:rPr>
        <w:t xml:space="preserve"> epigenetic inh</w:t>
      </w:r>
      <w:r w:rsidR="00233BF2" w:rsidRPr="00B03E2F">
        <w:rPr>
          <w:lang w:val="en-GB"/>
        </w:rPr>
        <w:t xml:space="preserve">eritance across generations. Equally important, however, is </w:t>
      </w:r>
      <w:r w:rsidR="001055C5" w:rsidRPr="00B03E2F">
        <w:rPr>
          <w:lang w:val="en-GB"/>
        </w:rPr>
        <w:t>the distinction between generational</w:t>
      </w:r>
      <w:r w:rsidR="007B7BF3" w:rsidRPr="00B03E2F">
        <w:rPr>
          <w:lang w:val="en-GB"/>
        </w:rPr>
        <w:t xml:space="preserve"> </w:t>
      </w:r>
      <w:r w:rsidR="00BB2407" w:rsidRPr="00B03E2F">
        <w:rPr>
          <w:lang w:val="en-GB"/>
        </w:rPr>
        <w:t xml:space="preserve">and cellular </w:t>
      </w:r>
      <w:r w:rsidR="006F78F7" w:rsidRPr="00B03E2F">
        <w:rPr>
          <w:lang w:val="en-GB"/>
        </w:rPr>
        <w:t xml:space="preserve">(mitotic) </w:t>
      </w:r>
      <w:r w:rsidR="00BB2407" w:rsidRPr="00B03E2F">
        <w:rPr>
          <w:lang w:val="en-GB"/>
        </w:rPr>
        <w:t>epigenetic inheritance</w:t>
      </w:r>
      <w:r w:rsidR="000475FF" w:rsidRPr="00B03E2F">
        <w:rPr>
          <w:lang w:val="en-GB"/>
        </w:rPr>
        <w:t xml:space="preserve"> to differentiate </w:t>
      </w:r>
      <w:r w:rsidR="00BB2407" w:rsidRPr="00B03E2F">
        <w:rPr>
          <w:lang w:val="en-GB"/>
        </w:rPr>
        <w:t xml:space="preserve">parent-to-offspring and mitotic cell-to-cell transmission, </w:t>
      </w:r>
      <w:r w:rsidR="003B70C9" w:rsidRPr="00B03E2F">
        <w:rPr>
          <w:lang w:val="en-GB"/>
        </w:rPr>
        <w:t>respectively. The</w:t>
      </w:r>
      <w:r w:rsidR="005B5757" w:rsidRPr="00B03E2F">
        <w:rPr>
          <w:lang w:val="en-GB"/>
        </w:rPr>
        <w:t xml:space="preserve"> generational qualifier</w:t>
      </w:r>
      <w:r w:rsidR="003B70C9" w:rsidRPr="00B03E2F">
        <w:rPr>
          <w:lang w:val="en-GB"/>
        </w:rPr>
        <w:t xml:space="preserve"> must therefore be ke</w:t>
      </w:r>
      <w:r w:rsidR="005B5757" w:rsidRPr="00B03E2F">
        <w:rPr>
          <w:lang w:val="en-GB"/>
        </w:rPr>
        <w:t>pt.</w:t>
      </w:r>
      <w:r w:rsidR="003B70C9" w:rsidRPr="00B03E2F">
        <w:rPr>
          <w:lang w:val="en-GB"/>
        </w:rPr>
        <w:t xml:space="preserve"> </w:t>
      </w:r>
      <w:r w:rsidR="005B5757" w:rsidRPr="00B03E2F">
        <w:rPr>
          <w:lang w:val="en-GB"/>
        </w:rPr>
        <w:t xml:space="preserve">To avoid semantic headaches, we </w:t>
      </w:r>
      <w:r w:rsidR="003B70C9" w:rsidRPr="00B03E2F">
        <w:rPr>
          <w:lang w:val="en-GB"/>
        </w:rPr>
        <w:t>propose</w:t>
      </w:r>
      <w:r w:rsidR="005B5757" w:rsidRPr="00B03E2F">
        <w:rPr>
          <w:lang w:val="en-GB"/>
        </w:rPr>
        <w:t xml:space="preserve"> reserving the use of </w:t>
      </w:r>
      <w:r w:rsidR="005B5757" w:rsidRPr="00B03E2F">
        <w:rPr>
          <w:i/>
          <w:lang w:val="en-GB"/>
        </w:rPr>
        <w:t>transgenerational</w:t>
      </w:r>
      <w:r w:rsidR="005B5757" w:rsidRPr="00B03E2F">
        <w:rPr>
          <w:lang w:val="en-GB"/>
        </w:rPr>
        <w:t xml:space="preserve"> and </w:t>
      </w:r>
      <w:r w:rsidR="005B5757" w:rsidRPr="00B03E2F">
        <w:rPr>
          <w:i/>
          <w:lang w:val="en-GB"/>
        </w:rPr>
        <w:t xml:space="preserve">intergenerational </w:t>
      </w:r>
      <w:r w:rsidR="001055C5" w:rsidRPr="00B03E2F">
        <w:rPr>
          <w:lang w:val="en-GB"/>
        </w:rPr>
        <w:t>for</w:t>
      </w:r>
      <w:r w:rsidR="00444582" w:rsidRPr="00B03E2F">
        <w:rPr>
          <w:lang w:val="en-GB"/>
        </w:rPr>
        <w:t xml:space="preserve"> c</w:t>
      </w:r>
      <w:r w:rsidR="00207CE7">
        <w:rPr>
          <w:lang w:val="en-GB"/>
        </w:rPr>
        <w:t>ases</w:t>
      </w:r>
      <w:r w:rsidR="00444582" w:rsidRPr="00B03E2F">
        <w:rPr>
          <w:lang w:val="en-GB"/>
        </w:rPr>
        <w:t xml:space="preserve"> </w:t>
      </w:r>
      <w:r w:rsidR="008203A1">
        <w:rPr>
          <w:lang w:val="en-GB"/>
        </w:rPr>
        <w:t xml:space="preserve">where the phenotype </w:t>
      </w:r>
      <w:r w:rsidR="00207CE7">
        <w:rPr>
          <w:lang w:val="en-GB"/>
        </w:rPr>
        <w:t>is</w:t>
      </w:r>
      <w:r w:rsidR="008203A1">
        <w:rPr>
          <w:lang w:val="en-GB"/>
        </w:rPr>
        <w:t xml:space="preserve"> traced to a specific </w:t>
      </w:r>
      <w:proofErr w:type="gramStart"/>
      <w:r w:rsidR="008203A1">
        <w:rPr>
          <w:lang w:val="en-GB"/>
        </w:rPr>
        <w:t>generation</w:t>
      </w:r>
      <w:r w:rsidR="005B5757" w:rsidRPr="00B03E2F">
        <w:rPr>
          <w:lang w:val="en-GB"/>
        </w:rPr>
        <w:t>, and</w:t>
      </w:r>
      <w:proofErr w:type="gramEnd"/>
      <w:r w:rsidR="005B5757" w:rsidRPr="00B03E2F">
        <w:rPr>
          <w:lang w:val="en-GB"/>
        </w:rPr>
        <w:t xml:space="preserve"> employ</w:t>
      </w:r>
      <w:r w:rsidR="00945841" w:rsidRPr="00B03E2F">
        <w:rPr>
          <w:lang w:val="en-GB"/>
        </w:rPr>
        <w:t xml:space="preserve"> the </w:t>
      </w:r>
      <w:r w:rsidR="00525189" w:rsidRPr="00B03E2F">
        <w:rPr>
          <w:lang w:val="en-GB"/>
        </w:rPr>
        <w:t xml:space="preserve">more generic </w:t>
      </w:r>
      <w:r w:rsidR="00945841" w:rsidRPr="00B03E2F">
        <w:rPr>
          <w:lang w:val="en-GB"/>
        </w:rPr>
        <w:t>term</w:t>
      </w:r>
      <w:r w:rsidR="005B5757" w:rsidRPr="00B03E2F">
        <w:rPr>
          <w:lang w:val="en-GB"/>
        </w:rPr>
        <w:t xml:space="preserve"> </w:t>
      </w:r>
      <w:r w:rsidR="005B5757" w:rsidRPr="00B03E2F">
        <w:rPr>
          <w:i/>
          <w:lang w:val="en-GB"/>
        </w:rPr>
        <w:t xml:space="preserve">generational </w:t>
      </w:r>
      <w:r w:rsidR="00525189" w:rsidRPr="00B03E2F">
        <w:rPr>
          <w:lang w:val="en-GB"/>
        </w:rPr>
        <w:t>otherwise</w:t>
      </w:r>
      <w:r w:rsidR="00B006C5" w:rsidRPr="00B03E2F">
        <w:rPr>
          <w:lang w:val="en-GB"/>
        </w:rPr>
        <w:t xml:space="preserve">. </w:t>
      </w:r>
      <w:r w:rsidR="003C2AD7" w:rsidRPr="00B03E2F">
        <w:rPr>
          <w:lang w:val="en-GB"/>
        </w:rPr>
        <w:t>Thus</w:t>
      </w:r>
      <w:r w:rsidR="00444582" w:rsidRPr="00B03E2F">
        <w:rPr>
          <w:lang w:val="en-GB"/>
        </w:rPr>
        <w:t xml:space="preserve">, </w:t>
      </w:r>
      <w:r w:rsidR="001055C5" w:rsidRPr="00B03E2F">
        <w:rPr>
          <w:lang w:val="en-GB"/>
        </w:rPr>
        <w:t xml:space="preserve">instances of </w:t>
      </w:r>
      <w:r w:rsidR="00444582" w:rsidRPr="00B03E2F">
        <w:rPr>
          <w:lang w:val="en-GB"/>
        </w:rPr>
        <w:t>g</w:t>
      </w:r>
      <w:r w:rsidR="00CD08E2" w:rsidRPr="00B03E2F">
        <w:rPr>
          <w:lang w:val="en-GB"/>
        </w:rPr>
        <w:t>enerat</w:t>
      </w:r>
      <w:r w:rsidR="001055C5" w:rsidRPr="00B03E2F">
        <w:rPr>
          <w:lang w:val="en-GB"/>
        </w:rPr>
        <w:t>ional epigenetic inheritance are</w:t>
      </w:r>
      <w:r w:rsidR="00CD08E2" w:rsidRPr="00B03E2F">
        <w:rPr>
          <w:lang w:val="en-GB"/>
        </w:rPr>
        <w:t xml:space="preserve"> innate or </w:t>
      </w:r>
      <w:r w:rsidR="00444582" w:rsidRPr="00B03E2F">
        <w:rPr>
          <w:lang w:val="en-GB"/>
        </w:rPr>
        <w:t>induced</w:t>
      </w:r>
      <w:r w:rsidR="00207CE7">
        <w:rPr>
          <w:lang w:val="en-GB"/>
        </w:rPr>
        <w:t xml:space="preserve"> and can</w:t>
      </w:r>
      <w:r w:rsidR="00CD08E2" w:rsidRPr="00B03E2F">
        <w:rPr>
          <w:lang w:val="en-GB"/>
        </w:rPr>
        <w:t xml:space="preserve"> </w:t>
      </w:r>
      <w:r w:rsidR="00207CE7">
        <w:rPr>
          <w:lang w:val="en-GB"/>
        </w:rPr>
        <w:t xml:space="preserve">be </w:t>
      </w:r>
      <w:r w:rsidR="00CD08E2" w:rsidRPr="00B03E2F">
        <w:rPr>
          <w:lang w:val="en-GB"/>
        </w:rPr>
        <w:t xml:space="preserve">further </w:t>
      </w:r>
      <w:r w:rsidR="00207CE7">
        <w:rPr>
          <w:lang w:val="en-GB"/>
        </w:rPr>
        <w:t>categori</w:t>
      </w:r>
      <w:r w:rsidR="000755C4">
        <w:rPr>
          <w:lang w:val="en-GB"/>
        </w:rPr>
        <w:t>s</w:t>
      </w:r>
      <w:r w:rsidR="00207CE7">
        <w:rPr>
          <w:lang w:val="en-GB"/>
        </w:rPr>
        <w:t>ed</w:t>
      </w:r>
      <w:r w:rsidR="00444582" w:rsidRPr="00B03E2F">
        <w:rPr>
          <w:lang w:val="en-GB"/>
        </w:rPr>
        <w:t xml:space="preserve"> as </w:t>
      </w:r>
      <w:r w:rsidR="001055C5" w:rsidRPr="00B03E2F">
        <w:rPr>
          <w:lang w:val="en-GB"/>
        </w:rPr>
        <w:t>inter</w:t>
      </w:r>
      <w:r w:rsidR="00444582" w:rsidRPr="00B03E2F">
        <w:rPr>
          <w:lang w:val="en-GB"/>
        </w:rPr>
        <w:t xml:space="preserve">- or </w:t>
      </w:r>
      <w:r w:rsidR="001055C5" w:rsidRPr="00B03E2F">
        <w:rPr>
          <w:lang w:val="en-GB"/>
        </w:rPr>
        <w:t>trans</w:t>
      </w:r>
      <w:r w:rsidR="00444582" w:rsidRPr="00B03E2F">
        <w:rPr>
          <w:lang w:val="en-GB"/>
        </w:rPr>
        <w:t>generational</w:t>
      </w:r>
      <w:r w:rsidR="00C82278" w:rsidRPr="00B03E2F">
        <w:rPr>
          <w:lang w:val="en-GB"/>
        </w:rPr>
        <w:t xml:space="preserve"> </w:t>
      </w:r>
      <w:r w:rsidR="00207CE7">
        <w:rPr>
          <w:lang w:val="en-GB"/>
        </w:rPr>
        <w:t xml:space="preserve">when appropriate </w:t>
      </w:r>
      <w:r w:rsidR="00C82278" w:rsidRPr="00B03E2F">
        <w:rPr>
          <w:lang w:val="en-GB"/>
        </w:rPr>
        <w:t>(Fig</w:t>
      </w:r>
      <w:r w:rsidR="003C2AD7" w:rsidRPr="00B03E2F">
        <w:rPr>
          <w:lang w:val="en-GB"/>
        </w:rPr>
        <w:t>.</w:t>
      </w:r>
      <w:r w:rsidR="00C82278" w:rsidRPr="00B03E2F">
        <w:rPr>
          <w:lang w:val="en-GB"/>
        </w:rPr>
        <w:t xml:space="preserve"> 3</w:t>
      </w:r>
      <w:r w:rsidR="003C2AD7" w:rsidRPr="00B03E2F">
        <w:rPr>
          <w:lang w:val="en-GB"/>
        </w:rPr>
        <w:t>B</w:t>
      </w:r>
      <w:r w:rsidR="00C82278" w:rsidRPr="00B03E2F">
        <w:rPr>
          <w:lang w:val="en-GB"/>
        </w:rPr>
        <w:t>)</w:t>
      </w:r>
      <w:r w:rsidR="00444582" w:rsidRPr="00B03E2F">
        <w:rPr>
          <w:lang w:val="en-GB"/>
        </w:rPr>
        <w:t>.</w:t>
      </w:r>
      <w:r w:rsidR="00CD08E2" w:rsidRPr="00B03E2F">
        <w:rPr>
          <w:lang w:val="en-GB"/>
        </w:rPr>
        <w:t xml:space="preserve"> </w:t>
      </w:r>
      <w:r w:rsidR="00207CE7">
        <w:rPr>
          <w:lang w:val="en-GB"/>
        </w:rPr>
        <w:t xml:space="preserve">Considering the direction of studies in this field, the latter distinction will </w:t>
      </w:r>
      <w:r w:rsidR="000755C4">
        <w:rPr>
          <w:lang w:val="en-GB"/>
        </w:rPr>
        <w:t>most often</w:t>
      </w:r>
      <w:r w:rsidR="00686ECE">
        <w:rPr>
          <w:lang w:val="en-GB"/>
        </w:rPr>
        <w:t xml:space="preserve"> be reserved for induced contexts. </w:t>
      </w:r>
      <w:r w:rsidR="00945841" w:rsidRPr="00B03E2F">
        <w:rPr>
          <w:lang w:val="en-GB"/>
        </w:rPr>
        <w:t xml:space="preserve">Accordingly, </w:t>
      </w:r>
      <w:r w:rsidR="00945841" w:rsidRPr="00B03E2F">
        <w:rPr>
          <w:i/>
          <w:lang w:val="en-GB"/>
        </w:rPr>
        <w:t>A</w:t>
      </w:r>
      <w:r w:rsidR="00945841" w:rsidRPr="00B03E2F">
        <w:rPr>
          <w:i/>
          <w:vertAlign w:val="superscript"/>
          <w:lang w:val="en-GB"/>
        </w:rPr>
        <w:t xml:space="preserve">vy </w:t>
      </w:r>
      <w:r w:rsidR="00945841" w:rsidRPr="00B03E2F">
        <w:rPr>
          <w:lang w:val="en-GB"/>
        </w:rPr>
        <w:t>mice display innate generational epigenetic inheritance and diet-induced intergenerational epigenetic inheritance.</w:t>
      </w:r>
      <w:r w:rsidR="00D27B11">
        <w:rPr>
          <w:lang w:val="en-GB"/>
        </w:rPr>
        <w:t xml:space="preserve"> </w:t>
      </w:r>
    </w:p>
    <w:p w14:paraId="50508F76" w14:textId="77777777" w:rsidR="00444582" w:rsidRPr="00B03E2F" w:rsidRDefault="00444582" w:rsidP="002417FC">
      <w:pPr>
        <w:tabs>
          <w:tab w:val="left" w:pos="4140"/>
        </w:tabs>
        <w:rPr>
          <w:lang w:val="en-GB"/>
        </w:rPr>
      </w:pPr>
    </w:p>
    <w:p w14:paraId="4838D649" w14:textId="5E1CCB54" w:rsidR="001A01FA" w:rsidRPr="00B03E2F" w:rsidRDefault="00486B0A" w:rsidP="002417FC">
      <w:pPr>
        <w:pStyle w:val="Heading2"/>
        <w:tabs>
          <w:tab w:val="left" w:pos="4140"/>
        </w:tabs>
        <w:rPr>
          <w:lang w:val="en-GB"/>
        </w:rPr>
      </w:pPr>
      <w:r w:rsidRPr="00B03E2F">
        <w:rPr>
          <w:lang w:val="en-GB"/>
        </w:rPr>
        <w:t>Additional</w:t>
      </w:r>
      <w:r w:rsidR="00F836E6" w:rsidRPr="00B03E2F">
        <w:rPr>
          <w:lang w:val="en-GB"/>
        </w:rPr>
        <w:t xml:space="preserve"> </w:t>
      </w:r>
      <w:r w:rsidR="00F836E6" w:rsidRPr="00B03E2F">
        <w:rPr>
          <w:i/>
          <w:lang w:val="en-GB"/>
        </w:rPr>
        <w:t>A</w:t>
      </w:r>
      <w:r w:rsidR="00F836E6" w:rsidRPr="00B03E2F">
        <w:rPr>
          <w:i/>
          <w:vertAlign w:val="superscript"/>
          <w:lang w:val="en-GB"/>
        </w:rPr>
        <w:t>vy</w:t>
      </w:r>
      <w:r w:rsidR="00F836E6" w:rsidRPr="00B03E2F">
        <w:rPr>
          <w:lang w:val="en-GB"/>
        </w:rPr>
        <w:t xml:space="preserve">-influencing environmental exposures </w:t>
      </w:r>
    </w:p>
    <w:p w14:paraId="3747EC62" w14:textId="12B790A5" w:rsidR="00F51D09" w:rsidRPr="00B03E2F" w:rsidRDefault="001A01FA" w:rsidP="002417FC">
      <w:pPr>
        <w:tabs>
          <w:tab w:val="left" w:pos="4140"/>
        </w:tabs>
        <w:rPr>
          <w:lang w:val="en-GB"/>
        </w:rPr>
      </w:pPr>
      <w:r w:rsidRPr="00B03E2F">
        <w:rPr>
          <w:lang w:val="en-GB"/>
        </w:rPr>
        <w:t xml:space="preserve">Other environmental insults have been found to influence coat </w:t>
      </w:r>
      <w:r w:rsidR="002417FC" w:rsidRPr="00B03E2F">
        <w:rPr>
          <w:lang w:val="en-GB"/>
        </w:rPr>
        <w:t>colour</w:t>
      </w:r>
      <w:r w:rsidRPr="00B03E2F">
        <w:rPr>
          <w:lang w:val="en-GB"/>
        </w:rPr>
        <w:t xml:space="preserve"> in </w:t>
      </w:r>
      <w:r w:rsidRPr="00B03E2F">
        <w:rPr>
          <w:i/>
          <w:lang w:val="en-GB"/>
        </w:rPr>
        <w:t>A</w:t>
      </w:r>
      <w:r w:rsidRPr="00B03E2F">
        <w:rPr>
          <w:i/>
          <w:vertAlign w:val="superscript"/>
          <w:lang w:val="en-GB"/>
        </w:rPr>
        <w:t>vy</w:t>
      </w:r>
      <w:r w:rsidRPr="00B03E2F">
        <w:rPr>
          <w:lang w:val="en-GB"/>
        </w:rPr>
        <w:t xml:space="preserve"> mice. </w:t>
      </w:r>
      <w:r w:rsidR="007329C0" w:rsidRPr="00B03E2F">
        <w:rPr>
          <w:lang w:val="en-GB"/>
        </w:rPr>
        <w:t xml:space="preserve">Maternal ethanol consumption shifts offspring coat </w:t>
      </w:r>
      <w:r w:rsidR="002417FC" w:rsidRPr="00B03E2F">
        <w:rPr>
          <w:lang w:val="en-GB"/>
        </w:rPr>
        <w:t>colour</w:t>
      </w:r>
      <w:r w:rsidR="007329C0" w:rsidRPr="00B03E2F">
        <w:rPr>
          <w:lang w:val="en-GB"/>
        </w:rPr>
        <w:t xml:space="preserve"> towards </w:t>
      </w:r>
      <w:proofErr w:type="spellStart"/>
      <w:r w:rsidR="007329C0" w:rsidRPr="00B03E2F">
        <w:rPr>
          <w:lang w:val="en-GB"/>
        </w:rPr>
        <w:t>pseudoagouti</w:t>
      </w:r>
      <w:proofErr w:type="spellEnd"/>
      <w:r w:rsidR="007329C0" w:rsidRPr="00B03E2F">
        <w:rPr>
          <w:lang w:val="en-GB"/>
        </w:rPr>
        <w:t>, regardless of whether etha</w:t>
      </w:r>
      <w:r w:rsidR="00784680" w:rsidRPr="00B03E2F">
        <w:rPr>
          <w:lang w:val="en-GB"/>
        </w:rPr>
        <w:t>nol is administered preconception</w:t>
      </w:r>
      <w:r w:rsidR="007329C0" w:rsidRPr="00B03E2F">
        <w:rPr>
          <w:lang w:val="en-GB"/>
        </w:rPr>
        <w:t xml:space="preserve">ally or during gestation </w:t>
      </w:r>
      <w:r w:rsidR="00F53483" w:rsidRPr="00B03E2F">
        <w:rPr>
          <w:lang w:val="en-GB"/>
        </w:rPr>
        <w:fldChar w:fldCharType="begin" w:fldLock="1"/>
      </w:r>
      <w:r w:rsidR="001608FB">
        <w:rPr>
          <w:lang w:val="en-GB"/>
        </w:rPr>
        <w:instrText>ADDIN CSL_CITATION {"citationItems":[{"id":"ITEM-1","itemData":{"DOI":"10.1371/journal.pgen.1000811","ISSN":"1553-7404","abstract":"Recent studies have shown that exposure to some nutritional supplements and chemicals in utero can affect the epigenome of the developing mouse embryo, resulting in adult disease. Our hypothesis is that epigenetics is also involved in the gestational programming of adult phenotype by alcohol. We have developed a model of gestational ethanol exposure in the mouse based on maternal ad libitum ingestion of 10% (v/v) ethanol between gestational days 0.5–8.5 and observed changes in the expression of an epigenetically-sensitive allele, Agouti viable yellow (Avy), in the offspring. We found that exposure to ethanol increases the probability of transcriptional silencing at this locus, resulting in more mice with an agouti-colored coat. As expected, transcriptional silencing correlated with hypermethylation at Avy. This demonstrates, for the first time, that ethanol can affect adult phenotype by altering the epigenotype of the early embryo. Interestingly, we also detected postnatal growth restriction and craniofacial dysmorphology reminiscent of fetal alcohol syndrome, in congenic a/a siblings of the Avy mice. These findings suggest that moderate ethanol exposure in utero is capable of inducing changes in the expression of genes other than Avy, a conclusion supported by our genome-wide analysis of gene expression in these mice. In addition, offspring of female mice given free access to 10% (v/v) ethanol for four days per week for ten weeks prior to conception also showed increased transcriptional silencing of the Avy allele. Our work raises the possibility of a role for epigenetics in the etiology of fetal alcohol spectrum disorders, and it provides a mouse model that will be a useful resource in the continued efforts to understand the consequences of gestational alcohol exposure at the molecular level.","author":[{"dropping-particle":"","family":"Kaminen-Ahola","given":"Nina","non-dropping-particle":"","parse-names":false,"suffix":""},{"dropping-particle":"","family":"Ahola","given":"Arttu","non-dropping-particle":"","parse-names":false,"suffix":""},{"dropping-particle":"","family":"Maga","given":"Murat","non-dropping-particle":"","parse-names":false,"suffix":""},{"dropping-particle":"","family":"Mallitt","given":"Kylie-ann","non-dropping-particle":"","parse-names":false,"suffix":""},{"dropping-particle":"","family":"Fahey","given":"Paul","non-dropping-particle":"","parse-names":false,"suffix":""},{"dropping-particle":"","family":"Cox","given":"Timothy C.","non-dropping-particle":"","parse-names":false,"suffix":""},{"dropping-particle":"","family":"Whitelaw","given":"Emma","non-dropping-particle":"","parse-names":false,"suffix":""},{"dropping-particle":"","family":"Chong","given":"Suyinn","non-dropping-particle":"","parse-names":false,"suffix":""}],"container-title":"PLoS Genetics","editor":[{"dropping-particle":"","family":"Lee","given":"Jeannie T.","non-dropping-particle":"","parse-names":false,"suffix":""}],"id":"ITEM-1","issue":"1","issued":{"date-parts":[["2010","1","15"]]},"page":"e1000811","publisher":"Public Library of Science","title":"Maternal Ethanol Consumption Alters the Epigenotype and the Phenotype of Offspring in a Mouse Model","type":"article-journal","volume":"6"},"uris":["http://www.mendeley.com/documents/?uuid=3493f8db-463a-439e-bab5-cdbda034a1c6"]}],"mendeley":{"formattedCitation":"[105]","plainTextFormattedCitation":"[105]","previouslyFormattedCitation":"[106]"},"properties":{"noteIndex":0},"schema":"https://github.com/citation-style-language/schema/raw/master/csl-citation.json"}</w:instrText>
      </w:r>
      <w:r w:rsidR="00F53483" w:rsidRPr="00B03E2F">
        <w:rPr>
          <w:lang w:val="en-GB"/>
        </w:rPr>
        <w:fldChar w:fldCharType="separate"/>
      </w:r>
      <w:r w:rsidR="001608FB" w:rsidRPr="001608FB">
        <w:rPr>
          <w:noProof/>
          <w:lang w:val="en-GB"/>
        </w:rPr>
        <w:t>[105]</w:t>
      </w:r>
      <w:r w:rsidR="00F53483" w:rsidRPr="00B03E2F">
        <w:rPr>
          <w:lang w:val="en-GB"/>
        </w:rPr>
        <w:fldChar w:fldCharType="end"/>
      </w:r>
      <w:r w:rsidR="00675E5A" w:rsidRPr="00B03E2F">
        <w:rPr>
          <w:lang w:val="en-GB"/>
        </w:rPr>
        <w:t>.</w:t>
      </w:r>
      <w:r w:rsidR="00C260B6" w:rsidRPr="00B03E2F">
        <w:rPr>
          <w:lang w:val="en-GB"/>
        </w:rPr>
        <w:t xml:space="preserve"> </w:t>
      </w:r>
      <w:r w:rsidR="00675E5A" w:rsidRPr="00B03E2F">
        <w:rPr>
          <w:lang w:val="en-GB"/>
        </w:rPr>
        <w:t>A shift in the same direction</w:t>
      </w:r>
      <w:r w:rsidR="00EF0DEE" w:rsidRPr="00B03E2F">
        <w:rPr>
          <w:lang w:val="en-GB"/>
        </w:rPr>
        <w:t xml:space="preserve"> </w:t>
      </w:r>
      <w:r w:rsidR="00486B0A" w:rsidRPr="00B03E2F">
        <w:rPr>
          <w:lang w:val="en-GB"/>
        </w:rPr>
        <w:t>and</w:t>
      </w:r>
      <w:r w:rsidR="00EF0DEE" w:rsidRPr="00B03E2F">
        <w:rPr>
          <w:lang w:val="en-GB"/>
        </w:rPr>
        <w:t xml:space="preserve"> an increase in methylation levels at the IAP LTR</w:t>
      </w:r>
      <w:r w:rsidR="00486B0A" w:rsidRPr="00B03E2F">
        <w:rPr>
          <w:lang w:val="en-GB"/>
        </w:rPr>
        <w:t xml:space="preserve"> were</w:t>
      </w:r>
      <w:r w:rsidR="00675E5A" w:rsidRPr="00B03E2F">
        <w:rPr>
          <w:lang w:val="en-GB"/>
        </w:rPr>
        <w:t xml:space="preserve"> observed following maternal supplementation of genistein, an isoflavone</w:t>
      </w:r>
      <w:r w:rsidR="00AC79CA" w:rsidRPr="00B03E2F">
        <w:rPr>
          <w:lang w:val="en-GB"/>
        </w:rPr>
        <w:t xml:space="preserve"> </w:t>
      </w:r>
      <w:r w:rsidR="00675E5A" w:rsidRPr="00B03E2F">
        <w:rPr>
          <w:lang w:val="en-GB"/>
        </w:rPr>
        <w:t xml:space="preserve">abundant in soy </w:t>
      </w:r>
      <w:r w:rsidR="00F53483" w:rsidRPr="00B03E2F">
        <w:rPr>
          <w:lang w:val="en-GB"/>
        </w:rPr>
        <w:fldChar w:fldCharType="begin" w:fldLock="1"/>
      </w:r>
      <w:r w:rsidR="001608FB">
        <w:rPr>
          <w:lang w:val="en-GB"/>
        </w:rPr>
        <w:instrText>ADDIN CSL_CITATION {"citationItems":[{"id":"ITEM-1","itemData":{"DOI":"10.1289/ehp.8700","ISBN":"0091-6765 (Print)\\r0091-6765 (Linking)","ISSN":"00916765","PMID":"16581547","abstract":"Genistein, the major phytoestrogen in soy, is linked to diminished female reproductive performance and to cancer chemoprevention and decreased adipose deposition. Dietary genistein may also play a role in the decreased incidence of cancer in Asians compared with Westerners, as well as increased cancer incidence in Asians immigrating to the United States. Here, we report that maternal dietary genistein supplementation of mice during gestation, at levels comparable with humans consuming high-soy diets, shifted the coat color of heterozygous viable yellow agouti (A(vy/a) offspring toward pseudoagouti. This marked phenotypic change was significantly associated with increased methylation of six cytosine-guanine sites in a retrotransposon upstream of the transcription start site of the Agouti gene. The extent of this DNA methylation was similar in endodermal, mesodermal, and ectodermal tissues, indicating that genistein acts during early embryonic development. Moreover, this genistein-induced hypermethylation persisted into adulthood, decreasing ectopic Agouti expression and protecting offspring from obesity. Thus, we provide the first evidence that in utero dietary genistein affects gene expression and alters susceptibility to obesity in adulthood by permanently altering the epigenome.","author":[{"dropping-particle":"","family":"Dolinoy","given":"Dana C.","non-dropping-particle":"","parse-names":false,"suffix":""},{"dropping-particle":"","family":"Weidman","given":"Jennifer R.","non-dropping-particle":"","parse-names":false,"suffix":""},{"dropping-particle":"","family":"Waterland","given":"Robert a.","non-dropping-particle":"","parse-names":false,"suffix":""},{"dropping-particle":"","family":"Jirtle","given":"Randy L.","non-dropping-particle":"","parse-names":false,"suffix":""}],"container-title":"Environmental Health Perspectives","id":"ITEM-1","issue":"4","issued":{"date-parts":[["2006"]]},"page":"567-572","title":"Maternal genistein alters coat color and protects Avy mouse offspring from obesity by modifying the fetal epigenome","type":"article-journal","volume":"114"},"uris":["http://www.mendeley.com/documents/?uuid=1c9e61ae-c3c1-40b1-b1ab-328ca7e6bc3d"]}],"mendeley":{"formattedCitation":"[106]","plainTextFormattedCitation":"[106]","previouslyFormattedCitation":"[107]"},"properties":{"noteIndex":0},"schema":"https://github.com/citation-style-language/schema/raw/master/csl-citation.json"}</w:instrText>
      </w:r>
      <w:r w:rsidR="00F53483" w:rsidRPr="00B03E2F">
        <w:rPr>
          <w:lang w:val="en-GB"/>
        </w:rPr>
        <w:fldChar w:fldCharType="separate"/>
      </w:r>
      <w:r w:rsidR="001608FB" w:rsidRPr="001608FB">
        <w:rPr>
          <w:noProof/>
          <w:lang w:val="en-GB"/>
        </w:rPr>
        <w:t>[106]</w:t>
      </w:r>
      <w:r w:rsidR="00F53483" w:rsidRPr="00B03E2F">
        <w:rPr>
          <w:lang w:val="en-GB"/>
        </w:rPr>
        <w:fldChar w:fldCharType="end"/>
      </w:r>
      <w:r w:rsidR="00675E5A" w:rsidRPr="00B03E2F">
        <w:rPr>
          <w:lang w:val="en-GB"/>
        </w:rPr>
        <w:t xml:space="preserve">. </w:t>
      </w:r>
      <w:r w:rsidR="00C260B6" w:rsidRPr="00B03E2F">
        <w:rPr>
          <w:lang w:val="en-GB"/>
        </w:rPr>
        <w:t xml:space="preserve">Intrauterine ionizing radiation </w:t>
      </w:r>
      <w:r w:rsidR="000955AA" w:rsidRPr="00B03E2F">
        <w:rPr>
          <w:lang w:val="en-GB"/>
        </w:rPr>
        <w:t>has</w:t>
      </w:r>
      <w:r w:rsidR="00E4101C" w:rsidRPr="00B03E2F">
        <w:rPr>
          <w:lang w:val="en-GB"/>
        </w:rPr>
        <w:t xml:space="preserve"> been reported to </w:t>
      </w:r>
      <w:r w:rsidR="00603285" w:rsidRPr="00B03E2F">
        <w:rPr>
          <w:lang w:val="en-GB"/>
        </w:rPr>
        <w:t>favour</w:t>
      </w:r>
      <w:r w:rsidR="00C260B6" w:rsidRPr="00B03E2F">
        <w:rPr>
          <w:lang w:val="en-GB"/>
        </w:rPr>
        <w:t xml:space="preserve"> the silenced version of the </w:t>
      </w:r>
      <w:r w:rsidR="00C260B6" w:rsidRPr="00B03E2F">
        <w:rPr>
          <w:i/>
          <w:lang w:val="en-GB"/>
        </w:rPr>
        <w:t>A</w:t>
      </w:r>
      <w:r w:rsidR="00C260B6" w:rsidRPr="00B03E2F">
        <w:rPr>
          <w:i/>
          <w:vertAlign w:val="superscript"/>
          <w:lang w:val="en-GB"/>
        </w:rPr>
        <w:t>vy</w:t>
      </w:r>
      <w:r w:rsidR="006C5BF2" w:rsidRPr="00B03E2F">
        <w:rPr>
          <w:lang w:val="en-GB"/>
        </w:rPr>
        <w:t xml:space="preserve"> allele</w:t>
      </w:r>
      <w:r w:rsidR="00C260B6" w:rsidRPr="00B03E2F">
        <w:rPr>
          <w:lang w:val="en-GB"/>
        </w:rPr>
        <w:t xml:space="preserve"> in a dose-</w:t>
      </w:r>
      <w:r w:rsidR="006C5BF2" w:rsidRPr="00B03E2F">
        <w:rPr>
          <w:lang w:val="en-GB"/>
        </w:rPr>
        <w:t xml:space="preserve"> and sex-</w:t>
      </w:r>
      <w:r w:rsidR="00C260B6" w:rsidRPr="00B03E2F">
        <w:rPr>
          <w:lang w:val="en-GB"/>
        </w:rPr>
        <w:t>dependent manner</w:t>
      </w:r>
      <w:r w:rsidR="006C5BF2" w:rsidRPr="00B03E2F">
        <w:rPr>
          <w:lang w:val="en-GB"/>
        </w:rPr>
        <w:t>,</w:t>
      </w:r>
      <w:r w:rsidR="00C260B6" w:rsidRPr="00B03E2F">
        <w:rPr>
          <w:lang w:val="en-GB"/>
        </w:rPr>
        <w:t xml:space="preserve"> rescued by </w:t>
      </w:r>
      <w:r w:rsidR="00675E5A" w:rsidRPr="00B03E2F">
        <w:rPr>
          <w:lang w:val="en-GB"/>
        </w:rPr>
        <w:t>dietary</w:t>
      </w:r>
      <w:r w:rsidR="00E4101C" w:rsidRPr="00B03E2F">
        <w:rPr>
          <w:lang w:val="en-GB"/>
        </w:rPr>
        <w:t xml:space="preserve"> anti-oxidant</w:t>
      </w:r>
      <w:r w:rsidR="00675E5A" w:rsidRPr="00B03E2F">
        <w:rPr>
          <w:lang w:val="en-GB"/>
        </w:rPr>
        <w:t>s</w:t>
      </w:r>
      <w:r w:rsidR="00E4101C" w:rsidRPr="00B03E2F">
        <w:rPr>
          <w:lang w:val="en-GB"/>
        </w:rPr>
        <w:t xml:space="preserve"> </w:t>
      </w:r>
      <w:r w:rsidR="00F53483" w:rsidRPr="00B03E2F">
        <w:rPr>
          <w:lang w:val="en-GB"/>
        </w:rPr>
        <w:fldChar w:fldCharType="begin" w:fldLock="1"/>
      </w:r>
      <w:r w:rsidR="001608FB">
        <w:rPr>
          <w:lang w:val="en-GB"/>
        </w:rPr>
        <w:instrText>ADDIN CSL_CITATION {"citationItems":[{"id":"ITEM-1","itemData":{"DOI":"10.1096/fj.12-220350","author":[{"dropping-particle":"","family":"Bernal","given":"Autumn J","non-dropping-particle":"","parse-names":false,"suffix":""},{"dropping-particle":"","family":"Dolinoy","given":"Dana C","non-dropping-particle":"","parse-names":false,"suffix":""},{"dropping-particle":"","family":"Huang","given":"Dale","non-dropping-particle":"","parse-names":false,"suffix":""},{"dropping-particle":"","family":"Skaar","given":"David A","non-dropping-particle":"","parse-names":false,"suffix":""},{"dropping-particle":"","family":"Weinhouse","given":"Caren","non-dropping-particle":"","parse-names":false,"suffix":""},{"dropping-particle":"","family":"Jirtle","given":"Randy L","non-dropping-particle":"","parse-names":false,"suffix":""}],"container-title":"The FASEB Journal","id":"ITEM-1","issue":"2","issued":{"date-parts":[["2013"]]},"page":"665-671","title":"Adaptive radiation-induced epigenetic alterations mitigated by antioxidants","type":"article-journal","volume":"27"},"uris":["http://www.mendeley.com/documents/?uuid=700cf16d-d0f5-4fae-b033-612f894dfc0e"]}],"mendeley":{"formattedCitation":"[107]","plainTextFormattedCitation":"[107]","previouslyFormattedCitation":"[108]"},"properties":{"noteIndex":0},"schema":"https://github.com/citation-style-language/schema/raw/master/csl-citation.json"}</w:instrText>
      </w:r>
      <w:r w:rsidR="00F53483" w:rsidRPr="00B03E2F">
        <w:rPr>
          <w:lang w:val="en-GB"/>
        </w:rPr>
        <w:fldChar w:fldCharType="separate"/>
      </w:r>
      <w:r w:rsidR="001608FB" w:rsidRPr="001608FB">
        <w:rPr>
          <w:noProof/>
          <w:lang w:val="en-GB"/>
        </w:rPr>
        <w:t>[107]</w:t>
      </w:r>
      <w:r w:rsidR="00F53483" w:rsidRPr="00B03E2F">
        <w:rPr>
          <w:lang w:val="en-GB"/>
        </w:rPr>
        <w:fldChar w:fldCharType="end"/>
      </w:r>
      <w:r w:rsidR="00E4101C" w:rsidRPr="00B03E2F">
        <w:rPr>
          <w:lang w:val="en-GB"/>
        </w:rPr>
        <w:t xml:space="preserve">. </w:t>
      </w:r>
      <w:r w:rsidR="00F8258B" w:rsidRPr="00B03E2F">
        <w:rPr>
          <w:lang w:val="en-GB"/>
        </w:rPr>
        <w:t>Maternal dietary b</w:t>
      </w:r>
      <w:r w:rsidR="000F5AA5" w:rsidRPr="00B03E2F">
        <w:rPr>
          <w:lang w:val="en-GB"/>
        </w:rPr>
        <w:t>isphenol-A</w:t>
      </w:r>
      <w:r w:rsidR="00F34DB7" w:rsidRPr="00B03E2F">
        <w:rPr>
          <w:lang w:val="en-GB"/>
        </w:rPr>
        <w:t xml:space="preserve"> (BPA)</w:t>
      </w:r>
      <w:r w:rsidR="00F8258B" w:rsidRPr="00B03E2F">
        <w:rPr>
          <w:lang w:val="en-GB"/>
        </w:rPr>
        <w:t xml:space="preserve"> consumption and lead exposure </w:t>
      </w:r>
      <w:r w:rsidR="008748AA" w:rsidRPr="00B03E2F">
        <w:rPr>
          <w:lang w:val="en-GB"/>
        </w:rPr>
        <w:t>were</w:t>
      </w:r>
      <w:r w:rsidR="00E14A8E">
        <w:rPr>
          <w:lang w:val="en-GB"/>
        </w:rPr>
        <w:t xml:space="preserve"> independently</w:t>
      </w:r>
      <w:r w:rsidR="008748AA" w:rsidRPr="00B03E2F">
        <w:rPr>
          <w:lang w:val="en-GB"/>
        </w:rPr>
        <w:t xml:space="preserve"> shown to have</w:t>
      </w:r>
      <w:r w:rsidR="00F8258B" w:rsidRPr="00B03E2F">
        <w:rPr>
          <w:lang w:val="en-GB"/>
        </w:rPr>
        <w:t xml:space="preserve"> the opposite effect on </w:t>
      </w:r>
      <w:r w:rsidR="00F8258B" w:rsidRPr="00B03E2F">
        <w:rPr>
          <w:i/>
          <w:lang w:val="en-GB"/>
        </w:rPr>
        <w:t>A</w:t>
      </w:r>
      <w:r w:rsidR="00F8258B" w:rsidRPr="00B03E2F">
        <w:rPr>
          <w:i/>
          <w:vertAlign w:val="superscript"/>
          <w:lang w:val="en-GB"/>
        </w:rPr>
        <w:t>vy</w:t>
      </w:r>
      <w:r w:rsidR="00F8258B" w:rsidRPr="00B03E2F">
        <w:rPr>
          <w:i/>
          <w:lang w:val="en-GB"/>
        </w:rPr>
        <w:t>/a</w:t>
      </w:r>
      <w:r w:rsidR="000F5AA5" w:rsidRPr="00B03E2F">
        <w:rPr>
          <w:lang w:val="en-GB"/>
        </w:rPr>
        <w:t xml:space="preserve"> </w:t>
      </w:r>
      <w:r w:rsidR="00F8258B" w:rsidRPr="00B03E2F">
        <w:rPr>
          <w:lang w:val="en-GB"/>
        </w:rPr>
        <w:t xml:space="preserve">offspring coat </w:t>
      </w:r>
      <w:r w:rsidR="002417FC" w:rsidRPr="00B03E2F">
        <w:rPr>
          <w:lang w:val="en-GB"/>
        </w:rPr>
        <w:t>colour</w:t>
      </w:r>
      <w:r w:rsidR="00F8258B" w:rsidRPr="00B03E2F">
        <w:rPr>
          <w:lang w:val="en-GB"/>
        </w:rPr>
        <w:t xml:space="preserve"> distribution, shifting </w:t>
      </w:r>
      <w:r w:rsidR="000955AA" w:rsidRPr="00B03E2F">
        <w:rPr>
          <w:lang w:val="en-GB"/>
        </w:rPr>
        <w:t xml:space="preserve">it </w:t>
      </w:r>
      <w:r w:rsidR="00F8258B" w:rsidRPr="00B03E2F">
        <w:rPr>
          <w:lang w:val="en-GB"/>
        </w:rPr>
        <w:t>towa</w:t>
      </w:r>
      <w:r w:rsidR="005B0705" w:rsidRPr="00B03E2F">
        <w:rPr>
          <w:lang w:val="en-GB"/>
        </w:rPr>
        <w:t xml:space="preserve">rds yellow </w:t>
      </w:r>
      <w:r w:rsidR="00F53483" w:rsidRPr="00B03E2F">
        <w:rPr>
          <w:lang w:val="en-GB"/>
        </w:rPr>
        <w:fldChar w:fldCharType="begin" w:fldLock="1"/>
      </w:r>
      <w:r w:rsidR="001608FB">
        <w:rPr>
          <w:lang w:val="en-GB"/>
        </w:rPr>
        <w:instrText>ADDIN CSL_CITATION {"citationItems":[{"id":"ITEM-1","itemData":{"DOI":"10.1073/pnas.0703739104","ISSN":"0027-8424","PMID":"17670942","abstract":"The hypothesis of fetal origins of adult disease posits that early developmental exposures involve epigenetic modifications, such as DNA methylation, that influence adult disease susceptibility. In utero or neonatal exposure to bisphenol A (BPA), a high-production-volume chemical used in the manufacture of polycarbonate plastic, is associated with higher body weight, increased breast and prostate cancer, and altered reproductive function. This study shows that maternal exposure to this endocrine-active compound shifted the coat color distribution of viable yellow agouti (Avy) mouse offspring toward yellow by decreasing CpG (cytosine-guanine dinucleotide) methylation in an intracisternal A particle retrotransposon upstream of the Agouti gene. CpG methylation also was decreased at another metastable locus, the CDK5 activator-binding protein (CabpIAP). DNA methylation at the Avy locus was similar in tissues from the three germ layers, providing evidence that epigenetic patterning during early stem cell development is sensitive to BPA exposure. Moreover, maternal dietary supplementation, with either methyl donors like folic acid or the phytoestrogen genistein, negated the DNA hypomethylating effect of BPA. Thus, we present compelling evidence that early developmental exposure to BPA can change offspring phenotype by stably altering the epigenome, an effect that can be counteracted by maternal dietary supplements.","author":[{"dropping-particle":"","family":"Dolinoy","given":"D. C.","non-dropping-particle":"","parse-names":false,"suffix":""},{"dropping-particle":"","family":"Huang","given":"D.","non-dropping-particle":"","parse-names":false,"suffix":""},{"dropping-particle":"","family":"Jirtle","given":"R. L.","non-dropping-particle":"","parse-names":false,"suffix":""}],"container-title":"Proceedings of the National Academy of Sciences","id":"ITEM-1","issue":"32","issued":{"date-parts":[["2007","8","7"]]},"page":"13056-13061","title":"Maternal nutrient supplementation counteracts bisphenol A-induced DNA hypomethylation in early development","type":"article-journal","volume":"104"},"uris":["http://www.mendeley.com/documents/?uuid=7b7a30df-0093-397c-b14f-b88df312adbd"]},{"id":"ITEM-2","itemData":{"DOI":"10.1002/em.21692","ISBN":"1098-2280 (Electronic)\\r0893-6692 (Linking)","ISSN":"08936692","PMID":"22467340","abstract":"Animal studies have linked perinatal bisphenol A (BPA) exposure to altered DNA methylation, but little attention is given to analyzing multiple physiologically relevant doses. Utilizing the viable yellow agouti (A(vy)) mouse, we examine the effects of developmental exposure through maternal diet to 50 ng BPA/kg (n = 14 litters), 50 μg BPA/kg (n = 9 litters), or 50 mg BPA/kg (n = 13 litters) on global and candidate gene methylation at postnatal day 22. Global methylation analysis reveals hypermethylation in tail tissue of a/a and A(vy)/a offspring across all dose groups compared with controls (n = 11 litters; P &lt; 0.02). Analysis of coat color phenotype replicates previous work showing that the distribution of 50 mg BPA/kg A(vy)/a offspring shifts toward yellow (P = 0.006) by decreasing DNA methylation in the retrotransposon upstream of the Agouti gene (P = 0.03). Maternal exposure to 50 μg or 50 ng BPA/kg, however, results in altered coat color distributions in comparison with control (P = 0.04 and 0.02), but no DNA methylation effects at the Agouti gene are noted. DNA methylation at the CDK5 activator-binding protein (Cabp(IAP)) metastable epiallele shows hypermethylation in the 50 μg BPA/kg offspring, compared with controls (P = 0.02). Comparison of exposed mouse liver BPA levels to human fetal liver BPA levels indicates that the three experimental exposures are physiologically relevant. Thus, perinatal BPA exposure affects offspring phenotype and epigenetic regulation across multiple doses, indicating the need to evaluate dose effects in human clinical and population studies.","author":[{"dropping-particle":"","family":"Anderson","given":"Olivia S.","non-dropping-particle":"","parse-names":false,"suffix":""},{"dropping-particle":"","family":"Nahar","given":"Muna S.","non-dropping-particle":"","parse-names":false,"suffix":""},{"dropping-particle":"","family":"Faulk","given":"Christopher","non-dropping-particle":"","parse-names":false,"suffix":""},{"dropping-particle":"","family":"Jones","given":"Tamara R.","non-dropping-particle":"","parse-names":false,"suffix":""},{"dropping-particle":"","family":"Liao","given":"Chunyang","non-dropping-particle":"","parse-names":false,"suffix":""},{"dropping-particle":"","family":"Kannan","given":"Kurunthachalam","non-dropping-particle":"","parse-names":false,"suffix":""},{"dropping-particle":"","family":"Weinhouse","given":"Caren","non-dropping-particle":"","parse-names":false,"suffix":""},{"dropping-particle":"","family":"Rozek","given":"Laura S.","non-dropping-particle":"","parse-names":false,"suffix":""},{"dropping-particle":"","family":"Dolinoy","given":"Dana C.","non-dropping-particle":"","parse-names":false,"suffix":""}],"container-title":"Environmental and Molecular Mutagenesis","id":"ITEM-2","issue":"5","issued":{"date-parts":[["2012"]]},"page":"334-342","title":"Epigenetic responses following maternal dietary exposure to physiologically relevant levels of bisphenol A","type":"article-journal","volume":"53"},"uris":["http://www.mendeley.com/documents/?uuid=c35b33de-11c1-460a-85dc-6c540bf47480"]},{"id":"ITEM-3","itemData":{"DOI":"10.2217/epi.13.49","ISSN":"1750-192X","PMID":"24059796","abstract":"AIMS Epidemiological and animal data suggest that the development of adult chronic conditions is influenced by early-life exposure-induced changes to the epigenome. This study investigates the effects of perinatal lead (Pb) exposure on DNA methylation and bodyweight in weanling mice. MATERIALS &amp; METHODS Viable yellow agouti (A(vy)) mouse dams were exposed to 0, 2.1, 16 and 32 ppm Pb acetate before conception through weaning. Epigenetic effects were evaluated by scoring coat color of A(vy)/a offspring and quantitative bisulfite sequencing of two retrotransposon-driven (A(vy) and CDK5 activator-binding protein intracisternal A particle element) and two imprinted (Igf2 and Igf2r) loci in tail DNA. RESULTS Maternal blood Pb levels were below the limit of detection in controls, and 4.1, 25.1 and 32.1 µg/dl for each dose, respectively. Pb exposure was associated with a trend of increased wean bodyweight in males (p = 0.03) and altered coat color in A(vy)/a offspring. DNA methylation at A(vy) and the CDK5 activator-binding protein intracisternal A-particle element was significantly different from controls following a cubic trend (p = 0.04; p = 0.01), with male-specific effects at the A(vy) locus. Imprinted genes did not shift in methylation across exposures. CONCLUSION Dose- and sex-specific responses in bodyweight and DNA methylation indicate that Pb acts on the epigenome in a locus-specific fashion, dependent on the genomic feature hosting the CpG site of interest, and that sex is a factor in epigenetic response.","author":[{"dropping-particle":"","family":"Faulk","given":"Christopher","non-dropping-particle":"","parse-names":false,"suffix":""},{"dropping-particle":"","family":"Barks","given":"Amanda","non-dropping-particle":"","parse-names":false,"suffix":""},{"dropping-particle":"","family":"Liu","given":"Kevin","non-dropping-particle":"","parse-names":false,"suffix":""},{"dropping-particle":"","family":"Goodrich","given":"Jaclyn M","non-dropping-particle":"","parse-names":false,"suffix":""},{"dropping-particle":"","family":"Dolinoy","given":"Dana C","non-dropping-particle":"","parse-names":false,"suffix":""}],"container-title":"Epigenomics","id":"ITEM-3","issue":"5","issued":{"date-parts":[["2013"]]},"page":"487-500","publisher":"NIH Public Access","title":"Early-life lead exposure results in dose- and sex-specific effects on weight and epigenetic gene regulation in weanling mice","type":"article-journal","volume":"5"},"uris":["http://www.mendeley.com/documents/?uuid=9bd9b1b9-ef15-369a-8386-d3ca30550ea8"]}],"mendeley":{"formattedCitation":"[108–110]","plainTextFormattedCitation":"[108–110]","previouslyFormattedCitation":"[109–111]"},"properties":{"noteIndex":0},"schema":"https://github.com/citation-style-language/schema/raw/master/csl-citation.json"}</w:instrText>
      </w:r>
      <w:r w:rsidR="00F53483" w:rsidRPr="00B03E2F">
        <w:rPr>
          <w:lang w:val="en-GB"/>
        </w:rPr>
        <w:fldChar w:fldCharType="separate"/>
      </w:r>
      <w:r w:rsidR="001608FB" w:rsidRPr="001608FB">
        <w:rPr>
          <w:noProof/>
          <w:lang w:val="en-GB"/>
        </w:rPr>
        <w:t>[108–110]</w:t>
      </w:r>
      <w:r w:rsidR="00F53483" w:rsidRPr="00B03E2F">
        <w:rPr>
          <w:lang w:val="en-GB"/>
        </w:rPr>
        <w:fldChar w:fldCharType="end"/>
      </w:r>
      <w:r w:rsidR="000955AA" w:rsidRPr="00B03E2F">
        <w:rPr>
          <w:lang w:val="en-GB"/>
        </w:rPr>
        <w:t>. Mo</w:t>
      </w:r>
      <w:r w:rsidR="00C4475B">
        <w:rPr>
          <w:lang w:val="en-GB"/>
        </w:rPr>
        <w:t>re</w:t>
      </w:r>
      <w:r w:rsidR="00B90330" w:rsidRPr="00B03E2F">
        <w:rPr>
          <w:lang w:val="en-GB"/>
        </w:rPr>
        <w:t xml:space="preserve"> recently, maternal expos</w:t>
      </w:r>
      <w:r w:rsidR="001B15DF" w:rsidRPr="00B03E2F">
        <w:rPr>
          <w:lang w:val="en-GB"/>
        </w:rPr>
        <w:t>ur</w:t>
      </w:r>
      <w:r w:rsidR="00B90330" w:rsidRPr="00B03E2F">
        <w:rPr>
          <w:lang w:val="en-GB"/>
        </w:rPr>
        <w:t>e</w:t>
      </w:r>
      <w:r w:rsidR="00684A5D" w:rsidRPr="00B03E2F">
        <w:rPr>
          <w:lang w:val="en-GB"/>
        </w:rPr>
        <w:t xml:space="preserve"> to phthalates</w:t>
      </w:r>
      <w:r w:rsidR="00B90330" w:rsidRPr="00B03E2F">
        <w:rPr>
          <w:lang w:val="en-GB"/>
        </w:rPr>
        <w:t xml:space="preserve">, </w:t>
      </w:r>
      <w:r w:rsidR="00684A5D" w:rsidRPr="00B03E2F">
        <w:rPr>
          <w:lang w:val="en-GB"/>
        </w:rPr>
        <w:t>commonly found in plastics and cosmetics</w:t>
      </w:r>
      <w:r w:rsidR="001B15DF" w:rsidRPr="00B03E2F">
        <w:rPr>
          <w:lang w:val="en-GB"/>
        </w:rPr>
        <w:t xml:space="preserve">, caused altered coat </w:t>
      </w:r>
      <w:r w:rsidR="002417FC" w:rsidRPr="00B03E2F">
        <w:rPr>
          <w:lang w:val="en-GB"/>
        </w:rPr>
        <w:t>colour</w:t>
      </w:r>
      <w:r w:rsidR="001B15DF" w:rsidRPr="00B03E2F">
        <w:rPr>
          <w:lang w:val="en-GB"/>
        </w:rPr>
        <w:t xml:space="preserve"> distributions and higher IAP LTR methylation levels in </w:t>
      </w:r>
      <w:r w:rsidR="001B15DF" w:rsidRPr="00B03E2F">
        <w:rPr>
          <w:i/>
          <w:lang w:val="en-GB"/>
        </w:rPr>
        <w:t>A</w:t>
      </w:r>
      <w:r w:rsidR="001B15DF" w:rsidRPr="00B03E2F">
        <w:rPr>
          <w:i/>
          <w:vertAlign w:val="superscript"/>
          <w:lang w:val="en-GB"/>
        </w:rPr>
        <w:t>vy</w:t>
      </w:r>
      <w:r w:rsidR="001B15DF" w:rsidRPr="00B03E2F">
        <w:rPr>
          <w:i/>
          <w:lang w:val="en-GB"/>
        </w:rPr>
        <w:t xml:space="preserve">/a </w:t>
      </w:r>
      <w:r w:rsidR="001B15DF" w:rsidRPr="00B03E2F">
        <w:rPr>
          <w:lang w:val="en-GB"/>
        </w:rPr>
        <w:t>offspring</w:t>
      </w:r>
      <w:r w:rsidR="00684A5D" w:rsidRPr="00B03E2F">
        <w:rPr>
          <w:lang w:val="en-GB"/>
        </w:rPr>
        <w:t xml:space="preserve"> </w:t>
      </w:r>
      <w:r w:rsidR="00421885" w:rsidRPr="00B03E2F">
        <w:rPr>
          <w:lang w:val="en-GB"/>
        </w:rPr>
        <w:fldChar w:fldCharType="begin" w:fldLock="1"/>
      </w:r>
      <w:r w:rsidR="001608FB">
        <w:rPr>
          <w:lang w:val="en-GB"/>
        </w:rPr>
        <w:instrText>ADDIN CSL_CITATION {"citationItems":[{"id":"ITEM-1","itemData":{"DOI":"10.1017/S2040174418000430","ISSN":"2040-1744","abstract":"&lt;p&gt; Developmental exposure to phthalates has been implicated as a risk for obesity; however, epidemiological studies have yielded conflicting results and mechanisms are poorly understood. An additional layer of complexity in epidemiological studies is that humans are exposed to mixtures of many different phthalates. Here, we utilize an established mouse model of perinatal exposure to investigate the effects of three phthalates, diethylhexyl phthalate (DEHP), diisononyl phthalate (DINP) and dibutyl phthalate (DBP), on body weight and organ weights in weanling mice. In addition to individual phthalate exposures, we employed two mixture exposures: DEHP+DINP and DEHP+DINP+DBP. Phthalates were administered through phytoestrogen-free chow at the following exposure levels: 25 mg DEHP/kg chow, 25 mg DBP/kg chow and 75 mg DINP/kg chow. The viable yellow agouti ( &lt;italic&gt;A&lt;/italic&gt; &lt;sup&gt; &lt;italic&gt;vy&lt;/italic&gt; &lt;/sup&gt; ) mouse strain, along with measurement of tail DNA methylation, was used as a biosensor to examine effects of phthalates and phthalate mixtures on the DNA methylome. We found that female and male mice perinatally exposed to DINP alone had increased body weights at postnatal day 21 (PND21), and that exposure to mixtures did not exaggerate these effects. Females exposed to DINP and DEHP+DINP had increased relative liver weights at PND21, and females exposed to a mixture of DEHP+DINP+DBP had increased relative gonadal fat weight. Phthalate-exposed &lt;italic&gt;A&lt;/italic&gt; &lt;sup&gt; &lt;italic&gt;vy&lt;/italic&gt; &lt;/sup&gt; &lt;italic&gt;/a&lt;/italic&gt; offspring exhibited altered coat color distributions and altered DNA methylation at intracisternal A-particles (IAPs), repetitive elements in the mouse genome. These findings provide evidence that developmental exposures to phthalates influence body weight and organ weight changes in early life, and are associated with altered DNA methylation at IAPs. &lt;/p&gt;","author":[{"dropping-particle":"","family":"Neier","given":"K.","non-dropping-particle":"","parse-names":false,"suffix":""},{"dropping-particle":"","family":"Cheatham","given":"D.","non-dropping-particle":"","parse-names":false,"suffix":""},{"dropping-particle":"","family":"Bedrosian","given":"L. D.","non-dropping-particle":"","parse-names":false,"suffix":""},{"dropping-particle":"","family":"Dolinoy","given":"D. C.","non-dropping-particle":"","parse-names":false,"suffix":""}],"container-title":"Journal of Developmental Origins of Health and Disease","id":"ITEM-1","issue":"02","issued":{"date-parts":[["2019","4","11"]]},"page":"176-187","publisher":"Cambridge University Press","title":"Perinatal exposures to phthalates and phthalate mixtures result in sex-specific effects on body weight, organ weights and intracisternal A-particle (IAP) DNA methylation in weanling mice","type":"article-journal","volume":"10"},"uris":["http://www.mendeley.com/documents/?uuid=f398b648-0964-3ff4-9808-485f804fdff4"]}],"mendeley":{"formattedCitation":"[111]","plainTextFormattedCitation":"[111]","previouslyFormattedCitation":"[112]"},"properties":{"noteIndex":0},"schema":"https://github.com/citation-style-language/schema/raw/master/csl-citation.json"}</w:instrText>
      </w:r>
      <w:r w:rsidR="00421885" w:rsidRPr="00B03E2F">
        <w:rPr>
          <w:lang w:val="en-GB"/>
        </w:rPr>
        <w:fldChar w:fldCharType="separate"/>
      </w:r>
      <w:r w:rsidR="001608FB" w:rsidRPr="001608FB">
        <w:rPr>
          <w:noProof/>
          <w:lang w:val="en-GB"/>
        </w:rPr>
        <w:t>[111]</w:t>
      </w:r>
      <w:r w:rsidR="00421885" w:rsidRPr="00B03E2F">
        <w:rPr>
          <w:lang w:val="en-GB"/>
        </w:rPr>
        <w:fldChar w:fldCharType="end"/>
      </w:r>
      <w:r w:rsidR="00684A5D" w:rsidRPr="00B03E2F">
        <w:rPr>
          <w:lang w:val="en-GB"/>
        </w:rPr>
        <w:t>.</w:t>
      </w:r>
      <w:r w:rsidR="008748AA" w:rsidRPr="00B03E2F">
        <w:rPr>
          <w:lang w:val="en-GB"/>
        </w:rPr>
        <w:t xml:space="preserve"> Finally, </w:t>
      </w:r>
      <w:r w:rsidR="008748AA" w:rsidRPr="00B03E2F">
        <w:rPr>
          <w:i/>
          <w:lang w:val="en-GB"/>
        </w:rPr>
        <w:t xml:space="preserve">in vitro </w:t>
      </w:r>
      <w:r w:rsidR="008748AA" w:rsidRPr="00B03E2F">
        <w:rPr>
          <w:lang w:val="en-GB"/>
        </w:rPr>
        <w:t>culture</w:t>
      </w:r>
      <w:r w:rsidR="006F3ACB" w:rsidRPr="00B03E2F">
        <w:rPr>
          <w:lang w:val="en-GB"/>
        </w:rPr>
        <w:t xml:space="preserve"> </w:t>
      </w:r>
      <w:r w:rsidR="008748AA" w:rsidRPr="00B03E2F">
        <w:rPr>
          <w:lang w:val="en-GB"/>
        </w:rPr>
        <w:t xml:space="preserve">of zygotes </w:t>
      </w:r>
      <w:r w:rsidR="006410A2" w:rsidRPr="00B03E2F">
        <w:rPr>
          <w:lang w:val="en-GB"/>
        </w:rPr>
        <w:t>to the blastocyst stage</w:t>
      </w:r>
      <w:r w:rsidR="004A1852" w:rsidRPr="00B03E2F">
        <w:rPr>
          <w:lang w:val="en-GB"/>
        </w:rPr>
        <w:t xml:space="preserve"> was found to</w:t>
      </w:r>
      <w:r w:rsidR="006410A2" w:rsidRPr="00B03E2F">
        <w:rPr>
          <w:lang w:val="en-GB"/>
        </w:rPr>
        <w:t xml:space="preserve"> </w:t>
      </w:r>
      <w:r w:rsidR="004A1852" w:rsidRPr="00B03E2F">
        <w:rPr>
          <w:lang w:val="en-GB"/>
        </w:rPr>
        <w:t>significantly shift</w:t>
      </w:r>
      <w:r w:rsidR="000E0FAF" w:rsidRPr="00B03E2F">
        <w:rPr>
          <w:lang w:val="en-GB"/>
        </w:rPr>
        <w:t xml:space="preserve"> pup coat </w:t>
      </w:r>
      <w:r w:rsidR="002417FC" w:rsidRPr="00B03E2F">
        <w:rPr>
          <w:lang w:val="en-GB"/>
        </w:rPr>
        <w:t>colour</w:t>
      </w:r>
      <w:r w:rsidR="000E0FAF" w:rsidRPr="00B03E2F">
        <w:rPr>
          <w:lang w:val="en-GB"/>
        </w:rPr>
        <w:t xml:space="preserve"> towards yellow and </w:t>
      </w:r>
      <w:r w:rsidR="004A1852" w:rsidRPr="00B03E2F">
        <w:rPr>
          <w:lang w:val="en-GB"/>
        </w:rPr>
        <w:t>decrease</w:t>
      </w:r>
      <w:r w:rsidR="000E0FAF" w:rsidRPr="00B03E2F">
        <w:rPr>
          <w:lang w:val="en-GB"/>
        </w:rPr>
        <w:t xml:space="preserve"> IAP LTR methyla</w:t>
      </w:r>
      <w:r w:rsidR="00FD4461" w:rsidRPr="00B03E2F">
        <w:rPr>
          <w:lang w:val="en-GB"/>
        </w:rPr>
        <w:t xml:space="preserve">tion levels </w:t>
      </w:r>
      <w:r w:rsidR="00421885" w:rsidRPr="00B03E2F">
        <w:rPr>
          <w:lang w:val="en-GB"/>
        </w:rPr>
        <w:fldChar w:fldCharType="begin" w:fldLock="1"/>
      </w:r>
      <w:r w:rsidR="001608FB">
        <w:rPr>
          <w:lang w:val="en-GB"/>
        </w:rPr>
        <w:instrText>ADDIN CSL_CITATION {"citationItems":[{"id":"ITEM-1","itemData":{"DOI":"10.1095/biolreprod.108.068213","ISSN":"0006-3363","PMID":"18562706","abstract":"Restricting the growth of the embryo can cause adverse whole-of-life changes in an organism's homeostasis. Such adverse long-term consequences may occur even when growth restriction occurs only during the preimplantation period. The molecular basis for these long-term effects has not been defined, although an epigenetic mechanism is suspected. Some loci seem to be more sensitive to epigenetic perturbation than others, and the agouti viable yellow allele (A(vy)) is the best studied example of this. It has active (hypomethylated) and inactive (hypermethylated) epialleles. This study used the A(vy) model to show that growth restriction of preimplantation embryos, as provided by culture of zygotes, induced persistent epigenetic changes that resulted in altered postnatal phenotype. C57BL/6 A(vy)/a males were mated to ovulation-induced FVB/N females, and then either zygotes were collected and cultured for 96 h and the resulting blastocysts were transferred to pseudopregnant recipient females, blastocysts were collected from females and transferred without embryo culture, or pregnancy was allowed to proceed after mating without intervention. Culture was in a commercial human in vitro fertilization media. The proportion of pups expressing the active (hypomethylated) epiallele and yellow coat was significantly higher following zygote culture compared to embryos that were transferred without culture (P = 0.014) or natural matings (P &lt; 0.001). There was no difference in expression of the active epiallele in pups resulting from embryo transfer (without culture) compared to natural matings. These results show for the first time that the preimplantation embryo's growth environment can affect the postnatal expression of a defined epigenetically sensitive allele.","author":[{"dropping-particle":"","family":"Morgan","given":"Hugh D","non-dropping-particle":"","parse-names":false,"suffix":""},{"dropping-particle":"","family":"Jin","given":"Xing L","non-dropping-particle":"","parse-names":false,"suffix":""},{"dropping-particle":"","family":"Li","given":"Aiqing","non-dropping-particle":"","parse-names":false,"suffix":""},{"dropping-particle":"","family":"Whitelaw","given":"Emma","non-dropping-particle":"","parse-names":false,"suffix":""},{"dropping-particle":"","family":"O'Neill","given":"Chris","non-dropping-particle":"","parse-names":false,"suffix":""}],"container-title":"Biology of reproduction","id":"ITEM-1","issue":"4","issued":{"date-parts":[["2008","10","1"]]},"page":"618-23","title":"The culture of zygotes to the blastocyst stage changes the postnatal expression of an epigentically labile allele, agouti viable yellow, in mice.","type":"article-journal","volume":"79"},"uris":["http://www.mendeley.com/documents/?uuid=ffdc9998-9eea-3fc8-89f6-74f72c60b052"]}],"mendeley":{"formattedCitation":"[112]","plainTextFormattedCitation":"[112]","previouslyFormattedCitation":"[113]"},"properties":{"noteIndex":0},"schema":"https://github.com/citation-style-language/schema/raw/master/csl-citation.json"}</w:instrText>
      </w:r>
      <w:r w:rsidR="00421885" w:rsidRPr="00B03E2F">
        <w:rPr>
          <w:lang w:val="en-GB"/>
        </w:rPr>
        <w:fldChar w:fldCharType="separate"/>
      </w:r>
      <w:r w:rsidR="001608FB" w:rsidRPr="001608FB">
        <w:rPr>
          <w:noProof/>
          <w:lang w:val="en-GB"/>
        </w:rPr>
        <w:t>[112]</w:t>
      </w:r>
      <w:r w:rsidR="00421885" w:rsidRPr="00B03E2F">
        <w:rPr>
          <w:lang w:val="en-GB"/>
        </w:rPr>
        <w:fldChar w:fldCharType="end"/>
      </w:r>
      <w:r w:rsidR="000E0FAF" w:rsidRPr="00B03E2F">
        <w:rPr>
          <w:lang w:val="en-GB"/>
        </w:rPr>
        <w:t>.</w:t>
      </w:r>
    </w:p>
    <w:p w14:paraId="0734A41C" w14:textId="77777777" w:rsidR="001A01FA" w:rsidRPr="00B03E2F" w:rsidRDefault="001A01FA" w:rsidP="002417FC">
      <w:pPr>
        <w:tabs>
          <w:tab w:val="left" w:pos="4140"/>
        </w:tabs>
        <w:rPr>
          <w:lang w:val="en-GB"/>
        </w:rPr>
      </w:pPr>
    </w:p>
    <w:p w14:paraId="0745059A" w14:textId="22B0BFC7" w:rsidR="00F7378A" w:rsidRPr="00B03E2F" w:rsidRDefault="00471DC7" w:rsidP="002417FC">
      <w:pPr>
        <w:tabs>
          <w:tab w:val="left" w:pos="4140"/>
        </w:tabs>
        <w:rPr>
          <w:lang w:val="en-GB"/>
        </w:rPr>
      </w:pPr>
      <w:r w:rsidRPr="00B03E2F">
        <w:rPr>
          <w:lang w:val="en-GB"/>
        </w:rPr>
        <w:t>Research</w:t>
      </w:r>
      <w:r w:rsidR="00A54138" w:rsidRPr="00B03E2F">
        <w:rPr>
          <w:lang w:val="en-GB"/>
        </w:rPr>
        <w:t xml:space="preserve"> on</w:t>
      </w:r>
      <w:r w:rsidRPr="00B03E2F">
        <w:rPr>
          <w:lang w:val="en-GB"/>
        </w:rPr>
        <w:t xml:space="preserve"> </w:t>
      </w:r>
      <w:r w:rsidRPr="00B03E2F">
        <w:rPr>
          <w:i/>
          <w:lang w:val="en-GB"/>
        </w:rPr>
        <w:t>A</w:t>
      </w:r>
      <w:r w:rsidRPr="00B03E2F">
        <w:rPr>
          <w:i/>
          <w:vertAlign w:val="superscript"/>
          <w:lang w:val="en-GB"/>
        </w:rPr>
        <w:t>vy</w:t>
      </w:r>
      <w:r w:rsidRPr="00B03E2F">
        <w:rPr>
          <w:i/>
          <w:lang w:val="en-GB"/>
        </w:rPr>
        <w:t xml:space="preserve"> </w:t>
      </w:r>
      <w:r w:rsidRPr="00B03E2F">
        <w:rPr>
          <w:lang w:val="en-GB"/>
        </w:rPr>
        <w:t xml:space="preserve">environmental modulation </w:t>
      </w:r>
      <w:r w:rsidR="00B917FE" w:rsidRPr="00B03E2F">
        <w:rPr>
          <w:lang w:val="en-GB"/>
        </w:rPr>
        <w:t>has been controvers</w:t>
      </w:r>
      <w:r w:rsidR="00E14A8E">
        <w:rPr>
          <w:lang w:val="en-GB"/>
        </w:rPr>
        <w:t>ial</w:t>
      </w:r>
      <w:r w:rsidR="00B917FE" w:rsidRPr="00B03E2F">
        <w:rPr>
          <w:lang w:val="en-GB"/>
        </w:rPr>
        <w:t>.</w:t>
      </w:r>
      <w:r w:rsidR="000A574A" w:rsidRPr="00B03E2F">
        <w:rPr>
          <w:lang w:val="en-GB"/>
        </w:rPr>
        <w:t xml:space="preserve"> A 2008 study on maternal consumption of casein and soy protein isolate, which contain genistein, showed no alteration of </w:t>
      </w:r>
      <w:r w:rsidR="000A574A" w:rsidRPr="00B03E2F">
        <w:rPr>
          <w:i/>
          <w:lang w:val="en-GB"/>
        </w:rPr>
        <w:t>A</w:t>
      </w:r>
      <w:r w:rsidR="000A574A" w:rsidRPr="00B03E2F">
        <w:rPr>
          <w:i/>
          <w:vertAlign w:val="superscript"/>
          <w:lang w:val="en-GB"/>
        </w:rPr>
        <w:t>vy</w:t>
      </w:r>
      <w:r w:rsidR="000A574A" w:rsidRPr="00B03E2F">
        <w:rPr>
          <w:i/>
          <w:lang w:val="en-GB"/>
        </w:rPr>
        <w:t xml:space="preserve">/a </w:t>
      </w:r>
      <w:r w:rsidR="000A574A" w:rsidRPr="00B03E2F">
        <w:rPr>
          <w:lang w:val="en-GB"/>
        </w:rPr>
        <w:t xml:space="preserve">offspring coat </w:t>
      </w:r>
      <w:r w:rsidR="002417FC" w:rsidRPr="00B03E2F">
        <w:rPr>
          <w:lang w:val="en-GB"/>
        </w:rPr>
        <w:t>colour</w:t>
      </w:r>
      <w:r w:rsidR="000A574A" w:rsidRPr="00B03E2F">
        <w:rPr>
          <w:lang w:val="en-GB"/>
        </w:rPr>
        <w:t xml:space="preserve"> </w:t>
      </w:r>
      <w:r w:rsidR="00421885" w:rsidRPr="00B03E2F">
        <w:rPr>
          <w:lang w:val="en-GB"/>
        </w:rPr>
        <w:fldChar w:fldCharType="begin" w:fldLock="1"/>
      </w:r>
      <w:r w:rsidR="001608FB">
        <w:rPr>
          <w:lang w:val="en-GB"/>
        </w:rPr>
        <w:instrText>ADDIN CSL_CITATION {"citationItems":[{"id":"ITEM-1","itemData":{"DOI":"10.3181/0802-RM-60","ISBN":"1535-3702","ISSN":"1535-3702","PMID":"18791133","abstract":"Agouti (A(vy)/a) mice fed an AIN-93G diet containing the soy isoflavone genistein (GEN) prior to and during pregnancy were reported to shift coat color and body composition phenotypes from obese-yellow towards lean pseudoagouti, suggesting epigenetic programming. Human consumption of purified GEN is rare and soy protein is the primary source of GEN. Virgin a/a female and A(vy)/a male mice were fed AIN-93G diets made with casein (CAS) or soy protein isolate (SPI) (the same approximate GEN levels as in the above mentioned study) for 2 wks prior to mating. A(vy)/a offspring were weaned to the same diets and studied at age 75 d. Coat color distribution did not differ among diets, but SPI-fed, obese A(vy)/a offspring had lower hepatosteatosis (P &lt; 0.05) and increased (P &lt; 0.05) expression of CYP4a 14, a PPARalpha-regulated gene compared to CAS controls. Similarly, weanling male Sprague-Dawley (SD) rats fed SPI had elevated hepatic Acyl Co-A Oxidase (ACO) mRNA levels and increased in vitro binding of PPARalpha to the PPRE promoter response element. In another hepatosteatosis model, adult SD rats fed a high fat/cholesterol diet, SPI reduced (P &lt; 0.05) steatosis. Thus, 1) consumption of diets made with SPI partially protected against hepatosteatosis in yellow mice and in SD rats, and this may involve induction of PPARalpha-regulated genes; and 2) the lifetime (in utero, neonatal and adult) exposure to dietary soy protein did not result in a shift in coat color phenotype of A(vy)/a mice. These findings, when compared with those of previously published studies of A(vy)/a mice, lead us to conclude that: 1) the effects of purified GEN differ from those of SPI when GEN equivalents are closely matched; 2) SPI does not epigenetically regulate the agouti locus to shift the coat color phenotype in the same fashion as GEN alone; and 3) SPI may be beneficial in management of non-alcoholic fatty liver disease.","author":[{"dropping-particle":"","family":"Badger","given":"T. M.","non-dropping-particle":"","parse-names":false,"suffix":""},{"dropping-particle":"","family":"Ronis","given":"M. J. J.","non-dropping-particle":"","parse-names":false,"suffix":""},{"dropping-particle":"","family":"Wolff","given":"G.","non-dropping-particle":"","parse-names":false,"suffix":""},{"dropping-particle":"","family":"Stanley","given":"S.","non-dropping-particle":"","parse-names":false,"suffix":""},{"dropping-particle":"","family":"Ferguson","given":"M.","non-dropping-particle":"","parse-names":false,"suffix":""},{"dropping-particle":"","family":"Shankar","given":"K.","non-dropping-particle":"","parse-names":false,"suffix":""},{"dropping-particle":"","family":"Simpson","given":"P.","non-dropping-particle":"","parse-names":false,"suffix":""},{"dropping-particle":"","family":"Jo","given":"C.-H.","non-dropping-particle":"","parse-names":false,"suffix":""}],"container-title":"Experimental Biology and Medicine","id":"ITEM-1","issue":"10","issued":{"date-parts":[["2008"]]},"page":"1242-1254","title":"Soy Protein Isolate Reduces Hepatosteatosis in Yellow &lt;i&gt; A &lt;sup&gt;vy&lt;/sup&gt; /a &lt;/i&gt; Mice Without Altering Coat Color Phenotype","type":"article-journal","volume":"233"},"uris":["http://www.mendeley.com/documents/?uuid=f9f84814-55ab-4456-906f-393658e443ec"]}],"mendeley":{"formattedCitation":"[113]","plainTextFormattedCitation":"[113]","previouslyFormattedCitation":"[114]"},"properties":{"noteIndex":0},"schema":"https://github.com/citation-style-language/schema/raw/master/csl-citation.json"}</w:instrText>
      </w:r>
      <w:r w:rsidR="00421885" w:rsidRPr="00B03E2F">
        <w:rPr>
          <w:lang w:val="en-GB"/>
        </w:rPr>
        <w:fldChar w:fldCharType="separate"/>
      </w:r>
      <w:r w:rsidR="001608FB" w:rsidRPr="001608FB">
        <w:rPr>
          <w:noProof/>
          <w:lang w:val="en-GB"/>
        </w:rPr>
        <w:t>[113]</w:t>
      </w:r>
      <w:r w:rsidR="00421885" w:rsidRPr="00B03E2F">
        <w:rPr>
          <w:lang w:val="en-GB"/>
        </w:rPr>
        <w:fldChar w:fldCharType="end"/>
      </w:r>
      <w:r w:rsidR="000A574A" w:rsidRPr="00B03E2F">
        <w:rPr>
          <w:lang w:val="en-GB"/>
        </w:rPr>
        <w:t>. Similarly, a</w:t>
      </w:r>
      <w:r w:rsidR="00E3156E" w:rsidRPr="00B03E2F">
        <w:rPr>
          <w:lang w:val="en-GB"/>
        </w:rPr>
        <w:t>n</w:t>
      </w:r>
      <w:r w:rsidR="00B917FE" w:rsidRPr="00B03E2F">
        <w:rPr>
          <w:lang w:val="en-GB"/>
        </w:rPr>
        <w:t xml:space="preserve"> extensive analysis using generalized linear mixed m</w:t>
      </w:r>
      <w:r w:rsidR="00E3156E" w:rsidRPr="00B03E2F">
        <w:rPr>
          <w:lang w:val="en-GB"/>
        </w:rPr>
        <w:t>odels on a total of 426</w:t>
      </w:r>
      <w:r w:rsidR="00DB7139" w:rsidRPr="00B03E2F">
        <w:rPr>
          <w:lang w:val="en-GB"/>
        </w:rPr>
        <w:t xml:space="preserve"> mouse</w:t>
      </w:r>
      <w:r w:rsidR="00E3156E" w:rsidRPr="00B03E2F">
        <w:rPr>
          <w:lang w:val="en-GB"/>
        </w:rPr>
        <w:t xml:space="preserve"> litters </w:t>
      </w:r>
      <w:r w:rsidR="00546170" w:rsidRPr="00B03E2F">
        <w:rPr>
          <w:lang w:val="en-GB"/>
        </w:rPr>
        <w:t xml:space="preserve">and six different dietary interventions </w:t>
      </w:r>
      <w:r w:rsidR="00E3156E" w:rsidRPr="00B03E2F">
        <w:rPr>
          <w:lang w:val="en-GB"/>
        </w:rPr>
        <w:t xml:space="preserve">was unable to </w:t>
      </w:r>
      <w:r w:rsidR="00E3156E" w:rsidRPr="00B03E2F">
        <w:rPr>
          <w:lang w:val="en-GB"/>
        </w:rPr>
        <w:lastRenderedPageBreak/>
        <w:t>reproduce previously reported</w:t>
      </w:r>
      <w:r w:rsidR="00054BF9" w:rsidRPr="00B03E2F">
        <w:rPr>
          <w:lang w:val="en-GB"/>
        </w:rPr>
        <w:t xml:space="preserve"> effects of BPA and</w:t>
      </w:r>
      <w:r w:rsidR="00B917FE" w:rsidRPr="00B03E2F">
        <w:rPr>
          <w:lang w:val="en-GB"/>
        </w:rPr>
        <w:t xml:space="preserve"> genistein</w:t>
      </w:r>
      <w:r w:rsidR="00054BF9" w:rsidRPr="00B03E2F">
        <w:rPr>
          <w:lang w:val="en-GB"/>
        </w:rPr>
        <w:t xml:space="preserve"> on </w:t>
      </w:r>
      <w:r w:rsidR="00054BF9" w:rsidRPr="00B03E2F">
        <w:rPr>
          <w:i/>
          <w:lang w:val="en-GB"/>
        </w:rPr>
        <w:t>A</w:t>
      </w:r>
      <w:r w:rsidR="00054BF9" w:rsidRPr="00B03E2F">
        <w:rPr>
          <w:i/>
          <w:vertAlign w:val="superscript"/>
          <w:lang w:val="en-GB"/>
        </w:rPr>
        <w:t>vy</w:t>
      </w:r>
      <w:r w:rsidR="00054BF9" w:rsidRPr="00B03E2F">
        <w:rPr>
          <w:i/>
          <w:lang w:val="en-GB"/>
        </w:rPr>
        <w:t xml:space="preserve">/a </w:t>
      </w:r>
      <w:r w:rsidR="00054BF9" w:rsidRPr="00B03E2F">
        <w:rPr>
          <w:lang w:val="en-GB"/>
        </w:rPr>
        <w:t xml:space="preserve">offspring </w:t>
      </w:r>
      <w:r w:rsidR="00E3156E" w:rsidRPr="00B03E2F">
        <w:rPr>
          <w:lang w:val="en-GB"/>
        </w:rPr>
        <w:t xml:space="preserve">coat </w:t>
      </w:r>
      <w:r w:rsidR="002417FC" w:rsidRPr="00B03E2F">
        <w:rPr>
          <w:lang w:val="en-GB"/>
        </w:rPr>
        <w:t>colour</w:t>
      </w:r>
      <w:r w:rsidR="00E3156E" w:rsidRPr="00B03E2F">
        <w:rPr>
          <w:lang w:val="en-GB"/>
        </w:rPr>
        <w:t xml:space="preserve"> </w:t>
      </w:r>
      <w:r w:rsidR="00421885" w:rsidRPr="00B03E2F">
        <w:rPr>
          <w:lang w:val="en-GB"/>
        </w:rPr>
        <w:fldChar w:fldCharType="begin" w:fldLock="1"/>
      </w:r>
      <w:r w:rsidR="001608FB">
        <w:rPr>
          <w:lang w:val="en-GB"/>
        </w:rPr>
        <w:instrText>ADDIN CSL_CITATION {"citationItems":[{"id":"ITEM-1","itemData":{"DOI":"10.1073/pnas.1220230110","ISSN":"1091-6490","PMID":"23267115","abstract":"Reports that maternal diet influences coat color in mouse offspring carrying the agouti A(vy) allele have received considerable attention because the range, from pseudoagouti (brown) to yellow, predicts adult health outcomes, especially disposition toward obesity and diabetes, in yellower mice. Bisphenol A (BPA), an endocrine-disrupting compound with estrogenic properties, fed to a/a dams harboring A(vy)/a conceptuses has been reported to induce a significant shift toward yellower mice, whereas consumption of either genistein (G) alone or in combination with BPA led to greater numbers of healthy, brown offspring. Groups of C57/B6 a/a females, which are nonagouti, were fed either a phytoestrogen-free control diet or one of six experimental diets: diets 1-3 contained BPA (50 mg, 5 mg, and 50 μg BPA/kg food, respectively); diet 4 contained G (250 mg/kg food); diet 5 contained G plus BPA (250 and 50 mg/kg food, respectively); and diet 6 contained 0.1 μg of ethinyl estradiol (EE)/kg food. Mice were bred to A(vy)/a males over multiple parities. In all, 2,824 pups from 426 litters were born. None of the diets provided any significant differences in relative numbers of brown, yellow, or intermediate coat color A(vy)/a offspring. However, BPA plus G (P &lt; 0.0001) and EE diets (P = 0.005), but not the four others, decreased the percentage of black (a/a) to A(vy)/a offspring from the expected Mendelian ratio of 1:1. Data suggest that A(vy)/a conceptuses, which may possess a so-called \"thrifty genotype,\" are at a competitive advantage over a/a conceptuses in certain uterine environments.","author":[{"dropping-particle":"","family":"Rosenfeld","given":"Cheryl S","non-dropping-particle":"","parse-names":false,"suffix":""},{"dropping-particle":"","family":"Sieli","given":"Paizlee T","non-dropping-particle":"","parse-names":false,"suffix":""},{"dropping-particle":"","family":"Warzak","given":"Denise A","non-dropping-particle":"","parse-names":false,"suffix":""},{"dropping-particle":"","family":"Ellersieck","given":"Mark R","non-dropping-particle":"","parse-names":false,"suffix":""},{"dropping-particle":"","family":"Pennington","given":"Kathleen A","non-dropping-particle":"","parse-names":false,"suffix":""},{"dropping-particle":"","family":"Roberts","given":"R Michael","non-dropping-particle":"","parse-names":false,"suffix":""}],"container-title":"Proceedings of the National Academy of Sciences of the United States of America","id":"ITEM-1","issue":"2","issued":{"date-parts":[["2013","1","8"]]},"page":"537-42","publisher":"National Academy of Sciences","title":"Maternal exposure to bisphenol A and genistein has minimal effect on A(vy)/a offspring coat color but favors birth of agouti over nonagouti mice","type":"article-journal","volume":"110"},"uris":["http://www.mendeley.com/documents/?uuid=53c7c818-495f-3297-b499-f0577ce50dad"]}],"mendeley":{"formattedCitation":"[114]","plainTextFormattedCitation":"[114]","previouslyFormattedCitation":"[115]"},"properties":{"noteIndex":0},"schema":"https://github.com/citation-style-language/schema/raw/master/csl-citation.json"}</w:instrText>
      </w:r>
      <w:r w:rsidR="00421885" w:rsidRPr="00B03E2F">
        <w:rPr>
          <w:lang w:val="en-GB"/>
        </w:rPr>
        <w:fldChar w:fldCharType="separate"/>
      </w:r>
      <w:r w:rsidR="001608FB" w:rsidRPr="001608FB">
        <w:rPr>
          <w:noProof/>
          <w:lang w:val="en-GB"/>
        </w:rPr>
        <w:t>[114]</w:t>
      </w:r>
      <w:r w:rsidR="00421885" w:rsidRPr="00B03E2F">
        <w:rPr>
          <w:lang w:val="en-GB"/>
        </w:rPr>
        <w:fldChar w:fldCharType="end"/>
      </w:r>
      <w:r w:rsidR="00054BF9" w:rsidRPr="00B03E2F">
        <w:rPr>
          <w:lang w:val="en-GB"/>
        </w:rPr>
        <w:t>.</w:t>
      </w:r>
      <w:r w:rsidR="00E3156E" w:rsidRPr="00B03E2F">
        <w:rPr>
          <w:lang w:val="en-GB"/>
        </w:rPr>
        <w:t xml:space="preserve"> The same study revealed a strong parity effect</w:t>
      </w:r>
      <w:r w:rsidR="00AE7DE8" w:rsidRPr="00B03E2F">
        <w:rPr>
          <w:lang w:val="en-GB"/>
        </w:rPr>
        <w:t xml:space="preserve">, whereby changes in coat </w:t>
      </w:r>
      <w:r w:rsidR="002417FC" w:rsidRPr="00B03E2F">
        <w:rPr>
          <w:lang w:val="en-GB"/>
        </w:rPr>
        <w:t>colour</w:t>
      </w:r>
      <w:r w:rsidR="00AE7DE8" w:rsidRPr="00B03E2F">
        <w:rPr>
          <w:lang w:val="en-GB"/>
        </w:rPr>
        <w:t xml:space="preserve"> distribution were observed in offspring born </w:t>
      </w:r>
      <w:r w:rsidR="00F7378A" w:rsidRPr="00B03E2F">
        <w:rPr>
          <w:lang w:val="en-GB"/>
        </w:rPr>
        <w:t xml:space="preserve">from different parities </w:t>
      </w:r>
      <w:r w:rsidR="00AE7DE8" w:rsidRPr="00B03E2F">
        <w:rPr>
          <w:lang w:val="en-GB"/>
        </w:rPr>
        <w:t xml:space="preserve">within a single treatment group, highlighting the extreme care that must be taken in designing </w:t>
      </w:r>
      <w:r w:rsidR="00C4475B">
        <w:rPr>
          <w:lang w:val="en-GB"/>
        </w:rPr>
        <w:t>these</w:t>
      </w:r>
      <w:r w:rsidR="00AE7DE8" w:rsidRPr="00B03E2F">
        <w:rPr>
          <w:lang w:val="en-GB"/>
        </w:rPr>
        <w:t xml:space="preserve"> experiment</w:t>
      </w:r>
      <w:r w:rsidR="00C4475B">
        <w:rPr>
          <w:lang w:val="en-GB"/>
        </w:rPr>
        <w:t>s.</w:t>
      </w:r>
      <w:r w:rsidR="00AE7DE8" w:rsidRPr="00B03E2F">
        <w:rPr>
          <w:lang w:val="en-GB"/>
        </w:rPr>
        <w:t xml:space="preserve"> </w:t>
      </w:r>
    </w:p>
    <w:p w14:paraId="0988681F" w14:textId="1CE0B1D4" w:rsidR="001A01FA" w:rsidRPr="00B03E2F" w:rsidRDefault="00AE7DE8" w:rsidP="002417FC">
      <w:pPr>
        <w:tabs>
          <w:tab w:val="left" w:pos="4140"/>
        </w:tabs>
        <w:rPr>
          <w:lang w:val="en-GB"/>
        </w:rPr>
      </w:pPr>
      <w:r w:rsidRPr="00B03E2F">
        <w:rPr>
          <w:lang w:val="en-GB"/>
        </w:rPr>
        <w:t xml:space="preserve">  </w:t>
      </w:r>
    </w:p>
    <w:p w14:paraId="56B312A5" w14:textId="6F83A2C8" w:rsidR="005B5C84" w:rsidRPr="00B03E2F" w:rsidRDefault="005B5C84" w:rsidP="002417FC">
      <w:pPr>
        <w:pStyle w:val="Heading2"/>
        <w:tabs>
          <w:tab w:val="left" w:pos="4140"/>
        </w:tabs>
        <w:rPr>
          <w:lang w:val="en-GB"/>
        </w:rPr>
      </w:pPr>
      <w:r w:rsidRPr="00B03E2F">
        <w:rPr>
          <w:lang w:val="en-GB"/>
        </w:rPr>
        <w:t xml:space="preserve">Environmental modulation of other </w:t>
      </w:r>
      <w:r w:rsidR="00A54138" w:rsidRPr="00B03E2F">
        <w:rPr>
          <w:lang w:val="en-GB"/>
        </w:rPr>
        <w:t>loci</w:t>
      </w:r>
    </w:p>
    <w:p w14:paraId="2D06EAA5" w14:textId="21AC4C8B" w:rsidR="00AA46B3" w:rsidRDefault="005B5C84" w:rsidP="002417FC">
      <w:pPr>
        <w:tabs>
          <w:tab w:val="left" w:pos="4140"/>
        </w:tabs>
        <w:rPr>
          <w:lang w:val="en-GB"/>
        </w:rPr>
      </w:pPr>
      <w:r w:rsidRPr="00B03E2F">
        <w:rPr>
          <w:lang w:val="en-GB"/>
        </w:rPr>
        <w:t xml:space="preserve">While most research programs on the environmental modulation of </w:t>
      </w:r>
      <w:r w:rsidR="00A54138" w:rsidRPr="00B03E2F">
        <w:rPr>
          <w:lang w:val="en-GB"/>
        </w:rPr>
        <w:t>metastable epialleles</w:t>
      </w:r>
      <w:r w:rsidRPr="00B03E2F">
        <w:rPr>
          <w:lang w:val="en-GB"/>
        </w:rPr>
        <w:t xml:space="preserve"> have focused on </w:t>
      </w:r>
      <w:r w:rsidRPr="00B03E2F">
        <w:rPr>
          <w:i/>
          <w:lang w:val="en-GB"/>
        </w:rPr>
        <w:t>A</w:t>
      </w:r>
      <w:r w:rsidRPr="00B03E2F">
        <w:rPr>
          <w:i/>
          <w:vertAlign w:val="superscript"/>
          <w:lang w:val="en-GB"/>
        </w:rPr>
        <w:t>vy</w:t>
      </w:r>
      <w:r w:rsidRPr="00B03E2F">
        <w:rPr>
          <w:lang w:val="en-GB"/>
        </w:rPr>
        <w:t xml:space="preserve">, there is evidence that other </w:t>
      </w:r>
      <w:r w:rsidR="00A54138" w:rsidRPr="00B03E2F">
        <w:rPr>
          <w:lang w:val="en-GB"/>
        </w:rPr>
        <w:t>loci are also</w:t>
      </w:r>
      <w:r w:rsidRPr="00B03E2F">
        <w:rPr>
          <w:lang w:val="en-GB"/>
        </w:rPr>
        <w:t xml:space="preserve"> susceptible. Maternal methyl supplementation causes a decrease in the incidence of kinked tails in </w:t>
      </w:r>
      <w:r w:rsidRPr="00B03E2F">
        <w:rPr>
          <w:i/>
          <w:lang w:val="en-GB"/>
        </w:rPr>
        <w:t>Axin</w:t>
      </w:r>
      <w:r w:rsidRPr="00B03E2F">
        <w:rPr>
          <w:i/>
          <w:vertAlign w:val="superscript"/>
          <w:lang w:val="en-GB"/>
        </w:rPr>
        <w:t>Fu/+</w:t>
      </w:r>
      <w:r w:rsidRPr="00B03E2F">
        <w:rPr>
          <w:lang w:val="en-GB"/>
        </w:rPr>
        <w:t xml:space="preserve"> offspring and an increase in DNA methylation at the </w:t>
      </w:r>
      <w:r w:rsidRPr="00B03E2F">
        <w:rPr>
          <w:i/>
          <w:lang w:val="en-GB"/>
        </w:rPr>
        <w:t>Axin</w:t>
      </w:r>
      <w:r w:rsidRPr="00B03E2F">
        <w:rPr>
          <w:i/>
          <w:vertAlign w:val="superscript"/>
          <w:lang w:val="en-GB"/>
        </w:rPr>
        <w:t>Fu</w:t>
      </w:r>
      <w:r w:rsidRPr="00B03E2F">
        <w:rPr>
          <w:lang w:val="en-GB"/>
        </w:rPr>
        <w:t xml:space="preserve"> </w:t>
      </w:r>
      <w:r w:rsidR="00D63CA6" w:rsidRPr="00B03E2F">
        <w:rPr>
          <w:lang w:val="en-GB"/>
        </w:rPr>
        <w:t xml:space="preserve">locus </w:t>
      </w:r>
      <w:r w:rsidR="00421885" w:rsidRPr="00B03E2F">
        <w:rPr>
          <w:lang w:val="en-GB"/>
        </w:rPr>
        <w:fldChar w:fldCharType="begin" w:fldLock="1"/>
      </w:r>
      <w:r w:rsidR="00E77BE9">
        <w:rPr>
          <w:lang w:val="en-GB"/>
        </w:rPr>
        <w:instrText>ADDIN CSL_CITATION {"citationItems":[{"id":"ITEM-1","itemData":{"DOI":"10.1002/dvg","ISBN":"1526-954X (Print)\\n1526-954X (Linking)","ISSN":"1526954X","PMID":"17549727","abstract":"Transient environmental exposures during mammalian development can permanently alter gene expression and metabolism by influencing the establishment of epigenetic gene regulatory mechanisms. The genomic characteristics that confer such epigenetic plasticity upon specific loci, however, have not been characterized. Methyl donor supplementation of female mice before and during pregnancy permanently increases DNA methylation at the viable yellow agouti (Avy) metastable epiallele in the offspring. The current study tested whether another murine metastable epial- lele, axin fused (AxinFu), similarly exhibits epigenetic plasticity to maternal diet. We found that methyl donor supplementation of female mice before and during preg- nancy increased DNA methylation at AxinFu and thereby reduced by half the incidence of tail kinking in AxinFu/+ offspring. The hypermethylation was tail-specific, sug- gesting a mid-gestation effect. Our results indicate that stochastic establishment of epigenotype at metastable epialleles is, in general, labile to methyl donor nutrition, and such influences are not limited to early embryonic development. genesis 44:401–406, 2006. Published","author":[{"dropping-particle":"","family":"Waterland","given":"Robert A.","non-dropping-particle":"","parse-names":false,"suffix":""},{"dropping-particle":"","family":"Dolinoy","given":"Dana C.","non-dropping-particle":"","parse-names":false,"suffix":""},{"dropping-particle":"","family":"Lin","given":"J R","non-dropping-particle":"","parse-names":false,"suffix":""},{"dropping-particle":"","family":"Smith","given":"C A","non-dropping-particle":"","parse-names":false,"suffix":""},{"dropping-particle":"","family":"Shi","given":"Xin","non-dropping-particle":"","parse-names":false,"suffix":""},{"dropping-particle":"","family":"Tahiliani","given":"K G","non-dropping-particle":"","parse-names":false,"suffix":""}],"container-title":"Genesis (New York, N.Y. : 2000)","id":"ITEM-1","issued":{"date-parts":[["2006"]]},"page":"401-406","title":"Maternal Methyl Supplements Increase Offspring DNA Methylation at Axin Fused","type":"article-journal","volume":"44"},"uris":["http://www.mendeley.com/documents/?uuid=2c8cec7b-79d7-437d-aed3-0790f75fa08f"]}],"mendeley":{"formattedCitation":"[24]","plainTextFormattedCitation":"[24]","previouslyFormattedCitation":"[24]"},"properties":{"noteIndex":0},"schema":"https://github.com/citation-style-language/schema/raw/master/csl-citation.json"}</w:instrText>
      </w:r>
      <w:r w:rsidR="00421885" w:rsidRPr="00B03E2F">
        <w:rPr>
          <w:lang w:val="en-GB"/>
        </w:rPr>
        <w:fldChar w:fldCharType="separate"/>
      </w:r>
      <w:r w:rsidR="00421885" w:rsidRPr="00B03E2F">
        <w:rPr>
          <w:noProof/>
          <w:lang w:val="en-GB"/>
        </w:rPr>
        <w:t>[24]</w:t>
      </w:r>
      <w:r w:rsidR="00421885" w:rsidRPr="00B03E2F">
        <w:rPr>
          <w:lang w:val="en-GB"/>
        </w:rPr>
        <w:fldChar w:fldCharType="end"/>
      </w:r>
      <w:r w:rsidR="00D63CA6" w:rsidRPr="00B03E2F">
        <w:rPr>
          <w:lang w:val="en-GB"/>
        </w:rPr>
        <w:t>. M</w:t>
      </w:r>
      <w:r w:rsidRPr="00B03E2F">
        <w:rPr>
          <w:lang w:val="en-GB"/>
        </w:rPr>
        <w:t xml:space="preserve">ethylation levels at </w:t>
      </w:r>
      <w:r w:rsidR="00603285">
        <w:rPr>
          <w:i/>
          <w:lang w:val="en-GB"/>
        </w:rPr>
        <w:t>Ca</w:t>
      </w:r>
      <w:r w:rsidRPr="00B03E2F">
        <w:rPr>
          <w:i/>
          <w:lang w:val="en-GB"/>
        </w:rPr>
        <w:t>b</w:t>
      </w:r>
      <w:r w:rsidR="00603285">
        <w:rPr>
          <w:i/>
          <w:lang w:val="en-GB"/>
        </w:rPr>
        <w:t>p</w:t>
      </w:r>
      <w:r w:rsidRPr="00B03E2F">
        <w:rPr>
          <w:i/>
          <w:vertAlign w:val="superscript"/>
          <w:lang w:val="en-GB"/>
        </w:rPr>
        <w:t xml:space="preserve">IAP </w:t>
      </w:r>
      <w:r w:rsidRPr="00B03E2F">
        <w:rPr>
          <w:lang w:val="en-GB"/>
        </w:rPr>
        <w:t xml:space="preserve">are decreased in offspring born </w:t>
      </w:r>
      <w:r w:rsidR="00A54138" w:rsidRPr="00B03E2F">
        <w:rPr>
          <w:lang w:val="en-GB"/>
        </w:rPr>
        <w:t>to BPA-exposed</w:t>
      </w:r>
      <w:r w:rsidRPr="00B03E2F">
        <w:rPr>
          <w:lang w:val="en-GB"/>
        </w:rPr>
        <w:t xml:space="preserve"> dams </w:t>
      </w:r>
      <w:r w:rsidR="00421885" w:rsidRPr="00B03E2F">
        <w:rPr>
          <w:lang w:val="en-GB"/>
        </w:rPr>
        <w:fldChar w:fldCharType="begin" w:fldLock="1"/>
      </w:r>
      <w:r w:rsidR="001608FB">
        <w:rPr>
          <w:lang w:val="en-GB"/>
        </w:rPr>
        <w:instrText>ADDIN CSL_CITATION {"citationItems":[{"id":"ITEM-1","itemData":{"DOI":"10.1073/pnas.0703739104","ISSN":"0027-8424","PMID":"17670942","abstract":"The hypothesis of fetal origins of adult disease posits that early developmental exposures involve epigenetic modifications, such as DNA methylation, that influence adult disease susceptibility. In utero or neonatal exposure to bisphenol A (BPA), a high-production-volume chemical used in the manufacture of polycarbonate plastic, is associated with higher body weight, increased breast and prostate cancer, and altered reproductive function. This study shows that maternal exposure to this endocrine-active compound shifted the coat color distribution of viable yellow agouti (Avy) mouse offspring toward yellow by decreasing CpG (cytosine-guanine dinucleotide) methylation in an intracisternal A particle retrotransposon upstream of the Agouti gene. CpG methylation also was decreased at another metastable locus, the CDK5 activator-binding protein (CabpIAP). DNA methylation at the Avy locus was similar in tissues from the three germ layers, providing evidence that epigenetic patterning during early stem cell development is sensitive to BPA exposure. Moreover, maternal dietary supplementation, with either methyl donors like folic acid or the phytoestrogen genistein, negated the DNA hypomethylating effect of BPA. Thus, we present compelling evidence that early developmental exposure to BPA can change offspring phenotype by stably altering the epigenome, an effect that can be counteracted by maternal dietary supplements.","author":[{"dropping-particle":"","family":"Dolinoy","given":"D. C.","non-dropping-particle":"","parse-names":false,"suffix":""},{"dropping-particle":"","family":"Huang","given":"D.","non-dropping-particle":"","parse-names":false,"suffix":""},{"dropping-particle":"","family":"Jirtle","given":"R. L.","non-dropping-particle":"","parse-names":false,"suffix":""}],"container-title":"Proceedings of the National Academy of Sciences","id":"ITEM-1","issue":"32","issued":{"date-parts":[["2007","8","7"]]},"page":"13056-13061","title":"Maternal nutrient supplementation counteracts bisphenol A-induced DNA hypomethylation in early development","type":"article-journal","volume":"104"},"uris":["http://www.mendeley.com/documents/?uuid=7b7a30df-0093-397c-b14f-b88df312adbd"]}],"mendeley":{"formattedCitation":"[108]","plainTextFormattedCitation":"[108]","previouslyFormattedCitation":"[109]"},"properties":{"noteIndex":0},"schema":"https://github.com/citation-style-language/schema/raw/master/csl-citation.json"}</w:instrText>
      </w:r>
      <w:r w:rsidR="00421885" w:rsidRPr="00B03E2F">
        <w:rPr>
          <w:lang w:val="en-GB"/>
        </w:rPr>
        <w:fldChar w:fldCharType="separate"/>
      </w:r>
      <w:r w:rsidR="001608FB" w:rsidRPr="001608FB">
        <w:rPr>
          <w:noProof/>
          <w:lang w:val="en-GB"/>
        </w:rPr>
        <w:t>[108]</w:t>
      </w:r>
      <w:r w:rsidR="00421885" w:rsidRPr="00B03E2F">
        <w:rPr>
          <w:lang w:val="en-GB"/>
        </w:rPr>
        <w:fldChar w:fldCharType="end"/>
      </w:r>
      <w:r w:rsidR="00D63CA6" w:rsidRPr="00B03E2F">
        <w:rPr>
          <w:lang w:val="en-GB"/>
        </w:rPr>
        <w:t xml:space="preserve">, and mildly increased following lead exposure </w:t>
      </w:r>
      <w:r w:rsidR="00421885" w:rsidRPr="00B03E2F">
        <w:rPr>
          <w:lang w:val="en-GB"/>
        </w:rPr>
        <w:fldChar w:fldCharType="begin" w:fldLock="1"/>
      </w:r>
      <w:r w:rsidR="001608FB">
        <w:rPr>
          <w:lang w:val="en-GB"/>
        </w:rPr>
        <w:instrText>ADDIN CSL_CITATION {"citationItems":[{"id":"ITEM-1","itemData":{"DOI":"10.4161/epi.29024","ISBN":"1559-2294","ISSN":"15592308","PMID":"24786859","abstract":"An understanding of the natural change in DNA methylation over time, defined as \"epigenetic drift,\" will inform the study of environmental effects on the epigenome. This study investigates epigenetic drift in isogenic mice exposed perinatally to lead (Pb) acetate at four concentrations, 0 ppm (control), 2.1 ppm (low), 16 ppm (medium), and 32 ppm (high) prior to conception through weaning, then followed until 10 months of age. Absolute values of DNA methylation in a transposon-associated metastable locus, Cdk5-activator binding protein (Cabp(IAP)), and three imprinted loci (Igf2, Igf2r, and H19) were obtained from tail tissue in paired samples. DNA methylation levels in the controls increased over time at the imprinted Igf2 and Igf2r loci (both P = 0.0001), but not at the imprinted H19 locus or the Cabp(IAP) metastable epiallele. Pb exposure was associated with accelerated DNA hypermethylation in Cabp(IAP) (P = 0.0209) and moderated hypermethylation in Igf2r (P = 0.0447), and with marginally accelerated hypermethylation at H19 (P = 0.0847). In summary, the presence and magnitude of epigenetic drift was locus-dependent, and enhancement of drift was mediated by perinatal Pb exposure, in some, but not all, loci.","author":[{"dropping-particle":"","family":"Faulk","given":"Christopher","non-dropping-particle":"","parse-names":false,"suffix":""},{"dropping-particle":"","family":"Liu","given":"Kevin","non-dropping-particle":"","parse-names":false,"suffix":""},{"dropping-particle":"","family":"Barks","given":"Amanda","non-dropping-particle":"","parse-names":false,"suffix":""},{"dropping-particle":"","family":"Goodrich","given":"Jaclyn M.","non-dropping-particle":"","parse-names":false,"suffix":""},{"dropping-particle":"","family":"Dolinoy","given":"Dana C.","non-dropping-particle":"","parse-names":false,"suffix":""}],"container-title":"Epigenetics","id":"ITEM-1","issue":"7","issued":{"date-parts":[["2014"]]},"page":"934-941","title":"Longitudinal epigenetic drift in mice perinatally exposed to lead","type":"article-journal","volume":"9"},"uris":["http://www.mendeley.com/documents/?uuid=7e48ecb3-a7e5-4385-b12d-8e209f6dcdd4"]}],"mendeley":{"formattedCitation":"[115]","plainTextFormattedCitation":"[115]","previouslyFormattedCitation":"[116]"},"properties":{"noteIndex":0},"schema":"https://github.com/citation-style-language/schema/raw/master/csl-citation.json"}</w:instrText>
      </w:r>
      <w:r w:rsidR="00421885" w:rsidRPr="00B03E2F">
        <w:rPr>
          <w:lang w:val="en-GB"/>
        </w:rPr>
        <w:fldChar w:fldCharType="separate"/>
      </w:r>
      <w:r w:rsidR="001608FB" w:rsidRPr="001608FB">
        <w:rPr>
          <w:noProof/>
          <w:lang w:val="en-GB"/>
        </w:rPr>
        <w:t>[115]</w:t>
      </w:r>
      <w:r w:rsidR="00421885" w:rsidRPr="00B03E2F">
        <w:rPr>
          <w:lang w:val="en-GB"/>
        </w:rPr>
        <w:fldChar w:fldCharType="end"/>
      </w:r>
      <w:r w:rsidRPr="00B03E2F">
        <w:rPr>
          <w:lang w:val="en-GB"/>
        </w:rPr>
        <w:t xml:space="preserve">. </w:t>
      </w:r>
      <w:r w:rsidR="00602972" w:rsidRPr="00B03E2F">
        <w:rPr>
          <w:lang w:val="en-GB"/>
        </w:rPr>
        <w:t xml:space="preserve">As observed </w:t>
      </w:r>
      <w:r w:rsidR="00E14A8E">
        <w:rPr>
          <w:lang w:val="en-GB"/>
        </w:rPr>
        <w:t>for</w:t>
      </w:r>
      <w:r w:rsidR="00602972" w:rsidRPr="00B03E2F">
        <w:rPr>
          <w:lang w:val="en-GB"/>
        </w:rPr>
        <w:t xml:space="preserve"> </w:t>
      </w:r>
      <w:r w:rsidR="00602972" w:rsidRPr="00B03E2F">
        <w:rPr>
          <w:i/>
          <w:lang w:val="en-GB"/>
        </w:rPr>
        <w:t>A</w:t>
      </w:r>
      <w:r w:rsidR="00602972" w:rsidRPr="00B03E2F">
        <w:rPr>
          <w:i/>
          <w:vertAlign w:val="superscript"/>
          <w:lang w:val="en-GB"/>
        </w:rPr>
        <w:t>vy</w:t>
      </w:r>
      <w:r w:rsidR="006422E3">
        <w:rPr>
          <w:lang w:val="en-GB"/>
        </w:rPr>
        <w:t>-</w:t>
      </w:r>
      <w:r w:rsidR="00E14A8E">
        <w:rPr>
          <w:lang w:val="en-GB"/>
        </w:rPr>
        <w:t>associated phenotypes</w:t>
      </w:r>
      <w:r w:rsidR="00602972" w:rsidRPr="00B03E2F">
        <w:rPr>
          <w:lang w:val="en-GB"/>
        </w:rPr>
        <w:t xml:space="preserve">, </w:t>
      </w:r>
      <w:r w:rsidR="002E4508" w:rsidRPr="00B03E2F">
        <w:rPr>
          <w:i/>
          <w:lang w:val="en-GB"/>
        </w:rPr>
        <w:t xml:space="preserve">in vitro </w:t>
      </w:r>
      <w:r w:rsidR="002E4508" w:rsidRPr="00B03E2F">
        <w:rPr>
          <w:lang w:val="en-GB"/>
        </w:rPr>
        <w:t xml:space="preserve">culture of </w:t>
      </w:r>
      <w:r w:rsidR="002E4508" w:rsidRPr="00B03E2F">
        <w:rPr>
          <w:i/>
          <w:lang w:val="en-GB"/>
        </w:rPr>
        <w:t>Axin</w:t>
      </w:r>
      <w:r w:rsidR="002E4508" w:rsidRPr="00B03E2F">
        <w:rPr>
          <w:i/>
          <w:vertAlign w:val="superscript"/>
          <w:lang w:val="en-GB"/>
        </w:rPr>
        <w:t>Fu</w:t>
      </w:r>
      <w:r w:rsidR="002E4508" w:rsidRPr="00B03E2F">
        <w:rPr>
          <w:i/>
          <w:lang w:val="en-GB"/>
        </w:rPr>
        <w:t>/+</w:t>
      </w:r>
      <w:r w:rsidR="002E4508" w:rsidRPr="00B03E2F">
        <w:rPr>
          <w:lang w:val="en-GB"/>
        </w:rPr>
        <w:t xml:space="preserve"> embryos from the zygote to the blastocyst stage leads to a </w:t>
      </w:r>
      <w:r w:rsidR="00A63778" w:rsidRPr="00B03E2F">
        <w:rPr>
          <w:lang w:val="en-GB"/>
        </w:rPr>
        <w:t>more severe tail kink phenotype</w:t>
      </w:r>
      <w:r w:rsidR="002E4508" w:rsidRPr="00B03E2F">
        <w:rPr>
          <w:lang w:val="en-GB"/>
        </w:rPr>
        <w:t xml:space="preserve"> </w:t>
      </w:r>
      <w:r w:rsidR="00421885" w:rsidRPr="00B03E2F">
        <w:rPr>
          <w:lang w:val="en-GB"/>
        </w:rPr>
        <w:fldChar w:fldCharType="begin" w:fldLock="1"/>
      </w:r>
      <w:r w:rsidR="000F1011">
        <w:rPr>
          <w:lang w:val="en-GB"/>
        </w:rPr>
        <w:instrText>ADDIN CSL_CITATION {"citationItems":[{"id":"ITEM-1","itemData":{"DOI":"10.1095/biolreprod.110.084715","ISBN":"1529-7268 (Electronic)\\r0006-3363 (Linking)","ISSN":"1529-7268","PMID":"20650886","abstract":"For epigenetic phenotypes to be passed on from one generation to the next, it is required that epigenetic marks between generations are not cleared during the two stages of epigenetic reprogramming: mammalian gametogenesis and preimplantation development. The molecular nature of the chromatin marks involved in these events is unknown. Using the epigenetically inherited allele Axin1Fu (the result of a retrotransposon insertion upstream of the Axin1 gene) we sought to establish the heritable mark during early embryonic development that determines transgenerational epigenetic inheritance and to examine a possible shift in the expression of this epiallele in future progeny induced by in vitro culture (IVC). To identify the heritable mark we analyzed 1) the level of DNA methylation shown by the Axin1Fu allele in sperm and embryos at blastocysts stage and 2) the histone marks (H3K4 me2, H3K9 me3, H3K9 ac, and H4K20 me3) present at the blastocyst stage at the specific Axin1Fu locus. According to our data, histone H3K4 me2 and H3K9 ac mark the differences between the Axin1Fu penetrant and the silent locus during the first period of demethylation of the preimplantation development. Moreover, suboptimal IVC (reported to produce epigenetic alterations in embryos) and the histone deacetylase inhibitor trichostatin A affect the postnatal expression of this epigenetically sensitive allele through histone modifications during early development. This finding indicates that altered histone modifications during preimplantation can drive altered gene expression later on in development.","author":[{"dropping-particle":"","family":"Fernandez-Gonzalez","given":"Raul","non-dropping-particle":"","parse-names":false,"suffix":""},{"dropping-particle":"","family":"Ramirez","given":"Miguel A","non-dropping-particle":"","parse-names":false,"suffix":""},{"dropping-particle":"","family":"Pericuesta","given":"Eva","non-dropping-particle":"","parse-names":false,"suffix":""},{"dropping-particle":"","family":"Calle","given":"Alexandra","non-dropping-particle":"","parse-names":false,"suffix":""},{"dropping-particle":"","family":"Gutierrez-Adan","given":"Alfonso","non-dropping-particle":"","parse-names":false,"suffix":""}],"container-title":"Biology of Reproduction","id":"ITEM-1","issue":"5","issued":{"date-parts":[["2010"]]},"note":"--In blastocysts, axin1fu alllele was completely demethylated in both the silent and penetrant phenotyoes, but was heavily methylated in mature sperm of silent phenotype mice.\n\n-For ChIP experiments, used 200 pooled embryos (~10000 cells), because results were inconsistent with ~1000 cells\n\n--Differences were noted at the blastocyst stage between the Axin1Fu penetrant and silent locus for H3K4 me2 and H3K9 ac (Fig. 3A), but no differences were found for the IAP LTR, indicating that these enrichments were specific to the Axin1Fu locus (Fig. 3B). IAP LTR elements were enriched in H3K9 me3 and H4K20 me3 marks.\n\n--IAP LTR elements are silenced by a combination of DNA methylation and H3K9 me3 and H4K20 me3 marks, whereas the expression of the Axin1Fu locus is silenced by H3K4 me2 and H3K9 ac marks.","page":"720-727","title":"Histone Modifications at the Blastocyst Axin1Fu Locus Mark the Heritability of In Vitro Culture-Induced Epigenetic Alterations in Mice","type":"article-journal","volume":"83"},"uris":["http://www.mendeley.com/documents/?uuid=c1a17d0e-ae83-463e-ab2b-8d1e1973e1bf"]}],"mendeley":{"formattedCitation":"[53]","plainTextFormattedCitation":"[53]","previouslyFormattedCitation":"[53]"},"properties":{"noteIndex":0},"schema":"https://github.com/citation-style-language/schema/raw/master/csl-citation.json"}</w:instrText>
      </w:r>
      <w:r w:rsidR="00421885" w:rsidRPr="00B03E2F">
        <w:rPr>
          <w:lang w:val="en-GB"/>
        </w:rPr>
        <w:fldChar w:fldCharType="separate"/>
      </w:r>
      <w:r w:rsidR="00DF3B3D" w:rsidRPr="00DF3B3D">
        <w:rPr>
          <w:noProof/>
          <w:lang w:val="en-GB"/>
        </w:rPr>
        <w:t>[53]</w:t>
      </w:r>
      <w:r w:rsidR="00421885" w:rsidRPr="00B03E2F">
        <w:rPr>
          <w:lang w:val="en-GB"/>
        </w:rPr>
        <w:fldChar w:fldCharType="end"/>
      </w:r>
      <w:r w:rsidR="002E4508" w:rsidRPr="00B03E2F">
        <w:rPr>
          <w:lang w:val="en-GB"/>
        </w:rPr>
        <w:t xml:space="preserve">. </w:t>
      </w:r>
    </w:p>
    <w:p w14:paraId="5B327A74" w14:textId="77777777" w:rsidR="00AA46B3" w:rsidRDefault="00AA46B3" w:rsidP="002417FC">
      <w:pPr>
        <w:tabs>
          <w:tab w:val="left" w:pos="4140"/>
        </w:tabs>
        <w:rPr>
          <w:lang w:val="en-GB"/>
        </w:rPr>
      </w:pPr>
    </w:p>
    <w:p w14:paraId="212ED651" w14:textId="19990418" w:rsidR="005B5C84" w:rsidRPr="00B03E2F" w:rsidRDefault="005B5C84" w:rsidP="002417FC">
      <w:pPr>
        <w:tabs>
          <w:tab w:val="left" w:pos="4140"/>
        </w:tabs>
        <w:rPr>
          <w:lang w:val="en-GB"/>
        </w:rPr>
      </w:pPr>
      <w:r w:rsidRPr="00B03E2F">
        <w:rPr>
          <w:lang w:val="en-GB"/>
        </w:rPr>
        <w:t xml:space="preserve">Since the </w:t>
      </w:r>
      <w:r w:rsidRPr="00B03E2F">
        <w:rPr>
          <w:i/>
          <w:lang w:val="en-GB"/>
        </w:rPr>
        <w:t>A</w:t>
      </w:r>
      <w:r w:rsidRPr="00B03E2F">
        <w:rPr>
          <w:i/>
          <w:vertAlign w:val="superscript"/>
          <w:lang w:val="en-GB"/>
        </w:rPr>
        <w:t>vy</w:t>
      </w:r>
      <w:r w:rsidRPr="00B03E2F">
        <w:rPr>
          <w:lang w:val="en-GB"/>
        </w:rPr>
        <w:t xml:space="preserve"> and </w:t>
      </w:r>
      <w:r w:rsidRPr="00B03E2F">
        <w:rPr>
          <w:i/>
          <w:lang w:val="en-GB"/>
        </w:rPr>
        <w:t>Axin</w:t>
      </w:r>
      <w:r w:rsidRPr="00B03E2F">
        <w:rPr>
          <w:i/>
          <w:vertAlign w:val="superscript"/>
          <w:lang w:val="en-GB"/>
        </w:rPr>
        <w:t xml:space="preserve">Fu </w:t>
      </w:r>
      <w:r w:rsidRPr="00B03E2F">
        <w:rPr>
          <w:lang w:val="en-GB"/>
        </w:rPr>
        <w:t xml:space="preserve">loci arose from </w:t>
      </w:r>
      <w:r w:rsidR="00D63F54" w:rsidRPr="00B03E2F">
        <w:rPr>
          <w:lang w:val="en-GB"/>
        </w:rPr>
        <w:t xml:space="preserve">insertional </w:t>
      </w:r>
      <w:r w:rsidRPr="00B03E2F">
        <w:rPr>
          <w:lang w:val="en-GB"/>
        </w:rPr>
        <w:t xml:space="preserve">mutations, commonly used laboratory mouse strains do not carry these loci. </w:t>
      </w:r>
      <w:r w:rsidR="00AA46B3">
        <w:rPr>
          <w:lang w:val="en-GB"/>
        </w:rPr>
        <w:t>The recent identification of</w:t>
      </w:r>
      <w:r w:rsidRPr="00B03E2F">
        <w:rPr>
          <w:lang w:val="en-GB"/>
        </w:rPr>
        <w:t xml:space="preserve"> novel </w:t>
      </w:r>
      <w:r w:rsidR="00117FE6" w:rsidRPr="00B03E2F">
        <w:rPr>
          <w:lang w:val="en-GB"/>
        </w:rPr>
        <w:t>metastable epialleles</w:t>
      </w:r>
      <w:r w:rsidR="00876653" w:rsidRPr="00B03E2F">
        <w:rPr>
          <w:lang w:val="en-GB"/>
        </w:rPr>
        <w:t xml:space="preserve"> in the</w:t>
      </w:r>
      <w:r w:rsidR="00AE74EB" w:rsidRPr="00B03E2F">
        <w:rPr>
          <w:lang w:val="en-GB"/>
        </w:rPr>
        <w:t xml:space="preserve"> </w:t>
      </w:r>
      <w:r w:rsidRPr="00B03E2F">
        <w:rPr>
          <w:lang w:val="en-GB"/>
        </w:rPr>
        <w:t xml:space="preserve">C57BL/6J </w:t>
      </w:r>
      <w:r w:rsidR="00876653" w:rsidRPr="00B03E2F">
        <w:rPr>
          <w:lang w:val="en-GB"/>
        </w:rPr>
        <w:t xml:space="preserve">genome </w:t>
      </w:r>
      <w:r w:rsidR="00AE74EB" w:rsidRPr="00B03E2F">
        <w:rPr>
          <w:lang w:val="en-GB"/>
        </w:rPr>
        <w:t>allow</w:t>
      </w:r>
      <w:r w:rsidR="00AA46B3">
        <w:rPr>
          <w:lang w:val="en-GB"/>
        </w:rPr>
        <w:t>s for</w:t>
      </w:r>
      <w:r w:rsidR="00AE74EB" w:rsidRPr="00B03E2F">
        <w:rPr>
          <w:lang w:val="en-GB"/>
        </w:rPr>
        <w:t xml:space="preserve"> the </w:t>
      </w:r>
      <w:r w:rsidR="00D63F54" w:rsidRPr="00B03E2F">
        <w:rPr>
          <w:lang w:val="en-GB"/>
        </w:rPr>
        <w:t>assessment of a repertoire of</w:t>
      </w:r>
      <w:r w:rsidR="00BB7639" w:rsidRPr="00B03E2F">
        <w:rPr>
          <w:lang w:val="en-GB"/>
        </w:rPr>
        <w:t xml:space="preserve"> regions </w:t>
      </w:r>
      <w:r w:rsidRPr="00B03E2F">
        <w:rPr>
          <w:lang w:val="en-GB"/>
        </w:rPr>
        <w:t xml:space="preserve">in the same set of environmentally perturbed mice </w:t>
      </w:r>
      <w:r w:rsidR="00081C43" w:rsidRPr="00B03E2F">
        <w:rPr>
          <w:lang w:val="en-GB"/>
        </w:rPr>
        <w:t>to determine</w:t>
      </w:r>
      <w:r w:rsidRPr="00B03E2F">
        <w:rPr>
          <w:lang w:val="en-GB"/>
        </w:rPr>
        <w:t xml:space="preserve"> whether </w:t>
      </w:r>
      <w:r w:rsidR="00BB7639" w:rsidRPr="00B03E2F">
        <w:rPr>
          <w:lang w:val="en-GB"/>
        </w:rPr>
        <w:t>they</w:t>
      </w:r>
      <w:r w:rsidR="00117FE6" w:rsidRPr="00B03E2F">
        <w:rPr>
          <w:lang w:val="en-GB"/>
        </w:rPr>
        <w:t xml:space="preserve"> respond</w:t>
      </w:r>
      <w:r w:rsidRPr="00B03E2F">
        <w:rPr>
          <w:lang w:val="en-GB"/>
        </w:rPr>
        <w:t xml:space="preserve"> synchronously</w:t>
      </w:r>
      <w:r w:rsidR="00081C43" w:rsidRPr="00B03E2F">
        <w:rPr>
          <w:lang w:val="en-GB"/>
        </w:rPr>
        <w:t>,</w:t>
      </w:r>
      <w:r w:rsidRPr="00B03E2F">
        <w:rPr>
          <w:lang w:val="en-GB"/>
        </w:rPr>
        <w:t xml:space="preserve"> </w:t>
      </w:r>
      <w:r w:rsidR="00081C43" w:rsidRPr="00B03E2F">
        <w:rPr>
          <w:lang w:val="en-GB"/>
        </w:rPr>
        <w:t xml:space="preserve">and to the same extent, </w:t>
      </w:r>
      <w:r w:rsidRPr="00B03E2F">
        <w:rPr>
          <w:lang w:val="en-GB"/>
        </w:rPr>
        <w:t xml:space="preserve">to intrauterine environmental </w:t>
      </w:r>
      <w:r w:rsidR="00081C43" w:rsidRPr="00B03E2F">
        <w:rPr>
          <w:lang w:val="en-GB"/>
        </w:rPr>
        <w:t>influences</w:t>
      </w:r>
      <w:r w:rsidRPr="00B03E2F">
        <w:rPr>
          <w:lang w:val="en-GB"/>
        </w:rPr>
        <w:t>.</w:t>
      </w:r>
      <w:r w:rsidR="00876653" w:rsidRPr="00B03E2F">
        <w:rPr>
          <w:lang w:val="en-GB"/>
        </w:rPr>
        <w:t xml:space="preserve"> One such study detected</w:t>
      </w:r>
      <w:r w:rsidR="00DF07DE" w:rsidRPr="00B03E2F">
        <w:rPr>
          <w:lang w:val="en-GB"/>
        </w:rPr>
        <w:t xml:space="preserve"> small</w:t>
      </w:r>
      <w:r w:rsidR="00876653" w:rsidRPr="00B03E2F">
        <w:rPr>
          <w:lang w:val="en-GB"/>
        </w:rPr>
        <w:t xml:space="preserve"> tissue-specific DNA methylation differences at </w:t>
      </w:r>
      <w:r w:rsidR="00DF07DE" w:rsidRPr="00B03E2F">
        <w:rPr>
          <w:lang w:val="en-GB"/>
        </w:rPr>
        <w:t xml:space="preserve">three variably methylated IAPs </w:t>
      </w:r>
      <w:r w:rsidR="00876653" w:rsidRPr="00B03E2F">
        <w:rPr>
          <w:lang w:val="en-GB"/>
        </w:rPr>
        <w:t xml:space="preserve">following perinatal </w:t>
      </w:r>
      <w:r w:rsidR="00DF07DE" w:rsidRPr="00B03E2F">
        <w:rPr>
          <w:lang w:val="en-GB"/>
        </w:rPr>
        <w:t xml:space="preserve">lead exposure </w:t>
      </w:r>
      <w:r w:rsidR="00421885" w:rsidRPr="00B03E2F">
        <w:rPr>
          <w:lang w:val="en-GB"/>
        </w:rPr>
        <w:fldChar w:fldCharType="begin" w:fldLock="1"/>
      </w:r>
      <w:r w:rsidR="001608FB">
        <w:rPr>
          <w:lang w:val="en-GB"/>
        </w:rPr>
        <w:instrText>ADDIN CSL_CITATION {"citationItems":[{"id":"ITEM-1","itemData":{"DOI":"10.2217/epi.13.49","ISSN":"1750-192X","PMID":"24059796","abstract":"AIMS Epidemiological and animal data suggest that the development of adult chronic conditions is influenced by early-life exposure-induced changes to the epigenome. This study investigates the effects of perinatal lead (Pb) exposure on DNA methylation and bodyweight in weanling mice. MATERIALS &amp; METHODS Viable yellow agouti (A(vy)) mouse dams were exposed to 0, 2.1, 16 and 32 ppm Pb acetate before conception through weaning. Epigenetic effects were evaluated by scoring coat color of A(vy)/a offspring and quantitative bisulfite sequencing of two retrotransposon-driven (A(vy) and CDK5 activator-binding protein intracisternal A particle element) and two imprinted (Igf2 and Igf2r) loci in tail DNA. RESULTS Maternal blood Pb levels were below the limit of detection in controls, and 4.1, 25.1 and 32.1 µg/dl for each dose, respectively. Pb exposure was associated with a trend of increased wean bodyweight in males (p = 0.03) and altered coat color in A(vy)/a offspring. DNA methylation at A(vy) and the CDK5 activator-binding protein intracisternal A-particle element was significantly different from controls following a cubic trend (p = 0.04; p = 0.01), with male-specific effects at the A(vy) locus. Imprinted genes did not shift in methylation across exposures. CONCLUSION Dose- and sex-specific responses in bodyweight and DNA methylation indicate that Pb acts on the epigenome in a locus-specific fashion, dependent on the genomic feature hosting the CpG site of interest, and that sex is a factor in epigenetic response.","author":[{"dropping-particle":"","family":"Faulk","given":"Christopher","non-dropping-particle":"","parse-names":false,"suffix":""},{"dropping-particle":"","family":"Barks","given":"Amanda","non-dropping-particle":"","parse-names":false,"suffix":""},{"dropping-particle":"","family":"Liu","given":"Kevin","non-dropping-particle":"","parse-names":false,"suffix":""},{"dropping-particle":"","family":"Goodrich","given":"Jaclyn M","non-dropping-particle":"","parse-names":false,"suffix":""},{"dropping-particle":"","family":"Dolinoy","given":"Dana C","non-dropping-particle":"","parse-names":false,"suffix":""}],"container-title":"Epigenomics","id":"ITEM-1","issue":"5","issued":{"date-parts":[["2013"]]},"page":"487-500","publisher":"NIH Public Access","title":"Early-life lead exposure results in dose- and sex-specific effects on weight and epigenetic gene regulation in weanling mice","type":"article-journal","volume":"5"},"uris":["http://www.mendeley.com/documents/?uuid=9bd9b1b9-ef15-369a-8386-d3ca30550ea8"]},{"id":"ITEM-2","itemData":{"DOI":"10.1002/em.22119","ISBN":"2624022007","ISSN":"10982280","PMID":"19844953","abstract":"Because of the daily and life-long exposure to disinfection by-products formed during drinking water treatment, potential adverse human health risk of drinking water disinfection is of great concern. Toxicological studies have shown that drinking water treatment increases the genotoxicity of surface water. Drinking water treatment is comprised of different potabilization steps, which greatly influence the levels of genotoxic products in the surface water and thus may alter the toxicity and genotoxicity of surface water. The aim of the present study was to understand the influence of specific steps on toxicity and genotoxicity during the treatment of surface water in a water treatment plant using liquid chlorine as the disinfectant in China. An integrated approach of the comet and oxidative stress assays was used in the study, and the results showed that both the prechlorination and postchlorination steps increased DNA damage and oxidative stress caused by water extracts in human derived L-02 cells while the tube settling and filtration steps had the opposite effect. This research also highlighted the usefulness of an integrated approach of the comet and oxidative stress assays in evaluating the genotoxicity of surface water during drinking water treatment.","author":[{"dropping-particle":"","family":"Montrose","given":"L.","non-dropping-particle":"","parse-names":false,"suffix":""},{"dropping-particle":"","family":"Faulk","given":"C.","non-dropping-particle":"","parse-names":false,"suffix":""},{"dropping-particle":"","family":"Francis","given":"J.","non-dropping-particle":"","parse-names":false,"suffix":""},{"dropping-particle":"","family":"Dolinoy","given":"D. C.","non-dropping-particle":"","parse-names":false,"suffix":""}],"container-title":"Environmental and Molecular Mutagenesis","id":"ITEM-2","issue":"8","issued":{"date-parts":[["2017"]]},"page":"540-550","title":"Perinatal lead (Pb) exposure results in sex and tissue-dependent adult DNA methylation alterations in murine IAP transposons","type":"article-journal","volume":"58"},"uris":["http://www.mendeley.com/documents/?uuid=99064772-8a6f-4700-b2b3-a773a78736f7"]}],"mendeley":{"formattedCitation":"[110,116]","plainTextFormattedCitation":"[110,116]","previouslyFormattedCitation":"[111,117]"},"properties":{"noteIndex":0},"schema":"https://github.com/citation-style-language/schema/raw/master/csl-citation.json"}</w:instrText>
      </w:r>
      <w:r w:rsidR="00421885" w:rsidRPr="00B03E2F">
        <w:rPr>
          <w:lang w:val="en-GB"/>
        </w:rPr>
        <w:fldChar w:fldCharType="separate"/>
      </w:r>
      <w:r w:rsidR="001608FB" w:rsidRPr="001608FB">
        <w:rPr>
          <w:noProof/>
          <w:lang w:val="en-GB"/>
        </w:rPr>
        <w:t>[110,116]</w:t>
      </w:r>
      <w:r w:rsidR="00421885" w:rsidRPr="00B03E2F">
        <w:rPr>
          <w:lang w:val="en-GB"/>
        </w:rPr>
        <w:fldChar w:fldCharType="end"/>
      </w:r>
      <w:r w:rsidR="00DF07DE" w:rsidRPr="00B03E2F">
        <w:rPr>
          <w:lang w:val="en-GB"/>
        </w:rPr>
        <w:t>.</w:t>
      </w:r>
    </w:p>
    <w:p w14:paraId="0C4AA281" w14:textId="77777777" w:rsidR="005B5C84" w:rsidRPr="00B03E2F" w:rsidRDefault="005B5C84" w:rsidP="002417FC">
      <w:pPr>
        <w:tabs>
          <w:tab w:val="left" w:pos="4140"/>
        </w:tabs>
        <w:rPr>
          <w:lang w:val="en-GB"/>
        </w:rPr>
      </w:pPr>
    </w:p>
    <w:p w14:paraId="6D2EB7D2" w14:textId="611EC0F8" w:rsidR="0084410C" w:rsidRPr="00B03E2F" w:rsidRDefault="008C4E75" w:rsidP="002417FC">
      <w:pPr>
        <w:pStyle w:val="Heading2"/>
        <w:tabs>
          <w:tab w:val="left" w:pos="4140"/>
        </w:tabs>
        <w:rPr>
          <w:lang w:val="en-GB"/>
        </w:rPr>
      </w:pPr>
      <w:r w:rsidRPr="00B03E2F">
        <w:rPr>
          <w:lang w:val="en-GB"/>
        </w:rPr>
        <w:t>The</w:t>
      </w:r>
      <w:r w:rsidR="003230A6" w:rsidRPr="00B03E2F">
        <w:rPr>
          <w:lang w:val="en-GB"/>
        </w:rPr>
        <w:t xml:space="preserve"> </w:t>
      </w:r>
      <w:r w:rsidR="003230A6" w:rsidRPr="00B03E2F">
        <w:rPr>
          <w:i/>
          <w:lang w:val="en-GB"/>
        </w:rPr>
        <w:t>A</w:t>
      </w:r>
      <w:r w:rsidR="003230A6" w:rsidRPr="00B03E2F">
        <w:rPr>
          <w:i/>
          <w:vertAlign w:val="superscript"/>
          <w:lang w:val="en-GB"/>
        </w:rPr>
        <w:t xml:space="preserve">vy </w:t>
      </w:r>
      <w:r w:rsidR="003230A6" w:rsidRPr="00B03E2F">
        <w:rPr>
          <w:lang w:val="en-GB"/>
        </w:rPr>
        <w:t>mouse mode</w:t>
      </w:r>
      <w:r w:rsidRPr="00B03E2F">
        <w:rPr>
          <w:lang w:val="en-GB"/>
        </w:rPr>
        <w:t>l:</w:t>
      </w:r>
      <w:r w:rsidR="003230A6" w:rsidRPr="00B03E2F">
        <w:rPr>
          <w:lang w:val="en-GB"/>
        </w:rPr>
        <w:t xml:space="preserve"> an epigenetic biosensor of environmental compromise</w:t>
      </w:r>
      <w:r w:rsidRPr="00B03E2F">
        <w:rPr>
          <w:lang w:val="en-GB"/>
        </w:rPr>
        <w:t>?</w:t>
      </w:r>
    </w:p>
    <w:p w14:paraId="3A1ACC90" w14:textId="08923730" w:rsidR="00004AC0" w:rsidRPr="00B03E2F" w:rsidRDefault="00A13BB5" w:rsidP="002417FC">
      <w:pPr>
        <w:tabs>
          <w:tab w:val="left" w:pos="4140"/>
        </w:tabs>
        <w:rPr>
          <w:lang w:val="en-GB"/>
        </w:rPr>
      </w:pPr>
      <w:r w:rsidRPr="00B03E2F">
        <w:rPr>
          <w:lang w:val="en-GB"/>
        </w:rPr>
        <w:t>The</w:t>
      </w:r>
      <w:r w:rsidR="001A7842" w:rsidRPr="00B03E2F">
        <w:rPr>
          <w:lang w:val="en-GB"/>
        </w:rPr>
        <w:t xml:space="preserve"> </w:t>
      </w:r>
      <w:r w:rsidR="001A7842" w:rsidRPr="00B03E2F">
        <w:rPr>
          <w:i/>
          <w:lang w:val="en-GB"/>
        </w:rPr>
        <w:t>A</w:t>
      </w:r>
      <w:r w:rsidR="001A7842" w:rsidRPr="00B03E2F">
        <w:rPr>
          <w:i/>
          <w:vertAlign w:val="superscript"/>
          <w:lang w:val="en-GB"/>
        </w:rPr>
        <w:t xml:space="preserve">vy </w:t>
      </w:r>
      <w:r w:rsidR="001A7842" w:rsidRPr="00B03E2F">
        <w:rPr>
          <w:lang w:val="en-GB"/>
        </w:rPr>
        <w:t xml:space="preserve">mouse </w:t>
      </w:r>
      <w:r w:rsidR="00042673" w:rsidRPr="00B03E2F">
        <w:rPr>
          <w:lang w:val="en-GB"/>
        </w:rPr>
        <w:t xml:space="preserve">model </w:t>
      </w:r>
      <w:r w:rsidR="004A7AC4" w:rsidRPr="00B03E2F">
        <w:rPr>
          <w:lang w:val="en-GB"/>
        </w:rPr>
        <w:t xml:space="preserve">has been </w:t>
      </w:r>
      <w:r w:rsidR="00343CCB" w:rsidRPr="00B03E2F">
        <w:rPr>
          <w:lang w:val="en-GB"/>
        </w:rPr>
        <w:t>documented</w:t>
      </w:r>
      <w:r w:rsidR="004A7AC4" w:rsidRPr="00B03E2F">
        <w:rPr>
          <w:lang w:val="en-GB"/>
        </w:rPr>
        <w:t xml:space="preserve"> </w:t>
      </w:r>
      <w:r w:rsidR="001A7842" w:rsidRPr="00B03E2F">
        <w:rPr>
          <w:lang w:val="en-GB"/>
        </w:rPr>
        <w:t>as a sensitive epigenetic biosensor of environmental compromise</w:t>
      </w:r>
      <w:r w:rsidRPr="00B03E2F">
        <w:rPr>
          <w:lang w:val="en-GB"/>
        </w:rPr>
        <w:t xml:space="preserve"> </w:t>
      </w:r>
      <w:r w:rsidR="001E246C" w:rsidRPr="00B03E2F">
        <w:rPr>
          <w:lang w:val="en-GB"/>
        </w:rPr>
        <w:fldChar w:fldCharType="begin" w:fldLock="1"/>
      </w:r>
      <w:r w:rsidR="001608FB">
        <w:rPr>
          <w:lang w:val="en-GB"/>
        </w:rPr>
        <w:instrText>ADDIN CSL_CITATION {"citationItems":[{"id":"ITEM-1","itemData":{"DOI":"0022-3166/06","ISBN":"0022-3166 (Print)","ISSN":"0022-3166","PMID":"16702333","abstract":"Methionine, cysteine, homocysteine, and taurine are the 4 common sulfur-containing amino acids, but only the first 2 are incorporated into proteins. Sulfur belongs to the same group in the periodic table as oxygen but is much less electronegative. This difference accounts for some of the distinctive properties of the sulfur-containing amino acids. Methionine is the initiating amino acid in the synthesis of virtually all eukaryotic proteins; N-formylmethionine serves the same function in prokaryotes. Within proteins, many of the methionine residues are buried in the hydrophobic core, but some, which are exposed, are susceptible to oxidative damage. Cysteine, by virtue of its ability to form disulfide bonds, plays a crucial role in protein structure and in protein-folding pathways. Methionine metabolism begins with its activation to S-adenosylmethionine. This is a cofactor of extraordinary versatility, playing roles in methyl group transfer, 5'-deoxyadenosyl group transfer, polyamine synthesis, ethylene synthesis in plants, and many others. In animals, the great bulk of S-adenosylmethionine is used in methylation reactions. S-Adenosylhomocysteine, which is a product of these methyltransferases, gives rise to homocysteine. Homocysteine may be remethylated to methionine or converted to cysteine by the transsulfuration pathway. Methionine may also be metabolized by a transamination pathway. This pathway, which is significant only at high methionine concentrations, produces a number of toxic endproducts. Cysteine may be converted to such important products as glutathione and taurine. Taurine is present in many tissues at higher concentrations than any of the other amino acids. It is an essential nutrient for cats.","author":[{"dropping-particle":"","family":"Waterland","given":"Robert A.","non-dropping-particle":"","parse-names":false,"suffix":""}],"container-title":"The Journal of nutrition","id":"ITEM-1","issue":"6 Suppl","issued":{"date-parts":[["2006"]]},"page":"1706S-1710S","title":"Assessing the effects of high methionine intake on DNA methylation","type":"article-journal","volume":"136"},"uris":["http://www.mendeley.com/documents/?uuid=ab5f80f1-d7eb-44a5-8774-0bb8f88efcdb"]},{"id":"ITEM-2","itemData":{"DOI":"10.1111/j.1753-4887.2008.00056.x","ISSN":"00296643","author":[{"dropping-particle":"","family":"Dolinoy","given":"Dana C","non-dropping-particle":"","parse-names":false,"suffix":""}],"container-title":"Nutrition Reviews","id":"ITEM-2","issued":{"date-parts":[["2008"]]},"page":"S7-S11","title":"The agouti mouse model: an epigenetic biosensor for nutritional and environmental alterations on the fetal epigenome","type":"article-journal","volume":"66"},"uris":["http://www.mendeley.com/documents/?uuid=ae61540e-78ff-4c00-9ea6-e5077c36ff1a"]},{"id":"ITEM-3","itemData":{"DOI":"10.2217/epi.14.58","ISBN":"1750-1911","ISSN":"1750192X","PMID":"25431934","author":[{"dropping-particle":"","family":"Jirtle","given":"Randy L.","non-dropping-particle":"","parse-names":false,"suffix":""}],"container-title":"Epigenomics","id":"ITEM-3","issue":"5","issued":{"date-parts":[["2014"]]},"page":"447-450","title":"The Agouti mouse: A biosensor for environmental epigenomics studies investigating the developmental origins of health and disease","type":"article-magazine","volume":"6"},"uris":["http://www.mendeley.com/documents/?uuid=905aab5b-8854-47e5-af86-56fe1d38c7d2"]}],"mendeley":{"formattedCitation":"[117–119]","plainTextFormattedCitation":"[117–119]","previouslyFormattedCitation":"[118–120]"},"properties":{"noteIndex":0},"schema":"https://github.com/citation-style-language/schema/raw/master/csl-citation.json"}</w:instrText>
      </w:r>
      <w:r w:rsidR="001E246C" w:rsidRPr="00B03E2F">
        <w:rPr>
          <w:lang w:val="en-GB"/>
        </w:rPr>
        <w:fldChar w:fldCharType="separate"/>
      </w:r>
      <w:r w:rsidR="001608FB" w:rsidRPr="001608FB">
        <w:rPr>
          <w:noProof/>
          <w:lang w:val="en-GB"/>
        </w:rPr>
        <w:t>[117–119]</w:t>
      </w:r>
      <w:r w:rsidR="001E246C" w:rsidRPr="00B03E2F">
        <w:rPr>
          <w:lang w:val="en-GB"/>
        </w:rPr>
        <w:fldChar w:fldCharType="end"/>
      </w:r>
      <w:r w:rsidRPr="00B03E2F">
        <w:rPr>
          <w:lang w:val="en-GB"/>
        </w:rPr>
        <w:t>.</w:t>
      </w:r>
      <w:r w:rsidR="00471DC7" w:rsidRPr="00B03E2F">
        <w:rPr>
          <w:lang w:val="en-GB"/>
        </w:rPr>
        <w:t xml:space="preserve"> </w:t>
      </w:r>
      <w:r w:rsidR="00C30EF3" w:rsidRPr="00B03E2F">
        <w:rPr>
          <w:lang w:val="en-GB"/>
        </w:rPr>
        <w:t xml:space="preserve">An ideal </w:t>
      </w:r>
      <w:r w:rsidR="005D5CDD" w:rsidRPr="00B03E2F">
        <w:rPr>
          <w:lang w:val="en-GB"/>
        </w:rPr>
        <w:t xml:space="preserve">epigenetic </w:t>
      </w:r>
      <w:r w:rsidR="00C30EF3" w:rsidRPr="00B03E2F">
        <w:rPr>
          <w:lang w:val="en-GB"/>
        </w:rPr>
        <w:t>biosenso</w:t>
      </w:r>
      <w:r w:rsidR="005D5CDD" w:rsidRPr="00B03E2F">
        <w:rPr>
          <w:lang w:val="en-GB"/>
        </w:rPr>
        <w:t>r is (1) particularly susceptible to a given environment</w:t>
      </w:r>
      <w:r w:rsidR="00CD5A0C">
        <w:rPr>
          <w:lang w:val="en-GB"/>
        </w:rPr>
        <w:t>al</w:t>
      </w:r>
      <w:r w:rsidR="005D5CDD" w:rsidRPr="00B03E2F">
        <w:rPr>
          <w:lang w:val="en-GB"/>
        </w:rPr>
        <w:t xml:space="preserve"> change and (2) exhibits an epigenetic response that is both predictable and easily detectable. </w:t>
      </w:r>
      <w:r w:rsidR="00343CCB" w:rsidRPr="00B03E2F">
        <w:rPr>
          <w:lang w:val="en-GB"/>
        </w:rPr>
        <w:t>C</w:t>
      </w:r>
      <w:r w:rsidR="0060667E" w:rsidRPr="00B03E2F">
        <w:rPr>
          <w:lang w:val="en-GB"/>
        </w:rPr>
        <w:t xml:space="preserve">oat </w:t>
      </w:r>
      <w:r w:rsidR="002417FC" w:rsidRPr="00B03E2F">
        <w:rPr>
          <w:lang w:val="en-GB"/>
        </w:rPr>
        <w:t>colour</w:t>
      </w:r>
      <w:r w:rsidR="0060667E" w:rsidRPr="00B03E2F">
        <w:rPr>
          <w:lang w:val="en-GB"/>
        </w:rPr>
        <w:t xml:space="preserve"> in </w:t>
      </w:r>
      <w:r w:rsidR="005D5CDD" w:rsidRPr="00B03E2F">
        <w:rPr>
          <w:i/>
          <w:lang w:val="en-GB"/>
        </w:rPr>
        <w:t>A</w:t>
      </w:r>
      <w:r w:rsidR="005D5CDD" w:rsidRPr="00B03E2F">
        <w:rPr>
          <w:i/>
          <w:vertAlign w:val="superscript"/>
          <w:lang w:val="en-GB"/>
        </w:rPr>
        <w:t>vy</w:t>
      </w:r>
      <w:r w:rsidR="0060667E" w:rsidRPr="00B03E2F">
        <w:rPr>
          <w:lang w:val="en-GB"/>
        </w:rPr>
        <w:t xml:space="preserve"> mice</w:t>
      </w:r>
      <w:r w:rsidR="00343CCB" w:rsidRPr="00B03E2F">
        <w:rPr>
          <w:lang w:val="en-GB"/>
        </w:rPr>
        <w:t xml:space="preserve"> appear</w:t>
      </w:r>
      <w:r w:rsidR="00AA46B3">
        <w:rPr>
          <w:lang w:val="en-GB"/>
        </w:rPr>
        <w:t>s</w:t>
      </w:r>
      <w:r w:rsidR="00343CCB" w:rsidRPr="00B03E2F">
        <w:rPr>
          <w:lang w:val="en-GB"/>
        </w:rPr>
        <w:t xml:space="preserve"> to be</w:t>
      </w:r>
      <w:r w:rsidR="0060667E" w:rsidRPr="00B03E2F">
        <w:rPr>
          <w:lang w:val="en-GB"/>
        </w:rPr>
        <w:t xml:space="preserve"> acutely se</w:t>
      </w:r>
      <w:r w:rsidR="00247FCD" w:rsidRPr="00B03E2F">
        <w:rPr>
          <w:lang w:val="en-GB"/>
        </w:rPr>
        <w:t xml:space="preserve">nsitive to slight changes </w:t>
      </w:r>
      <w:r w:rsidR="00343CCB" w:rsidRPr="00B03E2F">
        <w:rPr>
          <w:lang w:val="en-GB"/>
        </w:rPr>
        <w:t>in</w:t>
      </w:r>
      <w:r w:rsidR="00DD72BA" w:rsidRPr="00B03E2F">
        <w:rPr>
          <w:lang w:val="en-GB"/>
        </w:rPr>
        <w:t xml:space="preserve"> </w:t>
      </w:r>
      <w:r w:rsidR="00960C3F" w:rsidRPr="00B03E2F">
        <w:rPr>
          <w:lang w:val="en-GB"/>
        </w:rPr>
        <w:t>embryonic</w:t>
      </w:r>
      <w:r w:rsidR="0060667E" w:rsidRPr="00B03E2F">
        <w:rPr>
          <w:i/>
          <w:lang w:val="en-GB"/>
        </w:rPr>
        <w:t xml:space="preserve"> </w:t>
      </w:r>
      <w:r w:rsidR="0060667E" w:rsidRPr="00B03E2F">
        <w:rPr>
          <w:lang w:val="en-GB"/>
        </w:rPr>
        <w:t xml:space="preserve">environment, likely via epigenetic </w:t>
      </w:r>
      <w:r w:rsidR="00343CCB" w:rsidRPr="00B03E2F">
        <w:rPr>
          <w:lang w:val="en-GB"/>
        </w:rPr>
        <w:t>influences</w:t>
      </w:r>
      <w:r w:rsidR="00960C3F" w:rsidRPr="00B03E2F">
        <w:rPr>
          <w:lang w:val="en-GB"/>
        </w:rPr>
        <w:t xml:space="preserve"> at the </w:t>
      </w:r>
      <w:r w:rsidR="00960C3F" w:rsidRPr="00B03E2F">
        <w:rPr>
          <w:i/>
          <w:lang w:val="en-GB"/>
        </w:rPr>
        <w:t>A</w:t>
      </w:r>
      <w:r w:rsidR="00960C3F" w:rsidRPr="00B03E2F">
        <w:rPr>
          <w:i/>
          <w:vertAlign w:val="superscript"/>
          <w:lang w:val="en-GB"/>
        </w:rPr>
        <w:t>vy</w:t>
      </w:r>
      <w:r w:rsidR="00960C3F" w:rsidRPr="00B03E2F">
        <w:rPr>
          <w:lang w:val="en-GB"/>
        </w:rPr>
        <w:t xml:space="preserve"> locus</w:t>
      </w:r>
      <w:r w:rsidR="00E67484" w:rsidRPr="00B03E2F">
        <w:rPr>
          <w:lang w:val="en-GB"/>
        </w:rPr>
        <w:t xml:space="preserve">. </w:t>
      </w:r>
      <w:r w:rsidR="00247FCD" w:rsidRPr="00B03E2F">
        <w:rPr>
          <w:lang w:val="en-GB"/>
        </w:rPr>
        <w:t xml:space="preserve">However, </w:t>
      </w:r>
      <w:r w:rsidR="008F699C" w:rsidRPr="00B03E2F">
        <w:rPr>
          <w:lang w:val="en-GB"/>
        </w:rPr>
        <w:t>its innate epigenetic and phenotypic variability</w:t>
      </w:r>
      <w:r w:rsidR="00D43BD2" w:rsidRPr="00B03E2F">
        <w:rPr>
          <w:lang w:val="en-GB"/>
        </w:rPr>
        <w:t xml:space="preserve">, established </w:t>
      </w:r>
      <w:r w:rsidR="00DD72BA" w:rsidRPr="00B03E2F">
        <w:rPr>
          <w:lang w:val="en-GB"/>
        </w:rPr>
        <w:t>in large</w:t>
      </w:r>
      <w:r w:rsidR="00D43BD2" w:rsidRPr="00B03E2F">
        <w:rPr>
          <w:lang w:val="en-GB"/>
        </w:rPr>
        <w:t xml:space="preserve"> part by a stochastic process,</w:t>
      </w:r>
      <w:r w:rsidR="008F699C" w:rsidRPr="00B03E2F">
        <w:rPr>
          <w:lang w:val="en-GB"/>
        </w:rPr>
        <w:t xml:space="preserve"> is precisely what makes it a poor biological readout</w:t>
      </w:r>
      <w:r w:rsidR="00343CCB" w:rsidRPr="00B03E2F">
        <w:rPr>
          <w:lang w:val="en-GB"/>
        </w:rPr>
        <w:t xml:space="preserve"> with</w:t>
      </w:r>
      <w:r w:rsidR="00F338E2" w:rsidRPr="00B03E2F">
        <w:rPr>
          <w:lang w:val="en-GB"/>
        </w:rPr>
        <w:t xml:space="preserve"> little predictive value. </w:t>
      </w:r>
      <w:r w:rsidR="00077ECE">
        <w:rPr>
          <w:lang w:val="en-GB"/>
        </w:rPr>
        <w:t>The</w:t>
      </w:r>
      <w:r w:rsidR="00842E95">
        <w:rPr>
          <w:lang w:val="en-GB"/>
        </w:rPr>
        <w:t xml:space="preserve"> full range of coat colour phenotypes and associated methylation levels are observed in </w:t>
      </w:r>
      <w:r w:rsidR="009B1E71">
        <w:rPr>
          <w:lang w:val="en-GB"/>
        </w:rPr>
        <w:t xml:space="preserve">both control and exposed mice in </w:t>
      </w:r>
      <w:r w:rsidR="00842E95">
        <w:rPr>
          <w:lang w:val="en-GB"/>
        </w:rPr>
        <w:t>these studies</w:t>
      </w:r>
      <w:r w:rsidR="009B1E71">
        <w:rPr>
          <w:lang w:val="en-GB"/>
        </w:rPr>
        <w:t xml:space="preserve">, requiring </w:t>
      </w:r>
      <w:r w:rsidR="00247FCD" w:rsidRPr="00B03E2F">
        <w:rPr>
          <w:lang w:val="en-GB"/>
        </w:rPr>
        <w:t xml:space="preserve">hundreds of </w:t>
      </w:r>
      <w:r w:rsidR="00E77754" w:rsidRPr="00B03E2F">
        <w:rPr>
          <w:lang w:val="en-GB"/>
        </w:rPr>
        <w:t xml:space="preserve">mice to </w:t>
      </w:r>
      <w:r w:rsidR="009B1E71">
        <w:rPr>
          <w:lang w:val="en-GB"/>
        </w:rPr>
        <w:t xml:space="preserve">detect an effect and </w:t>
      </w:r>
      <w:r w:rsidR="00E77754" w:rsidRPr="00B03E2F">
        <w:rPr>
          <w:lang w:val="en-GB"/>
        </w:rPr>
        <w:t xml:space="preserve">reach sufficient </w:t>
      </w:r>
      <w:r w:rsidR="00F10461" w:rsidRPr="00B03E2F">
        <w:rPr>
          <w:lang w:val="en-GB"/>
        </w:rPr>
        <w:t xml:space="preserve">statistical </w:t>
      </w:r>
      <w:r w:rsidR="00E77754" w:rsidRPr="00B03E2F">
        <w:rPr>
          <w:lang w:val="en-GB"/>
        </w:rPr>
        <w:t>power</w:t>
      </w:r>
      <w:r w:rsidR="00A36E97">
        <w:rPr>
          <w:lang w:val="en-GB"/>
        </w:rPr>
        <w:t>. In</w:t>
      </w:r>
      <w:r w:rsidR="0070201F">
        <w:rPr>
          <w:lang w:val="en-GB"/>
        </w:rPr>
        <w:t>deed</w:t>
      </w:r>
      <w:r w:rsidR="00A36E97">
        <w:rPr>
          <w:lang w:val="en-GB"/>
        </w:rPr>
        <w:t>,</w:t>
      </w:r>
      <w:r w:rsidR="0070201F">
        <w:rPr>
          <w:lang w:val="en-GB"/>
        </w:rPr>
        <w:t xml:space="preserve"> when over 2000 animals were analysed to assess </w:t>
      </w:r>
      <w:r w:rsidR="00A36E97">
        <w:rPr>
          <w:lang w:val="en-GB"/>
        </w:rPr>
        <w:t xml:space="preserve">the effect </w:t>
      </w:r>
      <w:r w:rsidR="0070201F">
        <w:rPr>
          <w:lang w:val="en-GB"/>
        </w:rPr>
        <w:t xml:space="preserve">of </w:t>
      </w:r>
      <w:r w:rsidR="00A36E97">
        <w:rPr>
          <w:i/>
          <w:lang w:val="en-GB"/>
        </w:rPr>
        <w:t xml:space="preserve">in utero </w:t>
      </w:r>
      <w:r w:rsidR="0070201F">
        <w:rPr>
          <w:lang w:val="en-GB"/>
        </w:rPr>
        <w:t xml:space="preserve">BPA and genistein </w:t>
      </w:r>
      <w:r w:rsidR="00A36E97">
        <w:rPr>
          <w:lang w:val="en-GB"/>
        </w:rPr>
        <w:t xml:space="preserve">exposures (both separately and together) </w:t>
      </w:r>
      <w:r w:rsidR="0070201F">
        <w:rPr>
          <w:lang w:val="en-GB"/>
        </w:rPr>
        <w:t>on</w:t>
      </w:r>
      <w:r w:rsidR="0070201F" w:rsidRPr="0070201F">
        <w:rPr>
          <w:i/>
          <w:lang w:val="en-GB"/>
        </w:rPr>
        <w:t xml:space="preserve"> </w:t>
      </w:r>
      <w:r w:rsidR="0070201F" w:rsidRPr="00B03E2F">
        <w:rPr>
          <w:i/>
          <w:lang w:val="en-GB"/>
        </w:rPr>
        <w:t>A</w:t>
      </w:r>
      <w:r w:rsidR="0070201F" w:rsidRPr="00B03E2F">
        <w:rPr>
          <w:i/>
          <w:vertAlign w:val="superscript"/>
          <w:lang w:val="en-GB"/>
        </w:rPr>
        <w:t>vy</w:t>
      </w:r>
      <w:r w:rsidR="0070201F">
        <w:rPr>
          <w:lang w:val="en-GB"/>
        </w:rPr>
        <w:t xml:space="preserve"> offspring coat colour, no </w:t>
      </w:r>
      <w:r w:rsidR="0070201F" w:rsidRPr="00A36E97">
        <w:rPr>
          <w:lang w:val="en-GB"/>
        </w:rPr>
        <w:t>significant shifts were observed</w:t>
      </w:r>
      <w:r w:rsidR="00A36E97" w:rsidRPr="00A36E97">
        <w:rPr>
          <w:lang w:val="en-GB"/>
        </w:rPr>
        <w:t xml:space="preserve"> [112]</w:t>
      </w:r>
      <w:r w:rsidR="0070201F" w:rsidRPr="00A36E97">
        <w:rPr>
          <w:lang w:val="en-GB"/>
        </w:rPr>
        <w:t>.</w:t>
      </w:r>
      <w:r w:rsidR="0070201F">
        <w:rPr>
          <w:lang w:val="en-GB"/>
        </w:rPr>
        <w:t xml:space="preserve"> </w:t>
      </w:r>
      <w:r w:rsidR="00A36E97">
        <w:rPr>
          <w:lang w:val="en-GB"/>
        </w:rPr>
        <w:t>Together, t</w:t>
      </w:r>
      <w:r w:rsidR="009B1E71">
        <w:rPr>
          <w:lang w:val="en-GB"/>
        </w:rPr>
        <w:t>his</w:t>
      </w:r>
      <w:r w:rsidR="00E77754" w:rsidRPr="00B03E2F">
        <w:rPr>
          <w:lang w:val="en-GB"/>
        </w:rPr>
        <w:t xml:space="preserve"> </w:t>
      </w:r>
      <w:r w:rsidR="00A36E97">
        <w:rPr>
          <w:lang w:val="en-GB"/>
        </w:rPr>
        <w:t xml:space="preserve">not only </w:t>
      </w:r>
      <w:r w:rsidR="008B0E54" w:rsidRPr="00B03E2F">
        <w:rPr>
          <w:lang w:val="en-GB"/>
        </w:rPr>
        <w:t xml:space="preserve">makes the </w:t>
      </w:r>
      <w:r w:rsidR="005D5CDD" w:rsidRPr="00B03E2F">
        <w:rPr>
          <w:lang w:val="en-GB"/>
        </w:rPr>
        <w:t xml:space="preserve">use of the </w:t>
      </w:r>
      <w:r w:rsidR="008B0E54" w:rsidRPr="00B03E2F">
        <w:rPr>
          <w:i/>
          <w:lang w:val="en-GB"/>
        </w:rPr>
        <w:t>A</w:t>
      </w:r>
      <w:r w:rsidR="008B0E54" w:rsidRPr="00B03E2F">
        <w:rPr>
          <w:i/>
          <w:vertAlign w:val="superscript"/>
          <w:lang w:val="en-GB"/>
        </w:rPr>
        <w:t xml:space="preserve">vy </w:t>
      </w:r>
      <w:r w:rsidR="008B0E54" w:rsidRPr="00B03E2F">
        <w:rPr>
          <w:lang w:val="en-GB"/>
        </w:rPr>
        <w:t xml:space="preserve">mouse </w:t>
      </w:r>
      <w:r w:rsidR="005D5CDD" w:rsidRPr="00B03E2F">
        <w:rPr>
          <w:lang w:val="en-GB"/>
        </w:rPr>
        <w:t xml:space="preserve">model </w:t>
      </w:r>
      <w:r w:rsidR="008B0E54" w:rsidRPr="00B03E2F">
        <w:rPr>
          <w:lang w:val="en-GB"/>
        </w:rPr>
        <w:t xml:space="preserve">a costly and inefficient </w:t>
      </w:r>
      <w:r w:rsidR="00343CCB" w:rsidRPr="00B03E2F">
        <w:rPr>
          <w:lang w:val="en-GB"/>
        </w:rPr>
        <w:t xml:space="preserve">biosensor of environmental </w:t>
      </w:r>
      <w:r w:rsidR="00C31863" w:rsidRPr="00B03E2F">
        <w:rPr>
          <w:lang w:val="en-GB"/>
        </w:rPr>
        <w:t>perturbation</w:t>
      </w:r>
      <w:r w:rsidR="00AA46B3">
        <w:rPr>
          <w:lang w:val="en-GB"/>
        </w:rPr>
        <w:t>,</w:t>
      </w:r>
      <w:r w:rsidR="00A36E97">
        <w:rPr>
          <w:lang w:val="en-GB"/>
        </w:rPr>
        <w:t xml:space="preserve"> but </w:t>
      </w:r>
      <w:r w:rsidR="00AA46B3">
        <w:rPr>
          <w:lang w:val="en-GB"/>
        </w:rPr>
        <w:t xml:space="preserve">also </w:t>
      </w:r>
      <w:r w:rsidR="00A36E97">
        <w:rPr>
          <w:lang w:val="en-GB"/>
        </w:rPr>
        <w:t>questions its efficacy in this context</w:t>
      </w:r>
      <w:r w:rsidR="005D5CDD" w:rsidRPr="00B03E2F">
        <w:rPr>
          <w:lang w:val="en-GB"/>
        </w:rPr>
        <w:t>.</w:t>
      </w:r>
      <w:r w:rsidR="000D527D">
        <w:rPr>
          <w:lang w:val="en-GB"/>
        </w:rPr>
        <w:t xml:space="preserve"> </w:t>
      </w:r>
      <w:r w:rsidR="00CF263F" w:rsidRPr="00B03E2F">
        <w:rPr>
          <w:lang w:val="en-GB"/>
        </w:rPr>
        <w:t xml:space="preserve">Further studies on the more recently identified </w:t>
      </w:r>
      <w:r w:rsidR="00AD3B18" w:rsidRPr="00B03E2F">
        <w:rPr>
          <w:lang w:val="en-GB"/>
        </w:rPr>
        <w:t>metastable epialleles</w:t>
      </w:r>
      <w:r w:rsidR="00CF263F" w:rsidRPr="00B03E2F">
        <w:rPr>
          <w:lang w:val="en-GB"/>
        </w:rPr>
        <w:t xml:space="preserve"> </w:t>
      </w:r>
      <w:r w:rsidR="00741C26" w:rsidRPr="00B03E2F">
        <w:rPr>
          <w:lang w:val="en-GB"/>
        </w:rPr>
        <w:t>in C57BL/6</w:t>
      </w:r>
      <w:r w:rsidR="00C31863" w:rsidRPr="00B03E2F">
        <w:rPr>
          <w:lang w:val="en-GB"/>
        </w:rPr>
        <w:t>J</w:t>
      </w:r>
      <w:r w:rsidR="00741C26" w:rsidRPr="00B03E2F">
        <w:rPr>
          <w:lang w:val="en-GB"/>
        </w:rPr>
        <w:t xml:space="preserve"> mice </w:t>
      </w:r>
      <w:r w:rsidR="00CF263F" w:rsidRPr="00B03E2F">
        <w:rPr>
          <w:lang w:val="en-GB"/>
        </w:rPr>
        <w:t>will clarify whether</w:t>
      </w:r>
      <w:r w:rsidR="00AD3B18" w:rsidRPr="00B03E2F">
        <w:rPr>
          <w:lang w:val="en-GB"/>
        </w:rPr>
        <w:t xml:space="preserve"> </w:t>
      </w:r>
      <w:r w:rsidR="00C31863" w:rsidRPr="00B03E2F">
        <w:rPr>
          <w:lang w:val="en-GB"/>
        </w:rPr>
        <w:t xml:space="preserve">some regions are better biosensors than others, or whether perhaps metastable epialleles </w:t>
      </w:r>
      <w:proofErr w:type="spellStart"/>
      <w:r w:rsidR="00C31863" w:rsidRPr="00B03E2F">
        <w:rPr>
          <w:i/>
          <w:lang w:val="en-GB"/>
        </w:rPr>
        <w:t>en</w:t>
      </w:r>
      <w:proofErr w:type="spellEnd"/>
      <w:r w:rsidR="00C31863" w:rsidRPr="00B03E2F">
        <w:rPr>
          <w:i/>
          <w:lang w:val="en-GB"/>
        </w:rPr>
        <w:t xml:space="preserve"> masse</w:t>
      </w:r>
      <w:r w:rsidR="00C31863" w:rsidRPr="00B03E2F">
        <w:rPr>
          <w:lang w:val="en-GB"/>
        </w:rPr>
        <w:t xml:space="preserve"> </w:t>
      </w:r>
      <w:r w:rsidR="00AD3B18" w:rsidRPr="00B03E2F">
        <w:rPr>
          <w:lang w:val="en-GB"/>
        </w:rPr>
        <w:t xml:space="preserve">can </w:t>
      </w:r>
      <w:r w:rsidR="00A947DB" w:rsidRPr="00B03E2F">
        <w:rPr>
          <w:lang w:val="en-GB"/>
        </w:rPr>
        <w:t xml:space="preserve">potentially </w:t>
      </w:r>
      <w:r w:rsidR="00AD3B18" w:rsidRPr="00B03E2F">
        <w:rPr>
          <w:lang w:val="en-GB"/>
        </w:rPr>
        <w:t>be used to build a m</w:t>
      </w:r>
      <w:r w:rsidR="00A947DB" w:rsidRPr="00B03E2F">
        <w:rPr>
          <w:lang w:val="en-GB"/>
        </w:rPr>
        <w:t>ultifactor epigenetic biosensor with enhanced predictive capabilities.</w:t>
      </w:r>
    </w:p>
    <w:p w14:paraId="310455DE" w14:textId="77777777" w:rsidR="00844337" w:rsidRPr="00B03E2F" w:rsidRDefault="00844337" w:rsidP="002417FC">
      <w:pPr>
        <w:tabs>
          <w:tab w:val="left" w:pos="4140"/>
        </w:tabs>
        <w:rPr>
          <w:lang w:val="en-GB"/>
        </w:rPr>
      </w:pPr>
    </w:p>
    <w:p w14:paraId="7B5EB201" w14:textId="77777777" w:rsidR="00A609FA" w:rsidRPr="00B03E2F" w:rsidRDefault="00A609FA" w:rsidP="002417FC">
      <w:pPr>
        <w:tabs>
          <w:tab w:val="left" w:pos="4140"/>
        </w:tabs>
        <w:rPr>
          <w:lang w:val="en-GB"/>
        </w:rPr>
      </w:pPr>
    </w:p>
    <w:p w14:paraId="3C7CBD7F" w14:textId="2EA8388F" w:rsidR="008E004C" w:rsidRPr="00B03E2F" w:rsidRDefault="0061273C" w:rsidP="002417FC">
      <w:pPr>
        <w:pStyle w:val="Heading1"/>
        <w:tabs>
          <w:tab w:val="left" w:pos="4140"/>
        </w:tabs>
        <w:rPr>
          <w:lang w:val="en-GB"/>
        </w:rPr>
      </w:pPr>
      <w:r w:rsidRPr="00B03E2F">
        <w:rPr>
          <w:lang w:val="en-GB"/>
        </w:rPr>
        <w:lastRenderedPageBreak/>
        <w:t>F</w:t>
      </w:r>
      <w:r w:rsidR="008E004C" w:rsidRPr="00B03E2F">
        <w:rPr>
          <w:lang w:val="en-GB"/>
        </w:rPr>
        <w:t xml:space="preserve">unctional and evolutionary relevance of metastable epialleles </w:t>
      </w:r>
    </w:p>
    <w:p w14:paraId="58F82B38" w14:textId="0E821AEE" w:rsidR="00EB77D4" w:rsidRPr="00B03E2F" w:rsidRDefault="00EB77D4" w:rsidP="002417FC">
      <w:pPr>
        <w:tabs>
          <w:tab w:val="left" w:pos="4140"/>
        </w:tabs>
        <w:rPr>
          <w:lang w:val="en-GB"/>
        </w:rPr>
      </w:pPr>
      <w:r w:rsidRPr="00B03E2F">
        <w:rPr>
          <w:lang w:val="en-GB"/>
        </w:rPr>
        <w:t xml:space="preserve">The well-described relationship between IAP methylation and phenotypic outcome observed in </w:t>
      </w:r>
      <w:r w:rsidRPr="00B03E2F">
        <w:rPr>
          <w:i/>
          <w:lang w:val="en-GB"/>
        </w:rPr>
        <w:t>A</w:t>
      </w:r>
      <w:r w:rsidRPr="00B03E2F">
        <w:rPr>
          <w:i/>
          <w:vertAlign w:val="superscript"/>
          <w:lang w:val="en-GB"/>
        </w:rPr>
        <w:t>vy</w:t>
      </w:r>
      <w:r w:rsidRPr="00B03E2F">
        <w:rPr>
          <w:lang w:val="en-GB"/>
        </w:rPr>
        <w:t xml:space="preserve"> and </w:t>
      </w:r>
      <w:r w:rsidRPr="00B03E2F">
        <w:rPr>
          <w:i/>
          <w:lang w:val="en-GB"/>
        </w:rPr>
        <w:t>Axin</w:t>
      </w:r>
      <w:r w:rsidRPr="00B03E2F">
        <w:rPr>
          <w:i/>
          <w:vertAlign w:val="superscript"/>
          <w:lang w:val="en-GB"/>
        </w:rPr>
        <w:t>Fu</w:t>
      </w:r>
      <w:r w:rsidRPr="00B03E2F">
        <w:rPr>
          <w:lang w:val="en-GB"/>
        </w:rPr>
        <w:t xml:space="preserve"> mice suggests</w:t>
      </w:r>
      <w:r w:rsidR="001566E4" w:rsidRPr="00B03E2F">
        <w:rPr>
          <w:lang w:val="en-GB"/>
        </w:rPr>
        <w:t xml:space="preserve"> </w:t>
      </w:r>
      <w:r w:rsidR="00487EB6" w:rsidRPr="00B03E2F">
        <w:rPr>
          <w:lang w:val="en-GB"/>
        </w:rPr>
        <w:t xml:space="preserve">that </w:t>
      </w:r>
      <w:r w:rsidR="001566E4" w:rsidRPr="00B03E2F">
        <w:rPr>
          <w:lang w:val="en-GB"/>
        </w:rPr>
        <w:t xml:space="preserve">metastable epialleles can </w:t>
      </w:r>
      <w:r w:rsidR="00487EB6" w:rsidRPr="00B03E2F">
        <w:rPr>
          <w:lang w:val="en-GB"/>
        </w:rPr>
        <w:t>have a profound influence on phenotype</w:t>
      </w:r>
      <w:r w:rsidR="00D62607" w:rsidRPr="00B03E2F">
        <w:rPr>
          <w:lang w:val="en-GB"/>
        </w:rPr>
        <w:t>, potentially</w:t>
      </w:r>
      <w:r w:rsidR="001566E4" w:rsidRPr="00B03E2F">
        <w:rPr>
          <w:lang w:val="en-GB"/>
        </w:rPr>
        <w:t xml:space="preserve"> acted upon </w:t>
      </w:r>
      <w:r w:rsidR="00487EB6" w:rsidRPr="00B03E2F">
        <w:rPr>
          <w:lang w:val="en-GB"/>
        </w:rPr>
        <w:t xml:space="preserve">both positively and negatively </w:t>
      </w:r>
      <w:r w:rsidR="001566E4" w:rsidRPr="00B03E2F">
        <w:rPr>
          <w:lang w:val="en-GB"/>
        </w:rPr>
        <w:t xml:space="preserve">by </w:t>
      </w:r>
      <w:r w:rsidR="008305EA" w:rsidRPr="00B03E2F">
        <w:rPr>
          <w:lang w:val="en-GB"/>
        </w:rPr>
        <w:t>natural selection</w:t>
      </w:r>
      <w:r w:rsidRPr="00B03E2F">
        <w:rPr>
          <w:lang w:val="en-GB"/>
        </w:rPr>
        <w:t xml:space="preserve">. However, direct impact on </w:t>
      </w:r>
      <w:r w:rsidR="00603285" w:rsidRPr="00B03E2F">
        <w:rPr>
          <w:lang w:val="en-GB"/>
        </w:rPr>
        <w:t>neighbouring</w:t>
      </w:r>
      <w:r w:rsidRPr="00B03E2F">
        <w:rPr>
          <w:lang w:val="en-GB"/>
        </w:rPr>
        <w:t xml:space="preserve"> gene expression is not</w:t>
      </w:r>
      <w:r w:rsidR="0017311F" w:rsidRPr="00B03E2F">
        <w:rPr>
          <w:lang w:val="en-GB"/>
        </w:rPr>
        <w:t xml:space="preserve"> an obvious</w:t>
      </w:r>
      <w:r w:rsidRPr="00B03E2F">
        <w:rPr>
          <w:lang w:val="en-GB"/>
        </w:rPr>
        <w:t xml:space="preserve"> prerequisite for varia</w:t>
      </w:r>
      <w:r w:rsidR="008305EA" w:rsidRPr="00B03E2F">
        <w:rPr>
          <w:lang w:val="en-GB"/>
        </w:rPr>
        <w:t>ble methylation at IAP elements</w:t>
      </w:r>
      <w:r w:rsidR="00003584">
        <w:rPr>
          <w:lang w:val="en-GB"/>
        </w:rPr>
        <w:t>,</w:t>
      </w:r>
      <w:r w:rsidRPr="00B03E2F">
        <w:rPr>
          <w:lang w:val="en-GB"/>
        </w:rPr>
        <w:t xml:space="preserve"> </w:t>
      </w:r>
      <w:r w:rsidR="00CC7F71" w:rsidRPr="00B03E2F">
        <w:rPr>
          <w:lang w:val="en-GB"/>
        </w:rPr>
        <w:t xml:space="preserve">and in fact, inverse correlations between </w:t>
      </w:r>
      <w:r w:rsidR="00CC12A5" w:rsidRPr="00B03E2F">
        <w:rPr>
          <w:lang w:val="en-GB"/>
        </w:rPr>
        <w:t>VM-</w:t>
      </w:r>
      <w:r w:rsidR="00CC7F71" w:rsidRPr="00B03E2F">
        <w:rPr>
          <w:lang w:val="en-GB"/>
        </w:rPr>
        <w:t xml:space="preserve">IAP methylation and </w:t>
      </w:r>
      <w:r w:rsidR="001566E4" w:rsidRPr="00B03E2F">
        <w:rPr>
          <w:lang w:val="en-GB"/>
        </w:rPr>
        <w:t>expression of nearby genes</w:t>
      </w:r>
      <w:r w:rsidR="00CC7F71" w:rsidRPr="00B03E2F">
        <w:rPr>
          <w:lang w:val="en-GB"/>
        </w:rPr>
        <w:t xml:space="preserve"> are rare </w:t>
      </w:r>
      <w:r w:rsidR="001E246C" w:rsidRPr="00B03E2F">
        <w:rPr>
          <w:lang w:val="en-GB"/>
        </w:rPr>
        <w:fldChar w:fldCharType="begin" w:fldLock="1"/>
      </w:r>
      <w:r w:rsidR="00E77BE9">
        <w:rPr>
          <w:lang w:val="en-GB"/>
        </w:rPr>
        <w:instrText>ADDIN CSL_CITATION {"citationItems":[{"id":"ITEM-1","itemData":{"DOI":"10.1016/J.CELL.2018.09.043","ISSN":"0092-8674","abstract":"Generally repressed by epigenetic mechanisms, retrotransposons represent around 40% of the murine genome. At the Agouti viable yellow (Avy) locus, an endogenous retrovirus (ERV) of the intracisternal A particle (IAP) class retrotransposed upstream of the agouti coat-color locus, providing an alternative promoter that is variably DNA methylated in genetically identical individuals. This results in variable expressivity of coat color that is inherited transgenerationally. Here, a systematic genome-wide screen identifies multiple C57BL/6J murine IAPs with Avy epigenetic properties. Each exhibits a stable methylation state within an individual but varies between individuals. Only in rare instances do they act as promoters controlling adjacent gene expression. Their methylation state is locus-specific within an individual, and their flanking regions are enriched for CTCF. Variably methylated IAPs are reprogrammed after fertilization and re-established as variable loci in the next generation, indicating reconstruction of metastable epigenetic states and challenging the generalizability of non-genetic inheritance at these regions.","author":[{"dropping-particle":"","family":"Kazachenka","given":"Anastasiya","non-dropping-particle":"","parse-names":false,"suffix":""},{"dropping-particle":"","family":"Bertozzi","given":"Tessa M.","non-dropping-particle":"","parse-names":false,"suffix":""},{"dropping-particle":"","family":"Sjoberg-Herrera","given":"Marcela K.","non-dropping-particle":"","parse-names":false,"suffix":""},{"dropping-particle":"","family":"Walker","given":"Nic","non-dropping-particle":"","parse-names":false,"suffix":""},{"dropping-particle":"","family":"Gardner","given":"Joseph","non-dropping-particle":"","parse-names":false,"suffix":""},{"dropping-particle":"","family":"Gunning","given":"Richard","non-dropping-particle":"","parse-names":false,"suffix":""},{"dropping-particle":"","family":"Pahita","given":"Elena","non-dropping-particle":"","parse-names":false,"suffix":""},{"dropping-particle":"","family":"Adams","given":"Sarah","non-dropping-particle":"","parse-names":false,"suffix":""},{"dropping-particle":"","family":"Adams","given":"David","non-dropping-particle":"","parse-names":false,"suffix":""},{"dropping-particle":"","family":"Ferguson-Smith","given":"Anne C.","non-dropping-particle":"","parse-names":false,"suffix":""}],"container-title":"Cell","id":"ITEM-1","issue":"5","issued":{"date-parts":[["2018","11","15"]]},"page":"1259-1271.e13","publisher":"Cell Press","title":"Identification, Characterization, and Heritability of Murine Metastable Epialleles: Implications for Non-genetic Inheritance","type":"article-journal","volume":"175"},"uris":["http://www.mendeley.com/documents/?uuid=ae46c352-ffb6-3302-9102-5a9f65a2bdb5"]}],"mendeley":{"formattedCitation":"[31]","plainTextFormattedCitation":"[31]","previouslyFormattedCitation":"[31]"},"properties":{"noteIndex":0},"schema":"https://github.com/citation-style-language/schema/raw/master/csl-citation.json"}</w:instrText>
      </w:r>
      <w:r w:rsidR="001E246C" w:rsidRPr="00B03E2F">
        <w:rPr>
          <w:lang w:val="en-GB"/>
        </w:rPr>
        <w:fldChar w:fldCharType="separate"/>
      </w:r>
      <w:r w:rsidR="001E246C" w:rsidRPr="00B03E2F">
        <w:rPr>
          <w:noProof/>
          <w:lang w:val="en-GB"/>
        </w:rPr>
        <w:t>[31]</w:t>
      </w:r>
      <w:r w:rsidR="001E246C" w:rsidRPr="00B03E2F">
        <w:rPr>
          <w:lang w:val="en-GB"/>
        </w:rPr>
        <w:fldChar w:fldCharType="end"/>
      </w:r>
      <w:r w:rsidR="00CC7F71" w:rsidRPr="00B03E2F">
        <w:rPr>
          <w:lang w:val="en-GB"/>
        </w:rPr>
        <w:t xml:space="preserve">. This </w:t>
      </w:r>
      <w:r w:rsidR="005F1DF8">
        <w:rPr>
          <w:lang w:val="en-GB"/>
        </w:rPr>
        <w:t>suggests</w:t>
      </w:r>
      <w:r w:rsidR="005F1DF8" w:rsidRPr="00B03E2F">
        <w:rPr>
          <w:lang w:val="en-GB"/>
        </w:rPr>
        <w:t xml:space="preserve"> </w:t>
      </w:r>
      <w:r w:rsidRPr="00B03E2F">
        <w:rPr>
          <w:lang w:val="en-GB"/>
        </w:rPr>
        <w:t>that metastability</w:t>
      </w:r>
      <w:r w:rsidR="0017311F" w:rsidRPr="00B03E2F">
        <w:rPr>
          <w:lang w:val="en-GB"/>
        </w:rPr>
        <w:t xml:space="preserve"> </w:t>
      </w:r>
      <w:r w:rsidR="0017311F" w:rsidRPr="006422E3">
        <w:rPr>
          <w:i/>
          <w:lang w:val="en-GB"/>
        </w:rPr>
        <w:t>per se</w:t>
      </w:r>
      <w:r w:rsidR="0017311F" w:rsidRPr="00B03E2F">
        <w:rPr>
          <w:lang w:val="en-GB"/>
        </w:rPr>
        <w:t xml:space="preserve"> is not </w:t>
      </w:r>
      <w:r w:rsidRPr="00B03E2F">
        <w:rPr>
          <w:lang w:val="en-GB"/>
        </w:rPr>
        <w:t xml:space="preserve">maintained as a product of host genome hijacking of </w:t>
      </w:r>
      <w:r w:rsidR="005F1DF8">
        <w:rPr>
          <w:lang w:val="en-GB"/>
        </w:rPr>
        <w:t xml:space="preserve">the </w:t>
      </w:r>
      <w:r w:rsidRPr="00B03E2F">
        <w:rPr>
          <w:i/>
          <w:lang w:val="en-GB"/>
        </w:rPr>
        <w:t>cis</w:t>
      </w:r>
      <w:r w:rsidRPr="00B03E2F">
        <w:rPr>
          <w:lang w:val="en-GB"/>
        </w:rPr>
        <w:t xml:space="preserve"> regulatory sequences</w:t>
      </w:r>
      <w:r w:rsidR="00CC7F71" w:rsidRPr="00B03E2F">
        <w:rPr>
          <w:lang w:val="en-GB"/>
        </w:rPr>
        <w:t xml:space="preserve"> present in repeat elements</w:t>
      </w:r>
      <w:r w:rsidR="0017311F" w:rsidRPr="00B03E2F">
        <w:rPr>
          <w:lang w:val="en-GB"/>
        </w:rPr>
        <w:t>.</w:t>
      </w:r>
      <w:r w:rsidR="001566E4" w:rsidRPr="00B03E2F">
        <w:rPr>
          <w:lang w:val="en-GB"/>
        </w:rPr>
        <w:t xml:space="preserve"> </w:t>
      </w:r>
      <w:r w:rsidR="0017311F" w:rsidRPr="00B03E2F">
        <w:rPr>
          <w:lang w:val="en-GB"/>
        </w:rPr>
        <w:t xml:space="preserve">It should be noted that retroelements are capable of regulating host gene expression in a </w:t>
      </w:r>
      <w:r w:rsidR="0017311F" w:rsidRPr="00B03E2F">
        <w:rPr>
          <w:i/>
          <w:lang w:val="en-GB"/>
        </w:rPr>
        <w:t xml:space="preserve">trans </w:t>
      </w:r>
      <w:r w:rsidR="0017311F" w:rsidRPr="00B03E2F">
        <w:rPr>
          <w:lang w:val="en-GB"/>
        </w:rPr>
        <w:t xml:space="preserve">capacity in addition to their better-described </w:t>
      </w:r>
      <w:r w:rsidR="0017311F" w:rsidRPr="00B03E2F">
        <w:rPr>
          <w:i/>
          <w:lang w:val="en-GB"/>
        </w:rPr>
        <w:t xml:space="preserve">cis </w:t>
      </w:r>
      <w:r w:rsidR="0017311F" w:rsidRPr="00B03E2F">
        <w:rPr>
          <w:lang w:val="en-GB"/>
        </w:rPr>
        <w:t xml:space="preserve">regulatory potential </w:t>
      </w:r>
      <w:r w:rsidR="0017311F" w:rsidRPr="00B03E2F">
        <w:rPr>
          <w:lang w:val="en-GB"/>
        </w:rPr>
        <w:fldChar w:fldCharType="begin" w:fldLock="1"/>
      </w:r>
      <w:r w:rsidR="001608FB">
        <w:rPr>
          <w:lang w:val="en-GB"/>
        </w:rPr>
        <w:instrText>ADDIN CSL_CITATION {"citationItems":[{"id":"ITEM-1","itemData":{"DOI":"10.1101/gr.168872.113","ISBN":"1088-9051","ISSN":"15495469","PMID":"25319995","abstract":"Ten-eleven translocation (TET) enzymes oxidise DNA methylation as part of an active demethylation pathway. Despite extensive research into the role of TETs in genome regulation, little is known about their effect on transposable elements (TEs), which make up nearly half of the mouse and human genomes. Epigenetic mechanisms controlling TEs have the potential to affect their mobility and to drive the co-adoption of TEs for the benefit of the host. We performed a detailed investigation of the role of TET enzymes in the regulation of TEs in mouse embryonic stem cells (ESCs). We find that TET1 and TET2 bind multiple TE classes that harbour a variety of epigenetic signatures indicative of different functional roles. TETs co-bind with pluripotency factors to enhancer-like TEs that interact with highly expressed genes in ESCs whose expression is partly ma</w:instrText>
      </w:r>
      <w:r w:rsidR="001608FB">
        <w:rPr>
          <w:rFonts w:hint="eastAsia"/>
          <w:lang w:val="en-GB"/>
        </w:rPr>
        <w:instrText>intained by TET2-mediated DNA demethylation. TETs and 5-hydroxymethylcytosine (5hmC) are also strongly enriched at the 5</w:instrText>
      </w:r>
      <w:r w:rsidR="001608FB">
        <w:rPr>
          <w:rFonts w:hint="eastAsia"/>
          <w:lang w:val="en-GB"/>
        </w:rPr>
        <w:instrText>′</w:instrText>
      </w:r>
      <w:r w:rsidR="001608FB">
        <w:rPr>
          <w:rFonts w:hint="eastAsia"/>
          <w:lang w:val="en-GB"/>
        </w:rPr>
        <w:instrText xml:space="preserve"> UTR of full-length, evolutionarily young LINE-1 elements, a pattern that is conserved in human ESCs. TETs drive LINE-1 demethylation,</w:instrText>
      </w:r>
      <w:r w:rsidR="001608FB">
        <w:rPr>
          <w:lang w:val="en-GB"/>
        </w:rPr>
        <w:instrText xml:space="preserve"> but surprisingly, LINE-1s are kept repressed through additional TET-dependent activities. We find that the SIN3A co-repressive complex binds to LINE-1s, ensuring their repression in a TET1-dependent manner. Our data implicate TET enzymes in the evolutionary dynamics of TEs, both in the context of exaptation processes and of retrotransposition control. The dual role of TET action on LINE-1s may reflect the evolutionary battle between TEs and the host.","author":[{"dropping-particle":"","family":"Sundaram","given":"Vasavi","non-dropping-particle":"","parse-names":false,"suffix":""},{"dropping-particle":"","family":"Cheng","given":"Yong","non-dropping-particle":"","parse-names":false,"suffix":""},{"dropping-particle":"","family":"Ma","given":"Zhihai","non-dropping-particle":"","parse-names":false,"suffix":""},{"dropping-particle":"","family":"Li","given":"Daofeng","non-dropping-particle":"","parse-names":false,"suffix":""},{"dropping-particle":"","family":"Xing","given":"Xiaoyun","non-dropping-particle":"","parse-names":false,"suffix":""},{"dropping-particle":"","family":"Edge","given":"Peter","non-dropping-particle":"","parse-names":false,"suffix":""},{"dropping-particle":"","family":"Snyder","given":"Michael P.","non-dropping-particle":"","parse-names":false,"suffix":""},{"dropping-particle":"","family":"Wang","given":"Ting","non-dropping-particle":"","parse-names":false,"suffix":""}],"container-title":"Genome Research","id":"ITEM-1","issue":"12","issued":{"date-parts":[["2014"]]},"page":"1963-1976","title":"Widespread contribution of transposable elements to the innovation of gene regulatory networks","type":"article-journal","volume":"24"},"uris":["http://www.mendeley.com/documents/?uuid=abb57af6-57c0-48bc-8187-94830a1b49b6"]}],"mendeley":{"formattedCitation":"[120]","plainTextFormattedCitation":"[120]","previouslyFormattedCitation":"[121]"},"properties":{"noteIndex":0},"schema":"https://github.com/citation-style-language/schema/raw/master/csl-citation.json"}</w:instrText>
      </w:r>
      <w:r w:rsidR="0017311F" w:rsidRPr="00B03E2F">
        <w:rPr>
          <w:lang w:val="en-GB"/>
        </w:rPr>
        <w:fldChar w:fldCharType="separate"/>
      </w:r>
      <w:r w:rsidR="001608FB" w:rsidRPr="001608FB">
        <w:rPr>
          <w:noProof/>
          <w:lang w:val="en-GB"/>
        </w:rPr>
        <w:t>[120]</w:t>
      </w:r>
      <w:r w:rsidR="0017311F" w:rsidRPr="00B03E2F">
        <w:rPr>
          <w:lang w:val="en-GB"/>
        </w:rPr>
        <w:fldChar w:fldCharType="end"/>
      </w:r>
      <w:r w:rsidR="0017311F" w:rsidRPr="00B03E2F">
        <w:rPr>
          <w:i/>
          <w:lang w:val="en-GB"/>
        </w:rPr>
        <w:t xml:space="preserve">. </w:t>
      </w:r>
      <w:r w:rsidR="0017311F" w:rsidRPr="00B03E2F">
        <w:rPr>
          <w:lang w:val="en-GB"/>
        </w:rPr>
        <w:t xml:space="preserve">A remarkable number of transcription factor binding sites are embedded in repeat elements; 40% of mouse CTCF binding sites are derived from transposable elements </w:t>
      </w:r>
      <w:r w:rsidR="0017311F" w:rsidRPr="00B03E2F">
        <w:rPr>
          <w:lang w:val="en-GB"/>
        </w:rPr>
        <w:fldChar w:fldCharType="begin" w:fldLock="1"/>
      </w:r>
      <w:r w:rsidR="001608FB">
        <w:rPr>
          <w:lang w:val="en-GB"/>
        </w:rPr>
        <w:instrText>ADDIN CSL_CITATION {"citationItems":[{"id":"ITEM-1","itemData":{"DOI":"10.1101/gr.168872.113","ISBN":"1088-9051","ISSN":"15495469","PMID":"25319995","abstract":"Ten-eleven translocation (TET) enzymes oxidise DNA methylation as part of an active demethylation pathway. Despite extensive research into the role of TETs in genome regulation, little is known about their effect on transposable elements (TEs), which make up nearly half of the mouse and human genomes. Epigenetic mechanisms controlling TEs have the potential to affect their mobility and to drive the co-adoption of TEs for the benefit of the host. We performed a detailed investigation of the role of TET enzymes in the regulation of TEs in mouse embryonic stem cells (ESCs). We find that TET1 and TET2 bind multiple TE classes that harbour a variety of epigenetic signatures indicative of different functional roles. TETs co-bind with pluripotency factors to enhancer-like TEs that interact with highly expressed genes in ESCs whose expression is partly ma</w:instrText>
      </w:r>
      <w:r w:rsidR="001608FB">
        <w:rPr>
          <w:rFonts w:hint="eastAsia"/>
          <w:lang w:val="en-GB"/>
        </w:rPr>
        <w:instrText>intained by TET2-mediated DNA demethylation. TETs and 5-hydroxymethylcytosine (5hmC) are also strongly enriched at the 5</w:instrText>
      </w:r>
      <w:r w:rsidR="001608FB">
        <w:rPr>
          <w:rFonts w:hint="eastAsia"/>
          <w:lang w:val="en-GB"/>
        </w:rPr>
        <w:instrText>′</w:instrText>
      </w:r>
      <w:r w:rsidR="001608FB">
        <w:rPr>
          <w:rFonts w:hint="eastAsia"/>
          <w:lang w:val="en-GB"/>
        </w:rPr>
        <w:instrText xml:space="preserve"> UTR of full-length, evolutionarily young LINE-1 elements, a pattern that is conserved in human ESCs. TETs drive LINE-1 demethylation,</w:instrText>
      </w:r>
      <w:r w:rsidR="001608FB">
        <w:rPr>
          <w:lang w:val="en-GB"/>
        </w:rPr>
        <w:instrText xml:space="preserve"> but surprisingly, LINE-1s are kept repressed through additional TET-dependent activities. We find that the SIN3A co-repressive complex binds to LINE-1s, ensuring their repression in a TET1-dependent manner. Our data implicate TET enzymes in the evolutionary dynamics of TEs, both in the context of exaptation processes and of retrotransposition control. The dual role of TET action on LINE-1s may reflect the evolutionary battle between TEs and the host.","author":[{"dropping-particle":"","family":"Sundaram","given":"Vasavi","non-dropping-particle":"","parse-names":false,"suffix":""},{"dropping-particle":"","family":"Cheng","given":"Yong","non-dropping-particle":"","parse-names":false,"suffix":""},{"dropping-particle":"","family":"Ma","given":"Zhihai","non-dropping-particle":"","parse-names":false,"suffix":""},{"dropping-particle":"","family":"Li","given":"Daofeng","non-dropping-particle":"","parse-names":false,"suffix":""},{"dropping-particle":"","family":"Xing","given":"Xiaoyun","non-dropping-particle":"","parse-names":false,"suffix":""},{"dropping-particle":"","family":"Edge","given":"Peter","non-dropping-particle":"","parse-names":false,"suffix":""},{"dropping-particle":"","family":"Snyder","given":"Michael P.","non-dropping-particle":"","parse-names":false,"suffix":""},{"dropping-particle":"","family":"Wang","given":"Ting","non-dropping-particle":"","parse-names":false,"suffix":""}],"container-title":"Genome Research","id":"ITEM-1","issue":"12","issued":{"date-parts":[["2014"]]},"page":"1963-1976","title":"Widespread contribution of transposable elements to the innovation of gene regulatory networks","type":"article-journal","volume":"24"},"uris":["http://www.mendeley.com/documents/?uuid=abb57af6-57c0-48bc-8187-94830a1b49b6"]}],"mendeley":{"formattedCitation":"[120]","plainTextFormattedCitation":"[120]","previouslyFormattedCitation":"[121]"},"properties":{"noteIndex":0},"schema":"https://github.com/citation-style-language/schema/raw/master/csl-citation.json"}</w:instrText>
      </w:r>
      <w:r w:rsidR="0017311F" w:rsidRPr="00B03E2F">
        <w:rPr>
          <w:lang w:val="en-GB"/>
        </w:rPr>
        <w:fldChar w:fldCharType="separate"/>
      </w:r>
      <w:r w:rsidR="001608FB" w:rsidRPr="001608FB">
        <w:rPr>
          <w:noProof/>
          <w:lang w:val="en-GB"/>
        </w:rPr>
        <w:t>[120]</w:t>
      </w:r>
      <w:r w:rsidR="0017311F" w:rsidRPr="00B03E2F">
        <w:rPr>
          <w:lang w:val="en-GB"/>
        </w:rPr>
        <w:fldChar w:fldCharType="end"/>
      </w:r>
      <w:r w:rsidR="0017311F" w:rsidRPr="00B03E2F">
        <w:rPr>
          <w:i/>
          <w:lang w:val="en-GB"/>
        </w:rPr>
        <w:t>.</w:t>
      </w:r>
      <w:r w:rsidR="0017311F" w:rsidRPr="00B03E2F">
        <w:rPr>
          <w:lang w:val="en-GB"/>
        </w:rPr>
        <w:t xml:space="preserve"> This along with the recently reported enrichment of CTCF binding at VM-IAP flanking regions suggests metastable epialleles may also play a role in orchestrating long-range regulatory networks </w:t>
      </w:r>
      <w:r w:rsidR="0017311F" w:rsidRPr="00B03E2F">
        <w:rPr>
          <w:lang w:val="en-GB"/>
        </w:rPr>
        <w:fldChar w:fldCharType="begin" w:fldLock="1"/>
      </w:r>
      <w:r w:rsidR="00E77BE9">
        <w:rPr>
          <w:lang w:val="en-GB"/>
        </w:rPr>
        <w:instrText>ADDIN CSL_CITATION {"citationItems":[{"id":"ITEM-1","itemData":{"DOI":"10.1016/J.CELL.2018.09.043","ISSN":"0092-8674","abstract":"Generally repressed by epigenetic mechanisms, retrotransposons represent around 40% of the murine genome. At the Agouti viable yellow (Avy) locus, an endogenous retrovirus (ERV) of the intracisternal A particle (IAP) class retrotransposed upstream of the agouti coat-color locus, providing an alternative promoter that is variably DNA methylated in genetically identical individuals. This results in variable expressivity of coat color that is inherited transgenerationally. Here, a systematic genome-wide screen identifies multiple C57BL/6J murine IAPs with Avy epigenetic properties. Each exhibits a stable methylation state within an individual but varies between individuals. Only in rare instances do they act as promoters controlling adjacent gene expression. Their methylation state is locus-specific within an individual, and their flanking regions are enriched for CTCF. Variably methylated IAPs are reprogrammed after fertilization and re-established as variable loci in the next generation, indicating reconstruction of metastable epigenetic states and challenging the generalizability of non-genetic inheritance at these regions.","author":[{"dropping-particle":"","family":"Kazachenka","given":"Anastasiya","non-dropping-particle":"","parse-names":false,"suffix":""},{"dropping-particle":"","family":"Bertozzi","given":"Tessa M.","non-dropping-particle":"","parse-names":false,"suffix":""},{"dropping-particle":"","family":"Sjoberg-Herrera","given":"Marcela K.","non-dropping-particle":"","parse-names":false,"suffix":""},{"dropping-particle":"","family":"Walker","given":"Nic","non-dropping-particle":"","parse-names":false,"suffix":""},{"dropping-particle":"","family":"Gardner","given":"Joseph","non-dropping-particle":"","parse-names":false,"suffix":""},{"dropping-particle":"","family":"Gunning","given":"Richard","non-dropping-particle":"","parse-names":false,"suffix":""},{"dropping-particle":"","family":"Pahita","given":"Elena","non-dropping-particle":"","parse-names":false,"suffix":""},{"dropping-particle":"","family":"Adams","given":"Sarah","non-dropping-particle":"","parse-names":false,"suffix":""},{"dropping-particle":"","family":"Adams","given":"David","non-dropping-particle":"","parse-names":false,"suffix":""},{"dropping-particle":"","family":"Ferguson-Smith","given":"Anne C.","non-dropping-particle":"","parse-names":false,"suffix":""}],"container-title":"Cell","id":"ITEM-1","issue":"5","issued":{"date-parts":[["2018","11","15"]]},"page":"1259-1271.e13","publisher":"Cell Press","title":"Identification, Characterization, and Heritability of Murine Metastable Epialleles: Implications for Non-genetic Inheritance","type":"article-journal","volume":"175"},"uris":["http://www.mendeley.com/documents/?uuid=ae46c352-ffb6-3302-9102-5a9f65a2bdb5"]}],"mendeley":{"formattedCitation":"[31]","plainTextFormattedCitation":"[31]","previouslyFormattedCitation":"[31]"},"properties":{"noteIndex":0},"schema":"https://github.com/citation-style-language/schema/raw/master/csl-citation.json"}</w:instrText>
      </w:r>
      <w:r w:rsidR="0017311F" w:rsidRPr="00B03E2F">
        <w:rPr>
          <w:lang w:val="en-GB"/>
        </w:rPr>
        <w:fldChar w:fldCharType="separate"/>
      </w:r>
      <w:r w:rsidR="0017311F" w:rsidRPr="00B03E2F">
        <w:rPr>
          <w:noProof/>
          <w:lang w:val="en-GB"/>
        </w:rPr>
        <w:t>[31]</w:t>
      </w:r>
      <w:r w:rsidR="0017311F" w:rsidRPr="00B03E2F">
        <w:rPr>
          <w:lang w:val="en-GB"/>
        </w:rPr>
        <w:fldChar w:fldCharType="end"/>
      </w:r>
      <w:r w:rsidR="0017311F" w:rsidRPr="00B03E2F">
        <w:rPr>
          <w:lang w:val="en-GB"/>
        </w:rPr>
        <w:t xml:space="preserve">. Until these other </w:t>
      </w:r>
      <w:r w:rsidR="005F1DF8">
        <w:rPr>
          <w:lang w:val="en-GB"/>
        </w:rPr>
        <w:t>contributions</w:t>
      </w:r>
      <w:r w:rsidR="0017311F" w:rsidRPr="00B03E2F">
        <w:rPr>
          <w:lang w:val="en-GB"/>
        </w:rPr>
        <w:t xml:space="preserve"> are explored, the functional relevance and evolutionary consequences</w:t>
      </w:r>
      <w:r w:rsidR="008F7B7E" w:rsidRPr="00B03E2F">
        <w:rPr>
          <w:lang w:val="en-GB"/>
        </w:rPr>
        <w:t xml:space="preserve"> of metastable epialleles</w:t>
      </w:r>
      <w:r w:rsidR="0017311F" w:rsidRPr="00B03E2F">
        <w:rPr>
          <w:lang w:val="en-GB"/>
        </w:rPr>
        <w:t xml:space="preserve"> remain open question</w:t>
      </w:r>
      <w:r w:rsidR="00003584">
        <w:rPr>
          <w:lang w:val="en-GB"/>
        </w:rPr>
        <w:t>s</w:t>
      </w:r>
      <w:r w:rsidR="0017311F" w:rsidRPr="00B03E2F">
        <w:rPr>
          <w:lang w:val="en-GB"/>
        </w:rPr>
        <w:t>.</w:t>
      </w:r>
    </w:p>
    <w:p w14:paraId="439EE1AE" w14:textId="77777777" w:rsidR="00EB77D4" w:rsidRPr="00B03E2F" w:rsidRDefault="00EB77D4" w:rsidP="002417FC">
      <w:pPr>
        <w:tabs>
          <w:tab w:val="left" w:pos="4140"/>
        </w:tabs>
        <w:rPr>
          <w:lang w:val="en-GB"/>
        </w:rPr>
      </w:pPr>
    </w:p>
    <w:p w14:paraId="7F6F4C08" w14:textId="4553BC47" w:rsidR="00866F9A" w:rsidRPr="00B03E2F" w:rsidRDefault="007E476F" w:rsidP="002417FC">
      <w:pPr>
        <w:tabs>
          <w:tab w:val="left" w:pos="4140"/>
        </w:tabs>
        <w:rPr>
          <w:lang w:val="en-GB"/>
        </w:rPr>
      </w:pPr>
      <w:r w:rsidRPr="00B03E2F">
        <w:rPr>
          <w:lang w:val="en-GB"/>
        </w:rPr>
        <w:t>The metastable epialleles</w:t>
      </w:r>
      <w:r w:rsidR="002240A0" w:rsidRPr="00B03E2F">
        <w:rPr>
          <w:i/>
          <w:lang w:val="en-GB"/>
        </w:rPr>
        <w:t xml:space="preserve"> Axin</w:t>
      </w:r>
      <w:r w:rsidR="002240A0" w:rsidRPr="00B03E2F">
        <w:rPr>
          <w:i/>
          <w:vertAlign w:val="superscript"/>
          <w:lang w:val="en-GB"/>
        </w:rPr>
        <w:t>Fu</w:t>
      </w:r>
      <w:r w:rsidR="002240A0" w:rsidRPr="00B03E2F">
        <w:rPr>
          <w:lang w:val="en-GB"/>
        </w:rPr>
        <w:t>,</w:t>
      </w:r>
      <w:r w:rsidRPr="00B03E2F">
        <w:rPr>
          <w:lang w:val="en-GB"/>
        </w:rPr>
        <w:t xml:space="preserve"> </w:t>
      </w:r>
      <w:r w:rsidRPr="00B03E2F">
        <w:rPr>
          <w:i/>
          <w:lang w:val="en-GB"/>
        </w:rPr>
        <w:t>A</w:t>
      </w:r>
      <w:r w:rsidRPr="00B03E2F">
        <w:rPr>
          <w:i/>
          <w:vertAlign w:val="superscript"/>
          <w:lang w:val="en-GB"/>
        </w:rPr>
        <w:t>vy</w:t>
      </w:r>
      <w:r w:rsidR="00AA0A9A" w:rsidRPr="00B03E2F">
        <w:rPr>
          <w:i/>
          <w:vertAlign w:val="superscript"/>
          <w:lang w:val="en-GB"/>
        </w:rPr>
        <w:t xml:space="preserve"> </w:t>
      </w:r>
      <w:r w:rsidRPr="00B03E2F">
        <w:rPr>
          <w:lang w:val="en-GB"/>
        </w:rPr>
        <w:t xml:space="preserve">and </w:t>
      </w:r>
      <w:r w:rsidR="00603285">
        <w:rPr>
          <w:i/>
          <w:lang w:val="en-GB"/>
        </w:rPr>
        <w:t>Ca</w:t>
      </w:r>
      <w:r w:rsidRPr="00B03E2F">
        <w:rPr>
          <w:i/>
          <w:lang w:val="en-GB"/>
        </w:rPr>
        <w:t>b</w:t>
      </w:r>
      <w:r w:rsidR="00603285">
        <w:rPr>
          <w:i/>
          <w:lang w:val="en-GB"/>
        </w:rPr>
        <w:t>p</w:t>
      </w:r>
      <w:r w:rsidRPr="00B03E2F">
        <w:rPr>
          <w:i/>
          <w:vertAlign w:val="superscript"/>
          <w:lang w:val="en-GB"/>
        </w:rPr>
        <w:t>IAP</w:t>
      </w:r>
      <w:r w:rsidRPr="00B03E2F">
        <w:rPr>
          <w:lang w:val="en-GB"/>
        </w:rPr>
        <w:t xml:space="preserve"> are associated with </w:t>
      </w:r>
      <w:r w:rsidR="003F5DC8" w:rsidRPr="00B03E2F">
        <w:rPr>
          <w:lang w:val="en-GB"/>
        </w:rPr>
        <w:t xml:space="preserve">evolutionarily young </w:t>
      </w:r>
      <w:r w:rsidRPr="00B03E2F">
        <w:rPr>
          <w:lang w:val="en-GB"/>
        </w:rPr>
        <w:t xml:space="preserve">IAPs of the IAPLTR1_Mm subclass </w:t>
      </w:r>
      <w:r w:rsidR="001E246C" w:rsidRPr="00B03E2F">
        <w:rPr>
          <w:lang w:val="en-GB"/>
        </w:rPr>
        <w:fldChar w:fldCharType="begin" w:fldLock="1"/>
      </w:r>
      <w:r w:rsidR="001608FB">
        <w:rPr>
          <w:lang w:val="en-GB"/>
        </w:rPr>
        <w:instrText>ADDIN CSL_CITATION {"citationItems":[{"id":"ITEM-1","itemData":{"DOI":"10.1002/mc.20576","ISBN":"1098-2744 (Electronic)\\n0899-1987 (Linking)","ISSN":"08991987","PMID":"20025072","abstract":"Rodents, mice and rats in particular, are the species of choice for evaluating chemical carcinogenesis. However, different species and strains often respond very differently, undermining the logic of extrapolation of animal results to humans and complicating risk assessment. Intracisternal A particles (IAPs), endogenous retroviral sequences, are an important class of transposable elements that induce genomic mutations and cell transformation by disrupting gene expression. Several lines of evidence support a role of IAPs as mouse-specific genetic factors in responses to toxicity and expression of disease phenotypes. Since multiple subtypes and copies of IAPs are present in the mouse genome, their activity and locations relative to functional genes are of critical importance. This study identified the major \"active\" subtypes of IAPs (subtype 1/1a) that are responsible for newly transposed IAP insertions described in the literature, and confirmed that (1) polymorphisms for IAP insertions exist among different mouse strains and (2) promoter activity of the LTRs can be modulated by chemicals. This study further identified all the genes in the C57BL/6 mouse genome with IAP subtype 1 and 1a sequences inserted in their proximity, and the major biofunctional categories and cellular signaling networks of those genes. Since many \"IAP-associated genes\" play important roles in the regulation of cell proliferation, cell cycle, and cell death, the associated IAPs, upon activation, can affect cellular responses to xenobiotics and disease processes, especially carcinogenesis. This systemic analysis provides a solid foundation for further investigations of the role of IAPs as species- and strain-specific disease susceptibility factors.","author":[{"dropping-particle":"","family":"Qin","given":"Chunhua","non-dropping-particle":"","parse-names":false,"suffix":""},{"dropping-particle":"","family":"Wang","given":"Zhibin","non-dropping-particle":"","parse-names":false,"suffix":""},{"dropping-particle":"","family":"Shang","given":"Jin","non-dropping-particle":"","parse-names":false,"suffix":""},{"dropping-particle":"","family":"Bekkari","given":"Kavitha","non-dropping-particle":"","parse-names":false,"suffix":""},{"dropping-particle":"","family":"Liu","given":"Rong","non-dropping-particle":"","parse-names":false,"suffix":""},{"dropping-particle":"","family":"Pacchione","given":"Stephen","non-dropping-particle":"","parse-names":false,"suffix":""},{"dropping-particle":"","family":"McNulty","given":"Kathleen A.","non-dropping-particle":"","parse-names":false,"suffix":""},{"dropping-particle":"","family":"Ng","given":"Alan","non-dropping-particle":"","parse-names":false,"suffix":""},{"dropping-particle":"","family":"Barnum","given":"John E.","non-dropping-particle":"","parse-names":false,"suffix":""},{"dropping-particle":"","family":"Storer","given":"Richard D.","non-dropping-particle":"","parse-names":false,"suffix":""}],"container-title":"Molecular Carcinogenesis","id":"ITEM-1","issue":"1","issued":{"date-parts":[["2010"]]},"page":"54-67","title":"Intracisternal a particle genes: Distribution in the mouse genome, active subtypes, and potential roles as species-specific mediators of susceptibility to cancer","type":"article-journal","volume":"49"},"uris":["http://www.mendeley.com/documents/?uuid=ba6469b5-d70b-4552-bd39-7181c52193dc"]},{"id":"ITEM-2","itemData":{"DOI":"10.1186/1471-2164-14-48","ISBN":"1471-2164","ISSN":"1471-2164","PMID":"23343009","abstract":"BACKGROUND: Select retrotransposons in the long terminal repeat (LTR) class exhibit interindividual variation in DNA methylation that is altered by developmental environmental exposures. Yet, neither the full extent of variability at these \"metastable epialleles,\" nor the phylogenetic relationship underlying variable elements is well understood. The murine metastable epialleles, Avy and CabpIAP, result from independent insertions of an intracisternal A particle (IAP) mobile element, and exhibit remarkably similar sequence identity (98.5%).\\n\\nRESULTS: Utilizing the C57BL/6 genome we identified 10802 IAP LTRs overall and a subset of 1388 in a family that includes Avy and CabpIAP. Phylogenetic analysis revealed two duplication and divergence events subdividing this family into three clades. To characterize interindividual variation across clades, liver DNA from 17 isogenic mice was subjected to combined bisulfite and restriction analysis (CoBRA) for 21 separate LTR transposons (7 per clade). The lowest and highest mean methylation values were 59% and 88% respectively, while methylation levels at individual LTRs varied widely, ranging from 9% to 34%. The clade with the most conserved elements had significantly higher mean methylation across LTRs than either of the two diverged clades (p = 0.040 and p = 0.017). Within each mouse, average methylation across all LTRs was not significantly different (71%-74%, p &gt; 0.99).\\n\\nCONCLUSIONS: Combined phylogenetic and DNA methylation analysis allows for the identification of novel regions of variable methylation. This approach increases the number of known metastable epialleles in the mouse, which can serve as biomarkers for environmental modifications to the epigenome.","author":[{"dropping-particle":"","family":"Faulk","given":"Christopher","non-dropping-particle":"","parse-names":false,"suffix":""},{"dropping-particle":"","family":"Barks","given":"Amanda","non-dropping-particle":"","parse-names":false,"suffix":""},{"dropping-particle":"","family":"Dolinoy","given":"Dana C","non-dropping-particle":"","parse-names":false,"suffix":""}],"container-title":"BMC genomics","id":"ITEM-2","issue":"1","issued":{"date-parts":[["2013"]]},"page":"48","publisher":"BMC Genomics","title":"Phylogenetic and DNA methylation analysis reveal novel regions of variable methylation in the mouse IAP class of transposons","type":"article-journal","volume":"14"},"uris":["http://www.mendeley.com/documents/?uuid=05765e58-9c75-4297-b3ab-62ac4675269f"]}],"mendeley":{"formattedCitation":"[29,121]","plainTextFormattedCitation":"[29,121]","previouslyFormattedCitation":"[29,122]"},"properties":{"noteIndex":0},"schema":"https://github.com/citation-style-language/schema/raw/master/csl-citation.json"}</w:instrText>
      </w:r>
      <w:r w:rsidR="001E246C" w:rsidRPr="00B03E2F">
        <w:rPr>
          <w:lang w:val="en-GB"/>
        </w:rPr>
        <w:fldChar w:fldCharType="separate"/>
      </w:r>
      <w:r w:rsidR="001608FB" w:rsidRPr="001608FB">
        <w:rPr>
          <w:noProof/>
          <w:lang w:val="en-GB"/>
        </w:rPr>
        <w:t>[29,121]</w:t>
      </w:r>
      <w:r w:rsidR="001E246C" w:rsidRPr="00B03E2F">
        <w:rPr>
          <w:lang w:val="en-GB"/>
        </w:rPr>
        <w:fldChar w:fldCharType="end"/>
      </w:r>
      <w:r w:rsidR="00295BB7" w:rsidRPr="00B03E2F">
        <w:rPr>
          <w:lang w:val="en-GB"/>
        </w:rPr>
        <w:t>.</w:t>
      </w:r>
      <w:r w:rsidR="003F5DC8" w:rsidRPr="00B03E2F">
        <w:rPr>
          <w:lang w:val="en-GB"/>
        </w:rPr>
        <w:t xml:space="preserve"> </w:t>
      </w:r>
      <w:r w:rsidR="00B84152" w:rsidRPr="00B03E2F">
        <w:rPr>
          <w:lang w:val="en-GB"/>
        </w:rPr>
        <w:t>VM-IAPs are</w:t>
      </w:r>
      <w:r w:rsidR="00D36A6A" w:rsidRPr="00B03E2F">
        <w:rPr>
          <w:lang w:val="en-GB"/>
        </w:rPr>
        <w:t xml:space="preserve"> similarly enriched for young IAP elements</w:t>
      </w:r>
      <w:r w:rsidR="00CB4B17" w:rsidRPr="00B03E2F">
        <w:rPr>
          <w:lang w:val="en-GB"/>
        </w:rPr>
        <w:t xml:space="preserve"> and show high levels of </w:t>
      </w:r>
      <w:r w:rsidR="008F7B7E" w:rsidRPr="00B03E2F">
        <w:rPr>
          <w:lang w:val="en-GB"/>
        </w:rPr>
        <w:t xml:space="preserve">absence/presence </w:t>
      </w:r>
      <w:r w:rsidR="00CB4B17" w:rsidRPr="00B03E2F">
        <w:rPr>
          <w:lang w:val="en-GB"/>
        </w:rPr>
        <w:t xml:space="preserve">polymorphism across </w:t>
      </w:r>
      <w:r w:rsidR="00261C1A" w:rsidRPr="00B03E2F">
        <w:rPr>
          <w:lang w:val="en-GB"/>
        </w:rPr>
        <w:t xml:space="preserve">mouse </w:t>
      </w:r>
      <w:r w:rsidR="00CB4B17" w:rsidRPr="00B03E2F">
        <w:rPr>
          <w:lang w:val="en-GB"/>
        </w:rPr>
        <w:t>strains</w:t>
      </w:r>
      <w:r w:rsidR="00D36A6A" w:rsidRPr="00B03E2F">
        <w:rPr>
          <w:lang w:val="en-GB"/>
        </w:rPr>
        <w:t xml:space="preserve"> </w:t>
      </w:r>
      <w:r w:rsidR="001E246C" w:rsidRPr="00B03E2F">
        <w:rPr>
          <w:lang w:val="en-GB"/>
        </w:rPr>
        <w:fldChar w:fldCharType="begin" w:fldLock="1"/>
      </w:r>
      <w:r w:rsidR="00E77BE9">
        <w:rPr>
          <w:lang w:val="en-GB"/>
        </w:rPr>
        <w:instrText>ADDIN CSL_CITATION {"citationItems":[{"id":"ITEM-1","itemData":{"DOI":"10.1016/J.CELL.2018.09.043","ISSN":"0092-8674","abstract":"Generally repressed by epigenetic mechanisms, retrotransposons represent around 40% of the murine genome. At the Agouti viable yellow (Avy) locus, an endogenous retrovirus (ERV) of the intracisternal A particle (IAP) class retrotransposed upstream of the agouti coat-color locus, providing an alternative promoter that is variably DNA methylated in genetically identical individuals. This results in variable expressivity of coat color that is inherited transgenerationally. Here, a systematic genome-wide screen identifies multiple C57BL/6J murine IAPs with Avy epigenetic properties. Each exhibits a stable methylation state within an individual but varies between individuals. Only in rare instances do they act as promoters controlling adjacent gene expression. Their methylation state is locus-specific within an individual, and their flanking regions are enriched for CTCF. Variably methylated IAPs are reprogrammed after fertilization and re-established as variable loci in the next generation, indicating reconstruction of metastable epigenetic states and challenging the generalizability of non-genetic inheritance at these regions.","author":[{"dropping-particle":"","family":"Kazachenka","given":"Anastasiya","non-dropping-particle":"","parse-names":false,"suffix":""},{"dropping-particle":"","family":"Bertozzi","given":"Tessa M.","non-dropping-particle":"","parse-names":false,"suffix":""},{"dropping-particle":"","family":"Sjoberg-Herrera","given":"Marcela K.","non-dropping-particle":"","parse-names":false,"suffix":""},{"dropping-particle":"","family":"Walker","given":"Nic","non-dropping-particle":"","parse-names":false,"suffix":""},{"dropping-particle":"","family":"Gardner","given":"Joseph","non-dropping-particle":"","parse-names":false,"suffix":""},{"dropping-particle":"","family":"Gunning","given":"Richard","non-dropping-particle":"","parse-names":false,"suffix":""},{"dropping-particle":"","family":"Pahita","given":"Elena","non-dropping-particle":"","parse-names":false,"suffix":""},{"dropping-particle":"","family":"Adams","given":"Sarah","non-dropping-particle":"","parse-names":false,"suffix":""},{"dropping-particle":"","family":"Adams","given":"David","non-dropping-particle":"","parse-names":false,"suffix":""},{"dropping-particle":"","family":"Ferguson-Smith","given":"Anne C.","non-dropping-particle":"","parse-names":false,"suffix":""}],"container-title":"Cell","id":"ITEM-1","issue":"5","issued":{"date-parts":[["2018","11","15"]]},"page":"1259-1271.e13","publisher":"Cell Press","title":"Identification, Characterization, and Heritability of Murine Metastable Epialleles: Implications for Non-genetic Inheritance","type":"article-journal","volume":"175"},"uris":["http://www.mendeley.com/documents/?uuid=ae46c352-ffb6-3302-9102-5a9f65a2bdb5"]}],"mendeley":{"formattedCitation":"[31]","plainTextFormattedCitation":"[31]","previouslyFormattedCitation":"[31]"},"properties":{"noteIndex":0},"schema":"https://github.com/citation-style-language/schema/raw/master/csl-citation.json"}</w:instrText>
      </w:r>
      <w:r w:rsidR="001E246C" w:rsidRPr="00B03E2F">
        <w:rPr>
          <w:lang w:val="en-GB"/>
        </w:rPr>
        <w:fldChar w:fldCharType="separate"/>
      </w:r>
      <w:r w:rsidR="001E246C" w:rsidRPr="00B03E2F">
        <w:rPr>
          <w:noProof/>
          <w:lang w:val="en-GB"/>
        </w:rPr>
        <w:t>[31]</w:t>
      </w:r>
      <w:r w:rsidR="001E246C" w:rsidRPr="00B03E2F">
        <w:rPr>
          <w:lang w:val="en-GB"/>
        </w:rPr>
        <w:fldChar w:fldCharType="end"/>
      </w:r>
      <w:r w:rsidR="00D36A6A" w:rsidRPr="00B03E2F">
        <w:rPr>
          <w:lang w:val="en-GB"/>
        </w:rPr>
        <w:t xml:space="preserve">. </w:t>
      </w:r>
      <w:r w:rsidR="00CB4B17" w:rsidRPr="00B03E2F">
        <w:rPr>
          <w:lang w:val="en-GB"/>
        </w:rPr>
        <w:t xml:space="preserve">It is possible that inter-individual methylation variation reflects a transient </w:t>
      </w:r>
      <w:r w:rsidR="00A928B4" w:rsidRPr="00B03E2F">
        <w:rPr>
          <w:lang w:val="en-GB"/>
        </w:rPr>
        <w:t>epigenetic</w:t>
      </w:r>
      <w:r w:rsidR="00CB4B17" w:rsidRPr="00B03E2F">
        <w:rPr>
          <w:lang w:val="en-GB"/>
        </w:rPr>
        <w:t xml:space="preserve"> state</w:t>
      </w:r>
      <w:r w:rsidR="00261C1A" w:rsidRPr="00B03E2F">
        <w:rPr>
          <w:lang w:val="en-GB"/>
        </w:rPr>
        <w:t xml:space="preserve"> </w:t>
      </w:r>
      <w:r w:rsidR="008305EA" w:rsidRPr="00B03E2F">
        <w:rPr>
          <w:lang w:val="en-GB"/>
        </w:rPr>
        <w:t xml:space="preserve">associated with recent </w:t>
      </w:r>
      <w:proofErr w:type="spellStart"/>
      <w:r w:rsidR="008305EA" w:rsidRPr="00B03E2F">
        <w:rPr>
          <w:lang w:val="en-GB"/>
        </w:rPr>
        <w:t>retrotransposition</w:t>
      </w:r>
      <w:proofErr w:type="spellEnd"/>
      <w:r w:rsidR="00660C9C" w:rsidRPr="00B03E2F">
        <w:rPr>
          <w:lang w:val="en-GB"/>
        </w:rPr>
        <w:t xml:space="preserve"> before reaching full repression. </w:t>
      </w:r>
      <w:r w:rsidR="00261C1A" w:rsidRPr="00B03E2F">
        <w:rPr>
          <w:lang w:val="en-GB"/>
        </w:rPr>
        <w:t xml:space="preserve">Under this premise, metastability </w:t>
      </w:r>
      <w:r w:rsidR="005F1DF8">
        <w:rPr>
          <w:lang w:val="en-GB"/>
        </w:rPr>
        <w:t xml:space="preserve">might </w:t>
      </w:r>
      <w:r w:rsidR="008F7B7E" w:rsidRPr="00B03E2F">
        <w:rPr>
          <w:lang w:val="en-GB"/>
        </w:rPr>
        <w:t>represent a snapshot</w:t>
      </w:r>
      <w:r w:rsidR="00071286" w:rsidRPr="00B03E2F">
        <w:rPr>
          <w:lang w:val="en-GB"/>
        </w:rPr>
        <w:t xml:space="preserve"> in evolutionary time and a biologic</w:t>
      </w:r>
      <w:r w:rsidR="00A928B4" w:rsidRPr="00B03E2F">
        <w:rPr>
          <w:lang w:val="en-GB"/>
        </w:rPr>
        <w:t xml:space="preserve">ally inconsequential phenomenon. In </w:t>
      </w:r>
      <w:r w:rsidR="001B7529" w:rsidRPr="00B03E2F">
        <w:rPr>
          <w:lang w:val="en-GB"/>
        </w:rPr>
        <w:t xml:space="preserve">the </w:t>
      </w:r>
      <w:r w:rsidR="00A928B4" w:rsidRPr="00B03E2F">
        <w:rPr>
          <w:lang w:val="en-GB"/>
        </w:rPr>
        <w:t xml:space="preserve">cases where the </w:t>
      </w:r>
      <w:r w:rsidR="008F7B7E" w:rsidRPr="00B03E2F">
        <w:rPr>
          <w:lang w:val="en-GB"/>
        </w:rPr>
        <w:t xml:space="preserve">variably methylated </w:t>
      </w:r>
      <w:r w:rsidR="001B7529" w:rsidRPr="00B03E2F">
        <w:rPr>
          <w:lang w:val="en-GB"/>
        </w:rPr>
        <w:t xml:space="preserve">transposable element positively affects host genome function, </w:t>
      </w:r>
      <w:r w:rsidR="008D18B1" w:rsidRPr="00B03E2F">
        <w:rPr>
          <w:lang w:val="en-GB"/>
        </w:rPr>
        <w:t xml:space="preserve">selective pressures would stabilize the epigenetic state </w:t>
      </w:r>
      <w:r w:rsidR="00003584">
        <w:rPr>
          <w:lang w:val="en-GB"/>
        </w:rPr>
        <w:t xml:space="preserve">of the element </w:t>
      </w:r>
      <w:r w:rsidR="008D18B1" w:rsidRPr="00B03E2F">
        <w:rPr>
          <w:lang w:val="en-GB"/>
        </w:rPr>
        <w:t>accordingly,</w:t>
      </w:r>
      <w:r w:rsidR="001B7529" w:rsidRPr="00B03E2F">
        <w:rPr>
          <w:lang w:val="en-GB"/>
        </w:rPr>
        <w:t xml:space="preserve"> </w:t>
      </w:r>
      <w:r w:rsidR="006422E3">
        <w:rPr>
          <w:lang w:val="en-GB"/>
        </w:rPr>
        <w:t xml:space="preserve">likely </w:t>
      </w:r>
      <w:r w:rsidR="001B7529" w:rsidRPr="00B03E2F">
        <w:rPr>
          <w:lang w:val="en-GB"/>
        </w:rPr>
        <w:t>in a tissue</w:t>
      </w:r>
      <w:r w:rsidR="005F1DF8">
        <w:rPr>
          <w:lang w:val="en-GB"/>
        </w:rPr>
        <w:t>-</w:t>
      </w:r>
      <w:r w:rsidR="001B7529" w:rsidRPr="00B03E2F">
        <w:rPr>
          <w:lang w:val="en-GB"/>
        </w:rPr>
        <w:t xml:space="preserve">specific </w:t>
      </w:r>
      <w:r w:rsidR="008D18B1" w:rsidRPr="00B03E2F">
        <w:rPr>
          <w:lang w:val="en-GB"/>
        </w:rPr>
        <w:t xml:space="preserve">manner </w:t>
      </w:r>
      <w:r w:rsidR="001E246C" w:rsidRPr="00B03E2F">
        <w:rPr>
          <w:lang w:val="en-GB"/>
        </w:rPr>
        <w:fldChar w:fldCharType="begin" w:fldLock="1"/>
      </w:r>
      <w:r w:rsidR="001608FB">
        <w:rPr>
          <w:lang w:val="en-GB"/>
        </w:rPr>
        <w:instrText>ADDIN CSL_CITATION {"citationItems":[{"id":"ITEM-1","itemData":{"DOI":"10.1016/j.gene.2006.07.032","ISBN":"0378-1119 (Print) 0378-1119 (Linking)","ISSN":"03781119","PMID":"16987613","abstract":"It has been hypothesized that phenotypic variation in mammals could in part be due to incomplete and variable silencing of retrotransposons in somatic cells. This theory is based on the fact that some recent endogenous retroviral (ERV) insertions in the mouse exert variable effects on genes in isogenic animals, depending on the variable state of ERV methylation. In this article, we review the evidence for this and related phenomena and suggest that such stochastic epigenetic silencing is restricted to very recent insertions. We also present a model to explain the acquisition of a more stable epigenetic state for transposable element insertions through time. © 2006 Elsevier B.V. All rights reserved.","author":[{"dropping-particle":"","family":"Reiss","given":"Daphne","non-dropping-particle":"","parse-names":false,"suffix":""},{"dropping-particle":"","family":"Mager","given":"Dixie L.","non-dropping-particle":"","parse-names":false,"suffix":""}],"container-title":"Gene","id":"ITEM-1","issue":"1-2","issued":{"date-parts":[["2007"]]},"page":"130-135","title":"Stochastic epigenetic silencing of retrotransposons: Does stability come with age?","type":"article","volume":"390"},"uris":["http://www.mendeley.com/documents/?uuid=0eab5b23-3828-48c3-9529-67ccd1d26487"]}],"mendeley":{"formattedCitation":"[122]","plainTextFormattedCitation":"[122]","previouslyFormattedCitation":"[123]"},"properties":{"noteIndex":0},"schema":"https://github.com/citation-style-language/schema/raw/master/csl-citation.json"}</w:instrText>
      </w:r>
      <w:r w:rsidR="001E246C" w:rsidRPr="00B03E2F">
        <w:rPr>
          <w:lang w:val="en-GB"/>
        </w:rPr>
        <w:fldChar w:fldCharType="separate"/>
      </w:r>
      <w:r w:rsidR="001608FB" w:rsidRPr="001608FB">
        <w:rPr>
          <w:noProof/>
          <w:lang w:val="en-GB"/>
        </w:rPr>
        <w:t>[122]</w:t>
      </w:r>
      <w:r w:rsidR="001E246C" w:rsidRPr="00B03E2F">
        <w:rPr>
          <w:lang w:val="en-GB"/>
        </w:rPr>
        <w:fldChar w:fldCharType="end"/>
      </w:r>
      <w:r w:rsidR="008D18B1" w:rsidRPr="00B03E2F">
        <w:rPr>
          <w:lang w:val="en-GB"/>
        </w:rPr>
        <w:t>.</w:t>
      </w:r>
    </w:p>
    <w:p w14:paraId="0CCABDA7" w14:textId="77777777" w:rsidR="008F5AD5" w:rsidRPr="00B03E2F" w:rsidRDefault="008F5AD5" w:rsidP="002417FC">
      <w:pPr>
        <w:tabs>
          <w:tab w:val="left" w:pos="4140"/>
        </w:tabs>
        <w:rPr>
          <w:lang w:val="en-GB"/>
        </w:rPr>
      </w:pPr>
    </w:p>
    <w:p w14:paraId="2D2B7D70" w14:textId="5CE833EF" w:rsidR="00071286" w:rsidRPr="00B03E2F" w:rsidRDefault="00071286" w:rsidP="002417FC">
      <w:pPr>
        <w:tabs>
          <w:tab w:val="left" w:pos="4140"/>
        </w:tabs>
        <w:rPr>
          <w:lang w:val="en-GB"/>
        </w:rPr>
      </w:pPr>
      <w:r w:rsidRPr="00B03E2F">
        <w:rPr>
          <w:lang w:val="en-GB"/>
        </w:rPr>
        <w:t xml:space="preserve">Alternatively, </w:t>
      </w:r>
      <w:r w:rsidR="00A928B4" w:rsidRPr="00B03E2F">
        <w:rPr>
          <w:lang w:val="en-GB"/>
        </w:rPr>
        <w:t xml:space="preserve">locus-specific </w:t>
      </w:r>
      <w:r w:rsidRPr="00B03E2F">
        <w:rPr>
          <w:lang w:val="en-GB"/>
        </w:rPr>
        <w:t>epigenetic variability</w:t>
      </w:r>
      <w:r w:rsidR="00A928B4" w:rsidRPr="00B03E2F">
        <w:rPr>
          <w:lang w:val="en-GB"/>
        </w:rPr>
        <w:t xml:space="preserve"> itself</w:t>
      </w:r>
      <w:r w:rsidRPr="00B03E2F">
        <w:rPr>
          <w:lang w:val="en-GB"/>
        </w:rPr>
        <w:t xml:space="preserve"> may confer an evolutionary advantage. It has been proposed</w:t>
      </w:r>
      <w:r w:rsidR="005A6692" w:rsidRPr="00B03E2F">
        <w:rPr>
          <w:lang w:val="en-GB"/>
        </w:rPr>
        <w:t xml:space="preserve"> through mathematical </w:t>
      </w:r>
      <w:r w:rsidR="00603285" w:rsidRPr="00B03E2F">
        <w:rPr>
          <w:lang w:val="en-GB"/>
        </w:rPr>
        <w:t>modelling</w:t>
      </w:r>
      <w:r w:rsidRPr="00B03E2F">
        <w:rPr>
          <w:lang w:val="en-GB"/>
        </w:rPr>
        <w:t xml:space="preserve"> that stochastic methylation </w:t>
      </w:r>
      <w:r w:rsidR="005A6692" w:rsidRPr="00B03E2F">
        <w:rPr>
          <w:lang w:val="en-GB"/>
        </w:rPr>
        <w:t xml:space="preserve">at repeat elements could allow </w:t>
      </w:r>
      <w:r w:rsidRPr="00B03E2F">
        <w:rPr>
          <w:lang w:val="en-GB"/>
        </w:rPr>
        <w:t>for more</w:t>
      </w:r>
      <w:r w:rsidR="005A6692" w:rsidRPr="00B03E2F">
        <w:rPr>
          <w:lang w:val="en-GB"/>
        </w:rPr>
        <w:t xml:space="preserve"> rapid </w:t>
      </w:r>
      <w:r w:rsidRPr="00B03E2F">
        <w:rPr>
          <w:lang w:val="en-GB"/>
        </w:rPr>
        <w:t xml:space="preserve">fixation </w:t>
      </w:r>
      <w:r w:rsidR="005A6692" w:rsidRPr="00B03E2F">
        <w:rPr>
          <w:lang w:val="en-GB"/>
        </w:rPr>
        <w:t xml:space="preserve">of the element and its associated genes, as well as increase the probability of fixation in the first place </w:t>
      </w:r>
      <w:r w:rsidR="0034019C" w:rsidRPr="00B03E2F">
        <w:rPr>
          <w:lang w:val="en-GB"/>
        </w:rPr>
        <w:fldChar w:fldCharType="begin" w:fldLock="1"/>
      </w:r>
      <w:r w:rsidR="001608FB">
        <w:rPr>
          <w:lang w:val="en-GB"/>
        </w:rPr>
        <w:instrText>ADDIN CSL_CITATION {"citationItems":[{"id":"ITEM-1","itemData":{"DOI":"10.3934/genet.2015.2.148","ISSN":"2377-1143","abstract":"In addition to genetic variation, epigenetic variation and transposons can greatly a ect the evolutionary tnesses landscape and gene expression. Previously we proposed a mathematical treatment of a general epigenetic variation model that we called Stochastic Epigenetic Modi cation (SEM) model. In this study we follow up with a special case, the Transposon Silencing Model (TSM), with, once again, emphasis on quantitative treatment. We have investigated the evolutionary e ects of epigenetic changes due to transposon (T) insertions; in particular, we have considered a typical gene locus A and postulated that (i) the expression level of gene A depends on the epigenetic state (active or inactive) of a cis- located transposon element T, (ii) stochastic variability in the epigenetic silencing of T occurs only in a short window of opportunity during development, (iii) the epigenetic state is then stable during further development, and (iv) the epigenetic memory is fully reset at each generation. We develop the model using two complementary approaches: a standard analytical population genetics framework (di usion equations) and Monte-Carlo simulations. Both approaches led to similar estimates for the probability of xation and time of xation of locus TA with initial frequency P in a randomly mating diploid population of e ective size Ne. We have ascertained the e ect that \u001a, the probability of transposon modi cation during the developmental window, has on the population (species). One of our principal conclusions is that as \u001a increases, the pattern of xation of the combined TA locus goes from \"neutral\" to \"dominant\" to \"over-dominant\". We observe that, under realistic values of \u001a, epigenetic modi cations can provide an e\u000ecient mechanism for more rapid xation of transposons and cis-located gene alleles. The results obtained suggest that epigenetic silencing, even if strictly transient (being reset at each generation), can still have signi cant macro-evolutionary e ects. Importantly, this conclusion also holds for the static tness landscape. To the best of our knowledge, no previous analytical modeling has treated stochastic epigenetic changes during a window of opportunity.","author":[{"dropping-particle":"","family":"Branciamore","given":"Sergio","non-dropping-particle":"","parse-names":false,"suffix":""},{"dropping-particle":"","family":"S. Rodin","given":"Andrei","non-dropping-particle":"","parse-names":false,"suffix":""},{"dropping-particle":"","family":"Gogoshin","given":"Grigoriy","non-dropping-particle":"","parse-names":false,"suffix":""},{"dropping-particle":"","family":"D. Riggs","given":"Arthur","non-dropping-particle":"","parse-names":false,"suffix":""}],"container-title":"AIMS Genetics","id":"ITEM-1","issue":"2","issued":{"date-parts":[["2015"]]},"page":"148-162","title":"Epigenetics and Evolution: Transposons and the Stochastic Epigenetic Modification Model","type":"article-journal","volume":"2"},"uris":["http://www.mendeley.com/documents/?uuid=e90b2db0-ace2-4eba-9b3d-26f01f0fe2ac"]}],"mendeley":{"formattedCitation":"[123]","plainTextFormattedCitation":"[123]","previouslyFormattedCitation":"[124]"},"properties":{"noteIndex":0},"schema":"https://github.com/citation-style-language/schema/raw/master/csl-citation.json"}</w:instrText>
      </w:r>
      <w:r w:rsidR="0034019C" w:rsidRPr="00B03E2F">
        <w:rPr>
          <w:lang w:val="en-GB"/>
        </w:rPr>
        <w:fldChar w:fldCharType="separate"/>
      </w:r>
      <w:r w:rsidR="001608FB" w:rsidRPr="001608FB">
        <w:rPr>
          <w:noProof/>
          <w:lang w:val="en-GB"/>
        </w:rPr>
        <w:t>[123]</w:t>
      </w:r>
      <w:r w:rsidR="0034019C" w:rsidRPr="00B03E2F">
        <w:rPr>
          <w:lang w:val="en-GB"/>
        </w:rPr>
        <w:fldChar w:fldCharType="end"/>
      </w:r>
      <w:r w:rsidRPr="00B03E2F">
        <w:rPr>
          <w:lang w:val="en-GB"/>
        </w:rPr>
        <w:t xml:space="preserve">. </w:t>
      </w:r>
      <w:r w:rsidR="00414BCE" w:rsidRPr="00B03E2F">
        <w:rPr>
          <w:lang w:val="en-GB"/>
        </w:rPr>
        <w:t xml:space="preserve">Other evolutionary models </w:t>
      </w:r>
      <w:r w:rsidR="009107B6" w:rsidRPr="00B03E2F">
        <w:rPr>
          <w:lang w:val="en-GB"/>
        </w:rPr>
        <w:t>have also been proposed</w:t>
      </w:r>
      <w:r w:rsidR="00414BCE" w:rsidRPr="00B03E2F">
        <w:rPr>
          <w:lang w:val="en-GB"/>
        </w:rPr>
        <w:t>, whereby the phenotypic plasticity conferred by metastable epialleles enables rapid adaptation to</w:t>
      </w:r>
      <w:r w:rsidR="009107B6" w:rsidRPr="00B03E2F">
        <w:rPr>
          <w:lang w:val="en-GB"/>
        </w:rPr>
        <w:t xml:space="preserve"> sudden environmental changes </w:t>
      </w:r>
      <w:r w:rsidR="0034019C" w:rsidRPr="00B03E2F">
        <w:rPr>
          <w:lang w:val="en-GB"/>
        </w:rPr>
        <w:fldChar w:fldCharType="begin" w:fldLock="1"/>
      </w:r>
      <w:r w:rsidR="001608FB">
        <w:rPr>
          <w:lang w:val="en-GB"/>
        </w:rPr>
        <w:instrText>ADDIN CSL_CITATION {"citationItems":[{"id":"ITEM-1","itemData":{"DOI":"10.1098/rstb.2011.0340","ISBN":"1471-2970 (Electronic) 0962-8436 (Linking)","ISSN":"1471-2970","PMID":"23166400","author":[{"dropping-particle":"","family":"Sharif","given":"Jafar","non-dropping-particle":"","parse-names":false,"suffix":""},{"dropping-particle":"","family":"Shinkai","given":"Yoichi","non-dropping-particle":"","parse-names":false,"suffix":""},{"dropping-particle":"","family":"Koseki","given":"Haruhiko","non-dropping-particle":"","parse-names":false,"suffix":""}],"container-title":"Philosophical Transactions of the Royal Society B: Biological Sciences","id":"ITEM-1","issued":{"date-parts":[["2013"]]},"title":"Is there a role for endogenous retroviruses to mediate long-term adaptive phenotypic response upon environmental inputs?","type":"article-journal","volume":"368"},"uris":["http://www.mendeley.com/documents/?uuid=0566e235-08ab-40cc-a258-5a18de95130d"]}],"mendeley":{"formattedCitation":"[124]","plainTextFormattedCitation":"[124]","previouslyFormattedCitation":"[125]"},"properties":{"noteIndex":0},"schema":"https://github.com/citation-style-language/schema/raw/master/csl-citation.json"}</w:instrText>
      </w:r>
      <w:r w:rsidR="0034019C" w:rsidRPr="00B03E2F">
        <w:rPr>
          <w:lang w:val="en-GB"/>
        </w:rPr>
        <w:fldChar w:fldCharType="separate"/>
      </w:r>
      <w:r w:rsidR="001608FB" w:rsidRPr="001608FB">
        <w:rPr>
          <w:noProof/>
          <w:lang w:val="en-GB"/>
        </w:rPr>
        <w:t>[124]</w:t>
      </w:r>
      <w:r w:rsidR="0034019C" w:rsidRPr="00B03E2F">
        <w:rPr>
          <w:lang w:val="en-GB"/>
        </w:rPr>
        <w:fldChar w:fldCharType="end"/>
      </w:r>
      <w:r w:rsidR="009107B6" w:rsidRPr="00B03E2F">
        <w:rPr>
          <w:lang w:val="en-GB"/>
        </w:rPr>
        <w:t>.</w:t>
      </w:r>
      <w:r w:rsidR="00353E71" w:rsidRPr="00B03E2F">
        <w:rPr>
          <w:lang w:val="en-GB"/>
        </w:rPr>
        <w:t xml:space="preserve"> Developmental epigenetic reprogramming of these loci is consistent with this theory, allowing </w:t>
      </w:r>
      <w:r w:rsidR="00D03BA6" w:rsidRPr="00B03E2F">
        <w:rPr>
          <w:lang w:val="en-GB"/>
        </w:rPr>
        <w:t>the re</w:t>
      </w:r>
      <w:r w:rsidR="00F51475" w:rsidRPr="00B03E2F">
        <w:rPr>
          <w:lang w:val="en-GB"/>
        </w:rPr>
        <w:t>-establishment</w:t>
      </w:r>
      <w:r w:rsidR="00D03BA6" w:rsidRPr="00B03E2F">
        <w:rPr>
          <w:lang w:val="en-GB"/>
        </w:rPr>
        <w:t xml:space="preserve"> of epigenetic marks </w:t>
      </w:r>
      <w:r w:rsidR="00F51475" w:rsidRPr="00B03E2F">
        <w:rPr>
          <w:lang w:val="en-GB"/>
        </w:rPr>
        <w:t xml:space="preserve">according to </w:t>
      </w:r>
      <w:r w:rsidR="00DF4014" w:rsidRPr="00B03E2F">
        <w:rPr>
          <w:lang w:val="en-GB"/>
        </w:rPr>
        <w:t xml:space="preserve">new </w:t>
      </w:r>
      <w:r w:rsidR="00F51475" w:rsidRPr="00B03E2F">
        <w:rPr>
          <w:lang w:val="en-GB"/>
        </w:rPr>
        <w:t>environmental cues and</w:t>
      </w:r>
      <w:r w:rsidR="00D03BA6" w:rsidRPr="00B03E2F">
        <w:rPr>
          <w:lang w:val="en-GB"/>
        </w:rPr>
        <w:t xml:space="preserve"> render</w:t>
      </w:r>
      <w:r w:rsidR="00F51475" w:rsidRPr="00B03E2F">
        <w:rPr>
          <w:lang w:val="en-GB"/>
        </w:rPr>
        <w:t>ing</w:t>
      </w:r>
      <w:r w:rsidR="00D03BA6" w:rsidRPr="00B03E2F">
        <w:rPr>
          <w:lang w:val="en-GB"/>
        </w:rPr>
        <w:t xml:space="preserve"> </w:t>
      </w:r>
      <w:r w:rsidR="00DF4014" w:rsidRPr="00B03E2F">
        <w:rPr>
          <w:lang w:val="en-GB"/>
        </w:rPr>
        <w:t>the developing embryo</w:t>
      </w:r>
      <w:r w:rsidR="00D03BA6" w:rsidRPr="00B03E2F">
        <w:rPr>
          <w:lang w:val="en-GB"/>
        </w:rPr>
        <w:t xml:space="preserve"> </w:t>
      </w:r>
      <w:r w:rsidR="00B113BF" w:rsidRPr="00B03E2F">
        <w:rPr>
          <w:lang w:val="en-GB"/>
        </w:rPr>
        <w:t>responsive to</w:t>
      </w:r>
      <w:r w:rsidR="00D03BA6" w:rsidRPr="00B03E2F">
        <w:rPr>
          <w:lang w:val="en-GB"/>
        </w:rPr>
        <w:t xml:space="preserve"> the environment </w:t>
      </w:r>
      <w:r w:rsidR="00B113BF" w:rsidRPr="00B03E2F">
        <w:rPr>
          <w:lang w:val="en-GB"/>
        </w:rPr>
        <w:t>into which it will be born</w:t>
      </w:r>
      <w:r w:rsidR="00D03BA6" w:rsidRPr="00B03E2F">
        <w:rPr>
          <w:lang w:val="en-GB"/>
        </w:rPr>
        <w:t>.</w:t>
      </w:r>
      <w:r w:rsidR="00F51475" w:rsidRPr="00B03E2F">
        <w:rPr>
          <w:lang w:val="en-GB"/>
        </w:rPr>
        <w:t xml:space="preserve"> </w:t>
      </w:r>
      <w:r w:rsidR="00B3282A" w:rsidRPr="00B03E2F">
        <w:rPr>
          <w:lang w:val="en-GB"/>
        </w:rPr>
        <w:t xml:space="preserve">The predictable reconstruction of </w:t>
      </w:r>
      <w:r w:rsidR="00DF4014" w:rsidRPr="00B03E2F">
        <w:rPr>
          <w:lang w:val="en-GB"/>
        </w:rPr>
        <w:t>precise</w:t>
      </w:r>
      <w:r w:rsidR="00B3282A" w:rsidRPr="00B03E2F">
        <w:rPr>
          <w:lang w:val="en-GB"/>
        </w:rPr>
        <w:t xml:space="preserve"> inter-individual methylation ranges observed at metastable epialleles may be a product of the </w:t>
      </w:r>
      <w:r w:rsidRPr="00B03E2F">
        <w:rPr>
          <w:lang w:val="en-GB"/>
        </w:rPr>
        <w:t>controlled</w:t>
      </w:r>
      <w:r w:rsidR="00B3282A" w:rsidRPr="00B03E2F">
        <w:rPr>
          <w:lang w:val="en-GB"/>
        </w:rPr>
        <w:t xml:space="preserve"> </w:t>
      </w:r>
      <w:r w:rsidRPr="00B03E2F">
        <w:rPr>
          <w:lang w:val="en-GB"/>
        </w:rPr>
        <w:t>environment</w:t>
      </w:r>
      <w:r w:rsidR="00A50AFF" w:rsidRPr="00B03E2F">
        <w:rPr>
          <w:lang w:val="en-GB"/>
        </w:rPr>
        <w:t>s</w:t>
      </w:r>
      <w:r w:rsidR="00B3282A" w:rsidRPr="00B03E2F">
        <w:rPr>
          <w:lang w:val="en-GB"/>
        </w:rPr>
        <w:t xml:space="preserve"> experimental mice are </w:t>
      </w:r>
      <w:r w:rsidR="00DF4014" w:rsidRPr="00B03E2F">
        <w:rPr>
          <w:lang w:val="en-GB"/>
        </w:rPr>
        <w:t>housed</w:t>
      </w:r>
      <w:r w:rsidR="00B3282A" w:rsidRPr="00B03E2F">
        <w:rPr>
          <w:lang w:val="en-GB"/>
        </w:rPr>
        <w:t xml:space="preserve"> in,</w:t>
      </w:r>
      <w:r w:rsidRPr="00B03E2F">
        <w:rPr>
          <w:lang w:val="en-GB"/>
        </w:rPr>
        <w:t xml:space="preserve"> </w:t>
      </w:r>
      <w:r w:rsidR="00B3282A" w:rsidRPr="00B03E2F">
        <w:rPr>
          <w:lang w:val="en-GB"/>
        </w:rPr>
        <w:t xml:space="preserve">deliberately </w:t>
      </w:r>
      <w:r w:rsidR="00A50AFF" w:rsidRPr="00B03E2F">
        <w:rPr>
          <w:lang w:val="en-GB"/>
        </w:rPr>
        <w:t>kept</w:t>
      </w:r>
      <w:r w:rsidR="00DF4014" w:rsidRPr="00B03E2F">
        <w:rPr>
          <w:lang w:val="en-GB"/>
        </w:rPr>
        <w:t xml:space="preserve"> free of </w:t>
      </w:r>
      <w:r w:rsidRPr="00B03E2F">
        <w:rPr>
          <w:lang w:val="en-GB"/>
        </w:rPr>
        <w:t>environmental fluctuations</w:t>
      </w:r>
      <w:r w:rsidR="00DF4014" w:rsidRPr="00B03E2F">
        <w:rPr>
          <w:lang w:val="en-GB"/>
        </w:rPr>
        <w:t>.</w:t>
      </w:r>
      <w:r w:rsidR="00B113BF" w:rsidRPr="00B03E2F">
        <w:rPr>
          <w:lang w:val="en-GB"/>
        </w:rPr>
        <w:t xml:space="preserve"> </w:t>
      </w:r>
      <w:r w:rsidR="00C20357" w:rsidRPr="00B03E2F">
        <w:rPr>
          <w:lang w:val="en-GB"/>
        </w:rPr>
        <w:t>The</w:t>
      </w:r>
      <w:r w:rsidR="00FD679D" w:rsidRPr="00B03E2F">
        <w:rPr>
          <w:lang w:val="en-GB"/>
        </w:rPr>
        <w:t xml:space="preserve"> jury is still out on whether metastability is symptomatic of incomplete silencing or whether selective pressures are maintaining epigenetic stochasticity at specific regions in the genome. </w:t>
      </w:r>
      <w:r w:rsidR="00BA283F" w:rsidRPr="00B03E2F">
        <w:rPr>
          <w:lang w:val="en-GB"/>
        </w:rPr>
        <w:t>Further research on</w:t>
      </w:r>
      <w:r w:rsidR="00FD679D" w:rsidRPr="00B03E2F">
        <w:rPr>
          <w:lang w:val="en-GB"/>
        </w:rPr>
        <w:t xml:space="preserve"> the now-expanded repertoire of known </w:t>
      </w:r>
      <w:r w:rsidR="00C20357" w:rsidRPr="00B03E2F">
        <w:rPr>
          <w:lang w:val="en-GB"/>
        </w:rPr>
        <w:t>metastable epialleles</w:t>
      </w:r>
      <w:r w:rsidR="00FD679D" w:rsidRPr="00B03E2F">
        <w:rPr>
          <w:lang w:val="en-GB"/>
        </w:rPr>
        <w:t xml:space="preserve"> </w:t>
      </w:r>
      <w:r w:rsidR="00B84152" w:rsidRPr="00B03E2F">
        <w:rPr>
          <w:lang w:val="en-GB"/>
        </w:rPr>
        <w:t>will allow</w:t>
      </w:r>
      <w:r w:rsidR="005137D5" w:rsidRPr="00B03E2F">
        <w:rPr>
          <w:lang w:val="en-GB"/>
        </w:rPr>
        <w:t xml:space="preserve"> questions like these to be addressed more comprehensively.</w:t>
      </w:r>
    </w:p>
    <w:p w14:paraId="09A24B27" w14:textId="77777777" w:rsidR="007E476F" w:rsidRPr="00B03E2F" w:rsidRDefault="007E476F" w:rsidP="002417FC">
      <w:pPr>
        <w:tabs>
          <w:tab w:val="left" w:pos="4140"/>
        </w:tabs>
        <w:rPr>
          <w:lang w:val="en-GB"/>
        </w:rPr>
      </w:pPr>
    </w:p>
    <w:p w14:paraId="4AC40143" w14:textId="19A510D4" w:rsidR="00BB4329" w:rsidRPr="00B03E2F" w:rsidRDefault="00AC6F1F" w:rsidP="002417FC">
      <w:pPr>
        <w:pStyle w:val="Heading1"/>
        <w:tabs>
          <w:tab w:val="left" w:pos="4140"/>
        </w:tabs>
        <w:rPr>
          <w:lang w:val="en-GB"/>
        </w:rPr>
      </w:pPr>
      <w:r w:rsidRPr="00B03E2F">
        <w:rPr>
          <w:lang w:val="en-GB"/>
        </w:rPr>
        <w:t>Conclu</w:t>
      </w:r>
      <w:r w:rsidR="00884C97" w:rsidRPr="00B03E2F">
        <w:rPr>
          <w:lang w:val="en-GB"/>
        </w:rPr>
        <w:t>sion</w:t>
      </w:r>
    </w:p>
    <w:p w14:paraId="34DA09F5" w14:textId="14BD65E4" w:rsidR="008E0D2A" w:rsidRPr="00B03E2F" w:rsidRDefault="00586424" w:rsidP="002417FC">
      <w:pPr>
        <w:tabs>
          <w:tab w:val="left" w:pos="4140"/>
        </w:tabs>
        <w:rPr>
          <w:iCs/>
          <w:color w:val="000000"/>
          <w:lang w:val="en-GB"/>
        </w:rPr>
      </w:pPr>
      <w:r w:rsidRPr="00B03E2F">
        <w:rPr>
          <w:lang w:val="en-GB"/>
        </w:rPr>
        <w:lastRenderedPageBreak/>
        <w:t>The characterization of novel</w:t>
      </w:r>
      <w:r w:rsidR="00346356" w:rsidRPr="00B03E2F">
        <w:rPr>
          <w:lang w:val="en-GB"/>
        </w:rPr>
        <w:t xml:space="preserve"> metastable epialleles </w:t>
      </w:r>
      <w:r w:rsidR="00011FD2" w:rsidRPr="00B03E2F">
        <w:rPr>
          <w:lang w:val="en-GB"/>
        </w:rPr>
        <w:t xml:space="preserve">in mammals </w:t>
      </w:r>
      <w:r w:rsidRPr="00B03E2F">
        <w:rPr>
          <w:lang w:val="en-GB"/>
        </w:rPr>
        <w:t xml:space="preserve">has provided additional insight into their biology. It has become clear that inter-individual methylation variation at a repetitive element is not always accompanied by epigenetic inheritance or transcriptional regulation of </w:t>
      </w:r>
      <w:r w:rsidR="00267115" w:rsidRPr="00B03E2F">
        <w:rPr>
          <w:lang w:val="en-GB"/>
        </w:rPr>
        <w:t>neighbouring</w:t>
      </w:r>
      <w:r w:rsidRPr="00B03E2F">
        <w:rPr>
          <w:lang w:val="en-GB"/>
        </w:rPr>
        <w:t xml:space="preserve"> genes. In fact, the </w:t>
      </w:r>
      <w:r w:rsidR="00346356" w:rsidRPr="00B03E2F">
        <w:rPr>
          <w:i/>
          <w:iCs/>
          <w:color w:val="000000"/>
          <w:lang w:val="en-GB"/>
        </w:rPr>
        <w:t>A</w:t>
      </w:r>
      <w:r w:rsidR="00346356" w:rsidRPr="00B03E2F">
        <w:rPr>
          <w:i/>
          <w:iCs/>
          <w:color w:val="000000"/>
          <w:vertAlign w:val="superscript"/>
          <w:lang w:val="en-GB"/>
        </w:rPr>
        <w:t xml:space="preserve">vy </w:t>
      </w:r>
      <w:r w:rsidR="00346356" w:rsidRPr="00B03E2F">
        <w:rPr>
          <w:color w:val="000000"/>
          <w:lang w:val="en-GB"/>
        </w:rPr>
        <w:t xml:space="preserve">and </w:t>
      </w:r>
      <w:r w:rsidR="00346356" w:rsidRPr="00B03E2F">
        <w:rPr>
          <w:i/>
          <w:iCs/>
          <w:color w:val="000000"/>
          <w:lang w:val="en-GB"/>
        </w:rPr>
        <w:t>Axin</w:t>
      </w:r>
      <w:r w:rsidR="00346356" w:rsidRPr="00B03E2F">
        <w:rPr>
          <w:i/>
          <w:iCs/>
          <w:color w:val="000000"/>
          <w:vertAlign w:val="superscript"/>
          <w:lang w:val="en-GB"/>
        </w:rPr>
        <w:t xml:space="preserve">Fu </w:t>
      </w:r>
      <w:r w:rsidR="003210DC" w:rsidRPr="00B03E2F">
        <w:rPr>
          <w:iCs/>
          <w:color w:val="000000"/>
          <w:lang w:val="en-GB"/>
        </w:rPr>
        <w:t>loci appear</w:t>
      </w:r>
      <w:r w:rsidRPr="00B03E2F">
        <w:rPr>
          <w:iCs/>
          <w:color w:val="000000"/>
          <w:lang w:val="en-GB"/>
        </w:rPr>
        <w:t xml:space="preserve"> rare in this regard.</w:t>
      </w:r>
      <w:r w:rsidR="00346356" w:rsidRPr="00B03E2F">
        <w:rPr>
          <w:iCs/>
          <w:color w:val="000000"/>
          <w:lang w:val="en-GB"/>
        </w:rPr>
        <w:t xml:space="preserve"> </w:t>
      </w:r>
      <w:r w:rsidR="008E0D2A" w:rsidRPr="00B03E2F">
        <w:rPr>
          <w:iCs/>
          <w:color w:val="000000"/>
          <w:lang w:val="en-GB"/>
        </w:rPr>
        <w:t xml:space="preserve">The predictable reconstruction of epigenetic variability across generations is what truly sets metastable epialleles apart from other genomic loci. </w:t>
      </w:r>
      <w:r w:rsidR="000A1074" w:rsidRPr="00B03E2F">
        <w:rPr>
          <w:iCs/>
          <w:color w:val="000000"/>
          <w:lang w:val="en-GB"/>
        </w:rPr>
        <w:t>T</w:t>
      </w:r>
      <w:r w:rsidR="008E0D2A" w:rsidRPr="00B03E2F">
        <w:rPr>
          <w:iCs/>
          <w:color w:val="000000"/>
          <w:lang w:val="en-GB"/>
        </w:rPr>
        <w:t xml:space="preserve">herein </w:t>
      </w:r>
      <w:r w:rsidR="00136EA5" w:rsidRPr="00B03E2F">
        <w:rPr>
          <w:iCs/>
          <w:color w:val="000000"/>
          <w:lang w:val="en-GB"/>
        </w:rPr>
        <w:t xml:space="preserve">may </w:t>
      </w:r>
      <w:r w:rsidR="00136EA5" w:rsidRPr="00384B32">
        <w:rPr>
          <w:iCs/>
          <w:color w:val="000000"/>
          <w:lang w:val="en-GB"/>
        </w:rPr>
        <w:t>lie</w:t>
      </w:r>
      <w:r w:rsidR="008E0D2A" w:rsidRPr="00B03E2F">
        <w:rPr>
          <w:iCs/>
          <w:color w:val="000000"/>
          <w:lang w:val="en-GB"/>
        </w:rPr>
        <w:t xml:space="preserve"> their value, </w:t>
      </w:r>
      <w:r w:rsidR="000A1074" w:rsidRPr="00B03E2F">
        <w:rPr>
          <w:iCs/>
          <w:color w:val="000000"/>
          <w:lang w:val="en-GB"/>
        </w:rPr>
        <w:t xml:space="preserve">as </w:t>
      </w:r>
      <w:r w:rsidR="008E0D2A" w:rsidRPr="00B03E2F">
        <w:rPr>
          <w:lang w:val="en-GB"/>
        </w:rPr>
        <w:t>models of biological stochasticity in the absence of genetic variation</w:t>
      </w:r>
      <w:r w:rsidR="000A1074" w:rsidRPr="00B03E2F">
        <w:rPr>
          <w:lang w:val="en-GB"/>
        </w:rPr>
        <w:t>. The relatively subtle effects observed so far with respect to their environmental modulation argues against their use as</w:t>
      </w:r>
      <w:r w:rsidR="008E0D2A" w:rsidRPr="00B03E2F">
        <w:rPr>
          <w:lang w:val="en-GB"/>
        </w:rPr>
        <w:t xml:space="preserve"> biosens</w:t>
      </w:r>
      <w:r w:rsidR="000A1074" w:rsidRPr="00B03E2F">
        <w:rPr>
          <w:lang w:val="en-GB"/>
        </w:rPr>
        <w:t xml:space="preserve">ors of environmental </w:t>
      </w:r>
      <w:r w:rsidR="00741C26" w:rsidRPr="00B03E2F">
        <w:rPr>
          <w:lang w:val="en-GB"/>
        </w:rPr>
        <w:t>change</w:t>
      </w:r>
      <w:r w:rsidR="000A1074" w:rsidRPr="00B03E2F">
        <w:rPr>
          <w:lang w:val="en-GB"/>
        </w:rPr>
        <w:t xml:space="preserve">, but </w:t>
      </w:r>
      <w:r w:rsidR="00741C26" w:rsidRPr="00B03E2F">
        <w:rPr>
          <w:lang w:val="en-GB"/>
        </w:rPr>
        <w:t>additional</w:t>
      </w:r>
      <w:r w:rsidR="000A1074" w:rsidRPr="00B03E2F">
        <w:rPr>
          <w:lang w:val="en-GB"/>
        </w:rPr>
        <w:t xml:space="preserve"> studies on </w:t>
      </w:r>
      <w:r w:rsidR="00741C26" w:rsidRPr="00B03E2F">
        <w:rPr>
          <w:lang w:val="en-GB"/>
        </w:rPr>
        <w:t>other</w:t>
      </w:r>
      <w:r w:rsidR="000A1074" w:rsidRPr="00B03E2F">
        <w:rPr>
          <w:lang w:val="en-GB"/>
        </w:rPr>
        <w:t xml:space="preserve"> loci </w:t>
      </w:r>
      <w:r w:rsidR="00AC6F1F" w:rsidRPr="00B03E2F">
        <w:rPr>
          <w:lang w:val="en-GB"/>
        </w:rPr>
        <w:t>will</w:t>
      </w:r>
      <w:r w:rsidR="00011FD2" w:rsidRPr="00B03E2F">
        <w:rPr>
          <w:lang w:val="en-GB"/>
        </w:rPr>
        <w:t xml:space="preserve"> help </w:t>
      </w:r>
      <w:r w:rsidR="00741C26" w:rsidRPr="00B03E2F">
        <w:rPr>
          <w:lang w:val="en-GB"/>
        </w:rPr>
        <w:t>resolve this.</w:t>
      </w:r>
    </w:p>
    <w:p w14:paraId="6E2FD275" w14:textId="248598AB" w:rsidR="005137D5" w:rsidRPr="00B03E2F" w:rsidRDefault="005137D5" w:rsidP="002417FC">
      <w:pPr>
        <w:tabs>
          <w:tab w:val="left" w:pos="4140"/>
        </w:tabs>
        <w:rPr>
          <w:iCs/>
          <w:color w:val="000000"/>
          <w:lang w:val="en-GB"/>
        </w:rPr>
      </w:pPr>
    </w:p>
    <w:p w14:paraId="50F98197" w14:textId="1718B725" w:rsidR="00136EA5" w:rsidRPr="00B03E2F" w:rsidRDefault="008E0D2A" w:rsidP="002417FC">
      <w:pPr>
        <w:tabs>
          <w:tab w:val="left" w:pos="4140"/>
        </w:tabs>
        <w:rPr>
          <w:lang w:val="en-GB"/>
        </w:rPr>
      </w:pPr>
      <w:r w:rsidRPr="00B03E2F">
        <w:rPr>
          <w:lang w:val="en-GB"/>
        </w:rPr>
        <w:t xml:space="preserve">The advent of more sophisticated mathematical </w:t>
      </w:r>
      <w:r w:rsidR="00E00212" w:rsidRPr="00B03E2F">
        <w:rPr>
          <w:lang w:val="en-GB"/>
        </w:rPr>
        <w:t>modelling</w:t>
      </w:r>
      <w:r w:rsidRPr="00B03E2F">
        <w:rPr>
          <w:lang w:val="en-GB"/>
        </w:rPr>
        <w:t xml:space="preserve"> </w:t>
      </w:r>
      <w:r w:rsidR="00136EA5" w:rsidRPr="00B03E2F">
        <w:rPr>
          <w:lang w:val="en-GB"/>
        </w:rPr>
        <w:t xml:space="preserve">approaches </w:t>
      </w:r>
      <w:r w:rsidRPr="00B03E2F">
        <w:rPr>
          <w:lang w:val="en-GB"/>
        </w:rPr>
        <w:t>and the optimization of hig</w:t>
      </w:r>
      <w:r w:rsidR="00AC6F1F" w:rsidRPr="00B03E2F">
        <w:rPr>
          <w:lang w:val="en-GB"/>
        </w:rPr>
        <w:t>h-throughput sequencing for repeat genome analyses</w:t>
      </w:r>
      <w:r w:rsidRPr="00B03E2F">
        <w:rPr>
          <w:lang w:val="en-GB"/>
        </w:rPr>
        <w:t xml:space="preserve"> </w:t>
      </w:r>
      <w:r w:rsidR="00822B1E">
        <w:rPr>
          <w:lang w:val="en-GB"/>
        </w:rPr>
        <w:t xml:space="preserve">have been and </w:t>
      </w:r>
      <w:r w:rsidRPr="00B03E2F">
        <w:rPr>
          <w:lang w:val="en-GB"/>
        </w:rPr>
        <w:t xml:space="preserve">will continue to be key in </w:t>
      </w:r>
      <w:r w:rsidR="00B0539B" w:rsidRPr="00B03E2F">
        <w:rPr>
          <w:lang w:val="en-GB"/>
        </w:rPr>
        <w:t>unravelling</w:t>
      </w:r>
      <w:r w:rsidRPr="00B03E2F">
        <w:rPr>
          <w:lang w:val="en-GB"/>
        </w:rPr>
        <w:t xml:space="preserve"> the prevalence</w:t>
      </w:r>
      <w:r w:rsidR="00136EA5" w:rsidRPr="00B03E2F">
        <w:rPr>
          <w:lang w:val="en-GB"/>
        </w:rPr>
        <w:t>,</w:t>
      </w:r>
      <w:r w:rsidRPr="00B03E2F">
        <w:rPr>
          <w:lang w:val="en-GB"/>
        </w:rPr>
        <w:t xml:space="preserve"> </w:t>
      </w:r>
      <w:r w:rsidR="00054FDF" w:rsidRPr="00B03E2F">
        <w:rPr>
          <w:lang w:val="en-GB"/>
        </w:rPr>
        <w:t xml:space="preserve">molecular </w:t>
      </w:r>
      <w:r w:rsidR="00AC6F1F" w:rsidRPr="00B03E2F">
        <w:rPr>
          <w:lang w:val="en-GB"/>
        </w:rPr>
        <w:t>driv</w:t>
      </w:r>
      <w:r w:rsidR="00054FDF" w:rsidRPr="00B03E2F">
        <w:rPr>
          <w:lang w:val="en-GB"/>
        </w:rPr>
        <w:t>ers</w:t>
      </w:r>
      <w:r w:rsidR="00136EA5" w:rsidRPr="00B03E2F">
        <w:rPr>
          <w:lang w:val="en-GB"/>
        </w:rPr>
        <w:t>, and functional consequences</w:t>
      </w:r>
      <w:r w:rsidR="00054FDF" w:rsidRPr="00B03E2F">
        <w:rPr>
          <w:lang w:val="en-GB"/>
        </w:rPr>
        <w:t xml:space="preserve"> </w:t>
      </w:r>
      <w:r w:rsidR="00AC6F1F" w:rsidRPr="00B03E2F">
        <w:rPr>
          <w:lang w:val="en-GB"/>
        </w:rPr>
        <w:t>of epigenetic metastability</w:t>
      </w:r>
      <w:r w:rsidRPr="00B03E2F">
        <w:rPr>
          <w:lang w:val="en-GB"/>
        </w:rPr>
        <w:t>.</w:t>
      </w:r>
      <w:r w:rsidR="00364628" w:rsidRPr="00B03E2F">
        <w:rPr>
          <w:lang w:val="en-GB"/>
        </w:rPr>
        <w:t xml:space="preserve"> </w:t>
      </w:r>
      <w:r w:rsidR="00822B1E">
        <w:rPr>
          <w:lang w:val="en-GB"/>
        </w:rPr>
        <w:t>While this review has largely focused on IAP-associated murine metastable epialleles,</w:t>
      </w:r>
      <w:r w:rsidR="00DB4EAC">
        <w:rPr>
          <w:lang w:val="en-GB"/>
        </w:rPr>
        <w:t xml:space="preserve"> we anticipate research in the coming years </w:t>
      </w:r>
      <w:r w:rsidR="00CE30FF">
        <w:rPr>
          <w:lang w:val="en-GB"/>
        </w:rPr>
        <w:t>will</w:t>
      </w:r>
      <w:r w:rsidR="00DB4EAC">
        <w:rPr>
          <w:lang w:val="en-GB"/>
        </w:rPr>
        <w:t xml:space="preserve"> determine the extent to which other </w:t>
      </w:r>
      <w:r w:rsidR="00822B1E">
        <w:rPr>
          <w:lang w:val="en-GB"/>
        </w:rPr>
        <w:t xml:space="preserve">regions of the mouse genome are </w:t>
      </w:r>
      <w:r w:rsidR="00CE30FF">
        <w:rPr>
          <w:lang w:val="en-GB"/>
        </w:rPr>
        <w:t xml:space="preserve">associated with </w:t>
      </w:r>
      <w:r w:rsidR="00822B1E">
        <w:rPr>
          <w:lang w:val="en-GB"/>
        </w:rPr>
        <w:t>variabl</w:t>
      </w:r>
      <w:r w:rsidR="00CE30FF">
        <w:rPr>
          <w:lang w:val="en-GB"/>
        </w:rPr>
        <w:t>e</w:t>
      </w:r>
      <w:r w:rsidR="00822B1E">
        <w:rPr>
          <w:lang w:val="en-GB"/>
        </w:rPr>
        <w:t xml:space="preserve"> methylat</w:t>
      </w:r>
      <w:r w:rsidR="00CE30FF">
        <w:rPr>
          <w:lang w:val="en-GB"/>
        </w:rPr>
        <w:t xml:space="preserve">ion, including </w:t>
      </w:r>
      <w:r w:rsidR="00AA168A">
        <w:rPr>
          <w:lang w:val="en-GB"/>
        </w:rPr>
        <w:t xml:space="preserve">unique non-repetitive loci and </w:t>
      </w:r>
      <w:r w:rsidR="00DB4EAC">
        <w:rPr>
          <w:lang w:val="en-GB"/>
        </w:rPr>
        <w:t>repeat element</w:t>
      </w:r>
      <w:r w:rsidR="00CE30FF">
        <w:rPr>
          <w:lang w:val="en-GB"/>
        </w:rPr>
        <w:t>s of other</w:t>
      </w:r>
      <w:r w:rsidR="00DB4EAC">
        <w:rPr>
          <w:lang w:val="en-GB"/>
        </w:rPr>
        <w:t xml:space="preserve"> subclasses</w:t>
      </w:r>
      <w:r w:rsidR="004B79B8">
        <w:rPr>
          <w:lang w:val="en-GB"/>
        </w:rPr>
        <w:t>.</w:t>
      </w:r>
      <w:r w:rsidR="00CE30FF">
        <w:rPr>
          <w:lang w:val="en-GB"/>
        </w:rPr>
        <w:t xml:space="preserve"> </w:t>
      </w:r>
      <w:r w:rsidR="00DB4EAC">
        <w:rPr>
          <w:lang w:val="en-GB"/>
        </w:rPr>
        <w:t xml:space="preserve">In addition, </w:t>
      </w:r>
      <w:r w:rsidR="00AC6F1F" w:rsidRPr="00B03E2F">
        <w:rPr>
          <w:lang w:val="en-GB"/>
        </w:rPr>
        <w:t xml:space="preserve">comparative </w:t>
      </w:r>
      <w:r w:rsidR="00235F1D" w:rsidRPr="00B03E2F">
        <w:rPr>
          <w:lang w:val="en-GB"/>
        </w:rPr>
        <w:t xml:space="preserve">and interdisciplinary </w:t>
      </w:r>
      <w:r w:rsidR="00AC6F1F" w:rsidRPr="00B03E2F">
        <w:rPr>
          <w:lang w:val="en-GB"/>
        </w:rPr>
        <w:t xml:space="preserve">research </w:t>
      </w:r>
      <w:r w:rsidR="00E338A0">
        <w:rPr>
          <w:lang w:val="en-GB"/>
        </w:rPr>
        <w:t xml:space="preserve">in humans and </w:t>
      </w:r>
      <w:r w:rsidR="00AC6F1F" w:rsidRPr="00B03E2F">
        <w:rPr>
          <w:lang w:val="en-GB"/>
        </w:rPr>
        <w:t>across</w:t>
      </w:r>
      <w:r w:rsidR="00364628" w:rsidRPr="00B03E2F">
        <w:rPr>
          <w:lang w:val="en-GB"/>
        </w:rPr>
        <w:t xml:space="preserve"> model organisms </w:t>
      </w:r>
      <w:r w:rsidR="00AC6F1F" w:rsidRPr="00B03E2F">
        <w:rPr>
          <w:lang w:val="en-GB"/>
        </w:rPr>
        <w:t xml:space="preserve">will </w:t>
      </w:r>
      <w:r w:rsidR="00BC5590">
        <w:rPr>
          <w:lang w:val="en-GB"/>
        </w:rPr>
        <w:t xml:space="preserve">enrich our understanding of the </w:t>
      </w:r>
      <w:r w:rsidR="00E338A0">
        <w:rPr>
          <w:lang w:val="en-GB"/>
        </w:rPr>
        <w:t xml:space="preserve">functional and </w:t>
      </w:r>
      <w:r w:rsidR="00BC5590">
        <w:rPr>
          <w:lang w:val="en-GB"/>
        </w:rPr>
        <w:t xml:space="preserve">evolutionary implications and mechanistic conservation of </w:t>
      </w:r>
      <w:r w:rsidR="00AA168A">
        <w:rPr>
          <w:lang w:val="en-GB"/>
        </w:rPr>
        <w:t xml:space="preserve">inter-individual </w:t>
      </w:r>
      <w:r w:rsidR="00BC5590">
        <w:rPr>
          <w:lang w:val="en-GB"/>
        </w:rPr>
        <w:t xml:space="preserve">epigenetic </w:t>
      </w:r>
      <w:r w:rsidR="00AA168A">
        <w:rPr>
          <w:lang w:val="en-GB"/>
        </w:rPr>
        <w:t>variation</w:t>
      </w:r>
      <w:r w:rsidR="00BC5590">
        <w:rPr>
          <w:lang w:val="en-GB"/>
        </w:rPr>
        <w:t>.</w:t>
      </w:r>
    </w:p>
    <w:p w14:paraId="420DBC0D" w14:textId="77777777" w:rsidR="00136EA5" w:rsidRPr="00B03E2F" w:rsidRDefault="00136EA5" w:rsidP="002417FC">
      <w:pPr>
        <w:tabs>
          <w:tab w:val="left" w:pos="4140"/>
        </w:tabs>
        <w:rPr>
          <w:lang w:val="en-GB"/>
        </w:rPr>
      </w:pPr>
    </w:p>
    <w:p w14:paraId="19C1DDFB" w14:textId="77777777" w:rsidR="008E0D2A" w:rsidRPr="00B03E2F" w:rsidRDefault="008E0D2A" w:rsidP="002417FC">
      <w:pPr>
        <w:tabs>
          <w:tab w:val="left" w:pos="4140"/>
        </w:tabs>
        <w:rPr>
          <w:lang w:val="en-GB"/>
        </w:rPr>
      </w:pPr>
    </w:p>
    <w:p w14:paraId="64D61C25" w14:textId="77777777" w:rsidR="00346356" w:rsidRPr="00B03E2F" w:rsidRDefault="00346356" w:rsidP="002417FC">
      <w:pPr>
        <w:tabs>
          <w:tab w:val="left" w:pos="4140"/>
        </w:tabs>
        <w:rPr>
          <w:lang w:val="en-GB"/>
        </w:rPr>
      </w:pPr>
    </w:p>
    <w:p w14:paraId="15ABD916" w14:textId="77777777" w:rsidR="00CD6E0D" w:rsidRPr="00B03E2F" w:rsidRDefault="00CD6E0D" w:rsidP="00CD6E0D">
      <w:pPr>
        <w:tabs>
          <w:tab w:val="left" w:pos="4140"/>
        </w:tabs>
        <w:rPr>
          <w:b/>
          <w:lang w:val="en-GB"/>
        </w:rPr>
      </w:pPr>
      <w:r w:rsidRPr="00B03E2F">
        <w:rPr>
          <w:b/>
          <w:lang w:val="en-GB"/>
        </w:rPr>
        <w:t xml:space="preserve">Acknowledgements </w:t>
      </w:r>
    </w:p>
    <w:p w14:paraId="7CB3E506" w14:textId="77777777" w:rsidR="00CD6E0D" w:rsidRPr="00B03E2F" w:rsidRDefault="00CD6E0D" w:rsidP="00CD6E0D">
      <w:pPr>
        <w:tabs>
          <w:tab w:val="left" w:pos="4140"/>
        </w:tabs>
        <w:rPr>
          <w:b/>
          <w:lang w:val="en-GB"/>
        </w:rPr>
      </w:pPr>
    </w:p>
    <w:p w14:paraId="1C6614B0" w14:textId="06E70381" w:rsidR="00CD6E0D" w:rsidRPr="00B03E2F" w:rsidRDefault="00CD6E0D" w:rsidP="00CD6E0D">
      <w:pPr>
        <w:ind w:right="-123"/>
        <w:rPr>
          <w:rFonts w:ascii="Arial" w:hAnsi="Arial" w:cs="Arial"/>
          <w:lang w:val="en-GB"/>
        </w:rPr>
      </w:pPr>
      <w:r w:rsidRPr="00B03E2F">
        <w:rPr>
          <w:lang w:val="en-GB"/>
        </w:rPr>
        <w:t xml:space="preserve">This work was supported by grants from the MRC (MR/R009791/1) and </w:t>
      </w:r>
      <w:proofErr w:type="spellStart"/>
      <w:r w:rsidRPr="00B03E2F">
        <w:rPr>
          <w:lang w:val="en-GB"/>
        </w:rPr>
        <w:t>Wellcome</w:t>
      </w:r>
      <w:proofErr w:type="spellEnd"/>
      <w:r w:rsidRPr="00B03E2F">
        <w:rPr>
          <w:lang w:val="en-GB"/>
        </w:rPr>
        <w:t xml:space="preserve"> Trust (WT095606)</w:t>
      </w:r>
      <w:r w:rsidR="00A36E97">
        <w:rPr>
          <w:lang w:val="en-GB"/>
        </w:rPr>
        <w:t xml:space="preserve"> to ACFS and by PhD awards</w:t>
      </w:r>
      <w:r w:rsidRPr="00B03E2F">
        <w:rPr>
          <w:lang w:val="en-GB"/>
        </w:rPr>
        <w:t xml:space="preserve"> fr</w:t>
      </w:r>
      <w:r w:rsidR="00A36E97">
        <w:rPr>
          <w:lang w:val="en-GB"/>
        </w:rPr>
        <w:t>om the Cambridge Overseas Trust</w:t>
      </w:r>
      <w:r w:rsidRPr="00B03E2F">
        <w:rPr>
          <w:lang w:val="en-GB"/>
        </w:rPr>
        <w:t xml:space="preserve"> </w:t>
      </w:r>
      <w:r w:rsidR="00A36E97">
        <w:rPr>
          <w:lang w:val="en-GB"/>
        </w:rPr>
        <w:t xml:space="preserve">and the </w:t>
      </w:r>
      <w:r w:rsidRPr="00B03E2F">
        <w:rPr>
          <w:lang w:val="en-GB"/>
        </w:rPr>
        <w:t xml:space="preserve">Downing College </w:t>
      </w:r>
      <w:r w:rsidR="00A36E97">
        <w:rPr>
          <w:lang w:val="en-GB"/>
        </w:rPr>
        <w:t xml:space="preserve">Scholarship </w:t>
      </w:r>
      <w:r w:rsidRPr="00B03E2F">
        <w:rPr>
          <w:lang w:val="en-GB"/>
        </w:rPr>
        <w:t xml:space="preserve">to TMB. We are grateful to Noah Kessler and other members of the Ferguson-Smith lab for useful discussion and for valuable input during the preparation of the manuscript. We thank Jennifer Stauffer and David </w:t>
      </w:r>
      <w:proofErr w:type="spellStart"/>
      <w:r w:rsidRPr="00B03E2F">
        <w:rPr>
          <w:lang w:val="en-GB"/>
        </w:rPr>
        <w:t>Schroaeder</w:t>
      </w:r>
      <w:proofErr w:type="spellEnd"/>
      <w:r w:rsidRPr="00B03E2F">
        <w:rPr>
          <w:lang w:val="en-GB"/>
        </w:rPr>
        <w:t xml:space="preserve"> for </w:t>
      </w:r>
      <w:r w:rsidR="00A36E97">
        <w:rPr>
          <w:lang w:val="en-GB"/>
        </w:rPr>
        <w:t xml:space="preserve">provision of </w:t>
      </w:r>
      <w:r w:rsidRPr="00B03E2F">
        <w:rPr>
          <w:lang w:val="en-GB"/>
        </w:rPr>
        <w:t>the photo</w:t>
      </w:r>
      <w:r w:rsidR="00A36E97">
        <w:rPr>
          <w:lang w:val="en-GB"/>
        </w:rPr>
        <w:t>graph</w:t>
      </w:r>
      <w:r w:rsidRPr="00B03E2F">
        <w:rPr>
          <w:lang w:val="en-GB"/>
        </w:rPr>
        <w:t xml:space="preserve"> of </w:t>
      </w:r>
      <w:r w:rsidRPr="00B03E2F">
        <w:rPr>
          <w:i/>
          <w:lang w:val="en-GB"/>
        </w:rPr>
        <w:t>A</w:t>
      </w:r>
      <w:r w:rsidRPr="00B03E2F">
        <w:rPr>
          <w:i/>
          <w:vertAlign w:val="superscript"/>
          <w:lang w:val="en-GB"/>
        </w:rPr>
        <w:t xml:space="preserve">vy </w:t>
      </w:r>
      <w:r w:rsidRPr="00B03E2F">
        <w:rPr>
          <w:lang w:val="en-GB"/>
        </w:rPr>
        <w:t xml:space="preserve">mice, </w:t>
      </w:r>
      <w:proofErr w:type="spellStart"/>
      <w:r w:rsidRPr="00B03E2F">
        <w:rPr>
          <w:lang w:val="en-GB"/>
        </w:rPr>
        <w:t>Mitsuteru</w:t>
      </w:r>
      <w:proofErr w:type="spellEnd"/>
      <w:r w:rsidRPr="00B03E2F">
        <w:rPr>
          <w:lang w:val="en-GB"/>
        </w:rPr>
        <w:t xml:space="preserve"> Ito for photo editing help, and David Walker for advice on figure design. </w:t>
      </w:r>
    </w:p>
    <w:p w14:paraId="308BA76F" w14:textId="7BC1631A" w:rsidR="00EC361E" w:rsidRPr="00B03E2F" w:rsidRDefault="00EC361E">
      <w:pPr>
        <w:rPr>
          <w:b/>
          <w:lang w:val="en-GB"/>
        </w:rPr>
      </w:pPr>
    </w:p>
    <w:p w14:paraId="47251ADB" w14:textId="7C8994FE" w:rsidR="004375B4" w:rsidRPr="00B03E2F" w:rsidRDefault="002E1AED">
      <w:pPr>
        <w:rPr>
          <w:b/>
          <w:lang w:val="en-GB"/>
        </w:rPr>
      </w:pPr>
      <w:r w:rsidRPr="00B03E2F">
        <w:rPr>
          <w:b/>
          <w:lang w:val="en-GB"/>
        </w:rPr>
        <w:t>References</w:t>
      </w:r>
    </w:p>
    <w:p w14:paraId="511C96F9" w14:textId="33CA25D0" w:rsidR="001608FB" w:rsidRPr="001608FB" w:rsidRDefault="002224A8" w:rsidP="001608FB">
      <w:pPr>
        <w:widowControl w:val="0"/>
        <w:autoSpaceDE w:val="0"/>
        <w:autoSpaceDN w:val="0"/>
        <w:adjustRightInd w:val="0"/>
        <w:spacing w:after="140"/>
        <w:ind w:left="640" w:hanging="640"/>
        <w:rPr>
          <w:noProof/>
        </w:rPr>
      </w:pPr>
      <w:r w:rsidRPr="00B03E2F">
        <w:rPr>
          <w:rStyle w:val="IntenseEmphasis"/>
          <w:b w:val="0"/>
          <w:i w:val="0"/>
          <w:color w:val="000000" w:themeColor="text1"/>
          <w:sz w:val="24"/>
          <w:szCs w:val="24"/>
          <w:lang w:val="en-GB"/>
        </w:rPr>
        <w:fldChar w:fldCharType="begin" w:fldLock="1"/>
      </w:r>
      <w:r w:rsidRPr="00B03E2F">
        <w:rPr>
          <w:rStyle w:val="IntenseEmphasis"/>
          <w:b w:val="0"/>
          <w:i w:val="0"/>
          <w:color w:val="000000" w:themeColor="text1"/>
          <w:sz w:val="24"/>
          <w:szCs w:val="24"/>
          <w:lang w:val="en-GB"/>
        </w:rPr>
        <w:instrText xml:space="preserve">ADDIN Mendeley Bibliography CSL_BIBLIOGRAPHY </w:instrText>
      </w:r>
      <w:r w:rsidRPr="00B03E2F">
        <w:rPr>
          <w:rStyle w:val="IntenseEmphasis"/>
          <w:b w:val="0"/>
          <w:i w:val="0"/>
          <w:color w:val="000000" w:themeColor="text1"/>
          <w:sz w:val="24"/>
          <w:szCs w:val="24"/>
          <w:lang w:val="en-GB"/>
        </w:rPr>
        <w:fldChar w:fldCharType="separate"/>
      </w:r>
      <w:r w:rsidR="001608FB" w:rsidRPr="001608FB">
        <w:rPr>
          <w:noProof/>
        </w:rPr>
        <w:t>[1]</w:t>
      </w:r>
      <w:r w:rsidR="001608FB" w:rsidRPr="001608FB">
        <w:rPr>
          <w:noProof/>
        </w:rPr>
        <w:tab/>
        <w:t>D. Weigel, V. Colot, Epialleles in plant evolution, Genome Biol. 13 (2012) 249. doi:10.1186/gb-2012-13-10-249.</w:t>
      </w:r>
    </w:p>
    <w:p w14:paraId="50D89DF5"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[2]</w:t>
      </w:r>
      <w:r w:rsidRPr="001608FB">
        <w:rPr>
          <w:noProof/>
        </w:rPr>
        <w:tab/>
        <w:t>E. Heard, R.A. Martienssen, Transgenerational Epigenetic Inheritance: Myths and Mechanisms, Cell. 157 (2014) 95–109. doi:10.1016/J.CELL.2014.02.045.</w:t>
      </w:r>
    </w:p>
    <w:p w14:paraId="21308F21"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[3]</w:t>
      </w:r>
      <w:r w:rsidRPr="001608FB">
        <w:rPr>
          <w:noProof/>
        </w:rPr>
        <w:tab/>
        <w:t>E.A. Miska, A.C. Ferguson-smith, Transgenerational inheritance: Models and mechanisms of non – DNA sequence – based inheritance, Science. 354 (2016) 778–782. doi:10.1126/science.aaf4945.</w:t>
      </w:r>
    </w:p>
    <w:p w14:paraId="5EEFB7A2"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[4]</w:t>
      </w:r>
      <w:r w:rsidRPr="001608FB">
        <w:rPr>
          <w:noProof/>
        </w:rPr>
        <w:tab/>
        <w:t>D.M.J. Duhl, H. Vrieling, K.A. Miller, G.L. Wolff, G.S. Barsh, Neomorphic agouti mutations in obese yellow mice, Nat. Genet. 8 (1994) 59. doi:10.1038/ng0994-59.</w:t>
      </w:r>
    </w:p>
    <w:p w14:paraId="2D64A91B"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[5]</w:t>
      </w:r>
      <w:r w:rsidRPr="001608FB">
        <w:rPr>
          <w:noProof/>
        </w:rPr>
        <w:tab/>
        <w:t xml:space="preserve">T.J. Vasicek, L. Zeng, X.J. Guan, T. Zhang, F. Costantini, S.M. Tilghman, Two dominant mutations in the mouse fused gene are the result of transposon insertions, Genetics. 147 </w:t>
      </w:r>
      <w:r w:rsidRPr="001608FB">
        <w:rPr>
          <w:noProof/>
        </w:rPr>
        <w:lastRenderedPageBreak/>
        <w:t>(1997) 777–86.</w:t>
      </w:r>
    </w:p>
    <w:p w14:paraId="09B82FD4"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[6]</w:t>
      </w:r>
      <w:r w:rsidRPr="001608FB">
        <w:rPr>
          <w:noProof/>
        </w:rPr>
        <w:tab/>
        <w:t>M.D. Cole, M. Ono, R.U.C.C. Huang, Terminally Redundant Sequences in Cellular Intracisternal A-Particle Genes, J. Virol. 38 (1981) 680–687.</w:t>
      </w:r>
    </w:p>
    <w:p w14:paraId="7A0F8246"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[7]</w:t>
      </w:r>
      <w:r w:rsidRPr="001608FB">
        <w:rPr>
          <w:noProof/>
        </w:rPr>
        <w:tab/>
        <w:t>R. Rebollo, M.T. Romanish, D.L. Mager, Transposable Elements: An Abundant and Natural Source of Regulatory Sequences for Host Genes, Annu. Rev. Genet. 46 (2012) 120913153128008. doi:10.1146/annurev-genet-110711-155621.</w:t>
      </w:r>
    </w:p>
    <w:p w14:paraId="4005A25A"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[8]</w:t>
      </w:r>
      <w:r w:rsidRPr="001608FB">
        <w:rPr>
          <w:noProof/>
        </w:rPr>
        <w:tab/>
        <w:t>M.M. Dickies, A new viable yellow mutation in the house mouse, J. Hered. 53 (1962) 84–6.</w:t>
      </w:r>
    </w:p>
    <w:p w14:paraId="33323854"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[9]</w:t>
      </w:r>
      <w:r w:rsidRPr="001608FB">
        <w:rPr>
          <w:noProof/>
        </w:rPr>
        <w:tab/>
        <w:t>R.A. Waterland, R.L. Jirtle, Transposable Elements : Targets for Early Nutritional Effects on Epigenetic Gene Regulation, Mol. Cell. Biol. 23 (2003) 5293–5300. doi:10.1128/MCB.23.15.5293.</w:t>
      </w:r>
    </w:p>
    <w:p w14:paraId="28A7BBFE"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[10]</w:t>
      </w:r>
      <w:r w:rsidRPr="001608FB">
        <w:rPr>
          <w:noProof/>
        </w:rPr>
        <w:tab/>
        <w:t>M.W. Miller, D.M.J. Duhl, H. Vrieling, S.P. Cordes, M.M. Ollmann, B.M. Winkes, G.S. Barsh, Cloning of the mouse agouti gene predicts a secreted protein ubiquitously expressed in mice carrying the lethal yellow mutation, Genes Dev. 7 (1993) 454–467. doi:10.1101/gad.7.3.454.</w:t>
      </w:r>
    </w:p>
    <w:p w14:paraId="45E3D212"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[11]</w:t>
      </w:r>
      <w:r w:rsidRPr="001608FB">
        <w:rPr>
          <w:noProof/>
        </w:rPr>
        <w:tab/>
        <w:t>T.T. Yen, A.M. Gill, L.G. Frigeri, G.S. Barsh, G.L. Wolff, Obesity, diabetes, and neoplasia in yellow A(vy)/- mice: ectopic expression of the agouti gene, FASEB J. 8 (1994) 479–488. doi:10.1096/fasebj.8.8.8181666.</w:t>
      </w:r>
    </w:p>
    <w:p w14:paraId="4FFECB5D"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[12]</w:t>
      </w:r>
      <w:r w:rsidRPr="001608FB">
        <w:rPr>
          <w:noProof/>
        </w:rPr>
        <w:tab/>
        <w:t>R.J. Miltenberger, R.L. Mynatt, J.E. Wilkinson, R.P. Woychik, The Role of the agouti Gene in the Yellow Obese Syndrome, J. Nutr. 127 (1997) 1902–1907. doi:10.1093/jn/127.9.1902S.</w:t>
      </w:r>
    </w:p>
    <w:p w14:paraId="7CCC8BEB"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[13]</w:t>
      </w:r>
      <w:r w:rsidRPr="001608FB">
        <w:rPr>
          <w:noProof/>
        </w:rPr>
        <w:tab/>
        <w:t>E.J. Michaud, M.J. van Vugt, S.J. Bultman, H.O. Sweet, M.T. Davisson, R.P. Woychik, Differential expression of a new dominant agouti allele (Aiapy) is correlated with methylation state and is influenced by parental lineage, Genes Dev. 8 (1994) 1463–72. doi:10.1101/gad.8.12.1463.</w:t>
      </w:r>
    </w:p>
    <w:p w14:paraId="4E20AE1B"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[14]</w:t>
      </w:r>
      <w:r w:rsidRPr="001608FB">
        <w:rPr>
          <w:noProof/>
        </w:rPr>
        <w:tab/>
        <w:t>A.C. Argeson, K.K. Nelson, L.D. Siracusa, Molecular basis of the pleiotropic phenotype of mice carrying the hypervariable yellow (Ahvy) mutation at the agouti locus, Genetics. 142 (1996) 557–567.</w:t>
      </w:r>
    </w:p>
    <w:p w14:paraId="56C425D6"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[15]</w:t>
      </w:r>
      <w:r w:rsidRPr="001608FB">
        <w:rPr>
          <w:noProof/>
        </w:rPr>
        <w:tab/>
        <w:t>S.C. Reed, The Inheritance and Expression of Fused, a New Mutation in the House Mouse, Genetics. 22 (1937) 1–13.</w:t>
      </w:r>
    </w:p>
    <w:p w14:paraId="3DEC6F63"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[16]</w:t>
      </w:r>
      <w:r w:rsidRPr="001608FB">
        <w:rPr>
          <w:noProof/>
        </w:rPr>
        <w:tab/>
        <w:t>L. Zeng, F. Fagotto, T. Zhang, W. Hsu, T.J. Vasicek, W.L. Perry, J.J. Lee, S.M. Tilghman, B.M. Gumbiner, F. Costantini, The mouse Fused locus encodes axin, an inhibitor of the Wnt signaling pathway that regulates embryonic axis formation, Cell. 90 (1997) 181–192. doi:10.1016/S0092-8674(00)80324-4.</w:t>
      </w:r>
    </w:p>
    <w:p w14:paraId="327A1157"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[17]</w:t>
      </w:r>
      <w:r w:rsidRPr="001608FB">
        <w:rPr>
          <w:noProof/>
        </w:rPr>
        <w:tab/>
        <w:t>V.K. Rakyan, S. Chong, M.E. Champ, P.C. Cuthbert, H.D. Morgan, K.V.K. Luu, E. Whitelaw, Transgenerational inheritance of epigenetic states at the murine Axin(Fu) allele occurs after maternal and paternal transmission, Proc. Natl. Acad. Sci. U. S. A. 100 (2003) 2538–2543. doi:10.1073/pnas.0436776100.</w:t>
      </w:r>
    </w:p>
    <w:p w14:paraId="0FF8116C"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[18]</w:t>
      </w:r>
      <w:r w:rsidRPr="001608FB">
        <w:rPr>
          <w:noProof/>
        </w:rPr>
        <w:tab/>
        <w:t>H.D. Morgan, H.G. Sutherland, D.I. Martin, E. Whitelaw, Epigenetic inheritance at the agouti locus in the mouse, Nat. Genet. 23 (1999) 314–318. doi:10.1038/15490.</w:t>
      </w:r>
    </w:p>
    <w:p w14:paraId="3AC11568"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lastRenderedPageBreak/>
        <w:t>[19]</w:t>
      </w:r>
      <w:r w:rsidRPr="001608FB">
        <w:rPr>
          <w:noProof/>
        </w:rPr>
        <w:tab/>
        <w:t>C.P. Walsh, J.R. Chaillet, T.H. Bestor, Transcription of IAP endogenous retroviruses is constrained by cytosine methylation, Nat. Genet. 20 (1998) 116–7. doi:10.1038/2413.</w:t>
      </w:r>
    </w:p>
    <w:p w14:paraId="1C5F00F6"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[20]</w:t>
      </w:r>
      <w:r w:rsidRPr="001608FB">
        <w:rPr>
          <w:noProof/>
        </w:rPr>
        <w:tab/>
        <w:t>E. Styles, R. Brink, The Metastable Nature of Paramutable R Alleles in Maize. I. Heritable Enhancement in Level of Standard Rr Action, Genetics. 54 (1966) 433–439.</w:t>
      </w:r>
    </w:p>
    <w:p w14:paraId="03B4B077"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[21]</w:t>
      </w:r>
      <w:r w:rsidRPr="001608FB">
        <w:rPr>
          <w:noProof/>
        </w:rPr>
        <w:tab/>
        <w:t>J.B. Hollick, G.I. Patterson, E.H. Coe, K.C. Cone, V.L. Chandler, Allelic interactions heritably alter the activity of a metastable maize pl allele, Genetics. 141 (1995) 709–719.</w:t>
      </w:r>
    </w:p>
    <w:p w14:paraId="45E28991"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[22]</w:t>
      </w:r>
      <w:r w:rsidRPr="001608FB">
        <w:rPr>
          <w:noProof/>
        </w:rPr>
        <w:tab/>
        <w:t>K. Miura, M. Agetsuma, H. Kitano, A. Yoshimura, M. Matsuoka, S.E. Jacobsen, M. Ashikari, A metastable DWARF1 epigenetic mutant affecting plant stature in rice, Proc. Natl. Acad. Sci. 106 (2009) 11218–11223. doi:10.1073/pnas.0901942106.</w:t>
      </w:r>
    </w:p>
    <w:p w14:paraId="1EC44C54"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[23]</w:t>
      </w:r>
      <w:r w:rsidRPr="001608FB">
        <w:rPr>
          <w:noProof/>
        </w:rPr>
        <w:tab/>
        <w:t>V.K. Rakyan, M.E. Blewitt, R. Druker, J.I. Preis, E. Whitelaw, Metastable epialleles in mammals, Trends Genet. 18 (2002) 348–351. doi:10.1016/S0168-9525(02)02709-9.</w:t>
      </w:r>
    </w:p>
    <w:p w14:paraId="6BB10562"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[24]</w:t>
      </w:r>
      <w:r w:rsidRPr="001608FB">
        <w:rPr>
          <w:noProof/>
        </w:rPr>
        <w:tab/>
        <w:t>R.A. Waterland, D.C. Dolinoy, J.R. Lin, C.A. Smith, X. Shi, K.G. Tahiliani, Maternal Methyl Supplements Increase Offspring DNA Methylation at Axin Fused, Genesis. 44 (2006) 401–406. doi:10.1002/dvg.</w:t>
      </w:r>
    </w:p>
    <w:p w14:paraId="01287CC3"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[25]</w:t>
      </w:r>
      <w:r w:rsidRPr="001608FB">
        <w:rPr>
          <w:noProof/>
        </w:rPr>
        <w:tab/>
        <w:t>M.F. Lyon, Gene action in the X-chromosome of the mouse (mus musculus L.), Nature. 190 (1961) 372–373. doi:10.1038/190372a0.</w:t>
      </w:r>
    </w:p>
    <w:p w14:paraId="0946F792"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[26]</w:t>
      </w:r>
      <w:r w:rsidRPr="001608FB">
        <w:rPr>
          <w:noProof/>
        </w:rPr>
        <w:tab/>
        <w:t>R. Druker, T.J. Bruxner, N.J. Lehrbach, E. Whitelaw, Complex patterns of transcription at the insertion site of a retrotransposon in the mouse, Nucleic Acids Res. 32 (2004) 5800–8. doi:10.1093/nar/gkh914.</w:t>
      </w:r>
    </w:p>
    <w:p w14:paraId="02944E65"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[27]</w:t>
      </w:r>
      <w:r w:rsidRPr="001608FB">
        <w:rPr>
          <w:noProof/>
        </w:rPr>
        <w:tab/>
        <w:t>C. Weinhouse, O.S. Anderson, T.R. Jones, J. Kim, S. a Liberman, M.S. Nahar, L.S. Rozek, R.L. Jirtle, D.C. Dolinoy, An expression microarray approach for the identification of metastable epialleles in the mouse genome, Epigenetics. 6 (2011) 1105–13. doi:10.4161/epi.6.9.17103.</w:t>
      </w:r>
    </w:p>
    <w:p w14:paraId="0E903A12"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[28]</w:t>
      </w:r>
      <w:r w:rsidRPr="001608FB">
        <w:rPr>
          <w:noProof/>
        </w:rPr>
        <w:tab/>
        <w:t>M.B. Ekram, K. Kang, H. Kim, J. Kim, Retrotransposons as a major source of epigenetic variations in the mammalian genome, Epigenetics. 7 (2012) 370–382. doi:10.4161/epi.19462.</w:t>
      </w:r>
    </w:p>
    <w:p w14:paraId="4E10774E"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[29]</w:t>
      </w:r>
      <w:r w:rsidRPr="001608FB">
        <w:rPr>
          <w:noProof/>
        </w:rPr>
        <w:tab/>
        <w:t>C. Faulk, A. Barks, D.C. Dolinoy, Phylogenetic and DNA methylation analysis reveal novel regions of variable methylation in the mouse IAP class of transposons, BMC Genomics. 14 (2013) 48. doi:10.1186/1471-2164-14-48.</w:t>
      </w:r>
    </w:p>
    <w:p w14:paraId="68BDCB5B"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[30]</w:t>
      </w:r>
      <w:r w:rsidRPr="001608FB">
        <w:rPr>
          <w:noProof/>
        </w:rPr>
        <w:tab/>
        <w:t>H. Oey, L. Isbel, P. Hickey, B. Ebaid, E. Whitelaw, Genetic and epigenetic variation among inbred mouse littermates: identification of inter-individual differentially methylated regions, Epigenetics Chromatin. 8 (2015) 54. doi:10.1186/s13072-015-0047-z.</w:t>
      </w:r>
    </w:p>
    <w:p w14:paraId="542F4650"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[31]</w:t>
      </w:r>
      <w:r w:rsidRPr="001608FB">
        <w:rPr>
          <w:noProof/>
        </w:rPr>
        <w:tab/>
        <w:t>A. Kazachenka, T.M. Bertozzi, M.K. Sjoberg-Herrera, N. Walker, J. Gardner, R. Gunning, E. Pahita, S. Adams, D. Adams, A.C. Ferguson-Smith, Identification, Characterization, and Heritability of Murine Metastable Epialleles: Implications for Non-genetic Inheritance, Cell. 175 (2018) 1259-1271.e13. doi:10.1016/J.CELL.2018.09.043.</w:t>
      </w:r>
    </w:p>
    <w:p w14:paraId="34A94640"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[32]</w:t>
      </w:r>
      <w:r w:rsidRPr="001608FB">
        <w:rPr>
          <w:noProof/>
        </w:rPr>
        <w:tab/>
        <w:t>Z. Wang, H. McSwiggin, S.J. Newkirk, Y. Wang, D. Oliver, C. Tang, S. Lee, S. Wang, S. Yuan, H. Zheng, P. Ye, W. An, W. Yan, Insertion of a chimeric retrotransposon sequence in mouse Axin1 locus causes metastable kinky tail phenotype., Mob. DNA. 10 (2019) 17. doi:10.1186/s13100-019-0162-7.</w:t>
      </w:r>
    </w:p>
    <w:p w14:paraId="5CF8E143"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lastRenderedPageBreak/>
        <w:t>[33]</w:t>
      </w:r>
      <w:r w:rsidRPr="001608FB">
        <w:rPr>
          <w:noProof/>
        </w:rPr>
        <w:tab/>
        <w:t>T.E. Van Baak, C. Coarfa, P.-A. Dugué, G. Fiorito, E. Laritsky, M.S. Baker, N.J. Kessler, J. Dong, J.D. Duryea, M.J. Silver, A. Saffari, A.M. Prentice, S.E. Moore, A. Ghantous, M.N. Routledge, Y.Y. Gong, Z. Herceg, P. Vineis, G. Severi, J.L. Hopper, M.C. Southey, G.G. Giles, R.L. Milne, R.A. Waterland, Epigenetic supersimilarity of monozygotic twin pairs, Genome Biol. 19 (2018) 2. doi:10.1186/s13059-017-1374-0.</w:t>
      </w:r>
    </w:p>
    <w:p w14:paraId="52E6A347"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[34]</w:t>
      </w:r>
      <w:r w:rsidRPr="001608FB">
        <w:rPr>
          <w:noProof/>
        </w:rPr>
        <w:tab/>
        <w:t>R.A. Waterland, R. Kellermayer, E. Laritsky, P. Rayco-Solon, R.A. Harris, M. Travisano, W. Zhang, M.S. Torskaya, J. Zhang, L. Shen, M.J. Manary, A.M. Prentice, Season of Conception in Rural Gambia Affects DNA Methylation at Putative Human Metastable Epialleles, PLoS Genet. 6 (2010) e1001252. doi:10.1371/journal.pgen.1001252.</w:t>
      </w:r>
    </w:p>
    <w:p w14:paraId="7512AFC2"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[35]</w:t>
      </w:r>
      <w:r w:rsidRPr="001608FB">
        <w:rPr>
          <w:noProof/>
        </w:rPr>
        <w:tab/>
        <w:t>R.A. Harris, D. Nagy-Szakal, R. Kellermayer, Human metastable epiallele candidates link to common disorders, Epigenetics. 8 (2013) 157–63. doi:10.4161/epi.23438.</w:t>
      </w:r>
    </w:p>
    <w:p w14:paraId="68EDA4ED"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[36]</w:t>
      </w:r>
      <w:r w:rsidRPr="001608FB">
        <w:rPr>
          <w:noProof/>
        </w:rPr>
        <w:tab/>
        <w:t>M.J. Silver, N.J. Kessler, B.J. Hennig, P. Dominguez-Salas, E. Laritsky, M.S. Baker, C. Coarfa, H. Hernandez-Vargas, J.M. Castelino, M.N. Routledge, Y.Y. Gong, Z. Herceg, Y.S. Lee, K. Lee, S.E. Moore, A.J. Fulford, A.M. Prentice, R.A. Waterland, Independent genomewide screens identify the tumor suppressor VTRNA2-1 as a human epiallele responsive to periconceptional environment, Genome Biol. 16 (2015) 1–14. doi:10.1186/s13059-015-0660-y.</w:t>
      </w:r>
    </w:p>
    <w:p w14:paraId="7FDD173F"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[37]</w:t>
      </w:r>
      <w:r w:rsidRPr="001608FB">
        <w:rPr>
          <w:noProof/>
        </w:rPr>
        <w:tab/>
        <w:t>N.J. Kessler, R.A. Waterland, A.M. Prentice, M.J. Silver, Establishment of environmentally sensitive DNA methylation states in the very early human embryo, Sci. Adv. 4 (2018). doi:10.1126/sciadv.aat2624.</w:t>
      </w:r>
    </w:p>
    <w:p w14:paraId="5FD1D574"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[38]</w:t>
      </w:r>
      <w:r w:rsidRPr="001608FB">
        <w:rPr>
          <w:noProof/>
        </w:rPr>
        <w:tab/>
        <w:t>P. Garg, R.S. Joshi, C. Watson, A.J. Sharp, A survey of inter-individual variation in DNA methylation identifies environmentally responsive co-regulated networks of epigenetic variation in the human genome, PLOS Genet. 14 (2018) e1007707. doi:10.1371/journal.pgen.1007707.</w:t>
      </w:r>
    </w:p>
    <w:p w14:paraId="0FF6AFDD"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[39]</w:t>
      </w:r>
      <w:r w:rsidRPr="001608FB">
        <w:rPr>
          <w:noProof/>
        </w:rPr>
        <w:tab/>
        <w:t>V. Onuchic, E. Lurie, I. Carrero, P. Pawliczek, R.Y. Patel, J. Rozowsky, T. Galeev, Z. Huang, R.C. Altshuler, Z. Zhang, R.A. Harris, C. Coarfa, L. Ashmore, J.W. Bertol, W.D. Fakhouri, F. Yu, M. Kellis, M. Gerstein, A. Milosavljevic, Allele-specific epigenome maps reveal sequence-dependent stochastic switching at regulatory loci, Science. 361 (2018) eaar3146. doi:10.1126/science.aar3146.</w:t>
      </w:r>
    </w:p>
    <w:p w14:paraId="05C57A45"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[40]</w:t>
      </w:r>
      <w:r w:rsidRPr="001608FB">
        <w:rPr>
          <w:noProof/>
        </w:rPr>
        <w:tab/>
        <w:t>G.L. Wolff, Influence of maternal phenotype on metabolic differentiation of agouti locus mutants in the mouse, Genetics. 88 (1978) 529–39.</w:t>
      </w:r>
    </w:p>
    <w:p w14:paraId="03F05966"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[41]</w:t>
      </w:r>
      <w:r w:rsidRPr="001608FB">
        <w:rPr>
          <w:noProof/>
        </w:rPr>
        <w:tab/>
        <w:t>G.L. Wolff, R.L. Kodell, S.R. Moore, C.A. Cooney, Maternal epigenetics and methyl supplements affect agouti gene expression in Avy/a mice, FASEB J. 12 (1998) 949–957.</w:t>
      </w:r>
    </w:p>
    <w:p w14:paraId="36A2579A"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[42]</w:t>
      </w:r>
      <w:r w:rsidRPr="001608FB">
        <w:rPr>
          <w:noProof/>
        </w:rPr>
        <w:tab/>
        <w:t>G.L. Wolff, Genetic modification of homeostatic regulation in the mouse, Am. Nat. 105 (1971) 241–252.</w:t>
      </w:r>
    </w:p>
    <w:p w14:paraId="0D07759B"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[43]</w:t>
      </w:r>
      <w:r w:rsidRPr="001608FB">
        <w:rPr>
          <w:noProof/>
        </w:rPr>
        <w:tab/>
        <w:t>A.O. Ruvinsky, A.I. Agulnik, Gametic imprinting and the manifestation of the fused gene in the house mouse, Dev. Genet. 11 (1990) 263–269. doi:10.1002/dvg.1020110404.</w:t>
      </w:r>
    </w:p>
    <w:p w14:paraId="723779CC"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[44]</w:t>
      </w:r>
      <w:r w:rsidRPr="001608FB">
        <w:rPr>
          <w:noProof/>
        </w:rPr>
        <w:tab/>
        <w:t>K.E. Latham, C. Sapienza, Localization of genes encoding egg modifiers of paternal genome function to mouse chromosomes one and two, Development. 125 (1998) 929–935.</w:t>
      </w:r>
    </w:p>
    <w:p w14:paraId="554873AE"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lastRenderedPageBreak/>
        <w:t>[45]</w:t>
      </w:r>
      <w:r w:rsidRPr="001608FB">
        <w:rPr>
          <w:noProof/>
        </w:rPr>
        <w:tab/>
        <w:t>J. Lilue, A.G. Doran, I.T. Fiddes, M. Abrudan, J. Armstrong, R. Bennett, W. Chow, J. Collins, S. Collins, A. Czechanski, P. Danecek, M. Diekhans, D.-D. Dolle, M. Dunn, R. Durbin, D. Earl, A. Ferguson-Smith, P. Flicek, J. Flint, A. Frankish, B. Fu, M. Gerstein, J. Gilbert, L. Goodstadt, J. Harrow, K. Howe, X. Ibarra-Soria, M. Kolmogorov, C.J. Lelliott, D.W. Logan, J. Loveland, C.E. Mathews, R. Mott, P. Muir, S. Nachtweide, F.C.P. Navarro, D.T. Odom, N. Park, S. Pelan, S.K. Pham, M. Quail, L. Reinholdt, L. Romoth, L. Shirley, C. Sisu, M. Sjoberg-Herrera, M. Stanke, C. Steward, M. Thomas, G. Threadgold, D. Thybert, J. Torrance, K. Wong, J. Wood, B. Yalcin, F. Yang, D.J. Adams, B. Paten, T.M. Keane, Sixteen diverse laboratory mouse reference genomes define strain-specific haplotypes and novel functional loci, Nat. Genet. (2018). doi:10.1038/s41588-018-0223-8.</w:t>
      </w:r>
    </w:p>
    <w:p w14:paraId="578ABBB1"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[46]</w:t>
      </w:r>
      <w:r w:rsidRPr="001608FB">
        <w:rPr>
          <w:noProof/>
        </w:rPr>
        <w:tab/>
        <w:t>I.A. Maksakova, M.T. Romanish, L. Gagnier, C.A. Dunn, L.N. Van De Lagemaat, D.L. Mager, Retroviral elements and their hosts: Insertional mutagenesis in the mouse germ line, PLoS Genet. 2 (2006) 1–10. doi:10.1371/journal.pgen.0020002.</w:t>
      </w:r>
    </w:p>
    <w:p w14:paraId="004F5B35"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[47]</w:t>
      </w:r>
      <w:r w:rsidRPr="001608FB">
        <w:rPr>
          <w:noProof/>
        </w:rPr>
        <w:tab/>
        <w:t>L. Gagnier, V.P. Belancio, D.L. Mager, Mouse germ line mutations due to retrotransposon insertions, Mob. DNA. 10 (2019) 15. doi:10.1186/s13100-019-0157-4.</w:t>
      </w:r>
    </w:p>
    <w:p w14:paraId="7F6AB4ED"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[48]</w:t>
      </w:r>
      <w:r w:rsidRPr="001608FB">
        <w:rPr>
          <w:noProof/>
        </w:rPr>
        <w:tab/>
        <w:t>J.A. Hackett, M. Azim Surani, DNA methylation dynamics during the mammalian life cycle, Philos. Trans. R. Soc. B Biol. Sci. 368 (2013). doi:10.1098/rstb.2011.0328.</w:t>
      </w:r>
    </w:p>
    <w:p w14:paraId="3BABDC8A"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[49]</w:t>
      </w:r>
      <w:r w:rsidRPr="001608FB">
        <w:rPr>
          <w:noProof/>
        </w:rPr>
        <w:tab/>
        <w:t>S.A. Smallwood, G. Kelsey, De novo DNA methylation: A germ cell perspective, Trends Genet. 28 (2012) 33–42. doi:10.1016/j.tig.2011.09.004.</w:t>
      </w:r>
    </w:p>
    <w:p w14:paraId="4B386656"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[50]</w:t>
      </w:r>
      <w:r w:rsidRPr="001608FB">
        <w:rPr>
          <w:noProof/>
        </w:rPr>
        <w:tab/>
        <w:t>S. Seisenberger, S. Andrews, F. Krueger, J. Arand, J. Walter, F. Santos, C. Popp, B. Thienpont, W. Dean, W. Reik, The Dynamics of Genome-wide DNA Methylation Reprogramming in Mouse Primordial Germ Cells, Mol. Cell. 48 (2012) 849–862. doi:10.1016/j.molcel.2012.11.001.</w:t>
      </w:r>
    </w:p>
    <w:p w14:paraId="4DBAC0AA"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[51]</w:t>
      </w:r>
      <w:r w:rsidRPr="001608FB">
        <w:rPr>
          <w:noProof/>
        </w:rPr>
        <w:tab/>
        <w:t>N. Lane, W. Dean, S. Erhardt, P. Hajkova, A. Surani, J. Walter, W. Reik, Resistance of IAPs to methylation reprogramming may provide a mechanism for epigenetic inheritance in the mouse, Genesis. 35 (2003) 88–93. doi:10.1002/gene.10168.</w:t>
      </w:r>
    </w:p>
    <w:p w14:paraId="107E2848"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[52]</w:t>
      </w:r>
      <w:r w:rsidRPr="001608FB">
        <w:rPr>
          <w:noProof/>
        </w:rPr>
        <w:tab/>
        <w:t>M.E. Blewitt, N.K. Vickaryous, A. Paldi, H. Koseki, E. Whitelaw, Dynamic Reprogramming of DNA Methylation at an Epigenetically Sensitive Allele in Mice, PLoS Genet. 2 (2006) e49. doi:10.1371/journal.pgen.0020049.</w:t>
      </w:r>
    </w:p>
    <w:p w14:paraId="52DC028F"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[53]</w:t>
      </w:r>
      <w:r w:rsidRPr="001608FB">
        <w:rPr>
          <w:noProof/>
        </w:rPr>
        <w:tab/>
        <w:t>R. Fernandez-Gonzalez, M.A. Ramirez, E. Pericuesta, A. Calle, A. Gutierrez-Adan, Histone Modifications at the Blastocyst Axin1Fu Locus Mark the Heritability of In Vitro Culture-Induced Epigenetic Alterations in Mice, Biol. Reprod. 83 (2010) 720–727. doi:10.1095/biolreprod.110.084715.</w:t>
      </w:r>
    </w:p>
    <w:p w14:paraId="5D5B0ED3"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[54]</w:t>
      </w:r>
      <w:r w:rsidRPr="001608FB">
        <w:rPr>
          <w:noProof/>
        </w:rPr>
        <w:tab/>
        <w:t>J.H. a Martens, R.J. O’Sullivan, U. Braunschweig, S. Opravil, M. Radolf, P. Steinlein, T. Jenuwein, The profile of repeat-associated histone lysine methylation states in the mouse epigenome, EMBO J. 24 (2005) 800–812. doi:10.1038/sj.emboj.7600545.</w:t>
      </w:r>
    </w:p>
    <w:p w14:paraId="09549D8E"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[55]</w:t>
      </w:r>
      <w:r w:rsidRPr="001608FB">
        <w:rPr>
          <w:noProof/>
        </w:rPr>
        <w:tab/>
        <w:t>D. Rangasamy, Distinctive patterns of epigenetic marks are associated with promoter regions of mouse LINE-1 and LTR retrotransposons, Mob. DNA. 4 (2013). doi:10.1186/1759-8753-4-27.</w:t>
      </w:r>
    </w:p>
    <w:p w14:paraId="0E2D0F74"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[56]</w:t>
      </w:r>
      <w:r w:rsidRPr="001608FB">
        <w:rPr>
          <w:noProof/>
        </w:rPr>
        <w:tab/>
        <w:t xml:space="preserve">D.C. Dolinoy, C. Weinhouse, T.R. Jones, L.S. Rozek, R.L. Jirtle, Variable histone </w:t>
      </w:r>
      <w:r w:rsidRPr="001608FB">
        <w:rPr>
          <w:noProof/>
        </w:rPr>
        <w:lastRenderedPageBreak/>
        <w:t>modifications at the A(vy) metastable epiallele, Epigenetics. 5 (2010) 637–44. doi:10.4161/epi.5.7.12892.</w:t>
      </w:r>
    </w:p>
    <w:p w14:paraId="71B697D3"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[57]</w:t>
      </w:r>
      <w:r w:rsidRPr="001608FB">
        <w:rPr>
          <w:noProof/>
        </w:rPr>
        <w:tab/>
        <w:t>D. Garrick, S. Fiering, D.I.K. Martin, E. Whitelaw, Repeat-induced gene silencing in mammals, Nat. Genet. 18 (1998) 56–59. doi:10.1109/ISSCC.2015.7063067.</w:t>
      </w:r>
    </w:p>
    <w:p w14:paraId="04EB6CD2"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[58]</w:t>
      </w:r>
      <w:r w:rsidRPr="001608FB">
        <w:rPr>
          <w:noProof/>
        </w:rPr>
        <w:tab/>
        <w:t>R. Festenstein, M. Tolaini, P. Corbella, C. Mamalaki, J. Parrington, M. Fox, A. Miliou, M. Jones, D. Kioussis, Locus control region function and heterochromatin-induced position effect variegation., Science. 271 (1996) 1123–5. doi:10.1126/science.271.5252.1123.</w:t>
      </w:r>
    </w:p>
    <w:p w14:paraId="56BA6ECF"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[59]</w:t>
      </w:r>
      <w:r w:rsidRPr="001608FB">
        <w:rPr>
          <w:noProof/>
        </w:rPr>
        <w:tab/>
        <w:t>K.W. Dobie, M. Lee, J.A. Fantes, E. Graham, A.J. Clark, A. Springbett, R. Lathe, M. McClenaghan, Variegated transgene expression in mouse mammary gland is determined by the transgene integration locus, Proc. Natl. Acad. Sci. U. S. A. 93 (1996) 6659–64. doi:10.1073/PNAS.93.13.6659.</w:t>
      </w:r>
    </w:p>
    <w:p w14:paraId="4939CFB8"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[60]</w:t>
      </w:r>
      <w:r w:rsidRPr="001608FB">
        <w:rPr>
          <w:noProof/>
        </w:rPr>
        <w:tab/>
        <w:t>J. Kjer-Nielsen, L., Holmber, K., Perera, J.D., McCluskey, Impaired expression of chimaeric major histocompatibility complex transgenes associated with plasmid sequences, Transgenic Res. 1 (1992) 182–187.</w:t>
      </w:r>
    </w:p>
    <w:p w14:paraId="49E29B7D"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[61]</w:t>
      </w:r>
      <w:r w:rsidRPr="001608FB">
        <w:rPr>
          <w:noProof/>
        </w:rPr>
        <w:tab/>
        <w:t>D.I.K. Martin, E. Whitelaw, The vagaries of variegating transgenes, BioEssays. 18 (1996) 919–923. doi:10.1002/bies.950181111.</w:t>
      </w:r>
    </w:p>
    <w:p w14:paraId="1573D57E"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[62]</w:t>
      </w:r>
      <w:r w:rsidRPr="001608FB">
        <w:rPr>
          <w:noProof/>
        </w:rPr>
        <w:tab/>
        <w:t>W. Reik, A. Collick, M.L. Norris, S.C. Barton, M.A. Surani, Genomic imprinting determines methylation of parental alleles in transgenic mice, Nature. 328 (1987) 248–51. doi:10.1038/328248a0.</w:t>
      </w:r>
    </w:p>
    <w:p w14:paraId="17D1F667"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[63]</w:t>
      </w:r>
      <w:r w:rsidRPr="001608FB">
        <w:rPr>
          <w:noProof/>
        </w:rPr>
        <w:tab/>
        <w:t>C. Sapienza, A.C. Peterson, J. Rossant, R. Balling, Degree of methylation of transgenes is dependent on gamete of origin, Nature. 328 (1987) 251–254. doi:10.1038/328251a0.</w:t>
      </w:r>
    </w:p>
    <w:p w14:paraId="6CE686A9"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[64]</w:t>
      </w:r>
      <w:r w:rsidRPr="001608FB">
        <w:rPr>
          <w:noProof/>
        </w:rPr>
        <w:tab/>
        <w:t>J.L. Swain, T.A. Stewart, P. Leder, Parental legacy determines methylation and expression of an autosomal transgene: A molecular mechanism for parental imprinting, Cell. 50 (1987) 719–727. doi:10.1016/0092-8674(87)90330-8.</w:t>
      </w:r>
    </w:p>
    <w:p w14:paraId="62C8F8E7"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[65]</w:t>
      </w:r>
      <w:r w:rsidRPr="001608FB">
        <w:rPr>
          <w:noProof/>
        </w:rPr>
        <w:tab/>
        <w:t>N.D. Allen, M.L. Norris, M.A. Surani, Epigenetic control of transgene expression and imprinting by genotype-specific modifiers, Cell. 61 (1990) 853–861. doi:10.1016/0092-8674(90)90195-K.</w:t>
      </w:r>
    </w:p>
    <w:p w14:paraId="5301AB54"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[66]</w:t>
      </w:r>
      <w:r w:rsidRPr="001608FB">
        <w:rPr>
          <w:noProof/>
        </w:rPr>
        <w:tab/>
        <w:t>M.L. Opsahl, M. McClenaghan, A. Springbett, S. Reid, R. Lathe, A. Colman, C.B.A. Whitelaw, Multiple effects of genetic background on variegated transgene expression in mice, Genetics. 160 (2002) 1107–1112.</w:t>
      </w:r>
    </w:p>
    <w:p w14:paraId="0216A790"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[67]</w:t>
      </w:r>
      <w:r w:rsidRPr="001608FB">
        <w:rPr>
          <w:noProof/>
        </w:rPr>
        <w:tab/>
        <w:t>J.I. Preis, M. Downes, N.A. Oates, J.E.J. Rasko, E. Whitelaw, Sensitive flow cytometric analysis reveals a novel type of parent-of-origin effect in the mouse genome, Curr. Biol. 13 (2003) 955–959. doi:10.1016/S0960-9822(03)00335-X.</w:t>
      </w:r>
    </w:p>
    <w:p w14:paraId="3A26DDF5"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[68]</w:t>
      </w:r>
      <w:r w:rsidRPr="001608FB">
        <w:rPr>
          <w:noProof/>
        </w:rPr>
        <w:tab/>
        <w:t>M. Hadchouel, H. Farza, D. Simon, P. Tiollais, C. Pourcel, Maternal inhibition of hepatitis B surface antigen gene expression in trnasgenic mice correlates with de novo methylation, Nature. (1987).</w:t>
      </w:r>
    </w:p>
    <w:p w14:paraId="001DE504"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[69]</w:t>
      </w:r>
      <w:r w:rsidRPr="001608FB">
        <w:rPr>
          <w:noProof/>
        </w:rPr>
        <w:tab/>
        <w:t>M. Kearns, J. Preis, M. Mcdonald, C. Morris, E. Whitelaw, Complex patterns of inheritance of an imprinted murine transgene suggest incomplete germline erasure, Nucleic Acids Res. 28 (2000) 3301–3309. doi:10.1093/nar/28.17.3301.</w:t>
      </w:r>
    </w:p>
    <w:p w14:paraId="15E768E0"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lastRenderedPageBreak/>
        <w:t>[70]</w:t>
      </w:r>
      <w:r w:rsidRPr="001608FB">
        <w:rPr>
          <w:noProof/>
        </w:rPr>
        <w:tab/>
        <w:t>H.G.E. Sutherland, M. Kearns, H.D. Morgan, A.P. Headley, C. Morris, D.I.K. Martin, E. Whitelaw, Reactivation of heritably silenced gene expression in mice, Mamm. Genome. 11 (2000) 347–355. doi:10.1007/s003350010066.</w:t>
      </w:r>
    </w:p>
    <w:p w14:paraId="69AF2979"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[71]</w:t>
      </w:r>
      <w:r w:rsidRPr="001608FB">
        <w:rPr>
          <w:noProof/>
        </w:rPr>
        <w:tab/>
        <w:t>R.K. Slotkin, R. Martienssen, Transposable elements and the epigenetic regulation of the genome, Nat. Rev. Genet. 8 (2007) 272–285. doi:10.1038/nrg2072.</w:t>
      </w:r>
    </w:p>
    <w:p w14:paraId="7FD6F5D4"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[72]</w:t>
      </w:r>
      <w:r w:rsidRPr="001608FB">
        <w:rPr>
          <w:noProof/>
        </w:rPr>
        <w:tab/>
        <w:t>M. Blewitt, E. Whitelaw, The Use of Mouse Models to Study Epigenetics, (2013). doi:10.1101/cshperspect.a017939.</w:t>
      </w:r>
    </w:p>
    <w:p w14:paraId="74A1C77D"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[73]</w:t>
      </w:r>
      <w:r w:rsidRPr="001608FB">
        <w:rPr>
          <w:noProof/>
        </w:rPr>
        <w:tab/>
        <w:t>M.E. Blewitt, N.K. Vickaryous, S.J. Hemley, A. Ashe, T.J. Bruxner, J.I. Preis, R. Arkell, E. Whitelaw, An N-ethyl-N-nitrosourea screen for genes involved in variegation in the mouse, Proc Natl Acad Sci U S A. 102 (2005) 7629–7634. doi:10.1073/pnas.0409375102.</w:t>
      </w:r>
    </w:p>
    <w:p w14:paraId="7D6F01D0"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[74]</w:t>
      </w:r>
      <w:r w:rsidRPr="001608FB">
        <w:rPr>
          <w:noProof/>
        </w:rPr>
        <w:tab/>
        <w:t>L. Daxinger, S.K. Harten, H. Oey, T. Epp, L. Isbel, E. Huang, N. Whitelaw, A. Apedaile, A. Sorolla, J. Yong, V. Bharti, J. Sutton, A. Ashe, Z. Pang, N. Wallace, D.J. Gerhardt, M.E. Blewitt, J. a Jeddeloh, E. Whitelaw, An ENU mutagenesis screen identifies novel and known genes involved in epigenetic processes in the mouse, Genome Biol. 14 (2013) R96. doi:10.1186/gb-2013-14-9-r96.</w:t>
      </w:r>
    </w:p>
    <w:p w14:paraId="26A58F10"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[75]</w:t>
      </w:r>
      <w:r w:rsidRPr="001608FB">
        <w:rPr>
          <w:noProof/>
        </w:rPr>
        <w:tab/>
        <w:t>L. Isbel, L. Prokopuk, H. Wu, L. Daxinger, H. Oey, A. Spurling, A.J. Lawther, M.W. Hale, E. Whitelaw, Wiz binds active promoters and CTCF-binding sites and is required for normal behaviour in the mouse, Elife. 5 (2016). doi:10.7554/eLife.15082.</w:t>
      </w:r>
    </w:p>
    <w:p w14:paraId="386E0E16"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[76]</w:t>
      </w:r>
      <w:r w:rsidRPr="001608FB">
        <w:rPr>
          <w:noProof/>
        </w:rPr>
        <w:tab/>
        <w:t>S. Chong, N. Vickaryous, A. Ashe, N. Zamudio, N. Youngson, S. Hemley, T. Stopka, A. Skoultchi, J. Matthews, H.S. Scott, D. de Kretser, M. O’Bryan, M. Blewitt, E. Whitelaw, Modifiers of epigenetic reprogramming show paternal effects in the mouse, Nat. Genet. 39 (2007) 614–622. doi:10.1038/ng2031.</w:t>
      </w:r>
    </w:p>
    <w:p w14:paraId="711F4173"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[77]</w:t>
      </w:r>
      <w:r w:rsidRPr="001608FB">
        <w:rPr>
          <w:noProof/>
        </w:rPr>
        <w:tab/>
        <w:t>A. Ashe, D.K. Morgan, N.C. Whitelaw, T.J. Bruxner, N.K. Vickaryous, L.L. Cox, N.C. Butterfield, C. Wicking, M.E. Blewitt, S.J. Wilkins, G.J. Anderson, T.C. Cox, E. Whitelaw, A genome-wide screen for modifiers of transgene variegation identifies genes with critical roles in development, Genome Biol. 9 (2008) R182. doi:10.1186/gb-2008-9-12-r182.</w:t>
      </w:r>
    </w:p>
    <w:p w14:paraId="571EC25A"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[78]</w:t>
      </w:r>
      <w:r w:rsidRPr="001608FB">
        <w:rPr>
          <w:noProof/>
        </w:rPr>
        <w:tab/>
        <w:t>N.A. Youngson, N. Vickaryous, A. Van Der Horst, T. Epp, S. Harten, J.S. Fleming, K.K. Khanna, D.M. De Kretser, E. Whitelaw, A missense mutation in the transcription factor Foxo3a causes teratomas and oocyte abnormalities in mice, Mamm. Genome. 22 (2011) 235–248. doi:10.1007/s00335-011-9317-7.</w:t>
      </w:r>
    </w:p>
    <w:p w14:paraId="5212CDFC"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[79]</w:t>
      </w:r>
      <w:r w:rsidRPr="001608FB">
        <w:rPr>
          <w:noProof/>
        </w:rPr>
        <w:tab/>
        <w:t>L. Daxinger, H. Oey, A. Apedaile, J. Sutton, A. Ashe, E. Whitelaw, A forward genetic screen identifies eukaryotic translation initiation factor 3, subunit H (eIF3h), as an enhancer of variegation in the mouse, G3 (Bethesda). 2 (2012) 1393–6. doi:10.1534/g3.112.004036.</w:t>
      </w:r>
    </w:p>
    <w:p w14:paraId="36752DD7"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[80]</w:t>
      </w:r>
      <w:r w:rsidRPr="001608FB">
        <w:rPr>
          <w:noProof/>
        </w:rPr>
        <w:tab/>
        <w:t>S.K. Harten, T.J. Bruxner, V. Bharti, M. Blewitt, T.M.T. Nguyen, E. Whitelaw, T. Epp, The first mouse mutants of D14Abb1e (Fam208a) show that it is critical for early development, Mamm. Genome. 25 (2014) 293–303. doi:10.1007/s00335-014-9516-0.</w:t>
      </w:r>
    </w:p>
    <w:p w14:paraId="486C5D28"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[81]</w:t>
      </w:r>
      <w:r w:rsidRPr="001608FB">
        <w:rPr>
          <w:noProof/>
        </w:rPr>
        <w:tab/>
        <w:t xml:space="preserve">S.K. Harten, H. Oey, L.M. Bourke, V. Bharti, L. Isbel, L. Daxinger, P. Faou, N. Robertson, J.M. Matthews, E. Whitelaw, The recently identified modifier of murine metastable epialleles, Rearranged L-Myc Fusion, is involved in maintaining epigenetic </w:t>
      </w:r>
      <w:r w:rsidRPr="001608FB">
        <w:rPr>
          <w:noProof/>
        </w:rPr>
        <w:lastRenderedPageBreak/>
        <w:t>marks at CpG island shores and enhancers, BMC Biol. 13 (2015). doi:10.1186/s12915-015-0128-2.</w:t>
      </w:r>
    </w:p>
    <w:p w14:paraId="003EAF63"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[82]</w:t>
      </w:r>
      <w:r w:rsidRPr="001608FB">
        <w:rPr>
          <w:noProof/>
        </w:rPr>
        <w:tab/>
        <w:t>A. Sorolla, M.R. Tallack, H. Oey, S.K. Harten, L.C. Daxinger, G.W. Magor, A.N. Combes, M. Ilsley, E. Whitelaw, A.C. Perkins, Identification of novel hypomorphic and null mutations in Klf1 derived from a genetic screen for modifiers of α-globin transgene variegation, Genomics. 105 (2015) 116–122. doi:10.1016/j.ygeno.2014.09.013.</w:t>
      </w:r>
    </w:p>
    <w:p w14:paraId="7FDB12FF"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[83]</w:t>
      </w:r>
      <w:r w:rsidRPr="001608FB">
        <w:rPr>
          <w:noProof/>
        </w:rPr>
        <w:tab/>
        <w:t>L. Daxinger, H. Oey, L. Isbel, N.C. Whitelaw, N.A. Youngson, A. Spurling, K.K.D. Vonk, E. Whitelaw, Hypomethylation of ERVs in the sperm of mice haploinsufficient for the histone methyltransferase Setdb1 correlates with a paternal effect on phenotype, Nat. Publ. Gr. (2016) 1–10. doi:10.1038/srep25004.</w:t>
      </w:r>
    </w:p>
    <w:p w14:paraId="1274BD06"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[84]</w:t>
      </w:r>
      <w:r w:rsidRPr="001608FB">
        <w:rPr>
          <w:noProof/>
        </w:rPr>
        <w:tab/>
        <w:t>G. Schotta, A. Ebert, R. Dorn, G. Reuter, Position-effect variegation and the genetic dissection of chromatin regulation in Drosophila, Semin. Cell Dev. Biol. 14 (2003) 67–75. doi:10.1016/S1084-9521(02)00138-6.</w:t>
      </w:r>
    </w:p>
    <w:p w14:paraId="23843EC3"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[85]</w:t>
      </w:r>
      <w:r w:rsidRPr="001608FB">
        <w:rPr>
          <w:noProof/>
        </w:rPr>
        <w:tab/>
        <w:t>M.E. Blewitt, A.V. Gendrel, Z. Pang, D.B. Sparrow, N. Whitelaw, J.M. Craig, A. Apedaile, D.J. Hilton, S.L. Dunwoodie, N. Brockdorff, G.F. Kay, E. Whitelaw, SmcHD1, containing a structural-maintenance-of-chromosomes hinge domain, has a critical role in X inactivation, Nat. Genet. 40 (2008) 663–669. doi:10.1038/ng.142.</w:t>
      </w:r>
    </w:p>
    <w:p w14:paraId="23687F6E"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[86]</w:t>
      </w:r>
      <w:r w:rsidRPr="001608FB">
        <w:rPr>
          <w:noProof/>
        </w:rPr>
        <w:tab/>
        <w:t>N. Jansz, A. Keniry, M. Trussart, H. Bildsoe, T. Beck, I.D. Tonks, A.W. Mould, P. Hickey, K. Breslin, M. Iminitoff, M.E. Ritchie, E. McGlinn, G.F. Kay, J.M. Murphy, M.E. Blewitt, Smchd1 regulates long-range chromatin interactions on the inactive X chromosome and at Hox clusters, Nat. Struct. Mol. Biol. 25 (2018) 766–777. doi:10.1038/s41594-018-0111-z.</w:t>
      </w:r>
    </w:p>
    <w:p w14:paraId="7AED6876"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[87]</w:t>
      </w:r>
      <w:r w:rsidRPr="001608FB">
        <w:rPr>
          <w:noProof/>
        </w:rPr>
        <w:tab/>
        <w:t>J.E. Phillips, V.G. Corces, CTCF: Master Weaver of the Genome, Cell. 137 (2009) 1194–1211. doi:10.1016/j.cell.2009.06.001.</w:t>
      </w:r>
    </w:p>
    <w:p w14:paraId="00CD7E57"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[88]</w:t>
      </w:r>
      <w:r w:rsidRPr="001608FB">
        <w:rPr>
          <w:noProof/>
        </w:rPr>
        <w:tab/>
        <w:t>A.C. Bell, G. Felsenfeld, Methylation of a CTCF-dependent boundary controls imprinted expression of the Igf2 gene, Nature. 405 (2000) 482–485. doi:10.1038/35013100.</w:t>
      </w:r>
    </w:p>
    <w:p w14:paraId="667492AA"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[89]</w:t>
      </w:r>
      <w:r w:rsidRPr="001608FB">
        <w:rPr>
          <w:noProof/>
        </w:rPr>
        <w:tab/>
        <w:t>H. Wang, M.T. Maurano, H. Qu, K.E. Varley, J. Gertz, F. Pauli, K. Lee, T. Canfield, M. Weaver, R. Sandstrom, R.E. Thurman, R. Kaul, R.M. Myers, J.A. Stamatoyannopoulos, Widespread plasticity in CTCF occupancy linked to DNA methylation, Genome Res. 22 (2012) 1680–1688. doi:10.1101/gr.136101.111.</w:t>
      </w:r>
    </w:p>
    <w:p w14:paraId="212B7368"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[90]</w:t>
      </w:r>
      <w:r w:rsidRPr="001608FB">
        <w:rPr>
          <w:noProof/>
        </w:rPr>
        <w:tab/>
        <w:t>G. Ecco, M. Imbeault, D. Trono, KRAB zinc finger proteins, Development. 144 (2017) 2719–2729. doi:10.1242/dev.132605.</w:t>
      </w:r>
    </w:p>
    <w:p w14:paraId="1AF70E16"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[91]</w:t>
      </w:r>
      <w:r w:rsidRPr="001608FB">
        <w:rPr>
          <w:noProof/>
        </w:rPr>
        <w:tab/>
        <w:t>C.A. Cooney, A.A. Dave, G.L. Wolff, Maternal methyl supplements in mice affect epigenetic variation and DNA methylation of offspring, J. Nutr. 132 (2002) 2393S–2400S.</w:t>
      </w:r>
    </w:p>
    <w:p w14:paraId="12E42967"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[92]</w:t>
      </w:r>
      <w:r w:rsidRPr="001608FB">
        <w:rPr>
          <w:noProof/>
        </w:rPr>
        <w:tab/>
        <w:t>J.E. Cropley, C.M. Suter, K.B. Beckman, D.I.K. Martin, Germ-line epigenetic modification of the murine A vy allele by nutritional supplementation, Proc. Natl. Acad. Sci. U. S. A. 103 (2006) 17308–17312. doi:10.1073/pnas.0607090103.</w:t>
      </w:r>
    </w:p>
    <w:p w14:paraId="56150BDD"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[93]</w:t>
      </w:r>
      <w:r w:rsidRPr="001608FB">
        <w:rPr>
          <w:noProof/>
        </w:rPr>
        <w:tab/>
        <w:t>J.E. Cropley, C.M. Suter, K.B. Beckman, D.I.K. Martin, CpG methylation of a silent controlling element in the murine A vy allele is incomplete and unresponsive to methyl donor supplementation, PLoS One. 5 (2010) 1–7. doi:10.1371/journal.pone.0009055.</w:t>
      </w:r>
    </w:p>
    <w:p w14:paraId="00750703"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lastRenderedPageBreak/>
        <w:t>[94]</w:t>
      </w:r>
      <w:r w:rsidRPr="001608FB">
        <w:rPr>
          <w:noProof/>
        </w:rPr>
        <w:tab/>
        <w:t>K.R. Shorter, V. Anderson, P. Cakora, A. Owen, K. Lo, J. Crossland, A.C.H. South, M.R. Felder, P.B. Vrana, Pleiotropic effects of a methyl donor diet in a novel animal model, PLoS One. 9 (2014). doi:10.1371/journal.pone.0104942.</w:t>
      </w:r>
    </w:p>
    <w:p w14:paraId="249ABCE2"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[95]</w:t>
      </w:r>
      <w:r w:rsidRPr="001608FB">
        <w:rPr>
          <w:noProof/>
        </w:rPr>
        <w:tab/>
        <w:t>R.A. Waterland, M. Travisano, K.G. Tahiliani, Diet-induced hypermethylation at agouti viable yellow is not inherited transgenerationally through the female, FASEB J. 21 (2007) 3380–3385. doi:10.1096/fj.07-8229com.</w:t>
      </w:r>
    </w:p>
    <w:p w14:paraId="5F4CE5D2"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[96]</w:t>
      </w:r>
      <w:r w:rsidRPr="001608FB">
        <w:rPr>
          <w:noProof/>
        </w:rPr>
        <w:tab/>
        <w:t>D.A. Warzak, S.A. Johnson, M.R. Ellersieck, R.M. Roberts, X. Zhang, S.M. Ho, C.S. Rosenfeld, Effects of post-weaning diet on metabolic parameters and DNA methylation status of the cryptic promoter in the A</w:t>
      </w:r>
      <w:r w:rsidRPr="001608FB">
        <w:rPr>
          <w:noProof/>
          <w:vertAlign w:val="superscript"/>
        </w:rPr>
        <w:t>vy</w:t>
      </w:r>
      <w:r w:rsidRPr="001608FB">
        <w:rPr>
          <w:noProof/>
        </w:rPr>
        <w:t xml:space="preserve"> allele of viable yellow mice, J. Nutr. Biochem. 26 (2015) 667–674. doi:10.1016/j.jnutbio.2015.01.003.</w:t>
      </w:r>
    </w:p>
    <w:p w14:paraId="241985B7"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[97]</w:t>
      </w:r>
      <w:r w:rsidRPr="001608FB">
        <w:rPr>
          <w:noProof/>
        </w:rPr>
        <w:tab/>
        <w:t>B.R. Carone, L. Fauquier, N. Habib, J.M. Shea, C.E. Hart, R. Li, C. Bock, C. Li, H. Gu, P.D. Zamore, A. Meissner, Z. Weng, H. a. Hofmann, N. Friedman, O.J. Rando, Paternally induced transgenerational environmental reprogramming of metabolic gene expression in mammals, Cell. 143 (2010) 1084–1096. doi:10.1016/j.cell.2010.12.008.</w:t>
      </w:r>
    </w:p>
    <w:p w14:paraId="022B862A"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[98]</w:t>
      </w:r>
      <w:r w:rsidRPr="001608FB">
        <w:rPr>
          <w:noProof/>
        </w:rPr>
        <w:tab/>
        <w:t>S.-F. Ng, R.C.Y. Lin, D.R. Laybutt, R. Barres, J.A. Owens, M.J. Morris, Chronic high-fat diet in fathers programs β-cell dysfunction in female rat offspring, Nature. 467 (2010) 963–966. doi:10.1038/nature09491.</w:t>
      </w:r>
    </w:p>
    <w:p w14:paraId="5AC6B413"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[99]</w:t>
      </w:r>
      <w:r w:rsidRPr="001608FB">
        <w:rPr>
          <w:noProof/>
        </w:rPr>
        <w:tab/>
        <w:t>E.J. Radford, M. Ito, H. Shi, J.A. Corish, K. Yamazawa, E. Isganaitis, S. Seisenberger, T.A. Hore, W. Reik, S. Erkek, A.H.F.M. Peters, M.-E. Patti, A.C. Ferguson-Smith, In utero undernourishment perturbs the adult sperm methylome and intergenerational metabolism, Science. 345 (2014) 1255903. doi:10.1126/science.1255903.</w:t>
      </w:r>
    </w:p>
    <w:p w14:paraId="13F72D4D"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[100]</w:t>
      </w:r>
      <w:r w:rsidRPr="001608FB">
        <w:rPr>
          <w:noProof/>
        </w:rPr>
        <w:tab/>
        <w:t>V.R. Nelson, S.H. Spezio, J.H. Nadeau, Transgenerational genetic effects of the paternal y chromosome on daughters phenotypes, Epigenomics. 2 (2010) 513–521. doi:10.2217/epi.10.26.</w:t>
      </w:r>
    </w:p>
    <w:p w14:paraId="0C9198C6"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[101]</w:t>
      </w:r>
      <w:r w:rsidRPr="001608FB">
        <w:rPr>
          <w:noProof/>
        </w:rPr>
        <w:tab/>
        <w:t>N. Padmanabhan, D. Jia, C. Geary-Joo, X. Wu, A.C. Ferguson-Smith, E. Fung, M.C. Bieda, F.F. Snyder, R.A. Gravel, J.C. Cross, E.D. Watson, Mutation in Folate Metabolism Causes Epigenetic Instability and Transgenerational Effects on Development, Cell. 155 (2013) 81–93. doi:10.1016/j.cell.2013.09.002.</w:t>
      </w:r>
    </w:p>
    <w:p w14:paraId="489EA771"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[102]</w:t>
      </w:r>
      <w:r w:rsidRPr="001608FB">
        <w:rPr>
          <w:noProof/>
        </w:rPr>
        <w:tab/>
        <w:t>A.C. Ferguson-Smith, M.E. Patti, You are what your dad ate, Cell Metab. 13 (2011) 115–117. doi:10.1016/j.cmet.2011.01.011.</w:t>
      </w:r>
    </w:p>
    <w:p w14:paraId="098A66C8"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[103]</w:t>
      </w:r>
      <w:r w:rsidRPr="001608FB">
        <w:rPr>
          <w:noProof/>
        </w:rPr>
        <w:tab/>
        <w:t>J.E. Cropley, T.H.Y. Dang, D.I.K. Martin, C.M. Suter, The penetrance of an epigenetic trait in mice is progressively yet reversibly increased by selection and environment, Proc. R. Soc. B Biol. Sci. 279 (2012) 2347–2353. doi:10.1098/rspb.2011.2646.</w:t>
      </w:r>
    </w:p>
    <w:p w14:paraId="1D95BA22"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[104]</w:t>
      </w:r>
      <w:r w:rsidRPr="001608FB">
        <w:rPr>
          <w:noProof/>
        </w:rPr>
        <w:tab/>
        <w:t>J.E. Cropley, C.M. Suter, D.I.K. Martin, Methyl donors change the germline epigenetic state of the Avy allele, FASEB J. 21 (2007) 3021. doi:10.1096/07-1002.</w:t>
      </w:r>
    </w:p>
    <w:p w14:paraId="14127C07"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[105]</w:t>
      </w:r>
      <w:r w:rsidRPr="001608FB">
        <w:rPr>
          <w:noProof/>
        </w:rPr>
        <w:tab/>
        <w:t>N. Kaminen-Ahola, A. Ahola, M. Maga, K. Mallitt, P. Fahey, T.C. Cox, E. Whitelaw, S. Chong, Maternal Ethanol Consumption Alters the Epigenotype and the Phenotype of Offspring in a Mouse Model, PLoS Genet. 6 (2010) e1000811. doi:10.1371/journal.pgen.1000811.</w:t>
      </w:r>
    </w:p>
    <w:p w14:paraId="242CCB92"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[106]</w:t>
      </w:r>
      <w:r w:rsidRPr="001608FB">
        <w:rPr>
          <w:noProof/>
        </w:rPr>
        <w:tab/>
        <w:t xml:space="preserve">D.C. Dolinoy, J.R. Weidman, R. a. Waterland, R.L. Jirtle, Maternal genistein alters coat </w:t>
      </w:r>
      <w:r w:rsidRPr="001608FB">
        <w:rPr>
          <w:noProof/>
        </w:rPr>
        <w:lastRenderedPageBreak/>
        <w:t>color and protects Avy mouse offspring from obesity by modifying the fetal epigenome, Environ. Health Perspect. 114 (2006) 567–572. doi:10.1289/ehp.8700.</w:t>
      </w:r>
    </w:p>
    <w:p w14:paraId="658A6E43"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[107]</w:t>
      </w:r>
      <w:r w:rsidRPr="001608FB">
        <w:rPr>
          <w:noProof/>
        </w:rPr>
        <w:tab/>
        <w:t>A.J. Bernal, D.C. Dolinoy, D. Huang, D.A. Skaar, C. Weinhouse, R.L. Jirtle, Adaptive radiation-induced epigenetic alterations mitigated by antioxidants, FASEB J. 27 (2013) 665–671. doi:10.1096/fj.12-220350.</w:t>
      </w:r>
    </w:p>
    <w:p w14:paraId="0AB4F276"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[108]</w:t>
      </w:r>
      <w:r w:rsidRPr="001608FB">
        <w:rPr>
          <w:noProof/>
        </w:rPr>
        <w:tab/>
        <w:t>D.C. Dolinoy, D. Huang, R.L. Jirtle, Maternal nutrient supplementation counteracts bisphenol A-induced DNA hypomethylation in early development, Proc. Natl. Acad. Sci. 104 (2007) 13056–13061. doi:10.1073/pnas.0703739104.</w:t>
      </w:r>
    </w:p>
    <w:p w14:paraId="5AC63E7B"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[109]</w:t>
      </w:r>
      <w:r w:rsidRPr="001608FB">
        <w:rPr>
          <w:noProof/>
        </w:rPr>
        <w:tab/>
        <w:t>O.S. Anderson, M.S. Nahar, C. Faulk, T.R. Jones, C. Liao, K. Kannan, C. Weinhouse, L.S. Rozek, D.C. Dolinoy, Epigenetic responses following maternal dietary exposure to physiologically relevant levels of bisphenol A, Environ. Mol. Mutagen. 53 (2012) 334–342. doi:10.1002/em.21692.</w:t>
      </w:r>
    </w:p>
    <w:p w14:paraId="0257D592"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[110]</w:t>
      </w:r>
      <w:r w:rsidRPr="001608FB">
        <w:rPr>
          <w:noProof/>
        </w:rPr>
        <w:tab/>
        <w:t>C. Faulk, A. Barks, K. Liu, J.M. Goodrich, D.C. Dolinoy, Early-life lead exposure results in dose- and sex-specific effects on weight and epigenetic gene regulation in weanling mice, Epigenomics. 5 (2013) 487–500. doi:10.2217/epi.13.49.</w:t>
      </w:r>
    </w:p>
    <w:p w14:paraId="7EA8F031"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[111]</w:t>
      </w:r>
      <w:r w:rsidRPr="001608FB">
        <w:rPr>
          <w:noProof/>
        </w:rPr>
        <w:tab/>
        <w:t>K. Neier, D. Cheatham, L.D. Bedrosian, D.C. Dolinoy, Perinatal exposures to phthalates and phthalate mixtures result in sex-specific effects on body weight, organ weights and intracisternal A-particle (IAP) DNA methylation in weanling mice, J. Dev. Orig. Health Dis. 10 (2019) 176–187. doi:10.1017/S2040174418000430.</w:t>
      </w:r>
    </w:p>
    <w:p w14:paraId="321383D0"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[112]</w:t>
      </w:r>
      <w:r w:rsidRPr="001608FB">
        <w:rPr>
          <w:noProof/>
        </w:rPr>
        <w:tab/>
        <w:t>H.D. Morgan, X.L. Jin, A. Li, E. Whitelaw, C. O’Neill, The culture of zygotes to the blastocyst stage changes the postnatal expression of an epigentically labile allele, agouti viable yellow, in mice., Biol. Reprod. 79 (2008) 618–23. doi:10.1095/biolreprod.108.068213.</w:t>
      </w:r>
    </w:p>
    <w:p w14:paraId="31B47E48"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[113]</w:t>
      </w:r>
      <w:r w:rsidRPr="001608FB">
        <w:rPr>
          <w:noProof/>
        </w:rPr>
        <w:tab/>
        <w:t xml:space="preserve">T.M. Badger, M.J.J. Ronis, G. Wolff, S. Stanley, M. Ferguson, K. Shankar, P. Simpson, C.-H. Jo, Soy Protein Isolate Reduces Hepatosteatosis in Yellow </w:t>
      </w:r>
      <w:r w:rsidRPr="001608FB">
        <w:rPr>
          <w:i/>
          <w:iCs/>
          <w:noProof/>
        </w:rPr>
        <w:t xml:space="preserve"> A </w:t>
      </w:r>
      <w:r w:rsidRPr="001608FB">
        <w:rPr>
          <w:i/>
          <w:iCs/>
          <w:noProof/>
          <w:vertAlign w:val="superscript"/>
        </w:rPr>
        <w:t>vy</w:t>
      </w:r>
      <w:r w:rsidRPr="001608FB">
        <w:rPr>
          <w:i/>
          <w:iCs/>
          <w:noProof/>
        </w:rPr>
        <w:t xml:space="preserve"> /a </w:t>
      </w:r>
      <w:r w:rsidRPr="001608FB">
        <w:rPr>
          <w:noProof/>
        </w:rPr>
        <w:t xml:space="preserve"> Mice Without Altering Coat Color Phenotype, Exp. Biol. Med. 233 (2008) 1242–1254. doi:10.3181/0802-RM-60.</w:t>
      </w:r>
    </w:p>
    <w:p w14:paraId="745D6113"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[114]</w:t>
      </w:r>
      <w:r w:rsidRPr="001608FB">
        <w:rPr>
          <w:noProof/>
        </w:rPr>
        <w:tab/>
        <w:t>C.S. Rosenfeld, P.T. Sieli, D.A. Warzak, M.R. Ellersieck, K.A. Pennington, R.M. Roberts, Maternal exposure to bisphenol A and genistein has minimal effect on A(vy)/a offspring coat color but favors birth of agouti over nonagouti mice, Proc. Natl. Acad. Sci. U. S. A. 110 (2013) 537–42. doi:10.1073/pnas.1220230110.</w:t>
      </w:r>
    </w:p>
    <w:p w14:paraId="3D621CB3"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[115]</w:t>
      </w:r>
      <w:r w:rsidRPr="001608FB">
        <w:rPr>
          <w:noProof/>
        </w:rPr>
        <w:tab/>
        <w:t>C. Faulk, K. Liu, A. Barks, J.M. Goodrich, D.C. Dolinoy, Longitudinal epigenetic drift in mice perinatally exposed to lead, Epigenetics. 9 (2014) 934–941. doi:10.4161/epi.29024.</w:t>
      </w:r>
    </w:p>
    <w:p w14:paraId="77F3D02C"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[116]</w:t>
      </w:r>
      <w:r w:rsidRPr="001608FB">
        <w:rPr>
          <w:noProof/>
        </w:rPr>
        <w:tab/>
        <w:t>L. Montrose, C. Faulk, J. Francis, D.C. Dolinoy, Perinatal lead (Pb) exposure results in sex and tissue-dependent adult DNA methylation alterations in murine IAP transposons, Environ. Mol. Mutagen. 58 (2017) 540–550. doi:10.1002/em.22119.</w:t>
      </w:r>
    </w:p>
    <w:p w14:paraId="5F861D52"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[117]</w:t>
      </w:r>
      <w:r w:rsidRPr="001608FB">
        <w:rPr>
          <w:noProof/>
        </w:rPr>
        <w:tab/>
        <w:t>R.A. Waterland, Assessing the effects of high methionine intake on DNA methylation, J. Nutr. 136 (2006) 1706S-1710S. doi:0022-3166/06.</w:t>
      </w:r>
    </w:p>
    <w:p w14:paraId="371FBE03"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[118]</w:t>
      </w:r>
      <w:r w:rsidRPr="001608FB">
        <w:rPr>
          <w:noProof/>
        </w:rPr>
        <w:tab/>
        <w:t xml:space="preserve">D.C. Dolinoy, The agouti mouse model: an epigenetic biosensor for nutritional and environmental alterations on the fetal epigenome, Nutr. Rev. 66 (2008) S7–S11. </w:t>
      </w:r>
      <w:r w:rsidRPr="001608FB">
        <w:rPr>
          <w:noProof/>
        </w:rPr>
        <w:lastRenderedPageBreak/>
        <w:t>doi:10.1111/j.1753-4887.2008.00056.x.</w:t>
      </w:r>
    </w:p>
    <w:p w14:paraId="57C95028"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[119]</w:t>
      </w:r>
      <w:r w:rsidRPr="001608FB">
        <w:rPr>
          <w:noProof/>
        </w:rPr>
        <w:tab/>
        <w:t>R.L. Jirtle, The Agouti mouse: A biosensor for environmental epigenomics studies investigating the developmental origins of health and disease, Epigenomics. 6 (2014) 447–450. doi:10.2217/epi.14.58.</w:t>
      </w:r>
    </w:p>
    <w:p w14:paraId="6114EAEB"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[120]</w:t>
      </w:r>
      <w:r w:rsidRPr="001608FB">
        <w:rPr>
          <w:noProof/>
        </w:rPr>
        <w:tab/>
        <w:t>V. Sundaram, Y. Cheng, Z. Ma, D. Li, X. Xing, P. Edge, M.P. Snyder, T. Wang, Widespread contribution of transposable elements to the innovation of gene regulatory networks, Genome Res. 24 (2014) 1963–1976. doi:10.1101/gr.168872.113.</w:t>
      </w:r>
    </w:p>
    <w:p w14:paraId="7A8511C9"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[121]</w:t>
      </w:r>
      <w:r w:rsidRPr="001608FB">
        <w:rPr>
          <w:noProof/>
        </w:rPr>
        <w:tab/>
        <w:t>C. Qin, Z. Wang, J. Shang, K. Bekkari, R. Liu, S. Pacchione, K.A. McNulty, A. Ng, J.E. Barnum, R.D. Storer, Intracisternal a particle genes: Distribution in the mouse genome, active subtypes, and potential roles as species-specific mediators of susceptibility to cancer, Mol. Carcinog. 49 (2010) 54–67. doi:10.1002/mc.20576.</w:t>
      </w:r>
    </w:p>
    <w:p w14:paraId="5E0832BF"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[122]</w:t>
      </w:r>
      <w:r w:rsidRPr="001608FB">
        <w:rPr>
          <w:noProof/>
        </w:rPr>
        <w:tab/>
        <w:t>D. Reiss, D.L. Mager, Stochastic epigenetic silencing of retrotransposons: Does stability come with age?, Gene. 390 (2007) 130–135. doi:10.1016/j.gene.2006.07.032.</w:t>
      </w:r>
    </w:p>
    <w:p w14:paraId="7B8FA46C"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[123]</w:t>
      </w:r>
      <w:r w:rsidRPr="001608FB">
        <w:rPr>
          <w:noProof/>
        </w:rPr>
        <w:tab/>
        <w:t>S. Branciamore, A. S. Rodin, G. Gogoshin, A. D. Riggs, Epigenetics and Evolution: Transposons and the Stochastic Epigenetic Modification Model, AIMS Genet. 2 (2015) 148–162. doi:10.3934/genet.2015.2.148.</w:t>
      </w:r>
    </w:p>
    <w:p w14:paraId="50A3B7AC" w14:textId="77777777" w:rsidR="001608FB" w:rsidRPr="001608FB" w:rsidRDefault="001608FB" w:rsidP="001608FB">
      <w:pPr>
        <w:widowControl w:val="0"/>
        <w:autoSpaceDE w:val="0"/>
        <w:autoSpaceDN w:val="0"/>
        <w:adjustRightInd w:val="0"/>
        <w:spacing w:after="140"/>
        <w:ind w:left="640" w:hanging="640"/>
        <w:rPr>
          <w:noProof/>
        </w:rPr>
      </w:pPr>
      <w:r w:rsidRPr="001608FB">
        <w:rPr>
          <w:noProof/>
        </w:rPr>
        <w:t>[124]</w:t>
      </w:r>
      <w:r w:rsidRPr="001608FB">
        <w:rPr>
          <w:noProof/>
        </w:rPr>
        <w:tab/>
        <w:t>J. Sharif, Y. Shinkai, H. Koseki, Is there a role for endogenous retroviruses to mediate long-term adaptive phenotypic response upon environmental inputs?, Philos. Trans. R. Soc. B Biol. Sci. 368 (2013). doi:10.1098/rstb.2011.0340.</w:t>
      </w:r>
    </w:p>
    <w:p w14:paraId="1B6A241B" w14:textId="531D47B1" w:rsidR="00B81AD9" w:rsidRPr="00B03E2F" w:rsidRDefault="002224A8" w:rsidP="001608FB">
      <w:pPr>
        <w:widowControl w:val="0"/>
        <w:autoSpaceDE w:val="0"/>
        <w:autoSpaceDN w:val="0"/>
        <w:adjustRightInd w:val="0"/>
        <w:spacing w:after="140"/>
        <w:ind w:left="640" w:hanging="640"/>
        <w:rPr>
          <w:rStyle w:val="IntenseEmphasis"/>
          <w:b w:val="0"/>
          <w:i w:val="0"/>
          <w:color w:val="000000" w:themeColor="text1"/>
          <w:sz w:val="24"/>
          <w:szCs w:val="24"/>
          <w:lang w:val="en-GB"/>
        </w:rPr>
      </w:pPr>
      <w:r w:rsidRPr="00B03E2F">
        <w:rPr>
          <w:rStyle w:val="IntenseEmphasis"/>
          <w:b w:val="0"/>
          <w:i w:val="0"/>
          <w:color w:val="000000" w:themeColor="text1"/>
          <w:sz w:val="24"/>
          <w:szCs w:val="24"/>
          <w:lang w:val="en-GB"/>
        </w:rPr>
        <w:fldChar w:fldCharType="end"/>
      </w:r>
    </w:p>
    <w:p w14:paraId="39ABD751" w14:textId="10700875" w:rsidR="00AD50A9" w:rsidRPr="00B03E2F" w:rsidRDefault="00AD50A9">
      <w:pPr>
        <w:rPr>
          <w:rStyle w:val="IntenseEmphasis"/>
          <w:b w:val="0"/>
          <w:i w:val="0"/>
          <w:color w:val="000000" w:themeColor="text1"/>
          <w:sz w:val="24"/>
          <w:szCs w:val="24"/>
          <w:lang w:val="en-GB"/>
        </w:rPr>
      </w:pPr>
      <w:r w:rsidRPr="00B03E2F">
        <w:rPr>
          <w:rStyle w:val="IntenseEmphasis"/>
          <w:b w:val="0"/>
          <w:i w:val="0"/>
          <w:color w:val="000000" w:themeColor="text1"/>
          <w:sz w:val="24"/>
          <w:szCs w:val="24"/>
          <w:lang w:val="en-GB"/>
        </w:rPr>
        <w:br w:type="page"/>
      </w:r>
    </w:p>
    <w:p w14:paraId="0A748757" w14:textId="77777777" w:rsidR="00AD50A9" w:rsidRPr="00B03E2F" w:rsidRDefault="00AD50A9" w:rsidP="00AD50A9">
      <w:pPr>
        <w:rPr>
          <w:b/>
          <w:lang w:val="en-GB"/>
        </w:rPr>
      </w:pPr>
      <w:r w:rsidRPr="00B03E2F">
        <w:rPr>
          <w:b/>
          <w:lang w:val="en-GB"/>
        </w:rPr>
        <w:lastRenderedPageBreak/>
        <w:t>Figure legends</w:t>
      </w:r>
    </w:p>
    <w:p w14:paraId="3378BA25" w14:textId="77777777" w:rsidR="00AD50A9" w:rsidRPr="00B03E2F" w:rsidRDefault="00AD50A9" w:rsidP="00AD50A9">
      <w:pPr>
        <w:rPr>
          <w:b/>
          <w:lang w:val="en-GB"/>
        </w:rPr>
      </w:pPr>
    </w:p>
    <w:p w14:paraId="3989F75B" w14:textId="77777777" w:rsidR="00AD50A9" w:rsidRPr="00B03E2F" w:rsidRDefault="00AD50A9" w:rsidP="00AD50A9">
      <w:pPr>
        <w:rPr>
          <w:lang w:val="en-GB"/>
        </w:rPr>
      </w:pPr>
    </w:p>
    <w:p w14:paraId="7CE336B2" w14:textId="77777777" w:rsidR="00AD50A9" w:rsidRPr="00B03E2F" w:rsidRDefault="00AD50A9" w:rsidP="00AD50A9">
      <w:pPr>
        <w:rPr>
          <w:lang w:val="en-GB"/>
        </w:rPr>
      </w:pPr>
      <w:r w:rsidRPr="00B03E2F">
        <w:rPr>
          <w:b/>
          <w:lang w:val="en-GB"/>
        </w:rPr>
        <w:t xml:space="preserve">Fig. 1. </w:t>
      </w:r>
      <w:r w:rsidRPr="00B03E2F">
        <w:rPr>
          <w:lang w:val="en-GB"/>
        </w:rPr>
        <w:t xml:space="preserve">The </w:t>
      </w:r>
      <w:r w:rsidRPr="00B03E2F">
        <w:rPr>
          <w:i/>
          <w:lang w:val="en-GB"/>
        </w:rPr>
        <w:t>Agouti viable yellow</w:t>
      </w:r>
      <w:r w:rsidRPr="00B03E2F">
        <w:rPr>
          <w:lang w:val="en-GB"/>
        </w:rPr>
        <w:t xml:space="preserve"> (</w:t>
      </w:r>
      <w:r w:rsidRPr="00B03E2F">
        <w:rPr>
          <w:i/>
          <w:lang w:val="en-GB"/>
        </w:rPr>
        <w:t>A</w:t>
      </w:r>
      <w:r w:rsidRPr="00B03E2F">
        <w:rPr>
          <w:i/>
          <w:vertAlign w:val="superscript"/>
          <w:lang w:val="en-GB"/>
        </w:rPr>
        <w:t>vy</w:t>
      </w:r>
      <w:r w:rsidRPr="00B03E2F">
        <w:rPr>
          <w:lang w:val="en-GB"/>
        </w:rPr>
        <w:t>)</w:t>
      </w:r>
      <w:r w:rsidRPr="00B03E2F">
        <w:rPr>
          <w:vertAlign w:val="superscript"/>
          <w:lang w:val="en-GB"/>
        </w:rPr>
        <w:t xml:space="preserve"> </w:t>
      </w:r>
      <w:r w:rsidRPr="00B03E2F">
        <w:rPr>
          <w:lang w:val="en-GB"/>
        </w:rPr>
        <w:t xml:space="preserve">locus. </w:t>
      </w:r>
    </w:p>
    <w:p w14:paraId="33B6464C" w14:textId="77777777" w:rsidR="00AD50A9" w:rsidRPr="00B03E2F" w:rsidRDefault="00AD50A9" w:rsidP="00AD50A9">
      <w:pPr>
        <w:rPr>
          <w:lang w:val="en-GB"/>
        </w:rPr>
      </w:pPr>
    </w:p>
    <w:p w14:paraId="72B3A05B" w14:textId="1C023BB6" w:rsidR="00AD50A9" w:rsidRPr="00B03E2F" w:rsidRDefault="00AD50A9" w:rsidP="00AD50A9">
      <w:pPr>
        <w:pStyle w:val="ListParagraph"/>
        <w:numPr>
          <w:ilvl w:val="0"/>
          <w:numId w:val="14"/>
        </w:numPr>
        <w:spacing w:after="120"/>
        <w:ind w:left="763" w:hanging="403"/>
        <w:rPr>
          <w:lang w:val="en-GB"/>
        </w:rPr>
      </w:pPr>
      <w:r w:rsidRPr="00B03E2F">
        <w:rPr>
          <w:lang w:val="en-GB"/>
        </w:rPr>
        <w:t xml:space="preserve">Genetically identical </w:t>
      </w:r>
      <w:r w:rsidRPr="00B03E2F">
        <w:rPr>
          <w:i/>
          <w:lang w:val="en-GB"/>
        </w:rPr>
        <w:t>A</w:t>
      </w:r>
      <w:r w:rsidRPr="00B03E2F">
        <w:rPr>
          <w:i/>
          <w:vertAlign w:val="superscript"/>
          <w:lang w:val="en-GB"/>
        </w:rPr>
        <w:t xml:space="preserve">vy </w:t>
      </w:r>
      <w:r w:rsidRPr="00B03E2F">
        <w:rPr>
          <w:lang w:val="en-GB"/>
        </w:rPr>
        <w:t xml:space="preserve">mice display a range of coat </w:t>
      </w:r>
      <w:r w:rsidR="00A8264D" w:rsidRPr="00B03E2F">
        <w:rPr>
          <w:lang w:val="en-GB"/>
        </w:rPr>
        <w:t>colours</w:t>
      </w:r>
      <w:r w:rsidRPr="00B03E2F">
        <w:rPr>
          <w:lang w:val="en-GB"/>
        </w:rPr>
        <w:t xml:space="preserve"> from yellow to </w:t>
      </w:r>
      <w:proofErr w:type="spellStart"/>
      <w:r w:rsidRPr="00B03E2F">
        <w:rPr>
          <w:lang w:val="en-GB"/>
        </w:rPr>
        <w:t>pseudoagouti</w:t>
      </w:r>
      <w:proofErr w:type="spellEnd"/>
      <w:r w:rsidRPr="00B03E2F">
        <w:rPr>
          <w:lang w:val="en-GB"/>
        </w:rPr>
        <w:t>, including varying levels of mottling in between. The mice shown are on a C57BL/6J background and are not age-matched siblings.</w:t>
      </w:r>
    </w:p>
    <w:p w14:paraId="701BBF96" w14:textId="77777777" w:rsidR="00AD50A9" w:rsidRPr="00B03E2F" w:rsidRDefault="00AD50A9" w:rsidP="00AD50A9">
      <w:pPr>
        <w:pStyle w:val="ListParagraph"/>
        <w:spacing w:after="120"/>
        <w:ind w:left="763"/>
        <w:rPr>
          <w:lang w:val="en-GB"/>
        </w:rPr>
      </w:pPr>
    </w:p>
    <w:p w14:paraId="7391D97F" w14:textId="77777777" w:rsidR="00AD50A9" w:rsidRPr="00B03E2F" w:rsidRDefault="00AD50A9" w:rsidP="00AD50A9">
      <w:pPr>
        <w:pStyle w:val="ListParagraph"/>
        <w:numPr>
          <w:ilvl w:val="0"/>
          <w:numId w:val="14"/>
        </w:numPr>
        <w:ind w:left="763" w:hanging="403"/>
        <w:rPr>
          <w:lang w:val="en-GB"/>
        </w:rPr>
      </w:pPr>
      <w:r w:rsidRPr="00B03E2F">
        <w:rPr>
          <w:lang w:val="en-GB"/>
        </w:rPr>
        <w:t>The</w:t>
      </w:r>
      <w:r w:rsidRPr="00B03E2F">
        <w:rPr>
          <w:i/>
          <w:lang w:val="en-GB"/>
        </w:rPr>
        <w:t xml:space="preserve"> A</w:t>
      </w:r>
      <w:r w:rsidRPr="00B03E2F">
        <w:rPr>
          <w:i/>
          <w:vertAlign w:val="superscript"/>
          <w:lang w:val="en-GB"/>
        </w:rPr>
        <w:t xml:space="preserve">vy </w:t>
      </w:r>
      <w:r w:rsidRPr="00B03E2F">
        <w:rPr>
          <w:lang w:val="en-GB"/>
        </w:rPr>
        <w:t xml:space="preserve">allele is characterized by the presence of a contra-oriented IAP insertion (directionality shown with white arrows) in pseudoexon1A (PS1A) 100kb upstream of the </w:t>
      </w:r>
      <w:r w:rsidRPr="00B03E2F">
        <w:rPr>
          <w:i/>
          <w:lang w:val="en-GB"/>
        </w:rPr>
        <w:t xml:space="preserve">Agouti </w:t>
      </w:r>
      <w:r w:rsidRPr="00B03E2F">
        <w:rPr>
          <w:lang w:val="en-GB"/>
        </w:rPr>
        <w:t xml:space="preserve">coding exons. The IAP is variably methylated between individuals and drives constitutive </w:t>
      </w:r>
      <w:r w:rsidRPr="00B03E2F">
        <w:rPr>
          <w:i/>
          <w:lang w:val="en-GB"/>
        </w:rPr>
        <w:t xml:space="preserve">Agouti </w:t>
      </w:r>
      <w:r w:rsidRPr="00B03E2F">
        <w:rPr>
          <w:lang w:val="en-GB"/>
        </w:rPr>
        <w:t xml:space="preserve">expression when unmethylated, leading to yellow fur. Full methylation results in </w:t>
      </w:r>
      <w:proofErr w:type="spellStart"/>
      <w:r w:rsidRPr="00B03E2F">
        <w:rPr>
          <w:lang w:val="en-GB"/>
        </w:rPr>
        <w:t>pseudoagouti</w:t>
      </w:r>
      <w:proofErr w:type="spellEnd"/>
      <w:r w:rsidRPr="00B03E2F">
        <w:rPr>
          <w:lang w:val="en-GB"/>
        </w:rPr>
        <w:t xml:space="preserve"> fur and partial methylation gives rise to mottling (see panel A).</w:t>
      </w:r>
    </w:p>
    <w:p w14:paraId="3D51CEA7" w14:textId="77777777" w:rsidR="00AD50A9" w:rsidRPr="00B03E2F" w:rsidRDefault="00AD50A9" w:rsidP="00AD50A9">
      <w:pPr>
        <w:pStyle w:val="ListParagraph"/>
        <w:ind w:left="763"/>
        <w:rPr>
          <w:lang w:val="en-GB"/>
        </w:rPr>
      </w:pPr>
    </w:p>
    <w:p w14:paraId="0671BDB4" w14:textId="4EEAF371" w:rsidR="00AD50A9" w:rsidRPr="00B03E2F" w:rsidRDefault="00AD50A9" w:rsidP="00AD50A9">
      <w:pPr>
        <w:pStyle w:val="ListParagraph"/>
        <w:numPr>
          <w:ilvl w:val="0"/>
          <w:numId w:val="14"/>
        </w:numPr>
        <w:ind w:left="763" w:hanging="403"/>
        <w:rPr>
          <w:lang w:val="en-GB"/>
        </w:rPr>
      </w:pPr>
      <w:r w:rsidRPr="00B03E2F">
        <w:rPr>
          <w:lang w:val="en-GB"/>
        </w:rPr>
        <w:t xml:space="preserve">Maternal coat </w:t>
      </w:r>
      <w:r w:rsidR="00A8264D" w:rsidRPr="00B03E2F">
        <w:rPr>
          <w:lang w:val="en-GB"/>
        </w:rPr>
        <w:t>colour</w:t>
      </w:r>
      <w:r w:rsidRPr="00B03E2F">
        <w:rPr>
          <w:lang w:val="en-GB"/>
        </w:rPr>
        <w:t xml:space="preserve"> phenotype influences the coat </w:t>
      </w:r>
      <w:r w:rsidR="00A8264D" w:rsidRPr="00B03E2F">
        <w:rPr>
          <w:lang w:val="en-GB"/>
        </w:rPr>
        <w:t>colour</w:t>
      </w:r>
      <w:r w:rsidRPr="00B03E2F">
        <w:rPr>
          <w:lang w:val="en-GB"/>
        </w:rPr>
        <w:t xml:space="preserve"> distribution in </w:t>
      </w:r>
      <w:r w:rsidRPr="00B03E2F">
        <w:rPr>
          <w:i/>
          <w:lang w:val="en-GB"/>
        </w:rPr>
        <w:t>A</w:t>
      </w:r>
      <w:r w:rsidRPr="00B03E2F">
        <w:rPr>
          <w:i/>
          <w:vertAlign w:val="superscript"/>
          <w:lang w:val="en-GB"/>
        </w:rPr>
        <w:t>vy</w:t>
      </w:r>
      <w:r w:rsidRPr="00B03E2F">
        <w:rPr>
          <w:i/>
          <w:lang w:val="en-GB"/>
        </w:rPr>
        <w:t xml:space="preserve">/a </w:t>
      </w:r>
      <w:r w:rsidRPr="00B03E2F">
        <w:rPr>
          <w:lang w:val="en-GB"/>
        </w:rPr>
        <w:t xml:space="preserve">offspring in the C57BL/6 genetic background. A grand-maternal effect is observed when the </w:t>
      </w:r>
      <w:r w:rsidRPr="00B03E2F">
        <w:rPr>
          <w:i/>
          <w:lang w:val="en-GB"/>
        </w:rPr>
        <w:t>A</w:t>
      </w:r>
      <w:r w:rsidRPr="00B03E2F">
        <w:rPr>
          <w:i/>
          <w:vertAlign w:val="superscript"/>
          <w:lang w:val="en-GB"/>
        </w:rPr>
        <w:t xml:space="preserve">vy </w:t>
      </w:r>
      <w:r w:rsidRPr="00B03E2F">
        <w:rPr>
          <w:lang w:val="en-GB"/>
        </w:rPr>
        <w:t xml:space="preserve">allele is transmitted through two generations of </w:t>
      </w:r>
      <w:proofErr w:type="spellStart"/>
      <w:r w:rsidRPr="00B03E2F">
        <w:rPr>
          <w:lang w:val="en-GB"/>
        </w:rPr>
        <w:t>pseudoagouti</w:t>
      </w:r>
      <w:proofErr w:type="spellEnd"/>
      <w:r w:rsidRPr="00B03E2F">
        <w:rPr>
          <w:lang w:val="en-GB"/>
        </w:rPr>
        <w:t xml:space="preserve"> females, resulting in a more severe phenotypic shift. No inheritance is observed upon paternal transmission on this genetic background (adapted from</w:t>
      </w:r>
      <w:r w:rsidR="00C345C6" w:rsidRPr="00B03E2F">
        <w:rPr>
          <w:lang w:val="en-GB"/>
        </w:rPr>
        <w:t xml:space="preserve"> </w:t>
      </w:r>
      <w:r w:rsidR="00C345C6" w:rsidRPr="00B03E2F">
        <w:rPr>
          <w:lang w:val="en-GB"/>
        </w:rPr>
        <w:fldChar w:fldCharType="begin" w:fldLock="1"/>
      </w:r>
      <w:r w:rsidR="004D7614">
        <w:rPr>
          <w:lang w:val="en-GB"/>
        </w:rPr>
        <w:instrText>ADDIN CSL_CITATION {"citationItems":[{"id":"ITEM-1","itemData":{"DOI":"10.1038/15490","ISBN":"1061-4036 (Print)\\n1061-4036 (Linking)","ISSN":"1061-4036","PMID":"10545949","abstract":"Epigenetic modifications have effects on phenotype, but they are generally considered to be cleared on passage through the germ line in mammals, so that only genetic traits are inherited. Here we describe the inheritance of an epigenetic modification at the agouti locus in mice. In viable yellow ( A(vy)/a) mice, transcription originating in an intra-cisternal A particle (IAP) retrotransposon inserted upstream of the agouti gene (A) causes ectopic expression of agouti protein, resulting in yellow fur, obesity, diabetes and increased susceptibility to tumours. The pleiotropic effects of ectopic agouti expression are presumably due to effects of the paracrine signal on other tissues. Avy mice display variable expressivity because they are epigenetic mosaics for activity of the retrotransposon: isogenic Avy mice have coats that vary in a continuous spectrum from full yellow, through variegated yellow/agouti, to full agouti (pseudoagouti). The distribution of phenotypes among offspring is related to the phenotype of the dam; when an A(vy) dam has the agouti phenotype, her offspring are more likely to be agouti. We demonstrate here that this maternal epigenetic effect is not the result of a maternally contributed environment. Rather, our data show that it results from incomplete erasure of an epigenetic modification when a silenced Avy allele is passed through the female germ line, with consequent inheritance of the epigenetic modification. Because retrotransposons are abundant in mammalian genomes, this type of inheritance may be common.","author":[{"dropping-particle":"","family":"Morgan","given":"H D","non-dropping-particle":"","parse-names":false,"suffix":""},{"dropping-particle":"","family":"Sutherland","given":"H G","non-dropping-particle":"","parse-names":false,"suffix":""},{"dropping-particle":"","family":"Martin","given":"D I","non-dropping-particle":"","parse-names":false,"suffix":""},{"dropping-particle":"","family":"Whitelaw","given":"E","non-dropping-particle":"","parse-names":false,"suffix":""}],"container-title":"Nature genetics","id":"ITEM-1","issue":"3","issued":{"date-parts":[["1999"]]},"page":"314-318","title":"Epigenetic inheritance at the agouti locus in the mouse","type":"article-journal","volume":"23"},"uris":["http://www.mendeley.com/documents/?uuid=016a83c3-d288-48ab-9a91-1798cdb946f0"]}],"mendeley":{"formattedCitation":"[18]","plainTextFormattedCitation":"[18]","previouslyFormattedCitation":"[18]"},"properties":{"noteIndex":0},"schema":"https://github.com/citation-style-language/schema/raw/master/csl-citation.json"}</w:instrText>
      </w:r>
      <w:r w:rsidR="00C345C6" w:rsidRPr="00B03E2F">
        <w:rPr>
          <w:lang w:val="en-GB"/>
        </w:rPr>
        <w:fldChar w:fldCharType="separate"/>
      </w:r>
      <w:r w:rsidR="00C345C6" w:rsidRPr="00B03E2F">
        <w:rPr>
          <w:noProof/>
          <w:lang w:val="en-GB"/>
        </w:rPr>
        <w:t>[18]</w:t>
      </w:r>
      <w:r w:rsidR="00C345C6" w:rsidRPr="00B03E2F">
        <w:rPr>
          <w:lang w:val="en-GB"/>
        </w:rPr>
        <w:fldChar w:fldCharType="end"/>
      </w:r>
      <w:r w:rsidR="00C345C6" w:rsidRPr="00B03E2F">
        <w:rPr>
          <w:lang w:val="en-GB"/>
        </w:rPr>
        <w:t xml:space="preserve">). </w:t>
      </w:r>
      <w:r w:rsidRPr="00B03E2F">
        <w:rPr>
          <w:i/>
          <w:lang w:val="en-GB"/>
        </w:rPr>
        <w:t xml:space="preserve">In utero </w:t>
      </w:r>
      <w:r w:rsidRPr="00B03E2F">
        <w:rPr>
          <w:lang w:val="en-GB"/>
        </w:rPr>
        <w:t xml:space="preserve">dietary methyl supplementation shifts </w:t>
      </w:r>
      <w:r w:rsidRPr="00B03E2F">
        <w:rPr>
          <w:i/>
          <w:lang w:val="en-GB"/>
        </w:rPr>
        <w:t>A</w:t>
      </w:r>
      <w:r w:rsidRPr="00B03E2F">
        <w:rPr>
          <w:i/>
          <w:vertAlign w:val="superscript"/>
          <w:lang w:val="en-GB"/>
        </w:rPr>
        <w:t xml:space="preserve">vy </w:t>
      </w:r>
      <w:r w:rsidRPr="00B03E2F">
        <w:rPr>
          <w:lang w:val="en-GB"/>
        </w:rPr>
        <w:t xml:space="preserve">coat </w:t>
      </w:r>
      <w:r w:rsidR="00A8264D" w:rsidRPr="00B03E2F">
        <w:rPr>
          <w:lang w:val="en-GB"/>
        </w:rPr>
        <w:t>colour</w:t>
      </w:r>
      <w:r w:rsidRPr="00B03E2F">
        <w:rPr>
          <w:lang w:val="en-GB"/>
        </w:rPr>
        <w:t xml:space="preserve"> towards </w:t>
      </w:r>
      <w:proofErr w:type="spellStart"/>
      <w:r w:rsidRPr="00B03E2F">
        <w:rPr>
          <w:lang w:val="en-GB"/>
        </w:rPr>
        <w:t>pseudoagouti</w:t>
      </w:r>
      <w:proofErr w:type="spellEnd"/>
      <w:r w:rsidRPr="00B03E2F">
        <w:rPr>
          <w:lang w:val="en-GB"/>
        </w:rPr>
        <w:t xml:space="preserve"> </w:t>
      </w:r>
      <w:r w:rsidR="00C345C6" w:rsidRPr="00B03E2F">
        <w:rPr>
          <w:lang w:val="en-GB"/>
        </w:rPr>
        <w:fldChar w:fldCharType="begin" w:fldLock="1"/>
      </w:r>
      <w:r w:rsidR="00E77BE9">
        <w:rPr>
          <w:lang w:val="en-GB"/>
        </w:rPr>
        <w:instrText>ADDIN CSL_CITATION {"citationItems":[{"id":"ITEM-1","itemData":{"DOI":"10.1128/MCB.23.15.5293","author":[{"dropping-particle":"","family":"Waterland","given":"Robert A","non-dropping-particle":"","parse-names":false,"suffix":""},{"dropping-particle":"","family":"Jirtle","given":"Randy L","non-dropping-particle":"","parse-names":false,"suffix":""}],"container-title":"Molecular and cellular biology","id":"ITEM-1","issue":"15","issued":{"date-parts":[["2003"]]},"page":"5293-5300","title":"Transposable Elements : Targets for Early Nutritional Effects on Epigenetic Gene Regulation","type":"article-journal","volume":"23"},"uris":["http://www.mendeley.com/documents/?uuid=ef9295ae-ce9f-439b-ad90-505bbbf4e89c"]}],"mendeley":{"formattedCitation":"[9]","plainTextFormattedCitation":"[9]","previouslyFormattedCitation":"[9]"},"properties":{"noteIndex":0},"schema":"https://github.com/citation-style-language/schema/raw/master/csl-citation.json"}</w:instrText>
      </w:r>
      <w:r w:rsidR="00C345C6" w:rsidRPr="00B03E2F">
        <w:rPr>
          <w:lang w:val="en-GB"/>
        </w:rPr>
        <w:fldChar w:fldCharType="separate"/>
      </w:r>
      <w:r w:rsidR="00C345C6" w:rsidRPr="00B03E2F">
        <w:rPr>
          <w:noProof/>
          <w:lang w:val="en-GB"/>
        </w:rPr>
        <w:t>[9]</w:t>
      </w:r>
      <w:r w:rsidR="00C345C6" w:rsidRPr="00B03E2F">
        <w:rPr>
          <w:lang w:val="en-GB"/>
        </w:rPr>
        <w:fldChar w:fldCharType="end"/>
      </w:r>
      <w:r w:rsidRPr="00B03E2F">
        <w:rPr>
          <w:lang w:val="en-GB"/>
        </w:rPr>
        <w:t>. Pedigrees: circle—female; square—male; diamond—sex unspecified; a/a offspring are not included.</w:t>
      </w:r>
    </w:p>
    <w:p w14:paraId="54875E7B" w14:textId="77777777" w:rsidR="00AD50A9" w:rsidRPr="00B03E2F" w:rsidRDefault="00AD50A9" w:rsidP="00AD50A9">
      <w:pPr>
        <w:rPr>
          <w:lang w:val="en-GB"/>
        </w:rPr>
      </w:pPr>
    </w:p>
    <w:p w14:paraId="68408872" w14:textId="2A36D26C" w:rsidR="00AD50A9" w:rsidRPr="00B03E2F" w:rsidRDefault="00AD50A9" w:rsidP="00AD50A9">
      <w:pPr>
        <w:pStyle w:val="ListParagraph"/>
        <w:numPr>
          <w:ilvl w:val="0"/>
          <w:numId w:val="14"/>
        </w:numPr>
        <w:spacing w:after="120"/>
        <w:ind w:left="763" w:hanging="403"/>
        <w:rPr>
          <w:lang w:val="en-GB"/>
        </w:rPr>
      </w:pPr>
      <w:r w:rsidRPr="00B03E2F">
        <w:rPr>
          <w:lang w:val="en-GB"/>
        </w:rPr>
        <w:t xml:space="preserve">DNA methylation of the </w:t>
      </w:r>
      <w:r w:rsidRPr="00B03E2F">
        <w:rPr>
          <w:i/>
          <w:lang w:val="en-GB"/>
        </w:rPr>
        <w:t>A</w:t>
      </w:r>
      <w:r w:rsidRPr="00B03E2F">
        <w:rPr>
          <w:i/>
          <w:vertAlign w:val="superscript"/>
          <w:lang w:val="en-GB"/>
        </w:rPr>
        <w:t xml:space="preserve">vy </w:t>
      </w:r>
      <w:r w:rsidRPr="00B03E2F">
        <w:rPr>
          <w:lang w:val="en-GB"/>
        </w:rPr>
        <w:t xml:space="preserve">allele in gametes and blastocysts upon maternal and paternal transmission suggests reprogramming after fertilization. Methylation levels in sperm and oocytes reflect the individual’s coat </w:t>
      </w:r>
      <w:r w:rsidR="00A8264D" w:rsidRPr="00B03E2F">
        <w:rPr>
          <w:lang w:val="en-GB"/>
        </w:rPr>
        <w:t>colour</w:t>
      </w:r>
      <w:r w:rsidRPr="00B03E2F">
        <w:rPr>
          <w:lang w:val="en-GB"/>
        </w:rPr>
        <w:t xml:space="preserve"> phenotype and somatic methylation levels, while blastocysts are largely unmethylated regardless of parental phenotype. This is consistent with erasure of DNA methylation during preimplantation stages. </w:t>
      </w:r>
      <w:r w:rsidR="00D948CC">
        <w:rPr>
          <w:lang w:val="en-GB"/>
        </w:rPr>
        <w:t>The d</w:t>
      </w:r>
      <w:r w:rsidRPr="00B03E2F">
        <w:rPr>
          <w:lang w:val="en-GB"/>
        </w:rPr>
        <w:t xml:space="preserve">iagrams </w:t>
      </w:r>
      <w:r w:rsidR="00D948CC">
        <w:rPr>
          <w:lang w:val="en-GB"/>
        </w:rPr>
        <w:t xml:space="preserve">are </w:t>
      </w:r>
      <w:r w:rsidRPr="00B03E2F">
        <w:rPr>
          <w:lang w:val="en-GB"/>
        </w:rPr>
        <w:t>co</w:t>
      </w:r>
      <w:r w:rsidR="00C345C6" w:rsidRPr="00B03E2F">
        <w:rPr>
          <w:lang w:val="en-GB"/>
        </w:rPr>
        <w:t>nstructed based on clonal bisulph</w:t>
      </w:r>
      <w:r w:rsidRPr="00B03E2F">
        <w:rPr>
          <w:lang w:val="en-GB"/>
        </w:rPr>
        <w:t>ite sequencing data from</w:t>
      </w:r>
      <w:r w:rsidR="00C345C6" w:rsidRPr="00B03E2F">
        <w:rPr>
          <w:lang w:val="en-GB"/>
        </w:rPr>
        <w:t xml:space="preserve"> </w:t>
      </w:r>
      <w:r w:rsidR="00C345C6" w:rsidRPr="00B03E2F">
        <w:rPr>
          <w:lang w:val="en-GB"/>
        </w:rPr>
        <w:fldChar w:fldCharType="begin" w:fldLock="1"/>
      </w:r>
      <w:r w:rsidR="000F1011">
        <w:rPr>
          <w:lang w:val="en-GB"/>
        </w:rPr>
        <w:instrText>ADDIN CSL_CITATION {"citationItems":[{"id":"ITEM-1","itemData":{"DOI":"10.1371/journal.pgen.0020049","ISSN":"1553-7390","author":[{"dropping-particle":"","family":"Blewitt","given":"Marnie E.","non-dropping-particle":"","parse-names":false,"suffix":""},{"dropping-particle":"","family":"Vickaryous","given":"Nicola K.","non-dropping-particle":"","parse-names":false,"suffix":""},{"dropping-particle":"","family":"Paldi","given":"Andras","non-dropping-particle":"","parse-names":false,"suffix":""},{"dropping-particle":"","family":"Koseki","given":"Haruhiko","non-dropping-particle":"","parse-names":false,"suffix":""},{"dropping-particle":"","family":"Whitelaw","given":"Emma","non-dropping-particle":"","parse-names":false,"suffix":""}],"container-title":"PLoS Genetics","id":"ITEM-1","issue":"4","issued":{"date-parts":[["2006"]]},"page":"e49","title":"Dynamic Reprogramming of DNA Methylation at an Epigenetically Sensitive Allele in Mice","type":"article-journal","volume":"2"},"uris":["http://www.mendeley.com/documents/?uuid=746e2aec-d958-43ba-88eb-ac537c890617"]}],"mendeley":{"formattedCitation":"[52]","plainTextFormattedCitation":"[52]","previouslyFormattedCitation":"[52]"},"properties":{"noteIndex":0},"schema":"https://github.com/citation-style-language/schema/raw/master/csl-citation.json"}</w:instrText>
      </w:r>
      <w:r w:rsidR="00C345C6" w:rsidRPr="00B03E2F">
        <w:rPr>
          <w:lang w:val="en-GB"/>
        </w:rPr>
        <w:fldChar w:fldCharType="separate"/>
      </w:r>
      <w:r w:rsidR="00DF3B3D" w:rsidRPr="00DF3B3D">
        <w:rPr>
          <w:noProof/>
          <w:lang w:val="en-GB"/>
        </w:rPr>
        <w:t>[52]</w:t>
      </w:r>
      <w:r w:rsidR="00C345C6" w:rsidRPr="00B03E2F">
        <w:rPr>
          <w:lang w:val="en-GB"/>
        </w:rPr>
        <w:fldChar w:fldCharType="end"/>
      </w:r>
      <w:r w:rsidR="00C345C6" w:rsidRPr="00B03E2F">
        <w:rPr>
          <w:lang w:val="en-GB"/>
        </w:rPr>
        <w:t>.</w:t>
      </w:r>
      <w:r w:rsidR="001B4012">
        <w:rPr>
          <w:lang w:val="en-GB"/>
        </w:rPr>
        <w:t xml:space="preserve"> The methylation state of blastocysts produced by yellow </w:t>
      </w:r>
      <w:r w:rsidR="001B4012" w:rsidRPr="00B03E2F">
        <w:rPr>
          <w:i/>
          <w:lang w:val="en-GB"/>
        </w:rPr>
        <w:t>A</w:t>
      </w:r>
      <w:r w:rsidR="001B4012" w:rsidRPr="00B03E2F">
        <w:rPr>
          <w:i/>
          <w:vertAlign w:val="superscript"/>
          <w:lang w:val="en-GB"/>
        </w:rPr>
        <w:t>v</w:t>
      </w:r>
      <w:r w:rsidR="001B4012">
        <w:rPr>
          <w:i/>
          <w:lang w:val="en-GB"/>
        </w:rPr>
        <w:t xml:space="preserve">/a </w:t>
      </w:r>
      <w:r w:rsidR="001B4012">
        <w:rPr>
          <w:iCs/>
          <w:lang w:val="en-GB"/>
        </w:rPr>
        <w:t>dams has not been</w:t>
      </w:r>
      <w:r w:rsidR="00D948CC">
        <w:rPr>
          <w:iCs/>
          <w:lang w:val="en-GB"/>
        </w:rPr>
        <w:t xml:space="preserve"> studied (</w:t>
      </w:r>
      <w:r w:rsidR="00681C4D">
        <w:rPr>
          <w:iCs/>
          <w:lang w:val="en-GB"/>
        </w:rPr>
        <w:t>depicted as</w:t>
      </w:r>
      <w:r w:rsidR="00D948CC">
        <w:rPr>
          <w:iCs/>
          <w:lang w:val="en-GB"/>
        </w:rPr>
        <w:t xml:space="preserve"> a question mark). </w:t>
      </w:r>
      <w:r w:rsidR="001B4012" w:rsidRPr="00B03E2F">
        <w:rPr>
          <w:i/>
          <w:vertAlign w:val="superscript"/>
          <w:lang w:val="en-GB"/>
        </w:rPr>
        <w:t xml:space="preserve"> </w:t>
      </w:r>
    </w:p>
    <w:p w14:paraId="0EBF6F9C" w14:textId="77777777" w:rsidR="00AD50A9" w:rsidRPr="00B03E2F" w:rsidRDefault="00AD50A9" w:rsidP="00AD50A9">
      <w:pPr>
        <w:rPr>
          <w:lang w:val="en-GB"/>
        </w:rPr>
      </w:pPr>
    </w:p>
    <w:p w14:paraId="61296041" w14:textId="77777777" w:rsidR="00AD50A9" w:rsidRPr="00B03E2F" w:rsidRDefault="00AD50A9" w:rsidP="00AD50A9">
      <w:pPr>
        <w:rPr>
          <w:lang w:val="en-GB"/>
        </w:rPr>
      </w:pPr>
    </w:p>
    <w:p w14:paraId="0B5E7A61" w14:textId="77777777" w:rsidR="00AD50A9" w:rsidRPr="00B03E2F" w:rsidRDefault="00AD50A9" w:rsidP="00AD50A9">
      <w:pPr>
        <w:rPr>
          <w:b/>
          <w:lang w:val="en-GB"/>
        </w:rPr>
      </w:pPr>
      <w:r w:rsidRPr="00B03E2F">
        <w:rPr>
          <w:b/>
          <w:lang w:val="en-GB"/>
        </w:rPr>
        <w:t xml:space="preserve">Fig. 2. </w:t>
      </w:r>
      <w:r w:rsidRPr="00B03E2F">
        <w:rPr>
          <w:lang w:val="en-GB"/>
        </w:rPr>
        <w:t>Epigenetic variability and inheritance at VM-IAPs.</w:t>
      </w:r>
    </w:p>
    <w:p w14:paraId="428989C5" w14:textId="77777777" w:rsidR="00AD50A9" w:rsidRPr="00B03E2F" w:rsidRDefault="00AD50A9" w:rsidP="00AD50A9">
      <w:pPr>
        <w:rPr>
          <w:lang w:val="en-GB"/>
        </w:rPr>
      </w:pPr>
    </w:p>
    <w:p w14:paraId="31771CB0" w14:textId="77777777" w:rsidR="00AD50A9" w:rsidRPr="00B03E2F" w:rsidRDefault="00AD50A9" w:rsidP="00AD50A9">
      <w:pPr>
        <w:pStyle w:val="ListParagraph"/>
        <w:numPr>
          <w:ilvl w:val="0"/>
          <w:numId w:val="15"/>
        </w:numPr>
        <w:rPr>
          <w:lang w:val="en-GB"/>
        </w:rPr>
      </w:pPr>
      <w:r w:rsidRPr="00B03E2F">
        <w:rPr>
          <w:lang w:val="en-GB"/>
        </w:rPr>
        <w:t xml:space="preserve">VM-IAPs exhibit inter-individual methylation variation (four examples are shown). The methylation level at VM-IAPs is locus-specific, whereby separate loci show different methylation levels within a single mouse. </w:t>
      </w:r>
    </w:p>
    <w:p w14:paraId="419468C6" w14:textId="77777777" w:rsidR="00AD50A9" w:rsidRPr="00B03E2F" w:rsidRDefault="00AD50A9" w:rsidP="00AD50A9">
      <w:pPr>
        <w:pStyle w:val="ListParagraph"/>
        <w:ind w:left="760"/>
        <w:rPr>
          <w:lang w:val="en-GB"/>
        </w:rPr>
      </w:pPr>
    </w:p>
    <w:p w14:paraId="75844FCA" w14:textId="20FC3E04" w:rsidR="00AD50A9" w:rsidRPr="00B03E2F" w:rsidRDefault="00AD50A9" w:rsidP="00AD50A9">
      <w:pPr>
        <w:pStyle w:val="ListParagraph"/>
        <w:numPr>
          <w:ilvl w:val="0"/>
          <w:numId w:val="15"/>
        </w:numPr>
        <w:rPr>
          <w:lang w:val="en-GB"/>
        </w:rPr>
      </w:pPr>
      <w:r w:rsidRPr="00B03E2F">
        <w:rPr>
          <w:lang w:val="en-GB"/>
        </w:rPr>
        <w:t xml:space="preserve">The full range of VM-IAP methylation variation is predictably reconstructed from one generation to the next regardless of maternal methylation level. In contrast to the </w:t>
      </w:r>
      <w:r w:rsidRPr="00B03E2F">
        <w:rPr>
          <w:i/>
          <w:lang w:val="en-GB"/>
        </w:rPr>
        <w:t>A</w:t>
      </w:r>
      <w:r w:rsidRPr="00B03E2F">
        <w:rPr>
          <w:i/>
          <w:vertAlign w:val="superscript"/>
          <w:lang w:val="en-GB"/>
        </w:rPr>
        <w:t xml:space="preserve">vy </w:t>
      </w:r>
      <w:r w:rsidRPr="00B03E2F">
        <w:rPr>
          <w:lang w:val="en-GB"/>
        </w:rPr>
        <w:t xml:space="preserve">and </w:t>
      </w:r>
      <w:r w:rsidRPr="00B03E2F">
        <w:rPr>
          <w:i/>
          <w:iCs/>
          <w:color w:val="000000"/>
          <w:lang w:val="en-GB"/>
        </w:rPr>
        <w:t>Axin</w:t>
      </w:r>
      <w:r w:rsidRPr="00B03E2F">
        <w:rPr>
          <w:i/>
          <w:iCs/>
          <w:color w:val="000000"/>
          <w:vertAlign w:val="superscript"/>
          <w:lang w:val="en-GB"/>
        </w:rPr>
        <w:t xml:space="preserve">Fu </w:t>
      </w:r>
      <w:r w:rsidRPr="00B03E2F">
        <w:rPr>
          <w:iCs/>
          <w:color w:val="000000"/>
          <w:lang w:val="en-GB"/>
        </w:rPr>
        <w:t>loci, VM-IAPs are hypermethylated in mature sperm irrespective of somatic methylation levels (e.g. VM-IAP</w:t>
      </w:r>
      <w:r w:rsidRPr="00B03E2F">
        <w:rPr>
          <w:iCs/>
          <w:color w:val="000000"/>
          <w:vertAlign w:val="subscript"/>
          <w:lang w:val="en-GB"/>
        </w:rPr>
        <w:t>Tfpi</w:t>
      </w:r>
      <w:r w:rsidRPr="00B03E2F">
        <w:rPr>
          <w:iCs/>
          <w:color w:val="000000"/>
          <w:lang w:val="en-GB"/>
        </w:rPr>
        <w:t>). Adapted from</w:t>
      </w:r>
      <w:r w:rsidR="00A6592F" w:rsidRPr="00B03E2F">
        <w:rPr>
          <w:iCs/>
          <w:color w:val="000000"/>
          <w:lang w:val="en-GB"/>
        </w:rPr>
        <w:t xml:space="preserve"> </w:t>
      </w:r>
      <w:r w:rsidR="00A6592F" w:rsidRPr="00B03E2F">
        <w:rPr>
          <w:iCs/>
          <w:color w:val="000000"/>
          <w:lang w:val="en-GB"/>
        </w:rPr>
        <w:fldChar w:fldCharType="begin" w:fldLock="1"/>
      </w:r>
      <w:r w:rsidR="00E77BE9">
        <w:rPr>
          <w:iCs/>
          <w:color w:val="000000"/>
          <w:lang w:val="en-GB"/>
        </w:rPr>
        <w:instrText>ADDIN CSL_CITATION {"citationItems":[{"id":"ITEM-1","itemData":{"DOI":"10.1016/J.CELL.2018.09.043","ISSN":"0092-8674","abstract":"Generally repressed by epigenetic mechanisms, retrotransposons represent around 40% of the murine genome. At the Agouti viable yellow (Avy) locus, an endogenous retrovirus (ERV) of the intracisternal A particle (IAP) class retrotransposed upstream of the agouti coat-color locus, providing an alternative promoter that is variably DNA methylated in genetically identical individuals. This results in variable expressivity of coat color that is inherited transgenerationally. Here, a systematic genome-wide screen identifies multiple C57BL/6J murine IAPs with Avy epigenetic properties. Each exhibits a stable methylation state within an individual but varies between individuals. Only in rare instances do they act as promoters controlling adjacent gene expression. Their methylation state is locus-specific within an individual, and their flanking regions are enriched for CTCF. Variably methylated IAPs are reprogrammed after fertilization and re-established as variable loci in the next generation, indicating reconstruction of metastable epigenetic states and challenging the generalizability of non-genetic inheritance at these regions.","author":[{"dropping-particle":"","family":"Kazachenka","given":"Anastasiya","non-dropping-particle":"","parse-names":false,"suffix":""},{"dropping-particle":"","family":"Bertozzi","given":"Tessa M.","non-dropping-particle":"","parse-names":false,"suffix":""},{"dropping-particle":"","family":"Sjoberg-Herrera","given":"Marcela K.","non-dropping-particle":"","parse-names":false,"suffix":""},{"dropping-particle":"","family":"Walker","given":"Nic","non-dropping-particle":"","parse-names":false,"suffix":""},{"dropping-particle":"","family":"Gardner","given":"Joseph","non-dropping-particle":"","parse-names":false,"suffix":""},{"dropping-particle":"","family":"Gunning","given":"Richard","non-dropping-particle":"","parse-names":false,"suffix":""},{"dropping-particle":"","family":"Pahita","given":"Elena","non-dropping-particle":"","parse-names":false,"suffix":""},{"dropping-particle":"","family":"Adams","given":"Sarah","non-dropping-particle":"","parse-names":false,"suffix":""},{"dropping-particle":"","family":"Adams","given":"David","non-dropping-particle":"","parse-names":false,"suffix":""},{"dropping-particle":"","family":"Ferguson-Smith","given":"Anne C.","non-dropping-particle":"","parse-names":false,"suffix":""}],"container-title":"Cell","id":"ITEM-1","issue":"5","issued":{"date-parts":[["2018","11","15"]]},"page":"1259-1271.e13","publisher":"Cell Press","title":"Identification, Characterization, and Heritability of Murine Metastable Epialleles: Implications for Non-genetic Inheritance","type":"article-journal","volume":"175"},"uris":["http://www.mendeley.com/documents/?uuid=ae46c352-ffb6-3302-9102-5a9f65a2bdb5"]}],"mendeley":{"formattedCitation":"[31]","plainTextFormattedCitation":"[31]","previouslyFormattedCitation":"[31]"},"properties":{"noteIndex":0},"schema":"https://github.com/citation-style-language/schema/raw/master/csl-citation.json"}</w:instrText>
      </w:r>
      <w:r w:rsidR="00A6592F" w:rsidRPr="00B03E2F">
        <w:rPr>
          <w:iCs/>
          <w:color w:val="000000"/>
          <w:lang w:val="en-GB"/>
        </w:rPr>
        <w:fldChar w:fldCharType="separate"/>
      </w:r>
      <w:r w:rsidR="00A6592F" w:rsidRPr="00B03E2F">
        <w:rPr>
          <w:iCs/>
          <w:noProof/>
          <w:color w:val="000000"/>
          <w:lang w:val="en-GB"/>
        </w:rPr>
        <w:t>[31]</w:t>
      </w:r>
      <w:r w:rsidR="00A6592F" w:rsidRPr="00B03E2F">
        <w:rPr>
          <w:iCs/>
          <w:color w:val="000000"/>
          <w:lang w:val="en-GB"/>
        </w:rPr>
        <w:fldChar w:fldCharType="end"/>
      </w:r>
      <w:r w:rsidR="00A6592F" w:rsidRPr="00B03E2F">
        <w:rPr>
          <w:iCs/>
          <w:color w:val="000000"/>
          <w:lang w:val="en-GB"/>
        </w:rPr>
        <w:t>.</w:t>
      </w:r>
    </w:p>
    <w:p w14:paraId="6FF5ECBE" w14:textId="77777777" w:rsidR="00AD50A9" w:rsidRPr="00B03E2F" w:rsidRDefault="00AD50A9" w:rsidP="00AD50A9">
      <w:pPr>
        <w:rPr>
          <w:lang w:val="en-GB"/>
        </w:rPr>
      </w:pPr>
    </w:p>
    <w:p w14:paraId="488838AC" w14:textId="116A63E7" w:rsidR="00AD50A9" w:rsidRPr="00B03E2F" w:rsidRDefault="00AD50A9" w:rsidP="00AD50A9">
      <w:pPr>
        <w:pStyle w:val="ListParagraph"/>
        <w:numPr>
          <w:ilvl w:val="0"/>
          <w:numId w:val="15"/>
        </w:numPr>
        <w:rPr>
          <w:lang w:val="en-GB"/>
        </w:rPr>
      </w:pPr>
      <w:r w:rsidRPr="00B03E2F">
        <w:rPr>
          <w:lang w:val="en-GB"/>
        </w:rPr>
        <w:lastRenderedPageBreak/>
        <w:t>Maternal epigenetic inheritance at VM-IAP</w:t>
      </w:r>
      <w:r w:rsidRPr="00B03E2F">
        <w:rPr>
          <w:vertAlign w:val="subscript"/>
          <w:lang w:val="en-GB"/>
        </w:rPr>
        <w:t>Gm13849</w:t>
      </w:r>
      <w:r w:rsidRPr="00B03E2F">
        <w:rPr>
          <w:lang w:val="en-GB"/>
        </w:rPr>
        <w:t xml:space="preserve">. On average, offspring born to highly methylated dams show higher methylation levels than offspring born to lowly methylated dams. These results are from a replicate cohort. Statistics: one-sided t-test on litter averages, n=5 dams per group. Adapted from </w:t>
      </w:r>
      <w:r w:rsidR="00A6592F" w:rsidRPr="00B03E2F">
        <w:rPr>
          <w:iCs/>
          <w:color w:val="000000"/>
          <w:lang w:val="en-GB"/>
        </w:rPr>
        <w:fldChar w:fldCharType="begin" w:fldLock="1"/>
      </w:r>
      <w:r w:rsidR="00E77BE9">
        <w:rPr>
          <w:iCs/>
          <w:color w:val="000000"/>
          <w:lang w:val="en-GB"/>
        </w:rPr>
        <w:instrText>ADDIN CSL_CITATION {"citationItems":[{"id":"ITEM-1","itemData":{"DOI":"10.1016/J.CELL.2018.09.043","ISSN":"0092-8674","abstract":"Generally repressed by epigenetic mechanisms, retrotransposons represent around 40% of the murine genome. At the Agouti viable yellow (Avy) locus, an endogenous retrovirus (ERV) of the intracisternal A particle (IAP) class retrotransposed upstream of the agouti coat-color locus, providing an alternative promoter that is variably DNA methylated in genetically identical individuals. This results in variable expressivity of coat color that is inherited transgenerationally. Here, a systematic genome-wide screen identifies multiple C57BL/6J murine IAPs with Avy epigenetic properties. Each exhibits a stable methylation state within an individual but varies between individuals. Only in rare instances do they act as promoters controlling adjacent gene expression. Their methylation state is locus-specific within an individual, and their flanking regions are enriched for CTCF. Variably methylated IAPs are reprogrammed after fertilization and re-established as variable loci in the next generation, indicating reconstruction of metastable epigenetic states and challenging the generalizability of non-genetic inheritance at these regions.","author":[{"dropping-particle":"","family":"Kazachenka","given":"Anastasiya","non-dropping-particle":"","parse-names":false,"suffix":""},{"dropping-particle":"","family":"Bertozzi","given":"Tessa M.","non-dropping-particle":"","parse-names":false,"suffix":""},{"dropping-particle":"","family":"Sjoberg-Herrera","given":"Marcela K.","non-dropping-particle":"","parse-names":false,"suffix":""},{"dropping-particle":"","family":"Walker","given":"Nic","non-dropping-particle":"","parse-names":false,"suffix":""},{"dropping-particle":"","family":"Gardner","given":"Joseph","non-dropping-particle":"","parse-names":false,"suffix":""},{"dropping-particle":"","family":"Gunning","given":"Richard","non-dropping-particle":"","parse-names":false,"suffix":""},{"dropping-particle":"","family":"Pahita","given":"Elena","non-dropping-particle":"","parse-names":false,"suffix":""},{"dropping-particle":"","family":"Adams","given":"Sarah","non-dropping-particle":"","parse-names":false,"suffix":""},{"dropping-particle":"","family":"Adams","given":"David","non-dropping-particle":"","parse-names":false,"suffix":""},{"dropping-particle":"","family":"Ferguson-Smith","given":"Anne C.","non-dropping-particle":"","parse-names":false,"suffix":""}],"container-title":"Cell","id":"ITEM-1","issue":"5","issued":{"date-parts":[["2018","11","15"]]},"page":"1259-1271.e13","publisher":"Cell Press","title":"Identification, Characterization, and Heritability of Murine Metastable Epialleles: Implications for Non-genetic Inheritance","type":"article-journal","volume":"175"},"uris":["http://www.mendeley.com/documents/?uuid=ae46c352-ffb6-3302-9102-5a9f65a2bdb5"]}],"mendeley":{"formattedCitation":"[31]","plainTextFormattedCitation":"[31]","previouslyFormattedCitation":"[31]"},"properties":{"noteIndex":0},"schema":"https://github.com/citation-style-language/schema/raw/master/csl-citation.json"}</w:instrText>
      </w:r>
      <w:r w:rsidR="00A6592F" w:rsidRPr="00B03E2F">
        <w:rPr>
          <w:iCs/>
          <w:color w:val="000000"/>
          <w:lang w:val="en-GB"/>
        </w:rPr>
        <w:fldChar w:fldCharType="separate"/>
      </w:r>
      <w:r w:rsidR="00A6592F" w:rsidRPr="00B03E2F">
        <w:rPr>
          <w:iCs/>
          <w:noProof/>
          <w:color w:val="000000"/>
          <w:lang w:val="en-GB"/>
        </w:rPr>
        <w:t>[31]</w:t>
      </w:r>
      <w:r w:rsidR="00A6592F" w:rsidRPr="00B03E2F">
        <w:rPr>
          <w:iCs/>
          <w:color w:val="000000"/>
          <w:lang w:val="en-GB"/>
        </w:rPr>
        <w:fldChar w:fldCharType="end"/>
      </w:r>
      <w:r w:rsidR="00A6592F" w:rsidRPr="00B03E2F">
        <w:rPr>
          <w:iCs/>
          <w:color w:val="000000"/>
          <w:lang w:val="en-GB"/>
        </w:rPr>
        <w:t>.</w:t>
      </w:r>
    </w:p>
    <w:p w14:paraId="2CF2FDDF" w14:textId="77777777" w:rsidR="00AD50A9" w:rsidRPr="00B03E2F" w:rsidRDefault="00AD50A9" w:rsidP="00AD50A9">
      <w:pPr>
        <w:rPr>
          <w:lang w:val="en-GB"/>
        </w:rPr>
      </w:pPr>
    </w:p>
    <w:p w14:paraId="01021042" w14:textId="77777777" w:rsidR="00AD50A9" w:rsidRPr="00B03E2F" w:rsidRDefault="00AD50A9" w:rsidP="00AD50A9">
      <w:pPr>
        <w:rPr>
          <w:lang w:val="en-GB"/>
        </w:rPr>
      </w:pPr>
    </w:p>
    <w:p w14:paraId="473668F3" w14:textId="77777777" w:rsidR="00AD50A9" w:rsidRPr="00B03E2F" w:rsidRDefault="00AD50A9" w:rsidP="00AD50A9">
      <w:pPr>
        <w:rPr>
          <w:lang w:val="en-GB"/>
        </w:rPr>
      </w:pPr>
    </w:p>
    <w:p w14:paraId="0D651C3B" w14:textId="77777777" w:rsidR="00AD50A9" w:rsidRPr="00B03E2F" w:rsidRDefault="00AD50A9" w:rsidP="00AD50A9">
      <w:pPr>
        <w:rPr>
          <w:lang w:val="en-GB"/>
        </w:rPr>
      </w:pPr>
      <w:r w:rsidRPr="00B03E2F">
        <w:rPr>
          <w:b/>
          <w:lang w:val="en-GB"/>
        </w:rPr>
        <w:t xml:space="preserve">Fig. 3. </w:t>
      </w:r>
      <w:r w:rsidRPr="00B03E2F">
        <w:rPr>
          <w:lang w:val="en-GB"/>
        </w:rPr>
        <w:t>Reconstruction and heritability of epiallelic states.</w:t>
      </w:r>
    </w:p>
    <w:p w14:paraId="7AF8BC3A" w14:textId="77777777" w:rsidR="00AD50A9" w:rsidRPr="00B03E2F" w:rsidRDefault="00AD50A9" w:rsidP="00AD50A9">
      <w:pPr>
        <w:rPr>
          <w:lang w:val="en-GB"/>
        </w:rPr>
      </w:pPr>
    </w:p>
    <w:p w14:paraId="3359F123" w14:textId="77777777" w:rsidR="00AD50A9" w:rsidRPr="00B03E2F" w:rsidRDefault="00AD50A9" w:rsidP="00AD50A9">
      <w:pPr>
        <w:pStyle w:val="ListParagraph"/>
        <w:numPr>
          <w:ilvl w:val="0"/>
          <w:numId w:val="16"/>
        </w:numPr>
        <w:rPr>
          <w:lang w:val="en-GB"/>
        </w:rPr>
      </w:pPr>
      <w:r w:rsidRPr="00B03E2F">
        <w:rPr>
          <w:lang w:val="en-GB"/>
        </w:rPr>
        <w:t xml:space="preserve">Reconstruction of epigenetic metastability. The full range of epiallelic states is reconstructed after passage through the germline, regardless of parental state. </w:t>
      </w:r>
    </w:p>
    <w:p w14:paraId="1C848D21" w14:textId="77777777" w:rsidR="00AD50A9" w:rsidRPr="00B03E2F" w:rsidRDefault="00AD50A9" w:rsidP="00AD50A9">
      <w:pPr>
        <w:pStyle w:val="ListParagraph"/>
        <w:ind w:left="760"/>
        <w:rPr>
          <w:lang w:val="en-GB"/>
        </w:rPr>
      </w:pPr>
    </w:p>
    <w:p w14:paraId="2426F46C" w14:textId="1CDC196C" w:rsidR="00AD50A9" w:rsidRPr="00B03E2F" w:rsidRDefault="00AD50A9" w:rsidP="00AD50A9">
      <w:pPr>
        <w:pStyle w:val="ListParagraph"/>
        <w:numPr>
          <w:ilvl w:val="0"/>
          <w:numId w:val="16"/>
        </w:numPr>
        <w:rPr>
          <w:b/>
          <w:lang w:val="en-GB"/>
        </w:rPr>
      </w:pPr>
      <w:r w:rsidRPr="00B03E2F">
        <w:rPr>
          <w:lang w:val="en-GB"/>
        </w:rPr>
        <w:t xml:space="preserve">Generational epigenetic inheritance occurs when the parental epiallelic state influences that of the offspring. It can either be </w:t>
      </w:r>
      <w:r w:rsidRPr="00B03E2F">
        <w:rPr>
          <w:i/>
          <w:lang w:val="en-GB"/>
        </w:rPr>
        <w:t>innate</w:t>
      </w:r>
      <w:r w:rsidRPr="00B03E2F">
        <w:rPr>
          <w:lang w:val="en-GB"/>
        </w:rPr>
        <w:t xml:space="preserve">, occurring in the absence of an external trigger, or </w:t>
      </w:r>
      <w:r w:rsidRPr="00B03E2F">
        <w:rPr>
          <w:i/>
          <w:lang w:val="en-GB"/>
        </w:rPr>
        <w:t>induced</w:t>
      </w:r>
      <w:r w:rsidRPr="00B03E2F">
        <w:rPr>
          <w:lang w:val="en-GB"/>
        </w:rPr>
        <w:t xml:space="preserve">, defined by the cross-generational persistence of an epigenetic change brought about by a genetic or environmental insult inflicted in a previous generation. </w:t>
      </w:r>
      <w:r w:rsidR="000755C4">
        <w:rPr>
          <w:lang w:val="en-GB"/>
        </w:rPr>
        <w:t>In the case of induced epigenetic inheritance, if t</w:t>
      </w:r>
      <w:r w:rsidRPr="00B03E2F">
        <w:rPr>
          <w:lang w:val="en-GB"/>
        </w:rPr>
        <w:t xml:space="preserve">he phenotypic or epigenetic perturbation persists at least to the F3 generation following </w:t>
      </w:r>
      <w:r w:rsidRPr="00B03E2F">
        <w:rPr>
          <w:i/>
          <w:lang w:val="en-GB"/>
        </w:rPr>
        <w:t xml:space="preserve">in utero </w:t>
      </w:r>
      <w:r w:rsidRPr="00B03E2F">
        <w:rPr>
          <w:lang w:val="en-GB"/>
        </w:rPr>
        <w:t xml:space="preserve">maternal exposure (or to the F2 generation following paternal exposure), the effect is </w:t>
      </w:r>
      <w:r w:rsidRPr="00B03E2F">
        <w:rPr>
          <w:i/>
          <w:lang w:val="en-GB"/>
        </w:rPr>
        <w:t>transgenerational</w:t>
      </w:r>
      <w:r w:rsidRPr="00B03E2F">
        <w:rPr>
          <w:lang w:val="en-GB"/>
        </w:rPr>
        <w:t xml:space="preserve">. It is </w:t>
      </w:r>
      <w:r w:rsidRPr="00B03E2F">
        <w:rPr>
          <w:i/>
          <w:lang w:val="en-GB"/>
        </w:rPr>
        <w:t xml:space="preserve">intergenerational </w:t>
      </w:r>
      <w:r w:rsidRPr="00B03E2F">
        <w:rPr>
          <w:lang w:val="en-GB"/>
        </w:rPr>
        <w:t xml:space="preserve">if it only persists to F2 (or F1 upon paternal transmission) </w:t>
      </w:r>
      <w:r w:rsidR="00A6592F" w:rsidRPr="00B03E2F">
        <w:rPr>
          <w:lang w:val="en-GB"/>
        </w:rPr>
        <w:fldChar w:fldCharType="begin" w:fldLock="1"/>
      </w:r>
      <w:r w:rsidR="001608FB">
        <w:rPr>
          <w:lang w:val="en-GB"/>
        </w:rPr>
        <w:instrText>ADDIN CSL_CITATION {"citationItems":[{"id":"ITEM-1","itemData":{"DOI":"10.1016/j.cmet.2011.01.011","ISBN":"1932-7420 (Electronic)\\n1550-4131 (Linking)","ISSN":"15504131","PMID":"21284975","abstract":"Maternal nutrition and metabolism are critical determinants of adult offspring health. Recent reports describe adverse offspring outcomes associated with the father's diet, indicating nongenetic inheritance of paternal experience. Determining underlying mechanisms may require reconsideration of our understanding of the heritability of epigenetic states. ?? 2011 Elsevier Inc.","author":[{"dropping-particle":"","family":"Ferguson-Smith","given":"Anne C.","non-dropping-particle":"","parse-names":false,"suffix":""},{"dropping-particle":"","family":"Patti","given":"Mary Elizabeth","non-dropping-particle":"","parse-names":false,"suffix":""}],"container-title":"Cell Metabolism","id":"ITEM-1","issue":"2","issued":{"date-parts":[["2011"]]},"page":"115-117","publisher":"Elsevier Inc.","title":"You are what your dad ate","type":"article-journal","volume":"13"},"uris":["http://www.mendeley.com/documents/?uuid=41a1057e-c215-42eb-8ff3-e3ced2da87d1"]}],"mendeley":{"formattedCitation":"[102]","plainTextFormattedCitation":"[102]","previouslyFormattedCitation":"[103]"},"properties":{"noteIndex":0},"schema":"https://github.com/citation-style-language/schema/raw/master/csl-citation.json"}</w:instrText>
      </w:r>
      <w:r w:rsidR="00A6592F" w:rsidRPr="00B03E2F">
        <w:rPr>
          <w:lang w:val="en-GB"/>
        </w:rPr>
        <w:fldChar w:fldCharType="separate"/>
      </w:r>
      <w:r w:rsidR="001608FB" w:rsidRPr="001608FB">
        <w:rPr>
          <w:noProof/>
          <w:lang w:val="en-GB"/>
        </w:rPr>
        <w:t>[102]</w:t>
      </w:r>
      <w:r w:rsidR="00A6592F" w:rsidRPr="00B03E2F">
        <w:rPr>
          <w:lang w:val="en-GB"/>
        </w:rPr>
        <w:fldChar w:fldCharType="end"/>
      </w:r>
      <w:r w:rsidR="00A6592F" w:rsidRPr="00B03E2F">
        <w:rPr>
          <w:lang w:val="en-GB"/>
        </w:rPr>
        <w:t>.</w:t>
      </w:r>
      <w:r w:rsidRPr="00B03E2F">
        <w:rPr>
          <w:lang w:val="en-GB"/>
        </w:rPr>
        <w:t xml:space="preserve"> </w:t>
      </w:r>
      <w:r w:rsidR="002E0A9B">
        <w:rPr>
          <w:lang w:val="en-GB"/>
        </w:rPr>
        <w:t>Since t</w:t>
      </w:r>
      <w:r w:rsidR="000755C4">
        <w:rPr>
          <w:lang w:val="en-GB"/>
        </w:rPr>
        <w:t xml:space="preserve">he distinction between trans- and intergenerational inheritance is most often associated with induced </w:t>
      </w:r>
      <w:r w:rsidR="002E0A9B">
        <w:rPr>
          <w:lang w:val="en-GB"/>
        </w:rPr>
        <w:t>instances, it</w:t>
      </w:r>
      <w:r w:rsidR="000755C4">
        <w:rPr>
          <w:lang w:val="en-GB"/>
        </w:rPr>
        <w:t xml:space="preserve"> is only shown for </w:t>
      </w:r>
      <w:r w:rsidR="009674B6">
        <w:rPr>
          <w:lang w:val="en-GB"/>
        </w:rPr>
        <w:t>this</w:t>
      </w:r>
      <w:r w:rsidR="000755C4">
        <w:rPr>
          <w:lang w:val="en-GB"/>
        </w:rPr>
        <w:t xml:space="preserve"> </w:t>
      </w:r>
      <w:r w:rsidR="002E0A9B">
        <w:rPr>
          <w:lang w:val="en-GB"/>
        </w:rPr>
        <w:t>context</w:t>
      </w:r>
      <w:r w:rsidR="000755C4">
        <w:rPr>
          <w:lang w:val="en-GB"/>
        </w:rPr>
        <w:t xml:space="preserve"> above. </w:t>
      </w:r>
      <w:r w:rsidRPr="00B03E2F">
        <w:rPr>
          <w:lang w:val="en-GB"/>
        </w:rPr>
        <w:t>Pedigrees: circle—female; square—male; diamond—sex unspecified.</w:t>
      </w:r>
    </w:p>
    <w:p w14:paraId="350135AA" w14:textId="77777777" w:rsidR="00AD50A9" w:rsidRPr="00B03E2F" w:rsidRDefault="00AD50A9" w:rsidP="004F24D7">
      <w:pPr>
        <w:widowControl w:val="0"/>
        <w:autoSpaceDE w:val="0"/>
        <w:autoSpaceDN w:val="0"/>
        <w:adjustRightInd w:val="0"/>
        <w:spacing w:after="140" w:line="288" w:lineRule="auto"/>
        <w:rPr>
          <w:vertAlign w:val="superscript"/>
          <w:lang w:val="en-GB"/>
        </w:rPr>
      </w:pPr>
    </w:p>
    <w:p w14:paraId="5A1780CF" w14:textId="24EF5298" w:rsidR="006C0077" w:rsidRPr="00B03E2F" w:rsidRDefault="006C0077" w:rsidP="00F50259">
      <w:pPr>
        <w:rPr>
          <w:b/>
          <w:sz w:val="20"/>
          <w:szCs w:val="20"/>
          <w:lang w:val="en-GB"/>
        </w:rPr>
      </w:pPr>
      <w:r w:rsidRPr="00B03E2F">
        <w:rPr>
          <w:vertAlign w:val="superscript"/>
          <w:lang w:val="en-GB"/>
        </w:rPr>
        <w:br w:type="page"/>
      </w:r>
      <w:r w:rsidR="00D86972" w:rsidRPr="00B03E2F">
        <w:rPr>
          <w:b/>
          <w:sz w:val="20"/>
          <w:szCs w:val="20"/>
          <w:lang w:val="en-GB"/>
        </w:rPr>
        <w:lastRenderedPageBreak/>
        <w:t>Table 1. Environmental modulation of metastable epialleles.</w:t>
      </w:r>
    </w:p>
    <w:tbl>
      <w:tblPr>
        <w:tblStyle w:val="TableGrid"/>
        <w:tblpPr w:leftFromText="180" w:rightFromText="180" w:vertAnchor="text" w:tblpY="1"/>
        <w:tblOverlap w:val="never"/>
        <w:tblW w:w="103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76"/>
        <w:gridCol w:w="1202"/>
        <w:gridCol w:w="2610"/>
        <w:gridCol w:w="2250"/>
        <w:gridCol w:w="1530"/>
      </w:tblGrid>
      <w:tr w:rsidR="006C0077" w:rsidRPr="00B03E2F" w14:paraId="20E622C9" w14:textId="77777777" w:rsidTr="001608FB">
        <w:trPr>
          <w:trHeight w:val="440"/>
        </w:trPr>
        <w:tc>
          <w:tcPr>
            <w:tcW w:w="2776" w:type="dxa"/>
            <w:vMerge w:val="restart"/>
            <w:tcBorders>
              <w:top w:val="single" w:sz="4" w:space="0" w:color="auto"/>
              <w:bottom w:val="single" w:sz="4" w:space="0" w:color="auto"/>
            </w:tcBorders>
          </w:tcPr>
          <w:p w14:paraId="4DEE913D" w14:textId="77777777" w:rsidR="006C0077" w:rsidRPr="00B03E2F" w:rsidRDefault="006C0077" w:rsidP="001608FB">
            <w:pPr>
              <w:spacing w:before="80"/>
              <w:ind w:hanging="102"/>
              <w:rPr>
                <w:rFonts w:eastAsia="Times New Roman"/>
                <w:b/>
                <w:bCs/>
                <w:color w:val="000000"/>
                <w:sz w:val="20"/>
                <w:szCs w:val="20"/>
                <w:lang w:val="en-GB"/>
              </w:rPr>
            </w:pPr>
            <w:r w:rsidRPr="00B03E2F">
              <w:rPr>
                <w:rFonts w:eastAsia="Times New Roman"/>
                <w:b/>
                <w:bCs/>
                <w:i/>
                <w:iCs/>
                <w:color w:val="000000"/>
                <w:sz w:val="20"/>
                <w:szCs w:val="20"/>
                <w:lang w:val="en-GB"/>
              </w:rPr>
              <w:t>In utero</w:t>
            </w:r>
            <w:r w:rsidRPr="00B03E2F">
              <w:rPr>
                <w:rFonts w:eastAsia="Times New Roman"/>
                <w:b/>
                <w:bCs/>
                <w:color w:val="000000"/>
                <w:sz w:val="20"/>
                <w:szCs w:val="20"/>
                <w:lang w:val="en-GB"/>
              </w:rPr>
              <w:t xml:space="preserve"> exposure</w:t>
            </w:r>
          </w:p>
        </w:tc>
        <w:tc>
          <w:tcPr>
            <w:tcW w:w="1202" w:type="dxa"/>
            <w:vMerge w:val="restart"/>
            <w:tcBorders>
              <w:top w:val="single" w:sz="4" w:space="0" w:color="auto"/>
              <w:bottom w:val="single" w:sz="4" w:space="0" w:color="auto"/>
            </w:tcBorders>
          </w:tcPr>
          <w:p w14:paraId="5446A527" w14:textId="77777777" w:rsidR="006C0077" w:rsidRPr="00B03E2F" w:rsidRDefault="006C0077" w:rsidP="001608FB">
            <w:pPr>
              <w:spacing w:before="80"/>
              <w:rPr>
                <w:rFonts w:eastAsia="Times New Roman"/>
                <w:b/>
                <w:bCs/>
                <w:color w:val="000000"/>
                <w:sz w:val="20"/>
                <w:szCs w:val="20"/>
                <w:lang w:val="en-GB"/>
              </w:rPr>
            </w:pPr>
            <w:r w:rsidRPr="00B03E2F">
              <w:rPr>
                <w:rFonts w:eastAsia="Times New Roman"/>
                <w:b/>
                <w:bCs/>
                <w:color w:val="000000"/>
                <w:sz w:val="20"/>
                <w:szCs w:val="20"/>
                <w:lang w:val="en-GB"/>
              </w:rPr>
              <w:t>Locus</w:t>
            </w:r>
          </w:p>
        </w:tc>
        <w:tc>
          <w:tcPr>
            <w:tcW w:w="4860" w:type="dxa"/>
            <w:gridSpan w:val="2"/>
            <w:tcBorders>
              <w:top w:val="single" w:sz="4" w:space="0" w:color="auto"/>
              <w:bottom w:val="single" w:sz="4" w:space="0" w:color="auto"/>
            </w:tcBorders>
          </w:tcPr>
          <w:p w14:paraId="353ABAC3" w14:textId="77777777" w:rsidR="006C0077" w:rsidRPr="00B03E2F" w:rsidRDefault="006C0077" w:rsidP="001608FB">
            <w:pPr>
              <w:spacing w:before="80"/>
              <w:jc w:val="center"/>
              <w:rPr>
                <w:b/>
                <w:sz w:val="20"/>
                <w:szCs w:val="20"/>
                <w:lang w:val="en-GB"/>
              </w:rPr>
            </w:pPr>
            <w:r w:rsidRPr="00B03E2F">
              <w:rPr>
                <w:b/>
                <w:sz w:val="20"/>
                <w:szCs w:val="20"/>
                <w:lang w:val="en-GB"/>
              </w:rPr>
              <w:t>Effect on offspring</w:t>
            </w:r>
          </w:p>
        </w:tc>
        <w:tc>
          <w:tcPr>
            <w:tcW w:w="1530" w:type="dxa"/>
            <w:vMerge w:val="restart"/>
            <w:tcBorders>
              <w:top w:val="single" w:sz="4" w:space="0" w:color="auto"/>
              <w:bottom w:val="single" w:sz="4" w:space="0" w:color="auto"/>
            </w:tcBorders>
          </w:tcPr>
          <w:p w14:paraId="291B8C67" w14:textId="77777777" w:rsidR="006C0077" w:rsidRPr="00B03E2F" w:rsidRDefault="006C0077" w:rsidP="001608FB">
            <w:pPr>
              <w:spacing w:before="80"/>
              <w:rPr>
                <w:b/>
                <w:sz w:val="20"/>
                <w:szCs w:val="20"/>
                <w:lang w:val="en-GB"/>
              </w:rPr>
            </w:pPr>
            <w:r w:rsidRPr="00B03E2F">
              <w:rPr>
                <w:b/>
                <w:sz w:val="20"/>
                <w:szCs w:val="20"/>
                <w:lang w:val="en-GB"/>
              </w:rPr>
              <w:t>Reference(s)</w:t>
            </w:r>
          </w:p>
        </w:tc>
      </w:tr>
      <w:tr w:rsidR="006C0077" w:rsidRPr="00B03E2F" w14:paraId="6475F07C" w14:textId="77777777" w:rsidTr="001608FB">
        <w:trPr>
          <w:trHeight w:val="260"/>
        </w:trPr>
        <w:tc>
          <w:tcPr>
            <w:tcW w:w="2776" w:type="dxa"/>
            <w:vMerge/>
            <w:tcBorders>
              <w:bottom w:val="single" w:sz="4" w:space="0" w:color="auto"/>
            </w:tcBorders>
            <w:vAlign w:val="center"/>
          </w:tcPr>
          <w:p w14:paraId="37D14AEB" w14:textId="77777777" w:rsidR="006C0077" w:rsidRPr="00B03E2F" w:rsidRDefault="006C0077" w:rsidP="001608FB">
            <w:pPr>
              <w:ind w:hanging="102"/>
              <w:rPr>
                <w:rFonts w:eastAsia="Times New Roman"/>
                <w:i/>
                <w:iCs/>
                <w:color w:val="000000"/>
                <w:sz w:val="20"/>
                <w:szCs w:val="20"/>
                <w:lang w:val="en-GB"/>
              </w:rPr>
            </w:pPr>
          </w:p>
        </w:tc>
        <w:tc>
          <w:tcPr>
            <w:tcW w:w="1202" w:type="dxa"/>
            <w:vMerge/>
            <w:tcBorders>
              <w:bottom w:val="single" w:sz="4" w:space="0" w:color="auto"/>
            </w:tcBorders>
            <w:vAlign w:val="center"/>
          </w:tcPr>
          <w:p w14:paraId="7333E14D" w14:textId="77777777" w:rsidR="006C0077" w:rsidRPr="00B03E2F" w:rsidRDefault="006C0077" w:rsidP="001608FB">
            <w:pPr>
              <w:rPr>
                <w:rFonts w:eastAsia="Times New Roman"/>
                <w:b/>
                <w:bCs/>
                <w:color w:val="000000"/>
                <w:sz w:val="20"/>
                <w:szCs w:val="20"/>
                <w:lang w:val="en-GB"/>
              </w:rPr>
            </w:pPr>
          </w:p>
        </w:tc>
        <w:tc>
          <w:tcPr>
            <w:tcW w:w="2610" w:type="dxa"/>
            <w:tcBorders>
              <w:top w:val="single" w:sz="4" w:space="0" w:color="auto"/>
              <w:bottom w:val="single" w:sz="4" w:space="0" w:color="auto"/>
            </w:tcBorders>
          </w:tcPr>
          <w:p w14:paraId="28572F33" w14:textId="77777777" w:rsidR="006C0077" w:rsidRPr="00B03E2F" w:rsidRDefault="006C0077" w:rsidP="001608FB">
            <w:pPr>
              <w:spacing w:before="40" w:after="40"/>
              <w:rPr>
                <w:rFonts w:eastAsia="Times New Roman"/>
                <w:b/>
                <w:bCs/>
                <w:color w:val="000000"/>
                <w:sz w:val="20"/>
                <w:szCs w:val="20"/>
                <w:lang w:val="en-GB"/>
              </w:rPr>
            </w:pPr>
            <w:r w:rsidRPr="00B03E2F">
              <w:rPr>
                <w:rFonts w:eastAsia="Times New Roman"/>
                <w:b/>
                <w:bCs/>
                <w:color w:val="000000"/>
                <w:sz w:val="20"/>
                <w:szCs w:val="20"/>
                <w:lang w:val="en-GB"/>
              </w:rPr>
              <w:t>Effect on phenotype</w:t>
            </w:r>
          </w:p>
        </w:tc>
        <w:tc>
          <w:tcPr>
            <w:tcW w:w="2250" w:type="dxa"/>
            <w:tcBorders>
              <w:top w:val="single" w:sz="4" w:space="0" w:color="auto"/>
              <w:bottom w:val="single" w:sz="4" w:space="0" w:color="auto"/>
            </w:tcBorders>
          </w:tcPr>
          <w:p w14:paraId="33BA847B" w14:textId="77777777" w:rsidR="006C0077" w:rsidRPr="00B03E2F" w:rsidRDefault="006C0077" w:rsidP="001608FB">
            <w:pPr>
              <w:spacing w:before="40" w:after="40"/>
              <w:rPr>
                <w:rFonts w:eastAsia="Times New Roman"/>
                <w:b/>
                <w:bCs/>
                <w:color w:val="000000"/>
                <w:sz w:val="20"/>
                <w:szCs w:val="20"/>
                <w:lang w:val="en-GB"/>
              </w:rPr>
            </w:pPr>
            <w:r w:rsidRPr="00B03E2F">
              <w:rPr>
                <w:rFonts w:eastAsia="Times New Roman"/>
                <w:b/>
                <w:bCs/>
                <w:color w:val="000000"/>
                <w:sz w:val="20"/>
                <w:szCs w:val="20"/>
                <w:lang w:val="en-GB"/>
              </w:rPr>
              <w:t>Effect on methylation</w:t>
            </w:r>
          </w:p>
        </w:tc>
        <w:tc>
          <w:tcPr>
            <w:tcW w:w="1530" w:type="dxa"/>
            <w:vMerge/>
            <w:tcBorders>
              <w:bottom w:val="single" w:sz="4" w:space="0" w:color="auto"/>
            </w:tcBorders>
            <w:vAlign w:val="center"/>
          </w:tcPr>
          <w:p w14:paraId="15792B11" w14:textId="77777777" w:rsidR="006C0077" w:rsidRPr="00B03E2F" w:rsidRDefault="006C0077" w:rsidP="001608FB">
            <w:pPr>
              <w:rPr>
                <w:rFonts w:eastAsia="Times New Roman"/>
                <w:b/>
                <w:bCs/>
                <w:color w:val="000000"/>
                <w:sz w:val="20"/>
                <w:szCs w:val="20"/>
                <w:lang w:val="en-GB"/>
              </w:rPr>
            </w:pPr>
          </w:p>
        </w:tc>
      </w:tr>
      <w:tr w:rsidR="006C0077" w:rsidRPr="00B03E2F" w14:paraId="6E4B1B50" w14:textId="77777777" w:rsidTr="001608FB">
        <w:tc>
          <w:tcPr>
            <w:tcW w:w="2776" w:type="dxa"/>
            <w:tcBorders>
              <w:bottom w:val="single" w:sz="4" w:space="0" w:color="auto"/>
            </w:tcBorders>
            <w:vAlign w:val="center"/>
          </w:tcPr>
          <w:p w14:paraId="1B979F90" w14:textId="77777777" w:rsidR="006C0077" w:rsidRPr="00B03E2F" w:rsidRDefault="006C0077" w:rsidP="001608FB">
            <w:pPr>
              <w:spacing w:before="40" w:after="40"/>
              <w:ind w:hanging="102"/>
              <w:rPr>
                <w:rFonts w:eastAsia="Times New Roman"/>
                <w:b/>
                <w:bCs/>
                <w:color w:val="000000"/>
                <w:sz w:val="20"/>
                <w:szCs w:val="20"/>
                <w:lang w:val="en-GB"/>
              </w:rPr>
            </w:pPr>
            <w:r w:rsidRPr="00B03E2F">
              <w:rPr>
                <w:rFonts w:eastAsia="Times New Roman"/>
                <w:b/>
                <w:bCs/>
                <w:color w:val="000000"/>
                <w:sz w:val="20"/>
                <w:szCs w:val="20"/>
                <w:lang w:val="en-GB"/>
              </w:rPr>
              <w:t>Silencing</w:t>
            </w:r>
          </w:p>
        </w:tc>
        <w:tc>
          <w:tcPr>
            <w:tcW w:w="1202" w:type="dxa"/>
            <w:tcBorders>
              <w:bottom w:val="single" w:sz="4" w:space="0" w:color="auto"/>
            </w:tcBorders>
            <w:vAlign w:val="center"/>
          </w:tcPr>
          <w:p w14:paraId="22D11AFA" w14:textId="77777777" w:rsidR="006C0077" w:rsidRPr="00B03E2F" w:rsidRDefault="006C0077" w:rsidP="001608FB">
            <w:pPr>
              <w:rPr>
                <w:rFonts w:eastAsia="Times New Roman"/>
                <w:color w:val="000000"/>
                <w:sz w:val="20"/>
                <w:szCs w:val="20"/>
                <w:lang w:val="en-GB"/>
              </w:rPr>
            </w:pPr>
          </w:p>
        </w:tc>
        <w:tc>
          <w:tcPr>
            <w:tcW w:w="2610" w:type="dxa"/>
            <w:tcBorders>
              <w:bottom w:val="single" w:sz="4" w:space="0" w:color="auto"/>
            </w:tcBorders>
            <w:vAlign w:val="center"/>
          </w:tcPr>
          <w:p w14:paraId="4B049D1F" w14:textId="77777777" w:rsidR="006C0077" w:rsidRPr="00B03E2F" w:rsidRDefault="006C0077" w:rsidP="001608FB">
            <w:pPr>
              <w:rPr>
                <w:rFonts w:eastAsia="Times New Roman"/>
                <w:color w:val="000000"/>
                <w:sz w:val="20"/>
                <w:szCs w:val="20"/>
                <w:lang w:val="en-GB"/>
              </w:rPr>
            </w:pPr>
          </w:p>
        </w:tc>
        <w:tc>
          <w:tcPr>
            <w:tcW w:w="2250" w:type="dxa"/>
            <w:tcBorders>
              <w:bottom w:val="single" w:sz="4" w:space="0" w:color="auto"/>
            </w:tcBorders>
            <w:vAlign w:val="center"/>
          </w:tcPr>
          <w:p w14:paraId="0B0C7FDD" w14:textId="77777777" w:rsidR="006C0077" w:rsidRPr="00B03E2F" w:rsidRDefault="006C0077" w:rsidP="001608FB">
            <w:pPr>
              <w:rPr>
                <w:rFonts w:eastAsia="Times New Roman"/>
                <w:color w:val="000000"/>
                <w:sz w:val="20"/>
                <w:szCs w:val="20"/>
                <w:lang w:val="en-GB"/>
              </w:rPr>
            </w:pPr>
          </w:p>
        </w:tc>
        <w:tc>
          <w:tcPr>
            <w:tcW w:w="1530" w:type="dxa"/>
            <w:tcBorders>
              <w:bottom w:val="single" w:sz="4" w:space="0" w:color="auto"/>
            </w:tcBorders>
            <w:vAlign w:val="center"/>
          </w:tcPr>
          <w:p w14:paraId="7991ED57" w14:textId="77777777" w:rsidR="006C0077" w:rsidRPr="00B03E2F" w:rsidRDefault="006C0077" w:rsidP="001608FB">
            <w:pPr>
              <w:rPr>
                <w:rFonts w:eastAsia="Times New Roman"/>
                <w:color w:val="000000"/>
                <w:sz w:val="20"/>
                <w:szCs w:val="20"/>
                <w:lang w:val="en-GB"/>
              </w:rPr>
            </w:pPr>
          </w:p>
        </w:tc>
      </w:tr>
      <w:tr w:rsidR="006C0077" w:rsidRPr="00B03E2F" w14:paraId="41E8A94A" w14:textId="77777777" w:rsidTr="001608FB">
        <w:trPr>
          <w:trHeight w:val="252"/>
        </w:trPr>
        <w:tc>
          <w:tcPr>
            <w:tcW w:w="2776" w:type="dxa"/>
            <w:tcBorders>
              <w:top w:val="single" w:sz="4" w:space="0" w:color="auto"/>
            </w:tcBorders>
          </w:tcPr>
          <w:p w14:paraId="5263BDE1" w14:textId="77777777" w:rsidR="006C0077" w:rsidRPr="00B03E2F" w:rsidRDefault="006C0077" w:rsidP="001608FB">
            <w:pPr>
              <w:ind w:hanging="102"/>
              <w:rPr>
                <w:rFonts w:eastAsia="Times New Roman"/>
                <w:color w:val="000000"/>
                <w:sz w:val="20"/>
                <w:szCs w:val="20"/>
                <w:lang w:val="en-GB"/>
              </w:rPr>
            </w:pPr>
          </w:p>
        </w:tc>
        <w:tc>
          <w:tcPr>
            <w:tcW w:w="1202" w:type="dxa"/>
            <w:tcBorders>
              <w:top w:val="single" w:sz="4" w:space="0" w:color="auto"/>
            </w:tcBorders>
            <w:vAlign w:val="center"/>
          </w:tcPr>
          <w:p w14:paraId="57783748" w14:textId="77777777" w:rsidR="006C0077" w:rsidRPr="00B03E2F" w:rsidRDefault="006C0077" w:rsidP="001608FB">
            <w:pPr>
              <w:rPr>
                <w:rFonts w:eastAsia="Times New Roman"/>
                <w:i/>
                <w:iCs/>
                <w:color w:val="000000"/>
                <w:sz w:val="20"/>
                <w:szCs w:val="20"/>
                <w:lang w:val="en-GB"/>
              </w:rPr>
            </w:pPr>
          </w:p>
        </w:tc>
        <w:tc>
          <w:tcPr>
            <w:tcW w:w="2610" w:type="dxa"/>
            <w:tcBorders>
              <w:top w:val="single" w:sz="4" w:space="0" w:color="auto"/>
            </w:tcBorders>
            <w:vAlign w:val="center"/>
          </w:tcPr>
          <w:p w14:paraId="39ED9721" w14:textId="77777777" w:rsidR="006C0077" w:rsidRPr="00B03E2F" w:rsidRDefault="006C0077" w:rsidP="001608FB">
            <w:pPr>
              <w:rPr>
                <w:rFonts w:eastAsia="Times New Roman"/>
                <w:color w:val="000000"/>
                <w:sz w:val="20"/>
                <w:szCs w:val="20"/>
                <w:lang w:val="en-GB"/>
              </w:rPr>
            </w:pPr>
          </w:p>
        </w:tc>
        <w:tc>
          <w:tcPr>
            <w:tcW w:w="2250" w:type="dxa"/>
            <w:tcBorders>
              <w:top w:val="single" w:sz="4" w:space="0" w:color="auto"/>
            </w:tcBorders>
            <w:vAlign w:val="center"/>
          </w:tcPr>
          <w:p w14:paraId="6ACB9BE3" w14:textId="77777777" w:rsidR="006C0077" w:rsidRPr="00B03E2F" w:rsidRDefault="006C0077" w:rsidP="001608FB">
            <w:pPr>
              <w:rPr>
                <w:rFonts w:eastAsia="Times New Roman"/>
                <w:color w:val="000000"/>
                <w:sz w:val="20"/>
                <w:szCs w:val="20"/>
                <w:lang w:val="en-GB"/>
              </w:rPr>
            </w:pPr>
          </w:p>
        </w:tc>
        <w:tc>
          <w:tcPr>
            <w:tcW w:w="1530" w:type="dxa"/>
            <w:tcBorders>
              <w:top w:val="single" w:sz="4" w:space="0" w:color="auto"/>
            </w:tcBorders>
            <w:vAlign w:val="center"/>
          </w:tcPr>
          <w:p w14:paraId="20283792" w14:textId="77777777" w:rsidR="006C0077" w:rsidRPr="00B03E2F" w:rsidRDefault="006C0077" w:rsidP="001608FB">
            <w:pPr>
              <w:rPr>
                <w:rFonts w:eastAsia="Times New Roman"/>
                <w:color w:val="000000"/>
                <w:sz w:val="20"/>
                <w:szCs w:val="20"/>
                <w:lang w:val="en-GB"/>
              </w:rPr>
            </w:pPr>
          </w:p>
        </w:tc>
      </w:tr>
      <w:tr w:rsidR="006C0077" w:rsidRPr="00B03E2F" w14:paraId="339A816C" w14:textId="77777777" w:rsidTr="001608FB">
        <w:trPr>
          <w:trHeight w:val="234"/>
        </w:trPr>
        <w:tc>
          <w:tcPr>
            <w:tcW w:w="2776" w:type="dxa"/>
            <w:vMerge w:val="restart"/>
          </w:tcPr>
          <w:p w14:paraId="15B36024" w14:textId="77777777" w:rsidR="006C0077" w:rsidRPr="00B03E2F" w:rsidRDefault="006C0077" w:rsidP="001608FB">
            <w:pPr>
              <w:ind w:hanging="102"/>
              <w:rPr>
                <w:rFonts w:eastAsia="Times New Roman"/>
                <w:color w:val="000000"/>
                <w:sz w:val="20"/>
                <w:szCs w:val="20"/>
                <w:lang w:val="en-GB"/>
              </w:rPr>
            </w:pPr>
            <w:r w:rsidRPr="00B03E2F">
              <w:rPr>
                <w:rFonts w:eastAsia="Times New Roman"/>
                <w:color w:val="000000"/>
                <w:sz w:val="20"/>
                <w:szCs w:val="20"/>
                <w:lang w:val="en-GB"/>
              </w:rPr>
              <w:t>Methyl donors</w:t>
            </w:r>
          </w:p>
        </w:tc>
        <w:tc>
          <w:tcPr>
            <w:tcW w:w="1202" w:type="dxa"/>
            <w:vAlign w:val="center"/>
          </w:tcPr>
          <w:p w14:paraId="1D7BF9E8" w14:textId="77777777" w:rsidR="006C0077" w:rsidRPr="00B03E2F" w:rsidRDefault="006C0077" w:rsidP="001608FB">
            <w:pPr>
              <w:rPr>
                <w:rFonts w:eastAsia="Times New Roman"/>
                <w:i/>
                <w:iCs/>
                <w:color w:val="000000"/>
                <w:sz w:val="20"/>
                <w:szCs w:val="20"/>
                <w:lang w:val="en-GB"/>
              </w:rPr>
            </w:pPr>
            <w:r w:rsidRPr="00B03E2F">
              <w:rPr>
                <w:rFonts w:eastAsia="Times New Roman"/>
                <w:i/>
                <w:iCs/>
                <w:color w:val="000000"/>
                <w:sz w:val="20"/>
                <w:szCs w:val="20"/>
                <w:lang w:val="en-GB"/>
              </w:rPr>
              <w:t>A</w:t>
            </w:r>
            <w:r w:rsidRPr="00B03E2F">
              <w:rPr>
                <w:rFonts w:eastAsia="Times New Roman"/>
                <w:i/>
                <w:iCs/>
                <w:color w:val="000000"/>
                <w:sz w:val="20"/>
                <w:szCs w:val="20"/>
                <w:vertAlign w:val="superscript"/>
                <w:lang w:val="en-GB"/>
              </w:rPr>
              <w:t>vy</w:t>
            </w:r>
          </w:p>
        </w:tc>
        <w:tc>
          <w:tcPr>
            <w:tcW w:w="2610" w:type="dxa"/>
            <w:vAlign w:val="center"/>
          </w:tcPr>
          <w:p w14:paraId="382EEEEE"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 xml:space="preserve">Shift toward </w:t>
            </w:r>
            <w:proofErr w:type="spellStart"/>
            <w:r w:rsidRPr="00B03E2F">
              <w:rPr>
                <w:rFonts w:eastAsia="Times New Roman"/>
                <w:color w:val="000000"/>
                <w:sz w:val="20"/>
                <w:szCs w:val="20"/>
                <w:lang w:val="en-GB"/>
              </w:rPr>
              <w:t>pseudoagouti</w:t>
            </w:r>
            <w:proofErr w:type="spellEnd"/>
          </w:p>
        </w:tc>
        <w:tc>
          <w:tcPr>
            <w:tcW w:w="2250" w:type="dxa"/>
            <w:vAlign w:val="center"/>
          </w:tcPr>
          <w:p w14:paraId="7B90FC65"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Increase</w:t>
            </w:r>
          </w:p>
        </w:tc>
        <w:tc>
          <w:tcPr>
            <w:tcW w:w="1530" w:type="dxa"/>
            <w:vAlign w:val="center"/>
          </w:tcPr>
          <w:p w14:paraId="042FAA07" w14:textId="5C591CA1"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fldChar w:fldCharType="begin" w:fldLock="1"/>
            </w:r>
            <w:r w:rsidR="001608FB">
              <w:rPr>
                <w:rFonts w:eastAsia="Times New Roman"/>
                <w:color w:val="000000"/>
                <w:sz w:val="20"/>
                <w:szCs w:val="20"/>
                <w:lang w:val="en-GB"/>
              </w:rPr>
              <w:instrText>ADDIN CSL_CITATION {"citationItems":[{"id":"ITEM-1","itemData":{"ISBN":"0892-6638 (Print)","ISSN":"0892-6638","PMID":"9707167","abstract":"'Viable yellow' (Avy/a) mice are larger, obese, hyperinsulinemic, more susceptible to cancer, and, on average, shorter lived than their non-yellow siblings. They are epigenetic mosaics ranging from a yellow phenotype with maximum ectopic agouti overexpression, through a continuum of mottled agouti/yellow phenotypes with partial agouti overexpression, to a pseudoagouti phenotype with minimal ectopic expression. Pseudoagouti Avy/a mice are lean, healthy, and longer lived than their yellow siblings. Here we report that feeding pregnant black a/a dams methyl-supplemented diets alters epigenetic regulation of agouti expression in their offspring, as indicated by increased agouti/black mottling in the direction of the pseudoagouti phenotype. We also present confirmatory evidence that epigenetic phenotypes are maternally heritable. Thus Avy expression, already known to be modulated by imprinting, strain-specific modification, and maternal epigenetic inheritance, is also modulated by maternal diet. These observations suggest, at least in this special case, that maternal dietary supplementation may positively affect health and longevity of the offspring. Therefore, this experimental system should be useful for identifying maternal factors that modulate epigenetic mechanisms, especially DNA methylation, in developing embryos.","author":[{"dropping-particle":"","family":"Wolff","given":"G L","non-dropping-particle":"","parse-names":false,"suffix":""},{"dropping-particle":"","family":"Kodell","given":"R L","non-dropping-particle":"","parse-names":false,"suffix":""},{"dropping-particle":"","family":"Moore","given":"S R","non-dropping-particle":"","parse-names":false,"suffix":""},{"dropping-particle":"","family":"Cooney","given":"C A","non-dropping-particle":"","parse-names":false,"suffix":""}],"container-title":"The FASEB journal : official publication of the Federation of American Societies for Experimental Biology","id":"ITEM-1","issue":"11","issued":{"date-parts":[["1998"]]},"page":"949-957","title":"Maternal epigenetics and methyl supplements affect agouti gene expression in Avy/a mice","type":"article-journal","volume":"12"},"uris":["http://www.mendeley.com/documents/?uuid=3004660f-e8ca-4bef-b629-1ccbcb5858aa"]},{"id":"ITEM-2","itemData":{"ISBN":"0022-3166 (Print)","ISSN":"0022-3166","PMID":"12163699","abstract":"This study was designed to determine if maternal dietary methyl supplements increase DNA methylation and methylation-dependent epigenetic phenotypes in mammalian offspring. Female mice of two strains were fed two levels of dietary methyl supplement or control diet prior to and during pregnancy. Offspring of these mice vary in phenotype, which is epigenetically determined and affects health and 2-y survival. Phenotype and DNA methylation of a long terminal repeat (LTR) controlling expression of the agouti gene were assayed in the resulting offspring. Methyl supplements increase the level of DNA methylation in the agouti LTR and change the phenotype of offspring in the healthy, longer-lived direction. This shows that methyl supplements have strong effects on DNA methylation and phenotype and are likely to affect long-term health. Optimum dietary supplements for the health and longevity of offspring should be intensively investigated. This should lead to public policy guidance that teaches optimal, rather than minimal, dose levels of maternal supplements.","author":[{"dropping-particle":"","family":"Cooney","given":"Craig A","non-dropping-particle":"","parse-names":false,"suffix":""},{"dropping-particle":"","family":"Dave","given":"Apurva A","non-dropping-particle":"","parse-names":false,"suffix":""},{"dropping-particle":"","family":"Wolff","given":"George L","non-dropping-particle":"","parse-names":false,"suffix":""}],"container-title":"Journal of Nutrition","id":"ITEM-2","issued":{"date-parts":[["2002"]]},"page":"2393S–2400S","title":"Maternal methyl supplements in mice affect epigenetic variation and DNA methylation of offspring","type":"article-journal","volume":"132"},"uris":["http://www.mendeley.com/documents/?uuid=f113fc2e-7f9f-44bd-81b8-c616cdb50d4c"]},{"id":"ITEM-3","itemData":{"DOI":"10.1128/MCB.23.15.5293","author":[{"dropping-particle":"","family":"Waterland","given":"Robert A","non-dropping-particle":"","parse-names":false,"suffix":""},{"dropping-particle":"","family":"Jirtle","given":"Randy L","non-dropping-particle":"","parse-names":false,"suffix":""}],"container-title":"Molecular and cellular biology","id":"ITEM-3","issue":"15","issued":{"date-parts":[["2003"]]},"page":"5293-5300","title":"Transposable Elements : Targets for Early Nutritional Effects on Epigenetic Gene Regulation","type":"article-journal","volume":"23"},"uris":["http://www.mendeley.com/documents/?uuid=ef9295ae-ce9f-439b-ad90-505bbbf4e89c"]},{"id":"ITEM-4","itemData":{"DOI":"10.1073/pnas.0607090103","ISBN":"0607090103","ISSN":"0027-8424","PMID":"17101998","abstract":"Environmental effects on phenotype can be mediated by epigenetic modifications. The epigenetic state of the murine A vy allele is highly variable, and determines phenotypic effects that vary in a mosaic spectrum that can be shifted by in utero exposure to methyl donor supplementation. We have asked if methyl donor supplementation affects the germ-line epigenetic state of the A vy allele. We find that the somatic epigenetic state of A vy is affected by in utero methyl donor supplementation only when the allele is paternally contributed. Exposure to methyl donor supplementation during midgestation shifts A vy phenotypes not only in the mice exposed as fetuses, but in their offspring. This finding indicates that methyl donors can change the epigenetic state of the A vy allele in the germ line, and that the altered state is retained through the epigenetic resetting that takes place in gametogenesis and embryogenesis. Thus a mother's diet may have an enduring influence on succeeding generations, independent of later changes in diet. Although other reports have suggested such heritable epigenetic changes, this study demonstrates that a specific mammalian gene can be subjected to germ-line epigenetic change.","author":[{"dropping-particle":"","family":"Cropley","given":"Jennifer E","non-dropping-particle":"","parse-names":false,"suffix":""},{"dropping-particle":"","family":"Suter","given":"Catherine M","non-dropping-particle":"","parse-names":false,"suffix":""},{"dropping-particle":"","family":"Beckman","given":"Kenneth B","non-dropping-particle":"","parse-names":false,"suffix":""},{"dropping-particle":"","family":"Martin","given":"David I K","non-dropping-particle":"","parse-names":false,"suffix":""}],"container-title":"Proceedings of the National Academy of Sciences of the United States of America","id":"ITEM-4","issue":"46","issued":{"date-parts":[["2006"]]},"note":"methyl-donor supplementation in Avy","page":"17308-17312","title":"Germ-line epigenetic modification of the murine A vy allele by nutritional supplementation","type":"article-journal","volume":"103"},"uris":["http://www.mendeley.com/documents/?uuid=bce2650c-385b-408f-873d-a66d73be4ee4"]},{"id":"ITEM-5","itemData":{"DOI":"10.1096/fj.07-8229com","ISBN":"1530-6860 (Electronic)\\n0892-6638 (Linking)","ISSN":"0892-6638","PMID":"17551099","abstract":"The effects of nonmutagenic environmental exposures can sometimes be transmitted for several generations, suggesting transgenerational inheritance of induced epigenetic variation. Methyl donor supplementation of female mice during pregnancy induces CpG hypermethylation at the agouti viable yellow (A(vy)) allele in A(vy)/a offspring. Epigenetic inheritance occurs at A(vy); when passed through the female germ line, A(vy) epigenotype is not completely \"reset.\" We therefore tested whether diet-induced epigenetic alterations at A(vy) are inherited transgenerationally. Female A(vy)/a mice were weaned onto either control (n=6) or a methyl-supplemented diet (n=5). These F0 dams were mated with a/a males. All F1 and F2 A(vy)/a females were weaned onto the same diet as their mothers, then mated with a/a males. F1, F2, and F3 A(vy)/a offspring were classified for coat color, an indicator of A(vy) methylation. In total, 62 F1, 98 F2, and 209 F3 A(vy)/a mice were studied. As expected, average A(vy)/a coat color was darker in the supplemented group (P&lt;0.01). However, there was no cumulative effect of supplementation across successive generations. These results suggest that, in the female germ line, diet-induced A(vy) hypermethylation occurs in the absence of additional epigenetic modifications that normally confer transgenerational epigenetic inheritance at the locus.","author":[{"dropping-particle":"","family":"Waterland","given":"Robert A","non-dropping-particle":"","parse-names":false,"suffix":""},{"dropping-particle":"","family":"Travisano","given":"Michael","non-dropping-particle":"","parse-names":false,"suffix":""},{"dropping-particle":"","family":"Tahiliani","given":"Kajal G","non-dropping-particle":"","parse-names":false,"suffix":""}],"container-title":"The FASEB journal : official publication of the Federation of American Societies for Experimental Biology","id":"ITEM-5","issue":"12","issued":{"date-parts":[["2007"]]},"note":"no cumulative shift observed after continous exposure to methyl-donor supplementation over 3 generations --&amp;gt; not inherited transgenerationally","page":"3380-3385","title":"Diet-induced hypermethylation at agouti viable yellow is not inherited transgenerationally through the female","type":"article-journal","volume":"21"},"uris":["http://www.mendeley.com/documents/?uuid=8d22a06a-6da5-407a-a698-b09c31f4b625"]}],"mendeley":{"formattedCitation":"[9,41,91,92,95]","plainTextFormattedCitation":"[9,41,91,92,95]","previouslyFormattedCitation":"[9,41,92,93,96]"},"properties":{"noteIndex":0},"schema":"https://github.com/citation-style-language/schema/raw/master/csl-citation.json"}</w:instrText>
            </w:r>
            <w:r w:rsidRPr="00B03E2F">
              <w:rPr>
                <w:rFonts w:eastAsia="Times New Roman"/>
                <w:color w:val="000000"/>
                <w:sz w:val="20"/>
                <w:szCs w:val="20"/>
                <w:lang w:val="en-GB"/>
              </w:rPr>
              <w:fldChar w:fldCharType="separate"/>
            </w:r>
            <w:r w:rsidR="001608FB" w:rsidRPr="001608FB">
              <w:rPr>
                <w:rFonts w:eastAsia="Times New Roman"/>
                <w:noProof/>
                <w:color w:val="000000"/>
                <w:sz w:val="20"/>
                <w:szCs w:val="20"/>
                <w:lang w:val="en-GB"/>
              </w:rPr>
              <w:t>[9,41,91,92,95]</w:t>
            </w:r>
            <w:r w:rsidRPr="00B03E2F">
              <w:rPr>
                <w:rFonts w:eastAsia="Times New Roman"/>
                <w:color w:val="000000"/>
                <w:sz w:val="20"/>
                <w:szCs w:val="20"/>
                <w:lang w:val="en-GB"/>
              </w:rPr>
              <w:fldChar w:fldCharType="end"/>
            </w:r>
          </w:p>
        </w:tc>
      </w:tr>
      <w:tr w:rsidR="006C0077" w:rsidRPr="00B03E2F" w14:paraId="6F80C9A5" w14:textId="77777777" w:rsidTr="001608FB">
        <w:tc>
          <w:tcPr>
            <w:tcW w:w="2776" w:type="dxa"/>
            <w:vMerge/>
          </w:tcPr>
          <w:p w14:paraId="4963CC86" w14:textId="77777777" w:rsidR="006C0077" w:rsidRPr="00B03E2F" w:rsidRDefault="006C0077" w:rsidP="001608FB">
            <w:pPr>
              <w:ind w:hanging="102"/>
              <w:rPr>
                <w:rFonts w:eastAsia="Times New Roman"/>
                <w:color w:val="000000"/>
                <w:sz w:val="20"/>
                <w:szCs w:val="20"/>
                <w:lang w:val="en-GB"/>
              </w:rPr>
            </w:pPr>
          </w:p>
        </w:tc>
        <w:tc>
          <w:tcPr>
            <w:tcW w:w="1202" w:type="dxa"/>
            <w:vAlign w:val="center"/>
          </w:tcPr>
          <w:p w14:paraId="14AA04AD" w14:textId="77777777" w:rsidR="006C0077" w:rsidRPr="00B03E2F" w:rsidRDefault="006C0077" w:rsidP="001608FB">
            <w:pPr>
              <w:rPr>
                <w:rFonts w:eastAsia="Times New Roman"/>
                <w:i/>
                <w:iCs/>
                <w:color w:val="000000"/>
                <w:sz w:val="20"/>
                <w:szCs w:val="20"/>
                <w:lang w:val="en-GB"/>
              </w:rPr>
            </w:pPr>
            <w:r w:rsidRPr="00B03E2F">
              <w:rPr>
                <w:rFonts w:eastAsia="Times New Roman"/>
                <w:i/>
                <w:iCs/>
                <w:color w:val="000000"/>
                <w:sz w:val="20"/>
                <w:szCs w:val="20"/>
                <w:lang w:val="en-GB"/>
              </w:rPr>
              <w:t>Axin</w:t>
            </w:r>
            <w:r w:rsidRPr="00B03E2F">
              <w:rPr>
                <w:rFonts w:eastAsia="Times New Roman"/>
                <w:i/>
                <w:iCs/>
                <w:color w:val="000000"/>
                <w:sz w:val="20"/>
                <w:szCs w:val="20"/>
                <w:vertAlign w:val="superscript"/>
                <w:lang w:val="en-GB"/>
              </w:rPr>
              <w:t>Fu</w:t>
            </w:r>
          </w:p>
        </w:tc>
        <w:tc>
          <w:tcPr>
            <w:tcW w:w="2610" w:type="dxa"/>
            <w:vAlign w:val="center"/>
          </w:tcPr>
          <w:p w14:paraId="59822C13"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Shift toward straight tail</w:t>
            </w:r>
          </w:p>
        </w:tc>
        <w:tc>
          <w:tcPr>
            <w:tcW w:w="2250" w:type="dxa"/>
            <w:vAlign w:val="center"/>
          </w:tcPr>
          <w:p w14:paraId="71E1BCD3"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Increase</w:t>
            </w:r>
          </w:p>
        </w:tc>
        <w:tc>
          <w:tcPr>
            <w:tcW w:w="1530" w:type="dxa"/>
            <w:vAlign w:val="center"/>
          </w:tcPr>
          <w:p w14:paraId="7C15E861" w14:textId="2C41BD73"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fldChar w:fldCharType="begin" w:fldLock="1"/>
            </w:r>
            <w:r w:rsidR="00E77BE9">
              <w:rPr>
                <w:rFonts w:eastAsia="Times New Roman"/>
                <w:color w:val="000000"/>
                <w:sz w:val="20"/>
                <w:szCs w:val="20"/>
                <w:lang w:val="en-GB"/>
              </w:rPr>
              <w:instrText>ADDIN CSL_CITATION {"citationItems":[{"id":"ITEM-1","itemData":{"DOI":"10.1002/dvg","ISBN":"1526-954X (Print)\\n1526-954X (Linking)","ISSN":"1526954X","PMID":"17549727","abstract":"Transient environmental exposures during mammalian development can permanently alter gene expression and metabolism by influencing the establishment of epigenetic gene regulatory mechanisms. The genomic characteristics that confer such epigenetic plasticity upon specific loci, however, have not been characterized. Methyl donor supplementation of female mice before and during pregnancy permanently increases DNA methylation at the viable yellow agouti (Avy) metastable epiallele in the offspring. The current study tested whether another murine metastable epial- lele, axin fused (AxinFu), similarly exhibits epigenetic plasticity to maternal diet. We found that methyl donor supplementation of female mice before and during preg- nancy increased DNA methylation at AxinFu and thereby reduced by half the incidence of tail kinking in AxinFu/+ offspring. The hypermethylation was tail-specific, sug- gesting a mid-gestation effect. Our results indicate that stochastic establishment of epigenotype at metastable epialleles is, in general, labile to methyl donor nutrition, and such influences are not limited to early embryonic development. genesis 44:401–406, 2006. Published","author":[{"dropping-particle":"","family":"Waterland","given":"Robert A.","non-dropping-particle":"","parse-names":false,"suffix":""},{"dropping-particle":"","family":"Dolinoy","given":"Dana C.","non-dropping-particle":"","parse-names":false,"suffix":""},{"dropping-particle":"","family":"Lin","given":"J R","non-dropping-particle":"","parse-names":false,"suffix":""},{"dropping-particle":"","family":"Smith","given":"C A","non-dropping-particle":"","parse-names":false,"suffix":""},{"dropping-particle":"","family":"Shi","given":"Xin","non-dropping-particle":"","parse-names":false,"suffix":""},{"dropping-particle":"","family":"Tahiliani","given":"K G","non-dropping-particle":"","parse-names":false,"suffix":""}],"container-title":"Genesis (New York, N.Y. : 2000)","id":"ITEM-1","issued":{"date-parts":[["2006"]]},"page":"401-406","title":"Maternal Methyl Supplements Increase Offspring DNA Methylation at Axin Fused","type":"article-journal","volume":"44"},"uris":["http://www.mendeley.com/documents/?uuid=2c8cec7b-79d7-437d-aed3-0790f75fa08f"]}],"mendeley":{"formattedCitation":"[24]","plainTextFormattedCitation":"[24]","previouslyFormattedCitation":"[24]"},"properties":{"noteIndex":0},"schema":"https://github.com/citation-style-language/schema/raw/master/csl-citation.json"}</w:instrText>
            </w:r>
            <w:r w:rsidRPr="00B03E2F">
              <w:rPr>
                <w:rFonts w:eastAsia="Times New Roman"/>
                <w:color w:val="000000"/>
                <w:sz w:val="20"/>
                <w:szCs w:val="20"/>
                <w:lang w:val="en-GB"/>
              </w:rPr>
              <w:fldChar w:fldCharType="separate"/>
            </w:r>
            <w:r w:rsidRPr="00B03E2F">
              <w:rPr>
                <w:rFonts w:eastAsia="Times New Roman"/>
                <w:noProof/>
                <w:color w:val="000000"/>
                <w:sz w:val="20"/>
                <w:szCs w:val="20"/>
                <w:lang w:val="en-GB"/>
              </w:rPr>
              <w:t>[24]</w:t>
            </w:r>
            <w:r w:rsidRPr="00B03E2F">
              <w:rPr>
                <w:rFonts w:eastAsia="Times New Roman"/>
                <w:color w:val="000000"/>
                <w:sz w:val="20"/>
                <w:szCs w:val="20"/>
                <w:lang w:val="en-GB"/>
              </w:rPr>
              <w:fldChar w:fldCharType="end"/>
            </w:r>
          </w:p>
        </w:tc>
      </w:tr>
      <w:tr w:rsidR="006C0077" w:rsidRPr="00B03E2F" w14:paraId="63E1567E" w14:textId="77777777" w:rsidTr="001608FB">
        <w:tc>
          <w:tcPr>
            <w:tcW w:w="2776" w:type="dxa"/>
          </w:tcPr>
          <w:p w14:paraId="3AC4BB40" w14:textId="77777777" w:rsidR="006C0077" w:rsidRPr="00B03E2F" w:rsidRDefault="006C0077" w:rsidP="001608FB">
            <w:pPr>
              <w:ind w:hanging="102"/>
              <w:rPr>
                <w:rFonts w:eastAsia="Times New Roman"/>
                <w:color w:val="000000"/>
                <w:sz w:val="20"/>
                <w:szCs w:val="20"/>
                <w:lang w:val="en-GB"/>
              </w:rPr>
            </w:pPr>
          </w:p>
        </w:tc>
        <w:tc>
          <w:tcPr>
            <w:tcW w:w="1202" w:type="dxa"/>
            <w:vAlign w:val="center"/>
          </w:tcPr>
          <w:p w14:paraId="285046EA" w14:textId="77777777" w:rsidR="006C0077" w:rsidRPr="00B03E2F" w:rsidRDefault="006C0077" w:rsidP="001608FB">
            <w:pPr>
              <w:rPr>
                <w:rFonts w:eastAsia="Times New Roman"/>
                <w:i/>
                <w:iCs/>
                <w:color w:val="000000"/>
                <w:sz w:val="20"/>
                <w:szCs w:val="20"/>
                <w:lang w:val="en-GB"/>
              </w:rPr>
            </w:pPr>
          </w:p>
        </w:tc>
        <w:tc>
          <w:tcPr>
            <w:tcW w:w="2610" w:type="dxa"/>
            <w:vAlign w:val="center"/>
          </w:tcPr>
          <w:p w14:paraId="2ABD4F7C" w14:textId="77777777" w:rsidR="006C0077" w:rsidRPr="00B03E2F" w:rsidRDefault="006C0077" w:rsidP="001608FB">
            <w:pPr>
              <w:rPr>
                <w:rFonts w:eastAsia="Times New Roman"/>
                <w:color w:val="000000"/>
                <w:sz w:val="20"/>
                <w:szCs w:val="20"/>
                <w:lang w:val="en-GB"/>
              </w:rPr>
            </w:pPr>
          </w:p>
        </w:tc>
        <w:tc>
          <w:tcPr>
            <w:tcW w:w="2250" w:type="dxa"/>
            <w:vAlign w:val="center"/>
          </w:tcPr>
          <w:p w14:paraId="3B9EFEAC" w14:textId="77777777" w:rsidR="006C0077" w:rsidRPr="00B03E2F" w:rsidRDefault="006C0077" w:rsidP="001608FB">
            <w:pPr>
              <w:rPr>
                <w:rFonts w:eastAsia="Times New Roman"/>
                <w:color w:val="000000"/>
                <w:sz w:val="20"/>
                <w:szCs w:val="20"/>
                <w:lang w:val="en-GB"/>
              </w:rPr>
            </w:pPr>
          </w:p>
        </w:tc>
        <w:tc>
          <w:tcPr>
            <w:tcW w:w="1530" w:type="dxa"/>
            <w:vAlign w:val="center"/>
          </w:tcPr>
          <w:p w14:paraId="5D9CCFEB" w14:textId="77777777" w:rsidR="006C0077" w:rsidRPr="00B03E2F" w:rsidRDefault="006C0077" w:rsidP="001608FB">
            <w:pPr>
              <w:rPr>
                <w:rFonts w:eastAsia="Times New Roman"/>
                <w:color w:val="000000"/>
                <w:sz w:val="20"/>
                <w:szCs w:val="20"/>
                <w:lang w:val="en-GB"/>
              </w:rPr>
            </w:pPr>
          </w:p>
        </w:tc>
      </w:tr>
      <w:tr w:rsidR="006C0077" w:rsidRPr="00B03E2F" w14:paraId="3C13B735" w14:textId="77777777" w:rsidTr="001608FB">
        <w:tc>
          <w:tcPr>
            <w:tcW w:w="2776" w:type="dxa"/>
            <w:vMerge w:val="restart"/>
          </w:tcPr>
          <w:p w14:paraId="56BFFDBC" w14:textId="77777777" w:rsidR="006C0077" w:rsidRPr="00B03E2F" w:rsidRDefault="006C0077" w:rsidP="001608FB">
            <w:pPr>
              <w:ind w:hanging="102"/>
              <w:rPr>
                <w:rFonts w:eastAsia="Times New Roman"/>
                <w:color w:val="000000"/>
                <w:sz w:val="20"/>
                <w:szCs w:val="20"/>
                <w:lang w:val="en-GB"/>
              </w:rPr>
            </w:pPr>
            <w:r w:rsidRPr="00B03E2F">
              <w:rPr>
                <w:rFonts w:eastAsia="Times New Roman"/>
                <w:color w:val="000000"/>
                <w:sz w:val="20"/>
                <w:szCs w:val="20"/>
                <w:lang w:val="en-GB"/>
              </w:rPr>
              <w:t>Genistein</w:t>
            </w:r>
          </w:p>
        </w:tc>
        <w:tc>
          <w:tcPr>
            <w:tcW w:w="1202" w:type="dxa"/>
            <w:vAlign w:val="center"/>
          </w:tcPr>
          <w:p w14:paraId="1E75E699" w14:textId="77777777" w:rsidR="006C0077" w:rsidRPr="00B03E2F" w:rsidRDefault="006C0077" w:rsidP="001608FB">
            <w:pPr>
              <w:rPr>
                <w:rFonts w:eastAsia="Times New Roman"/>
                <w:i/>
                <w:iCs/>
                <w:color w:val="000000"/>
                <w:sz w:val="20"/>
                <w:szCs w:val="20"/>
                <w:lang w:val="en-GB"/>
              </w:rPr>
            </w:pPr>
            <w:r w:rsidRPr="00B03E2F">
              <w:rPr>
                <w:rFonts w:eastAsia="Times New Roman"/>
                <w:i/>
                <w:iCs/>
                <w:color w:val="000000"/>
                <w:sz w:val="20"/>
                <w:szCs w:val="20"/>
                <w:lang w:val="en-GB"/>
              </w:rPr>
              <w:t>A</w:t>
            </w:r>
            <w:r w:rsidRPr="00B03E2F">
              <w:rPr>
                <w:rFonts w:eastAsia="Times New Roman"/>
                <w:i/>
                <w:iCs/>
                <w:color w:val="000000"/>
                <w:sz w:val="20"/>
                <w:szCs w:val="20"/>
                <w:vertAlign w:val="superscript"/>
                <w:lang w:val="en-GB"/>
              </w:rPr>
              <w:t>vy</w:t>
            </w:r>
          </w:p>
        </w:tc>
        <w:tc>
          <w:tcPr>
            <w:tcW w:w="2610" w:type="dxa"/>
            <w:vAlign w:val="center"/>
          </w:tcPr>
          <w:p w14:paraId="2C1C3222"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 xml:space="preserve">Shift toward </w:t>
            </w:r>
            <w:proofErr w:type="spellStart"/>
            <w:r w:rsidRPr="00B03E2F">
              <w:rPr>
                <w:rFonts w:eastAsia="Times New Roman"/>
                <w:color w:val="000000"/>
                <w:sz w:val="20"/>
                <w:szCs w:val="20"/>
                <w:lang w:val="en-GB"/>
              </w:rPr>
              <w:t>pseudoagouti</w:t>
            </w:r>
            <w:proofErr w:type="spellEnd"/>
          </w:p>
        </w:tc>
        <w:tc>
          <w:tcPr>
            <w:tcW w:w="2250" w:type="dxa"/>
            <w:vAlign w:val="center"/>
          </w:tcPr>
          <w:p w14:paraId="50BBFED1"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Increase</w:t>
            </w:r>
          </w:p>
        </w:tc>
        <w:tc>
          <w:tcPr>
            <w:tcW w:w="1530" w:type="dxa"/>
            <w:vAlign w:val="center"/>
          </w:tcPr>
          <w:p w14:paraId="572B882B" w14:textId="28950E88"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fldChar w:fldCharType="begin" w:fldLock="1"/>
            </w:r>
            <w:r w:rsidR="001608FB">
              <w:rPr>
                <w:rFonts w:eastAsia="Times New Roman"/>
                <w:color w:val="000000"/>
                <w:sz w:val="20"/>
                <w:szCs w:val="20"/>
                <w:lang w:val="en-GB"/>
              </w:rPr>
              <w:instrText>ADDIN CSL_CITATION {"citationItems":[{"id":"ITEM-1","itemData":{"DOI":"10.1289/ehp.8700","ISBN":"0091-6765 (Print)\\r0091-6765 (Linking)","ISSN":"00916765","PMID":"16581547","abstract":"Genistein, the major phytoestrogen in soy, is linked to diminished female reproductive performance and to cancer chemoprevention and decreased adipose deposition. Dietary genistein may also play a role in the decreased incidence of cancer in Asians compared with Westerners, as well as increased cancer incidence in Asians immigrating to the United States. Here, we report that maternal dietary genistein supplementation of mice during gestation, at levels comparable with humans consuming high-soy diets, shifted the coat color of heterozygous viable yellow agouti (A(vy/a) offspring toward pseudoagouti. This marked phenotypic change was significantly associated with increased methylation of six cytosine-guanine sites in a retrotransposon upstream of the transcription start site of the Agouti gene. The extent of this DNA methylation was similar in endodermal, mesodermal, and ectodermal tissues, indicating that genistein acts during early embryonic development. Moreover, this genistein-induced hypermethylation persisted into adulthood, decreasing ectopic Agouti expression and protecting offspring from obesity. Thus, we provide the first evidence that in utero dietary genistein affects gene expression and alters susceptibility to obesity in adulthood by permanently altering the epigenome.","author":[{"dropping-particle":"","family":"Dolinoy","given":"Dana C.","non-dropping-particle":"","parse-names":false,"suffix":""},{"dropping-particle":"","family":"Weidman","given":"Jennifer R.","non-dropping-particle":"","parse-names":false,"suffix":""},{"dropping-particle":"","family":"Waterland","given":"Robert a.","non-dropping-particle":"","parse-names":false,"suffix":""},{"dropping-particle":"","family":"Jirtle","given":"Randy L.","non-dropping-particle":"","parse-names":false,"suffix":""}],"container-title":"Environmental Health Perspectives","id":"ITEM-1","issue":"4","issued":{"date-parts":[["2006"]]},"page":"567-572","title":"Maternal genistein alters coat color and protects Avy mouse offspring from obesity by modifying the fetal epigenome","type":"article-journal","volume":"114"},"uris":["http://www.mendeley.com/documents/?uuid=1c9e61ae-c3c1-40b1-b1ab-328ca7e6bc3d"]}],"mendeley":{"formattedCitation":"[106]","plainTextFormattedCitation":"[106]","previouslyFormattedCitation":"[107]"},"properties":{"noteIndex":0},"schema":"https://github.com/citation-style-language/schema/raw/master/csl-citation.json"}</w:instrText>
            </w:r>
            <w:r w:rsidRPr="00B03E2F">
              <w:rPr>
                <w:rFonts w:eastAsia="Times New Roman"/>
                <w:color w:val="000000"/>
                <w:sz w:val="20"/>
                <w:szCs w:val="20"/>
                <w:lang w:val="en-GB"/>
              </w:rPr>
              <w:fldChar w:fldCharType="separate"/>
            </w:r>
            <w:r w:rsidR="001608FB" w:rsidRPr="001608FB">
              <w:rPr>
                <w:rFonts w:eastAsia="Times New Roman"/>
                <w:noProof/>
                <w:color w:val="000000"/>
                <w:sz w:val="20"/>
                <w:szCs w:val="20"/>
                <w:lang w:val="en-GB"/>
              </w:rPr>
              <w:t>[106]</w:t>
            </w:r>
            <w:r w:rsidRPr="00B03E2F">
              <w:rPr>
                <w:rFonts w:eastAsia="Times New Roman"/>
                <w:color w:val="000000"/>
                <w:sz w:val="20"/>
                <w:szCs w:val="20"/>
                <w:lang w:val="en-GB"/>
              </w:rPr>
              <w:fldChar w:fldCharType="end"/>
            </w:r>
          </w:p>
        </w:tc>
      </w:tr>
      <w:tr w:rsidR="006C0077" w:rsidRPr="00B03E2F" w14:paraId="59EDD65C" w14:textId="77777777" w:rsidTr="001608FB">
        <w:tc>
          <w:tcPr>
            <w:tcW w:w="2776" w:type="dxa"/>
            <w:vMerge/>
          </w:tcPr>
          <w:p w14:paraId="5B684112" w14:textId="77777777" w:rsidR="006C0077" w:rsidRPr="00B03E2F" w:rsidRDefault="006C0077" w:rsidP="001608FB">
            <w:pPr>
              <w:ind w:hanging="102"/>
              <w:rPr>
                <w:rFonts w:eastAsia="Times New Roman"/>
                <w:color w:val="000000"/>
                <w:sz w:val="20"/>
                <w:szCs w:val="20"/>
                <w:lang w:val="en-GB"/>
              </w:rPr>
            </w:pPr>
          </w:p>
        </w:tc>
        <w:tc>
          <w:tcPr>
            <w:tcW w:w="1202" w:type="dxa"/>
            <w:vAlign w:val="center"/>
          </w:tcPr>
          <w:p w14:paraId="4995410E" w14:textId="77777777" w:rsidR="006C0077" w:rsidRPr="00B03E2F" w:rsidRDefault="006C0077" w:rsidP="001608FB">
            <w:pPr>
              <w:rPr>
                <w:rFonts w:eastAsia="Times New Roman"/>
                <w:i/>
                <w:iCs/>
                <w:color w:val="000000"/>
                <w:sz w:val="20"/>
                <w:szCs w:val="20"/>
                <w:lang w:val="en-GB"/>
              </w:rPr>
            </w:pPr>
            <w:r w:rsidRPr="00B03E2F">
              <w:rPr>
                <w:rFonts w:eastAsia="Times New Roman"/>
                <w:i/>
                <w:iCs/>
                <w:color w:val="000000"/>
                <w:sz w:val="20"/>
                <w:szCs w:val="20"/>
                <w:lang w:val="en-GB"/>
              </w:rPr>
              <w:t>A</w:t>
            </w:r>
            <w:r w:rsidRPr="00B03E2F">
              <w:rPr>
                <w:rFonts w:eastAsia="Times New Roman"/>
                <w:i/>
                <w:iCs/>
                <w:color w:val="000000"/>
                <w:sz w:val="20"/>
                <w:szCs w:val="20"/>
                <w:vertAlign w:val="superscript"/>
                <w:lang w:val="en-GB"/>
              </w:rPr>
              <w:t>vy</w:t>
            </w:r>
          </w:p>
        </w:tc>
        <w:tc>
          <w:tcPr>
            <w:tcW w:w="2610" w:type="dxa"/>
            <w:vAlign w:val="center"/>
          </w:tcPr>
          <w:p w14:paraId="7DED970A"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None</w:t>
            </w:r>
          </w:p>
        </w:tc>
        <w:tc>
          <w:tcPr>
            <w:tcW w:w="2250" w:type="dxa"/>
            <w:vAlign w:val="center"/>
          </w:tcPr>
          <w:p w14:paraId="1EC85C7C"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N/A</w:t>
            </w:r>
          </w:p>
        </w:tc>
        <w:tc>
          <w:tcPr>
            <w:tcW w:w="1530" w:type="dxa"/>
            <w:vAlign w:val="center"/>
          </w:tcPr>
          <w:p w14:paraId="0790D2A6" w14:textId="37D446CB"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fldChar w:fldCharType="begin" w:fldLock="1"/>
            </w:r>
            <w:r w:rsidR="001608FB">
              <w:rPr>
                <w:rFonts w:eastAsia="Times New Roman"/>
                <w:color w:val="000000"/>
                <w:sz w:val="20"/>
                <w:szCs w:val="20"/>
                <w:lang w:val="en-GB"/>
              </w:rPr>
              <w:instrText>ADDIN CSL_CITATION {"citationItems":[{"id":"ITEM-1","itemData":{"DOI":"10.1073/pnas.1220230110","ISSN":"1091-6490","PMID":"23267115","abstract":"Reports that maternal diet influences coat color in mouse offspring carrying the agouti A(vy) allele have received considerable attention because the range, from pseudoagouti (brown) to yellow, predicts adult health outcomes, especially disposition toward obesity and diabetes, in yellower mice. Bisphenol A (BPA), an endocrine-disrupting compound with estrogenic properties, fed to a/a dams harboring A(vy)/a conceptuses has been reported to induce a significant shift toward yellower mice, whereas consumption of either genistein (G) alone or in combination with BPA led to greater numbers of healthy, brown offspring. Groups of C57/B6 a/a females, which are nonagouti, were fed either a phytoestrogen-free control diet or one of six experimental diets: diets 1-3 contained BPA (50 mg, 5 mg, and 50 μg BPA/kg food, respectively); diet 4 contained G (250 mg/kg food); diet 5 contained G plus BPA (250 and 50 mg/kg food, respectively); and diet 6 contained 0.1 μg of ethinyl estradiol (EE)/kg food. Mice were bred to A(vy)/a males over multiple parities. In all, 2,824 pups from 426 litters were born. None of the diets provided any significant differences in relative numbers of brown, yellow, or intermediate coat color A(vy)/a offspring. However, BPA plus G (P &lt; 0.0001) and EE diets (P = 0.005), but not the four others, decreased the percentage of black (a/a) to A(vy)/a offspring from the expected Mendelian ratio of 1:1. Data suggest that A(vy)/a conceptuses, which may possess a so-called \"thrifty genotype,\" are at a competitive advantage over a/a conceptuses in certain uterine environments.","author":[{"dropping-particle":"","family":"Rosenfeld","given":"Cheryl S","non-dropping-particle":"","parse-names":false,"suffix":""},{"dropping-particle":"","family":"Sieli","given":"Paizlee T","non-dropping-particle":"","parse-names":false,"suffix":""},{"dropping-particle":"","family":"Warzak","given":"Denise A","non-dropping-particle":"","parse-names":false,"suffix":""},{"dropping-particle":"","family":"Ellersieck","given":"Mark R","non-dropping-particle":"","parse-names":false,"suffix":""},{"dropping-particle":"","family":"Pennington","given":"Kathleen A","non-dropping-particle":"","parse-names":false,"suffix":""},{"dropping-particle":"","family":"Roberts","given":"R Michael","non-dropping-particle":"","parse-names":false,"suffix":""}],"container-title":"Proceedings of the National Academy of Sciences of the United States of America","id":"ITEM-1","issue":"2","issued":{"date-parts":[["2013","1","8"]]},"page":"537-42","publisher":"National Academy of Sciences","title":"Maternal exposure to bisphenol A and genistein has minimal effect on A(vy)/a offspring coat color but favors birth of agouti over nonagouti mice","type":"article-journal","volume":"110"},"uris":["http://www.mendeley.com/documents/?uuid=53c7c818-495f-3297-b499-f0577ce50dad"]}],"mendeley":{"formattedCitation":"[114]","plainTextFormattedCitation":"[114]","previouslyFormattedCitation":"[115]"},"properties":{"noteIndex":0},"schema":"https://github.com/citation-style-language/schema/raw/master/csl-citation.json"}</w:instrText>
            </w:r>
            <w:r w:rsidRPr="00B03E2F">
              <w:rPr>
                <w:rFonts w:eastAsia="Times New Roman"/>
                <w:color w:val="000000"/>
                <w:sz w:val="20"/>
                <w:szCs w:val="20"/>
                <w:lang w:val="en-GB"/>
              </w:rPr>
              <w:fldChar w:fldCharType="separate"/>
            </w:r>
            <w:r w:rsidR="001608FB" w:rsidRPr="001608FB">
              <w:rPr>
                <w:rFonts w:eastAsia="Times New Roman"/>
                <w:noProof/>
                <w:color w:val="000000"/>
                <w:sz w:val="20"/>
                <w:szCs w:val="20"/>
                <w:lang w:val="en-GB"/>
              </w:rPr>
              <w:t>[114]</w:t>
            </w:r>
            <w:r w:rsidRPr="00B03E2F">
              <w:rPr>
                <w:rFonts w:eastAsia="Times New Roman"/>
                <w:color w:val="000000"/>
                <w:sz w:val="20"/>
                <w:szCs w:val="20"/>
                <w:lang w:val="en-GB"/>
              </w:rPr>
              <w:fldChar w:fldCharType="end"/>
            </w:r>
          </w:p>
        </w:tc>
      </w:tr>
      <w:tr w:rsidR="006C0077" w:rsidRPr="00B03E2F" w14:paraId="3821E17D" w14:textId="77777777" w:rsidTr="001608FB">
        <w:tc>
          <w:tcPr>
            <w:tcW w:w="2776" w:type="dxa"/>
          </w:tcPr>
          <w:p w14:paraId="14458022" w14:textId="77777777" w:rsidR="006C0077" w:rsidRPr="00B03E2F" w:rsidRDefault="006C0077" w:rsidP="001608FB">
            <w:pPr>
              <w:ind w:hanging="102"/>
              <w:rPr>
                <w:rFonts w:eastAsia="Times New Roman"/>
                <w:color w:val="000000"/>
                <w:sz w:val="20"/>
                <w:szCs w:val="20"/>
                <w:lang w:val="en-GB"/>
              </w:rPr>
            </w:pPr>
          </w:p>
        </w:tc>
        <w:tc>
          <w:tcPr>
            <w:tcW w:w="1202" w:type="dxa"/>
            <w:vAlign w:val="center"/>
          </w:tcPr>
          <w:p w14:paraId="495163BB" w14:textId="77777777" w:rsidR="006C0077" w:rsidRPr="00B03E2F" w:rsidRDefault="006C0077" w:rsidP="001608FB">
            <w:pPr>
              <w:rPr>
                <w:rFonts w:eastAsia="Times New Roman"/>
                <w:i/>
                <w:iCs/>
                <w:color w:val="000000"/>
                <w:sz w:val="20"/>
                <w:szCs w:val="20"/>
                <w:lang w:val="en-GB"/>
              </w:rPr>
            </w:pPr>
          </w:p>
        </w:tc>
        <w:tc>
          <w:tcPr>
            <w:tcW w:w="2610" w:type="dxa"/>
            <w:vAlign w:val="center"/>
          </w:tcPr>
          <w:p w14:paraId="526BCC6F" w14:textId="77777777" w:rsidR="006C0077" w:rsidRPr="00B03E2F" w:rsidRDefault="006C0077" w:rsidP="001608FB">
            <w:pPr>
              <w:rPr>
                <w:rFonts w:eastAsia="Times New Roman"/>
                <w:color w:val="000000"/>
                <w:sz w:val="20"/>
                <w:szCs w:val="20"/>
                <w:lang w:val="en-GB"/>
              </w:rPr>
            </w:pPr>
          </w:p>
        </w:tc>
        <w:tc>
          <w:tcPr>
            <w:tcW w:w="2250" w:type="dxa"/>
            <w:vAlign w:val="center"/>
          </w:tcPr>
          <w:p w14:paraId="0C8E8D74" w14:textId="77777777" w:rsidR="006C0077" w:rsidRPr="00B03E2F" w:rsidRDefault="006C0077" w:rsidP="001608FB">
            <w:pPr>
              <w:rPr>
                <w:rFonts w:eastAsia="Times New Roman"/>
                <w:color w:val="000000"/>
                <w:sz w:val="20"/>
                <w:szCs w:val="20"/>
                <w:lang w:val="en-GB"/>
              </w:rPr>
            </w:pPr>
          </w:p>
        </w:tc>
        <w:tc>
          <w:tcPr>
            <w:tcW w:w="1530" w:type="dxa"/>
            <w:vAlign w:val="center"/>
          </w:tcPr>
          <w:p w14:paraId="53D5476C" w14:textId="77777777" w:rsidR="006C0077" w:rsidRPr="00B03E2F" w:rsidRDefault="006C0077" w:rsidP="001608FB">
            <w:pPr>
              <w:rPr>
                <w:rFonts w:eastAsia="Times New Roman"/>
                <w:color w:val="000000"/>
                <w:sz w:val="20"/>
                <w:szCs w:val="20"/>
                <w:lang w:val="en-GB"/>
              </w:rPr>
            </w:pPr>
          </w:p>
        </w:tc>
      </w:tr>
      <w:tr w:rsidR="006C0077" w:rsidRPr="00B03E2F" w14:paraId="04D189C1" w14:textId="77777777" w:rsidTr="001608FB">
        <w:trPr>
          <w:trHeight w:val="234"/>
        </w:trPr>
        <w:tc>
          <w:tcPr>
            <w:tcW w:w="2776" w:type="dxa"/>
          </w:tcPr>
          <w:p w14:paraId="06D4376E" w14:textId="77777777" w:rsidR="006C0077" w:rsidRPr="00B03E2F" w:rsidRDefault="006C0077" w:rsidP="001608FB">
            <w:pPr>
              <w:ind w:hanging="102"/>
              <w:rPr>
                <w:rFonts w:eastAsia="Times New Roman"/>
                <w:color w:val="000000"/>
                <w:sz w:val="20"/>
                <w:szCs w:val="20"/>
                <w:vertAlign w:val="superscript"/>
                <w:lang w:val="en-GB"/>
              </w:rPr>
            </w:pPr>
            <w:r w:rsidRPr="00B03E2F">
              <w:rPr>
                <w:rFonts w:eastAsia="Times New Roman"/>
                <w:color w:val="000000"/>
                <w:sz w:val="20"/>
                <w:szCs w:val="20"/>
                <w:lang w:val="en-GB"/>
              </w:rPr>
              <w:t>Casein and soy protein isolate</w:t>
            </w:r>
            <w:r w:rsidRPr="00B03E2F">
              <w:rPr>
                <w:rFonts w:eastAsia="Times New Roman"/>
                <w:color w:val="000000"/>
                <w:sz w:val="20"/>
                <w:szCs w:val="20"/>
                <w:vertAlign w:val="superscript"/>
                <w:lang w:val="en-GB"/>
              </w:rPr>
              <w:t>1</w:t>
            </w:r>
          </w:p>
        </w:tc>
        <w:tc>
          <w:tcPr>
            <w:tcW w:w="1202" w:type="dxa"/>
            <w:vAlign w:val="center"/>
          </w:tcPr>
          <w:p w14:paraId="165F2139" w14:textId="77777777" w:rsidR="006C0077" w:rsidRPr="00B03E2F" w:rsidRDefault="006C0077" w:rsidP="001608FB">
            <w:pPr>
              <w:rPr>
                <w:rFonts w:eastAsia="Times New Roman"/>
                <w:i/>
                <w:iCs/>
                <w:color w:val="000000"/>
                <w:sz w:val="20"/>
                <w:szCs w:val="20"/>
                <w:lang w:val="en-GB"/>
              </w:rPr>
            </w:pPr>
            <w:r w:rsidRPr="00B03E2F">
              <w:rPr>
                <w:rFonts w:eastAsia="Times New Roman"/>
                <w:i/>
                <w:iCs/>
                <w:color w:val="000000"/>
                <w:sz w:val="20"/>
                <w:szCs w:val="20"/>
                <w:lang w:val="en-GB"/>
              </w:rPr>
              <w:t>A</w:t>
            </w:r>
            <w:r w:rsidRPr="00B03E2F">
              <w:rPr>
                <w:rFonts w:eastAsia="Times New Roman"/>
                <w:i/>
                <w:iCs/>
                <w:color w:val="000000"/>
                <w:sz w:val="20"/>
                <w:szCs w:val="20"/>
                <w:vertAlign w:val="superscript"/>
                <w:lang w:val="en-GB"/>
              </w:rPr>
              <w:t>vy</w:t>
            </w:r>
          </w:p>
        </w:tc>
        <w:tc>
          <w:tcPr>
            <w:tcW w:w="2610" w:type="dxa"/>
            <w:vAlign w:val="center"/>
          </w:tcPr>
          <w:p w14:paraId="5A8A4C44"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None</w:t>
            </w:r>
          </w:p>
        </w:tc>
        <w:tc>
          <w:tcPr>
            <w:tcW w:w="2250" w:type="dxa"/>
            <w:vAlign w:val="center"/>
          </w:tcPr>
          <w:p w14:paraId="069CAE43"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N/A</w:t>
            </w:r>
          </w:p>
        </w:tc>
        <w:tc>
          <w:tcPr>
            <w:tcW w:w="1530" w:type="dxa"/>
            <w:vAlign w:val="center"/>
          </w:tcPr>
          <w:p w14:paraId="43D606D9" w14:textId="532388D1"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fldChar w:fldCharType="begin" w:fldLock="1"/>
            </w:r>
            <w:r w:rsidR="001608FB">
              <w:rPr>
                <w:rFonts w:eastAsia="Times New Roman"/>
                <w:color w:val="000000"/>
                <w:sz w:val="20"/>
                <w:szCs w:val="20"/>
                <w:lang w:val="en-GB"/>
              </w:rPr>
              <w:instrText>ADDIN CSL_CITATION {"citationItems":[{"id":"ITEM-1","itemData":{"DOI":"10.3181/0802-RM-60","ISBN":"1535-3702","ISSN":"1535-3702","PMID":"18791133","abstract":"Agouti (A(vy)/a) mice fed an AIN-93G diet containing the soy isoflavone genistein (GEN) prior to and during pregnancy were reported to shift coat color and body composition phenotypes from obese-yellow towards lean pseudoagouti, suggesting epigenetic programming. Human consumption of purified GEN is rare and soy protein is the primary source of GEN. Virgin a/a female and A(vy)/a male mice were fed AIN-93G diets made with casein (CAS) or soy protein isolate (SPI) (the same approximate GEN levels as in the above mentioned study) for 2 wks prior to mating. A(vy)/a offspring were weaned to the same diets and studied at age 75 d. Coat color distribution did not differ among diets, but SPI-fed, obese A(vy)/a offspring had lower hepatosteatosis (P &lt; 0.05) and increased (P &lt; 0.05) expression of CYP4a 14, a PPARalpha-regulated gene compared to CAS controls. Similarly, weanling male Sprague-Dawley (SD) rats fed SPI had elevated hepatic Acyl Co-A Oxidase (ACO) mRNA levels and increased in vitro binding of PPARalpha to the PPRE promoter response element. In another hepatosteatosis model, adult SD rats fed a high fat/cholesterol diet, SPI reduced (P &lt; 0.05) steatosis. Thus, 1) consumption of diets made with SPI partially protected against hepatosteatosis in yellow mice and in SD rats, and this may involve induction of PPARalpha-regulated genes; and 2) the lifetime (in utero, neonatal and adult) exposure to dietary soy protein did not result in a shift in coat color phenotype of A(vy)/a mice. These findings, when compared with those of previously published studies of A(vy)/a mice, lead us to conclude that: 1) the effects of purified GEN differ from those of SPI when GEN equivalents are closely matched; 2) SPI does not epigenetically regulate the agouti locus to shift the coat color phenotype in the same fashion as GEN alone; and 3) SPI may be beneficial in management of non-alcoholic fatty liver disease.","author":[{"dropping-particle":"","family":"Badger","given":"T. M.","non-dropping-particle":"","parse-names":false,"suffix":""},{"dropping-particle":"","family":"Ronis","given":"M. J. J.","non-dropping-particle":"","parse-names":false,"suffix":""},{"dropping-particle":"","family":"Wolff","given":"G.","non-dropping-particle":"","parse-names":false,"suffix":""},{"dropping-particle":"","family":"Stanley","given":"S.","non-dropping-particle":"","parse-names":false,"suffix":""},{"dropping-particle":"","family":"Ferguson","given":"M.","non-dropping-particle":"","parse-names":false,"suffix":""},{"dropping-particle":"","family":"Shankar","given":"K.","non-dropping-particle":"","parse-names":false,"suffix":""},{"dropping-particle":"","family":"Simpson","given":"P.","non-dropping-particle":"","parse-names":false,"suffix":""},{"dropping-particle":"","family":"Jo","given":"C.-H.","non-dropping-particle":"","parse-names":false,"suffix":""}],"container-title":"Experimental Biology and Medicine","id":"ITEM-1","issue":"10","issued":{"date-parts":[["2008"]]},"page":"1242-1254","title":"Soy Protein Isolate Reduces Hepatosteatosis in Yellow &lt;i&gt; A &lt;sup&gt;vy&lt;/sup&gt; /a &lt;/i&gt; Mice Without Altering Coat Color Phenotype","type":"article-journal","volume":"233"},"uris":["http://www.mendeley.com/documents/?uuid=f9f84814-55ab-4456-906f-393658e443ec"]}],"mendeley":{"formattedCitation":"[113]","plainTextFormattedCitation":"[113]","previouslyFormattedCitation":"[114]"},"properties":{"noteIndex":0},"schema":"https://github.com/citation-style-language/schema/raw/master/csl-citation.json"}</w:instrText>
            </w:r>
            <w:r w:rsidRPr="00B03E2F">
              <w:rPr>
                <w:rFonts w:eastAsia="Times New Roman"/>
                <w:color w:val="000000"/>
                <w:sz w:val="20"/>
                <w:szCs w:val="20"/>
                <w:lang w:val="en-GB"/>
              </w:rPr>
              <w:fldChar w:fldCharType="separate"/>
            </w:r>
            <w:r w:rsidR="001608FB" w:rsidRPr="001608FB">
              <w:rPr>
                <w:rFonts w:eastAsia="Times New Roman"/>
                <w:noProof/>
                <w:color w:val="000000"/>
                <w:sz w:val="20"/>
                <w:szCs w:val="20"/>
                <w:lang w:val="en-GB"/>
              </w:rPr>
              <w:t>[113]</w:t>
            </w:r>
            <w:r w:rsidRPr="00B03E2F">
              <w:rPr>
                <w:rFonts w:eastAsia="Times New Roman"/>
                <w:color w:val="000000"/>
                <w:sz w:val="20"/>
                <w:szCs w:val="20"/>
                <w:lang w:val="en-GB"/>
              </w:rPr>
              <w:fldChar w:fldCharType="end"/>
            </w:r>
          </w:p>
        </w:tc>
      </w:tr>
      <w:tr w:rsidR="006C0077" w:rsidRPr="00B03E2F" w14:paraId="5260DF6C" w14:textId="77777777" w:rsidTr="001608FB">
        <w:trPr>
          <w:trHeight w:val="162"/>
        </w:trPr>
        <w:tc>
          <w:tcPr>
            <w:tcW w:w="2776" w:type="dxa"/>
          </w:tcPr>
          <w:p w14:paraId="759E5932" w14:textId="77777777" w:rsidR="006C0077" w:rsidRPr="00B03E2F" w:rsidRDefault="006C0077" w:rsidP="001608FB">
            <w:pPr>
              <w:ind w:hanging="102"/>
              <w:rPr>
                <w:rFonts w:eastAsia="Times New Roman"/>
                <w:color w:val="000000"/>
                <w:sz w:val="20"/>
                <w:szCs w:val="20"/>
                <w:lang w:val="en-GB"/>
              </w:rPr>
            </w:pPr>
          </w:p>
        </w:tc>
        <w:tc>
          <w:tcPr>
            <w:tcW w:w="1202" w:type="dxa"/>
            <w:vAlign w:val="center"/>
          </w:tcPr>
          <w:p w14:paraId="56D0DA2F" w14:textId="77777777" w:rsidR="006C0077" w:rsidRPr="00B03E2F" w:rsidRDefault="006C0077" w:rsidP="001608FB">
            <w:pPr>
              <w:rPr>
                <w:rFonts w:eastAsia="Times New Roman"/>
                <w:i/>
                <w:iCs/>
                <w:color w:val="000000"/>
                <w:sz w:val="20"/>
                <w:szCs w:val="20"/>
                <w:lang w:val="en-GB"/>
              </w:rPr>
            </w:pPr>
          </w:p>
        </w:tc>
        <w:tc>
          <w:tcPr>
            <w:tcW w:w="2610" w:type="dxa"/>
            <w:vAlign w:val="center"/>
          </w:tcPr>
          <w:p w14:paraId="254F2334" w14:textId="77777777" w:rsidR="006C0077" w:rsidRPr="00B03E2F" w:rsidRDefault="006C0077" w:rsidP="001608FB">
            <w:pPr>
              <w:rPr>
                <w:rFonts w:eastAsia="Times New Roman"/>
                <w:color w:val="000000"/>
                <w:sz w:val="20"/>
                <w:szCs w:val="20"/>
                <w:lang w:val="en-GB"/>
              </w:rPr>
            </w:pPr>
          </w:p>
        </w:tc>
        <w:tc>
          <w:tcPr>
            <w:tcW w:w="2250" w:type="dxa"/>
            <w:vAlign w:val="center"/>
          </w:tcPr>
          <w:p w14:paraId="68064B78" w14:textId="77777777" w:rsidR="006C0077" w:rsidRPr="00B03E2F" w:rsidRDefault="006C0077" w:rsidP="001608FB">
            <w:pPr>
              <w:rPr>
                <w:rFonts w:eastAsia="Times New Roman"/>
                <w:color w:val="000000"/>
                <w:sz w:val="20"/>
                <w:szCs w:val="20"/>
                <w:lang w:val="en-GB"/>
              </w:rPr>
            </w:pPr>
          </w:p>
        </w:tc>
        <w:tc>
          <w:tcPr>
            <w:tcW w:w="1530" w:type="dxa"/>
            <w:vAlign w:val="center"/>
          </w:tcPr>
          <w:p w14:paraId="548A22AB" w14:textId="77777777" w:rsidR="006C0077" w:rsidRPr="00B03E2F" w:rsidRDefault="006C0077" w:rsidP="001608FB">
            <w:pPr>
              <w:rPr>
                <w:rFonts w:eastAsia="Times New Roman"/>
                <w:color w:val="000000"/>
                <w:sz w:val="20"/>
                <w:szCs w:val="20"/>
                <w:lang w:val="en-GB"/>
              </w:rPr>
            </w:pPr>
          </w:p>
        </w:tc>
      </w:tr>
      <w:tr w:rsidR="006C0077" w:rsidRPr="00B03E2F" w14:paraId="19B472E7" w14:textId="77777777" w:rsidTr="001608FB">
        <w:trPr>
          <w:trHeight w:val="216"/>
        </w:trPr>
        <w:tc>
          <w:tcPr>
            <w:tcW w:w="2776" w:type="dxa"/>
          </w:tcPr>
          <w:p w14:paraId="69682240" w14:textId="77777777" w:rsidR="006C0077" w:rsidRPr="00B03E2F" w:rsidRDefault="006C0077" w:rsidP="001608FB">
            <w:pPr>
              <w:ind w:hanging="102"/>
              <w:rPr>
                <w:rFonts w:eastAsia="Times New Roman"/>
                <w:color w:val="000000"/>
                <w:sz w:val="20"/>
                <w:szCs w:val="20"/>
                <w:lang w:val="en-GB"/>
              </w:rPr>
            </w:pPr>
            <w:r w:rsidRPr="00B03E2F">
              <w:rPr>
                <w:rFonts w:eastAsia="Times New Roman"/>
                <w:color w:val="000000"/>
                <w:sz w:val="20"/>
                <w:szCs w:val="20"/>
                <w:lang w:val="en-GB"/>
              </w:rPr>
              <w:t>Ethanol</w:t>
            </w:r>
          </w:p>
        </w:tc>
        <w:tc>
          <w:tcPr>
            <w:tcW w:w="1202" w:type="dxa"/>
            <w:vAlign w:val="center"/>
          </w:tcPr>
          <w:p w14:paraId="5AF6E04B" w14:textId="77777777" w:rsidR="006C0077" w:rsidRPr="00B03E2F" w:rsidRDefault="006C0077" w:rsidP="001608FB">
            <w:pPr>
              <w:rPr>
                <w:rFonts w:eastAsia="Times New Roman"/>
                <w:i/>
                <w:iCs/>
                <w:color w:val="000000"/>
                <w:sz w:val="20"/>
                <w:szCs w:val="20"/>
                <w:lang w:val="en-GB"/>
              </w:rPr>
            </w:pPr>
            <w:r w:rsidRPr="00B03E2F">
              <w:rPr>
                <w:rFonts w:eastAsia="Times New Roman"/>
                <w:i/>
                <w:iCs/>
                <w:color w:val="000000"/>
                <w:sz w:val="20"/>
                <w:szCs w:val="20"/>
                <w:lang w:val="en-GB"/>
              </w:rPr>
              <w:t>A</w:t>
            </w:r>
            <w:r w:rsidRPr="00B03E2F">
              <w:rPr>
                <w:rFonts w:eastAsia="Times New Roman"/>
                <w:i/>
                <w:iCs/>
                <w:color w:val="000000"/>
                <w:sz w:val="20"/>
                <w:szCs w:val="20"/>
                <w:vertAlign w:val="superscript"/>
                <w:lang w:val="en-GB"/>
              </w:rPr>
              <w:t>vy</w:t>
            </w:r>
          </w:p>
        </w:tc>
        <w:tc>
          <w:tcPr>
            <w:tcW w:w="2610" w:type="dxa"/>
            <w:vAlign w:val="center"/>
          </w:tcPr>
          <w:p w14:paraId="4C077E6D"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 xml:space="preserve">Shift toward </w:t>
            </w:r>
            <w:proofErr w:type="spellStart"/>
            <w:r w:rsidRPr="00B03E2F">
              <w:rPr>
                <w:rFonts w:eastAsia="Times New Roman"/>
                <w:color w:val="000000"/>
                <w:sz w:val="20"/>
                <w:szCs w:val="20"/>
                <w:lang w:val="en-GB"/>
              </w:rPr>
              <w:t>pseudoagouti</w:t>
            </w:r>
            <w:proofErr w:type="spellEnd"/>
          </w:p>
        </w:tc>
        <w:tc>
          <w:tcPr>
            <w:tcW w:w="2250" w:type="dxa"/>
            <w:vAlign w:val="center"/>
          </w:tcPr>
          <w:p w14:paraId="568A0BFD"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Increase</w:t>
            </w:r>
          </w:p>
        </w:tc>
        <w:tc>
          <w:tcPr>
            <w:tcW w:w="1530" w:type="dxa"/>
            <w:vAlign w:val="center"/>
          </w:tcPr>
          <w:p w14:paraId="08FAD470" w14:textId="3F3FEAE4"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fldChar w:fldCharType="begin" w:fldLock="1"/>
            </w:r>
            <w:r w:rsidR="001608FB">
              <w:rPr>
                <w:rFonts w:eastAsia="Times New Roman"/>
                <w:color w:val="000000"/>
                <w:sz w:val="20"/>
                <w:szCs w:val="20"/>
                <w:lang w:val="en-GB"/>
              </w:rPr>
              <w:instrText>ADDIN CSL_CITATION {"citationItems":[{"id":"ITEM-1","itemData":{"DOI":"10.1371/journal.pgen.1000811","ISSN":"1553-7404","abstract":"Recent studies have shown that exposure to some nutritional supplements and chemicals in utero can affect the epigenome of the developing mouse embryo, resulting in adult disease. Our hypothesis is that epigenetics is also involved in the gestational programming of adult phenotype by alcohol. We have developed a model of gestational ethanol exposure in the mouse based on maternal ad libitum ingestion of 10% (v/v) ethanol between gestational days 0.5–8.5 and observed changes in the expression of an epigenetically-sensitive allele, Agouti viable yellow (Avy), in the offspring. We found that exposure to ethanol increases the probability of transcriptional silencing at this locus, resulting in more mice with an agouti-colored coat. As expected, transcriptional silencing correlated with hypermethylation at Avy. This demonstrates, for the first time, that ethanol can affect adult phenotype by altering the epigenotype of the early embryo. Interestingly, we also detected postnatal growth restriction and craniofacial dysmorphology reminiscent of fetal alcohol syndrome, in congenic a/a siblings of the Avy mice. These findings suggest that moderate ethanol exposure in utero is capable of inducing changes in the expression of genes other than Avy, a conclusion supported by our genome-wide analysis of gene expression in these mice. In addition, offspring of female mice given free access to 10% (v/v) ethanol for four days per week for ten weeks prior to conception also showed increased transcriptional silencing of the Avy allele. Our work raises the possibility of a role for epigenetics in the etiology of fetal alcohol spectrum disorders, and it provides a mouse model that will be a useful resource in the continued efforts to understand the consequences of gestational alcohol exposure at the molecular level.","author":[{"dropping-particle":"","family":"Kaminen-Ahola","given":"Nina","non-dropping-particle":"","parse-names":false,"suffix":""},{"dropping-particle":"","family":"Ahola","given":"Arttu","non-dropping-particle":"","parse-names":false,"suffix":""},{"dropping-particle":"","family":"Maga","given":"Murat","non-dropping-particle":"","parse-names":false,"suffix":""},{"dropping-particle":"","family":"Mallitt","given":"Kylie-ann","non-dropping-particle":"","parse-names":false,"suffix":""},{"dropping-particle":"","family":"Fahey","given":"Paul","non-dropping-particle":"","parse-names":false,"suffix":""},{"dropping-particle":"","family":"Cox","given":"Timothy C.","non-dropping-particle":"","parse-names":false,"suffix":""},{"dropping-particle":"","family":"Whitelaw","given":"Emma","non-dropping-particle":"","parse-names":false,"suffix":""},{"dropping-particle":"","family":"Chong","given":"Suyinn","non-dropping-particle":"","parse-names":false,"suffix":""}],"container-title":"PLoS Genetics","editor":[{"dropping-particle":"","family":"Lee","given":"Jeannie T.","non-dropping-particle":"","parse-names":false,"suffix":""}],"id":"ITEM-1","issue":"1","issued":{"date-parts":[["2010","1","15"]]},"page":"e1000811","publisher":"Public Library of Science","title":"Maternal Ethanol Consumption Alters the Epigenotype and the Phenotype of Offspring in a Mouse Model","type":"article-journal","volume":"6"},"uris":["http://www.mendeley.com/documents/?uuid=3493f8db-463a-439e-bab5-cdbda034a1c6"]}],"mendeley":{"formattedCitation":"[105]","plainTextFormattedCitation":"[105]","previouslyFormattedCitation":"[106]"},"properties":{"noteIndex":0},"schema":"https://github.com/citation-style-language/schema/raw/master/csl-citation.json"}</w:instrText>
            </w:r>
            <w:r w:rsidRPr="00B03E2F">
              <w:rPr>
                <w:rFonts w:eastAsia="Times New Roman"/>
                <w:color w:val="000000"/>
                <w:sz w:val="20"/>
                <w:szCs w:val="20"/>
                <w:lang w:val="en-GB"/>
              </w:rPr>
              <w:fldChar w:fldCharType="separate"/>
            </w:r>
            <w:r w:rsidR="001608FB" w:rsidRPr="001608FB">
              <w:rPr>
                <w:rFonts w:eastAsia="Times New Roman"/>
                <w:noProof/>
                <w:color w:val="000000"/>
                <w:sz w:val="20"/>
                <w:szCs w:val="20"/>
                <w:lang w:val="en-GB"/>
              </w:rPr>
              <w:t>[105]</w:t>
            </w:r>
            <w:r w:rsidRPr="00B03E2F">
              <w:rPr>
                <w:rFonts w:eastAsia="Times New Roman"/>
                <w:color w:val="000000"/>
                <w:sz w:val="20"/>
                <w:szCs w:val="20"/>
                <w:lang w:val="en-GB"/>
              </w:rPr>
              <w:fldChar w:fldCharType="end"/>
            </w:r>
          </w:p>
        </w:tc>
      </w:tr>
      <w:tr w:rsidR="006C0077" w:rsidRPr="00B03E2F" w14:paraId="39553AE6" w14:textId="77777777" w:rsidTr="001608FB">
        <w:trPr>
          <w:trHeight w:val="243"/>
        </w:trPr>
        <w:tc>
          <w:tcPr>
            <w:tcW w:w="2776" w:type="dxa"/>
          </w:tcPr>
          <w:p w14:paraId="3AA8D3D2" w14:textId="77777777" w:rsidR="006C0077" w:rsidRPr="00B03E2F" w:rsidRDefault="006C0077" w:rsidP="001608FB">
            <w:pPr>
              <w:ind w:hanging="102"/>
              <w:rPr>
                <w:rFonts w:eastAsia="Times New Roman"/>
                <w:color w:val="000000"/>
                <w:sz w:val="20"/>
                <w:szCs w:val="20"/>
                <w:lang w:val="en-GB"/>
              </w:rPr>
            </w:pPr>
          </w:p>
        </w:tc>
        <w:tc>
          <w:tcPr>
            <w:tcW w:w="1202" w:type="dxa"/>
            <w:vAlign w:val="center"/>
          </w:tcPr>
          <w:p w14:paraId="79D2F933" w14:textId="77777777" w:rsidR="006C0077" w:rsidRPr="00B03E2F" w:rsidRDefault="006C0077" w:rsidP="001608FB">
            <w:pPr>
              <w:rPr>
                <w:rFonts w:eastAsia="Times New Roman"/>
                <w:i/>
                <w:iCs/>
                <w:color w:val="000000"/>
                <w:sz w:val="20"/>
                <w:szCs w:val="20"/>
                <w:lang w:val="en-GB"/>
              </w:rPr>
            </w:pPr>
          </w:p>
        </w:tc>
        <w:tc>
          <w:tcPr>
            <w:tcW w:w="2610" w:type="dxa"/>
            <w:vAlign w:val="center"/>
          </w:tcPr>
          <w:p w14:paraId="2DAF1888" w14:textId="77777777" w:rsidR="006C0077" w:rsidRPr="00B03E2F" w:rsidRDefault="006C0077" w:rsidP="001608FB">
            <w:pPr>
              <w:rPr>
                <w:rFonts w:eastAsia="Times New Roman"/>
                <w:color w:val="000000"/>
                <w:sz w:val="20"/>
                <w:szCs w:val="20"/>
                <w:lang w:val="en-GB"/>
              </w:rPr>
            </w:pPr>
          </w:p>
        </w:tc>
        <w:tc>
          <w:tcPr>
            <w:tcW w:w="2250" w:type="dxa"/>
            <w:vAlign w:val="center"/>
          </w:tcPr>
          <w:p w14:paraId="314CEEC0" w14:textId="77777777" w:rsidR="006C0077" w:rsidRPr="00B03E2F" w:rsidRDefault="006C0077" w:rsidP="001608FB">
            <w:pPr>
              <w:rPr>
                <w:rFonts w:eastAsia="Times New Roman"/>
                <w:color w:val="000000"/>
                <w:sz w:val="20"/>
                <w:szCs w:val="20"/>
                <w:lang w:val="en-GB"/>
              </w:rPr>
            </w:pPr>
          </w:p>
        </w:tc>
        <w:tc>
          <w:tcPr>
            <w:tcW w:w="1530" w:type="dxa"/>
            <w:vAlign w:val="center"/>
          </w:tcPr>
          <w:p w14:paraId="6F701151" w14:textId="77777777" w:rsidR="006C0077" w:rsidRPr="00B03E2F" w:rsidRDefault="006C0077" w:rsidP="001608FB">
            <w:pPr>
              <w:rPr>
                <w:rFonts w:eastAsia="Times New Roman"/>
                <w:color w:val="000000"/>
                <w:sz w:val="20"/>
                <w:szCs w:val="20"/>
                <w:lang w:val="en-GB"/>
              </w:rPr>
            </w:pPr>
          </w:p>
        </w:tc>
      </w:tr>
      <w:tr w:rsidR="006C0077" w:rsidRPr="00B03E2F" w14:paraId="21344E16" w14:textId="77777777" w:rsidTr="001608FB">
        <w:trPr>
          <w:trHeight w:val="207"/>
        </w:trPr>
        <w:tc>
          <w:tcPr>
            <w:tcW w:w="2776" w:type="dxa"/>
          </w:tcPr>
          <w:p w14:paraId="15C167BE" w14:textId="77777777" w:rsidR="006C0077" w:rsidRPr="00B03E2F" w:rsidRDefault="006C0077" w:rsidP="001608FB">
            <w:pPr>
              <w:ind w:hanging="102"/>
              <w:rPr>
                <w:rFonts w:eastAsia="Times New Roman"/>
                <w:color w:val="000000"/>
                <w:sz w:val="20"/>
                <w:szCs w:val="20"/>
                <w:lang w:val="en-GB"/>
              </w:rPr>
            </w:pPr>
            <w:r w:rsidRPr="00B03E2F">
              <w:rPr>
                <w:rFonts w:eastAsia="Times New Roman"/>
                <w:color w:val="000000"/>
                <w:sz w:val="20"/>
                <w:szCs w:val="20"/>
                <w:lang w:val="en-GB"/>
              </w:rPr>
              <w:t>Low-dose ionizing radiation</w:t>
            </w:r>
          </w:p>
        </w:tc>
        <w:tc>
          <w:tcPr>
            <w:tcW w:w="1202" w:type="dxa"/>
            <w:vAlign w:val="center"/>
          </w:tcPr>
          <w:p w14:paraId="37B5A3DD" w14:textId="77777777" w:rsidR="006C0077" w:rsidRPr="00B03E2F" w:rsidRDefault="006C0077" w:rsidP="001608FB">
            <w:pPr>
              <w:rPr>
                <w:rFonts w:eastAsia="Times New Roman"/>
                <w:i/>
                <w:iCs/>
                <w:color w:val="000000"/>
                <w:sz w:val="20"/>
                <w:szCs w:val="20"/>
                <w:lang w:val="en-GB"/>
              </w:rPr>
            </w:pPr>
            <w:r w:rsidRPr="00B03E2F">
              <w:rPr>
                <w:rFonts w:eastAsia="Times New Roman"/>
                <w:i/>
                <w:iCs/>
                <w:color w:val="000000"/>
                <w:sz w:val="20"/>
                <w:szCs w:val="20"/>
                <w:lang w:val="en-GB"/>
              </w:rPr>
              <w:t>A</w:t>
            </w:r>
            <w:r w:rsidRPr="00B03E2F">
              <w:rPr>
                <w:rFonts w:eastAsia="Times New Roman"/>
                <w:i/>
                <w:iCs/>
                <w:color w:val="000000"/>
                <w:sz w:val="20"/>
                <w:szCs w:val="20"/>
                <w:vertAlign w:val="superscript"/>
                <w:lang w:val="en-GB"/>
              </w:rPr>
              <w:t>vy</w:t>
            </w:r>
          </w:p>
        </w:tc>
        <w:tc>
          <w:tcPr>
            <w:tcW w:w="2610" w:type="dxa"/>
            <w:vAlign w:val="center"/>
          </w:tcPr>
          <w:p w14:paraId="4E5C25D5"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 xml:space="preserve">Shift toward </w:t>
            </w:r>
            <w:proofErr w:type="spellStart"/>
            <w:r w:rsidRPr="00B03E2F">
              <w:rPr>
                <w:rFonts w:eastAsia="Times New Roman"/>
                <w:color w:val="000000"/>
                <w:sz w:val="20"/>
                <w:szCs w:val="20"/>
                <w:lang w:val="en-GB"/>
              </w:rPr>
              <w:t>pseudoagouti</w:t>
            </w:r>
            <w:proofErr w:type="spellEnd"/>
          </w:p>
        </w:tc>
        <w:tc>
          <w:tcPr>
            <w:tcW w:w="2250" w:type="dxa"/>
            <w:vAlign w:val="center"/>
          </w:tcPr>
          <w:p w14:paraId="40244055"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Increase</w:t>
            </w:r>
          </w:p>
        </w:tc>
        <w:tc>
          <w:tcPr>
            <w:tcW w:w="1530" w:type="dxa"/>
            <w:vAlign w:val="center"/>
          </w:tcPr>
          <w:p w14:paraId="49C4E28E" w14:textId="3C91C36B"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fldChar w:fldCharType="begin" w:fldLock="1"/>
            </w:r>
            <w:r w:rsidR="001608FB">
              <w:rPr>
                <w:rFonts w:eastAsia="Times New Roman"/>
                <w:color w:val="000000"/>
                <w:sz w:val="20"/>
                <w:szCs w:val="20"/>
                <w:lang w:val="en-GB"/>
              </w:rPr>
              <w:instrText>ADDIN CSL_CITATION {"citationItems":[{"id":"ITEM-1","itemData":{"DOI":"10.1096/fj.12-220350","author":[{"dropping-particle":"","family":"Bernal","given":"Autumn J","non-dropping-particle":"","parse-names":false,"suffix":""},{"dropping-particle":"","family":"Dolinoy","given":"Dana C","non-dropping-particle":"","parse-names":false,"suffix":""},{"dropping-particle":"","family":"Huang","given":"Dale","non-dropping-particle":"","parse-names":false,"suffix":""},{"dropping-particle":"","family":"Skaar","given":"David A","non-dropping-particle":"","parse-names":false,"suffix":""},{"dropping-particle":"","family":"Weinhouse","given":"Caren","non-dropping-particle":"","parse-names":false,"suffix":""},{"dropping-particle":"","family":"Jirtle","given":"Randy L","non-dropping-particle":"","parse-names":false,"suffix":""}],"container-title":"The FASEB Journal","id":"ITEM-1","issue":"2","issued":{"date-parts":[["2013"]]},"page":"665-671","title":"Adaptive radiation-induced epigenetic alterations mitigated by antioxidants","type":"article-journal","volume":"27"},"uris":["http://www.mendeley.com/documents/?uuid=700cf16d-d0f5-4fae-b033-612f894dfc0e"]}],"mendeley":{"formattedCitation":"[107]","plainTextFormattedCitation":"[107]","previouslyFormattedCitation":"[108]"},"properties":{"noteIndex":0},"schema":"https://github.com/citation-style-language/schema/raw/master/csl-citation.json"}</w:instrText>
            </w:r>
            <w:r w:rsidRPr="00B03E2F">
              <w:rPr>
                <w:rFonts w:eastAsia="Times New Roman"/>
                <w:color w:val="000000"/>
                <w:sz w:val="20"/>
                <w:szCs w:val="20"/>
                <w:lang w:val="en-GB"/>
              </w:rPr>
              <w:fldChar w:fldCharType="separate"/>
            </w:r>
            <w:r w:rsidR="001608FB" w:rsidRPr="001608FB">
              <w:rPr>
                <w:rFonts w:eastAsia="Times New Roman"/>
                <w:noProof/>
                <w:color w:val="000000"/>
                <w:sz w:val="20"/>
                <w:szCs w:val="20"/>
                <w:lang w:val="en-GB"/>
              </w:rPr>
              <w:t>[107]</w:t>
            </w:r>
            <w:r w:rsidRPr="00B03E2F">
              <w:rPr>
                <w:rFonts w:eastAsia="Times New Roman"/>
                <w:color w:val="000000"/>
                <w:sz w:val="20"/>
                <w:szCs w:val="20"/>
                <w:lang w:val="en-GB"/>
              </w:rPr>
              <w:fldChar w:fldCharType="end"/>
            </w:r>
          </w:p>
        </w:tc>
      </w:tr>
      <w:tr w:rsidR="006C0077" w:rsidRPr="00B03E2F" w14:paraId="539DECC1" w14:textId="77777777" w:rsidTr="001608FB">
        <w:trPr>
          <w:trHeight w:val="189"/>
        </w:trPr>
        <w:tc>
          <w:tcPr>
            <w:tcW w:w="2776" w:type="dxa"/>
          </w:tcPr>
          <w:p w14:paraId="6EA45611" w14:textId="77777777" w:rsidR="006C0077" w:rsidRPr="00B03E2F" w:rsidRDefault="006C0077" w:rsidP="001608FB">
            <w:pPr>
              <w:ind w:hanging="102"/>
              <w:rPr>
                <w:rFonts w:eastAsia="Times New Roman"/>
                <w:color w:val="000000"/>
                <w:sz w:val="20"/>
                <w:szCs w:val="20"/>
                <w:lang w:val="en-GB"/>
              </w:rPr>
            </w:pPr>
          </w:p>
        </w:tc>
        <w:tc>
          <w:tcPr>
            <w:tcW w:w="1202" w:type="dxa"/>
            <w:vAlign w:val="center"/>
          </w:tcPr>
          <w:p w14:paraId="3186AD3B" w14:textId="77777777" w:rsidR="006C0077" w:rsidRPr="00B03E2F" w:rsidRDefault="006C0077" w:rsidP="001608FB">
            <w:pPr>
              <w:rPr>
                <w:rFonts w:eastAsia="Times New Roman"/>
                <w:i/>
                <w:iCs/>
                <w:color w:val="000000"/>
                <w:sz w:val="20"/>
                <w:szCs w:val="20"/>
                <w:lang w:val="en-GB"/>
              </w:rPr>
            </w:pPr>
          </w:p>
        </w:tc>
        <w:tc>
          <w:tcPr>
            <w:tcW w:w="2610" w:type="dxa"/>
            <w:vAlign w:val="center"/>
          </w:tcPr>
          <w:p w14:paraId="16B08F5F" w14:textId="77777777" w:rsidR="006C0077" w:rsidRPr="00B03E2F" w:rsidRDefault="006C0077" w:rsidP="001608FB">
            <w:pPr>
              <w:rPr>
                <w:rFonts w:eastAsia="Times New Roman"/>
                <w:color w:val="000000"/>
                <w:sz w:val="20"/>
                <w:szCs w:val="20"/>
                <w:lang w:val="en-GB"/>
              </w:rPr>
            </w:pPr>
          </w:p>
        </w:tc>
        <w:tc>
          <w:tcPr>
            <w:tcW w:w="2250" w:type="dxa"/>
            <w:vAlign w:val="center"/>
          </w:tcPr>
          <w:p w14:paraId="0E78E850" w14:textId="77777777" w:rsidR="006C0077" w:rsidRPr="00B03E2F" w:rsidRDefault="006C0077" w:rsidP="001608FB">
            <w:pPr>
              <w:rPr>
                <w:rFonts w:eastAsia="Times New Roman"/>
                <w:color w:val="000000"/>
                <w:sz w:val="20"/>
                <w:szCs w:val="20"/>
                <w:lang w:val="en-GB"/>
              </w:rPr>
            </w:pPr>
          </w:p>
        </w:tc>
        <w:tc>
          <w:tcPr>
            <w:tcW w:w="1530" w:type="dxa"/>
            <w:vAlign w:val="center"/>
          </w:tcPr>
          <w:p w14:paraId="4F74EC66" w14:textId="77777777" w:rsidR="006C0077" w:rsidRPr="00B03E2F" w:rsidRDefault="006C0077" w:rsidP="001608FB">
            <w:pPr>
              <w:rPr>
                <w:rFonts w:eastAsia="Times New Roman"/>
                <w:color w:val="000000"/>
                <w:sz w:val="20"/>
                <w:szCs w:val="20"/>
                <w:lang w:val="en-GB"/>
              </w:rPr>
            </w:pPr>
          </w:p>
        </w:tc>
      </w:tr>
      <w:tr w:rsidR="006C0077" w:rsidRPr="00B03E2F" w14:paraId="5EA195D9" w14:textId="77777777" w:rsidTr="001608FB">
        <w:trPr>
          <w:trHeight w:val="144"/>
        </w:trPr>
        <w:tc>
          <w:tcPr>
            <w:tcW w:w="2776" w:type="dxa"/>
          </w:tcPr>
          <w:p w14:paraId="6C9090F0" w14:textId="77777777" w:rsidR="006C0077" w:rsidRPr="00B03E2F" w:rsidRDefault="006C0077" w:rsidP="001608FB">
            <w:pPr>
              <w:ind w:hanging="102"/>
              <w:rPr>
                <w:rFonts w:eastAsia="Times New Roman"/>
                <w:color w:val="000000"/>
                <w:sz w:val="20"/>
                <w:szCs w:val="20"/>
                <w:lang w:val="en-GB"/>
              </w:rPr>
            </w:pPr>
            <w:r w:rsidRPr="00B03E2F">
              <w:rPr>
                <w:rFonts w:eastAsia="Times New Roman"/>
                <w:color w:val="000000"/>
                <w:sz w:val="20"/>
                <w:szCs w:val="20"/>
                <w:lang w:val="en-GB"/>
              </w:rPr>
              <w:t>Dibutyl phthalate (DBP)</w:t>
            </w:r>
          </w:p>
        </w:tc>
        <w:tc>
          <w:tcPr>
            <w:tcW w:w="1202" w:type="dxa"/>
            <w:vAlign w:val="center"/>
          </w:tcPr>
          <w:p w14:paraId="01152574" w14:textId="77777777" w:rsidR="006C0077" w:rsidRPr="00B03E2F" w:rsidRDefault="006C0077" w:rsidP="001608FB">
            <w:pPr>
              <w:rPr>
                <w:rFonts w:eastAsia="Times New Roman"/>
                <w:i/>
                <w:iCs/>
                <w:color w:val="000000"/>
                <w:sz w:val="20"/>
                <w:szCs w:val="20"/>
                <w:lang w:val="en-GB"/>
              </w:rPr>
            </w:pPr>
            <w:r w:rsidRPr="00B03E2F">
              <w:rPr>
                <w:rFonts w:eastAsia="Times New Roman"/>
                <w:i/>
                <w:iCs/>
                <w:color w:val="000000"/>
                <w:sz w:val="20"/>
                <w:szCs w:val="20"/>
                <w:lang w:val="en-GB"/>
              </w:rPr>
              <w:t>A</w:t>
            </w:r>
            <w:r w:rsidRPr="00B03E2F">
              <w:rPr>
                <w:rFonts w:eastAsia="Times New Roman"/>
                <w:i/>
                <w:iCs/>
                <w:color w:val="000000"/>
                <w:sz w:val="20"/>
                <w:szCs w:val="20"/>
                <w:vertAlign w:val="superscript"/>
                <w:lang w:val="en-GB"/>
              </w:rPr>
              <w:t>vy</w:t>
            </w:r>
          </w:p>
        </w:tc>
        <w:tc>
          <w:tcPr>
            <w:tcW w:w="2610" w:type="dxa"/>
            <w:vAlign w:val="center"/>
          </w:tcPr>
          <w:p w14:paraId="234A73BD"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 xml:space="preserve">Shift toward </w:t>
            </w:r>
            <w:proofErr w:type="spellStart"/>
            <w:r w:rsidRPr="00B03E2F">
              <w:rPr>
                <w:rFonts w:eastAsia="Times New Roman"/>
                <w:color w:val="000000"/>
                <w:sz w:val="20"/>
                <w:szCs w:val="20"/>
                <w:lang w:val="en-GB"/>
              </w:rPr>
              <w:t>pseudoagouti</w:t>
            </w:r>
            <w:proofErr w:type="spellEnd"/>
          </w:p>
        </w:tc>
        <w:tc>
          <w:tcPr>
            <w:tcW w:w="2250" w:type="dxa"/>
            <w:vAlign w:val="center"/>
          </w:tcPr>
          <w:p w14:paraId="7A46CDA9"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Increase</w:t>
            </w:r>
          </w:p>
        </w:tc>
        <w:tc>
          <w:tcPr>
            <w:tcW w:w="1530" w:type="dxa"/>
            <w:vAlign w:val="center"/>
          </w:tcPr>
          <w:p w14:paraId="094CB3FD" w14:textId="3DABA0C6"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fldChar w:fldCharType="begin" w:fldLock="1"/>
            </w:r>
            <w:r w:rsidR="001608FB">
              <w:rPr>
                <w:rFonts w:eastAsia="Times New Roman"/>
                <w:color w:val="000000"/>
                <w:sz w:val="20"/>
                <w:szCs w:val="20"/>
                <w:lang w:val="en-GB"/>
              </w:rPr>
              <w:instrText>ADDIN CSL_CITATION {"citationItems":[{"id":"ITEM-1","itemData":{"DOI":"10.1017/S2040174418000430","ISSN":"2040-1744","abstract":"&lt;p&gt; Developmental exposure to phthalates has been implicated as a risk for obesity; however, epidemiological studies have yielded conflicting results and mechanisms are poorly understood. An additional layer of complexity in epidemiological studies is that humans are exposed to mixtures of many different phthalates. Here, we utilize an established mouse model of perinatal exposure to investigate the effects of three phthalates, diethylhexyl phthalate (DEHP), diisononyl phthalate (DINP) and dibutyl phthalate (DBP), on body weight and organ weights in weanling mice. In addition to individual phthalate exposures, we employed two mixture exposures: DEHP+DINP and DEHP+DINP+DBP. Phthalates were administered through phytoestrogen-free chow at the following exposure levels: 25 mg DEHP/kg chow, 25 mg DBP/kg chow and 75 mg DINP/kg chow. The viable yellow agouti ( &lt;italic&gt;A&lt;/italic&gt; &lt;sup&gt; &lt;italic&gt;vy&lt;/italic&gt; &lt;/sup&gt; ) mouse strain, along with measurement of tail DNA methylation, was used as a biosensor to examine effects of phthalates and phthalate mixtures on the DNA methylome. We found that female and male mice perinatally exposed to DINP alone had increased body weights at postnatal day 21 (PND21), and that exposure to mixtures did not exaggerate these effects. Females exposed to DINP and DEHP+DINP had increased relative liver weights at PND21, and females exposed to a mixture of DEHP+DINP+DBP had increased relative gonadal fat weight. Phthalate-exposed &lt;italic&gt;A&lt;/italic&gt; &lt;sup&gt; &lt;italic&gt;vy&lt;/italic&gt; &lt;/sup&gt; &lt;italic&gt;/a&lt;/italic&gt; offspring exhibited altered coat color distributions and altered DNA methylation at intracisternal A-particles (IAPs), repetitive elements in the mouse genome. These findings provide evidence that developmental exposures to phthalates influence body weight and organ weight changes in early life, and are associated with altered DNA methylation at IAPs. &lt;/p&gt;","author":[{"dropping-particle":"","family":"Neier","given":"K.","non-dropping-particle":"","parse-names":false,"suffix":""},{"dropping-particle":"","family":"Cheatham","given":"D.","non-dropping-particle":"","parse-names":false,"suffix":""},{"dropping-particle":"","family":"Bedrosian","given":"L. D.","non-dropping-particle":"","parse-names":false,"suffix":""},{"dropping-particle":"","family":"Dolinoy","given":"D. C.","non-dropping-particle":"","parse-names":false,"suffix":""}],"container-title":"Journal of Developmental Origins of Health and Disease","id":"ITEM-1","issue":"02","issued":{"date-parts":[["2019","4","11"]]},"page":"176-187","publisher":"Cambridge University Press","title":"Perinatal exposures to phthalates and phthalate mixtures result in sex-specific effects on body weight, organ weights and intracisternal A-particle (IAP) DNA methylation in weanling mice","type":"article-journal","volume":"10"},"uris":["http://www.mendeley.com/documents/?uuid=f398b648-0964-3ff4-9808-485f804fdff4"]}],"mendeley":{"formattedCitation":"[111]","plainTextFormattedCitation":"[111]","previouslyFormattedCitation":"[112]"},"properties":{"noteIndex":0},"schema":"https://github.com/citation-style-language/schema/raw/master/csl-citation.json"}</w:instrText>
            </w:r>
            <w:r w:rsidRPr="00B03E2F">
              <w:rPr>
                <w:rFonts w:eastAsia="Times New Roman"/>
                <w:color w:val="000000"/>
                <w:sz w:val="20"/>
                <w:szCs w:val="20"/>
                <w:lang w:val="en-GB"/>
              </w:rPr>
              <w:fldChar w:fldCharType="separate"/>
            </w:r>
            <w:r w:rsidR="001608FB" w:rsidRPr="001608FB">
              <w:rPr>
                <w:rFonts w:eastAsia="Times New Roman"/>
                <w:noProof/>
                <w:color w:val="000000"/>
                <w:sz w:val="20"/>
                <w:szCs w:val="20"/>
                <w:lang w:val="en-GB"/>
              </w:rPr>
              <w:t>[111]</w:t>
            </w:r>
            <w:r w:rsidRPr="00B03E2F">
              <w:rPr>
                <w:rFonts w:eastAsia="Times New Roman"/>
                <w:color w:val="000000"/>
                <w:sz w:val="20"/>
                <w:szCs w:val="20"/>
                <w:lang w:val="en-GB"/>
              </w:rPr>
              <w:fldChar w:fldCharType="end"/>
            </w:r>
          </w:p>
        </w:tc>
      </w:tr>
      <w:tr w:rsidR="006C0077" w:rsidRPr="00B03E2F" w14:paraId="3674A231" w14:textId="77777777" w:rsidTr="001608FB">
        <w:trPr>
          <w:trHeight w:val="306"/>
        </w:trPr>
        <w:tc>
          <w:tcPr>
            <w:tcW w:w="2776" w:type="dxa"/>
          </w:tcPr>
          <w:p w14:paraId="77FE94B9" w14:textId="77777777" w:rsidR="006C0077" w:rsidRPr="00B03E2F" w:rsidRDefault="006C0077" w:rsidP="001608FB">
            <w:pPr>
              <w:ind w:hanging="102"/>
              <w:rPr>
                <w:rFonts w:eastAsia="Times New Roman"/>
                <w:color w:val="000000"/>
                <w:sz w:val="20"/>
                <w:szCs w:val="20"/>
                <w:lang w:val="en-GB"/>
              </w:rPr>
            </w:pPr>
          </w:p>
        </w:tc>
        <w:tc>
          <w:tcPr>
            <w:tcW w:w="1202" w:type="dxa"/>
            <w:vAlign w:val="center"/>
          </w:tcPr>
          <w:p w14:paraId="7C9C76D0" w14:textId="77777777" w:rsidR="006C0077" w:rsidRPr="00B03E2F" w:rsidRDefault="006C0077" w:rsidP="001608FB">
            <w:pPr>
              <w:rPr>
                <w:rFonts w:eastAsia="Times New Roman"/>
                <w:color w:val="000000"/>
                <w:sz w:val="20"/>
                <w:szCs w:val="20"/>
                <w:lang w:val="en-GB"/>
              </w:rPr>
            </w:pPr>
          </w:p>
        </w:tc>
        <w:tc>
          <w:tcPr>
            <w:tcW w:w="2610" w:type="dxa"/>
            <w:vAlign w:val="center"/>
          </w:tcPr>
          <w:p w14:paraId="19870246" w14:textId="77777777" w:rsidR="006C0077" w:rsidRPr="00B03E2F" w:rsidRDefault="006C0077" w:rsidP="001608FB">
            <w:pPr>
              <w:rPr>
                <w:rFonts w:eastAsia="Times New Roman"/>
                <w:color w:val="000000"/>
                <w:sz w:val="20"/>
                <w:szCs w:val="20"/>
                <w:lang w:val="en-GB"/>
              </w:rPr>
            </w:pPr>
          </w:p>
        </w:tc>
        <w:tc>
          <w:tcPr>
            <w:tcW w:w="2250" w:type="dxa"/>
            <w:vAlign w:val="center"/>
          </w:tcPr>
          <w:p w14:paraId="6B6F02E1" w14:textId="77777777" w:rsidR="006C0077" w:rsidRPr="00B03E2F" w:rsidRDefault="006C0077" w:rsidP="001608FB">
            <w:pPr>
              <w:rPr>
                <w:rFonts w:eastAsia="Times New Roman"/>
                <w:color w:val="000000"/>
                <w:sz w:val="20"/>
                <w:szCs w:val="20"/>
                <w:lang w:val="en-GB"/>
              </w:rPr>
            </w:pPr>
          </w:p>
        </w:tc>
        <w:tc>
          <w:tcPr>
            <w:tcW w:w="1530" w:type="dxa"/>
            <w:vAlign w:val="center"/>
          </w:tcPr>
          <w:p w14:paraId="1CCE6E92" w14:textId="77777777" w:rsidR="006C0077" w:rsidRPr="00B03E2F" w:rsidRDefault="006C0077" w:rsidP="001608FB">
            <w:pPr>
              <w:rPr>
                <w:rFonts w:eastAsia="Times New Roman"/>
                <w:color w:val="000000"/>
                <w:sz w:val="20"/>
                <w:szCs w:val="20"/>
                <w:lang w:val="en-GB"/>
              </w:rPr>
            </w:pPr>
          </w:p>
        </w:tc>
      </w:tr>
      <w:tr w:rsidR="006C0077" w:rsidRPr="00B03E2F" w14:paraId="41F0FFF2" w14:textId="77777777" w:rsidTr="001608FB">
        <w:tc>
          <w:tcPr>
            <w:tcW w:w="2776" w:type="dxa"/>
            <w:tcBorders>
              <w:bottom w:val="single" w:sz="4" w:space="0" w:color="auto"/>
            </w:tcBorders>
          </w:tcPr>
          <w:p w14:paraId="337F12C2" w14:textId="77777777" w:rsidR="006C0077" w:rsidRPr="00B03E2F" w:rsidRDefault="006C0077" w:rsidP="001608FB">
            <w:pPr>
              <w:spacing w:after="40"/>
              <w:ind w:hanging="102"/>
              <w:rPr>
                <w:rFonts w:eastAsia="Times New Roman"/>
                <w:b/>
                <w:bCs/>
                <w:color w:val="000000"/>
                <w:sz w:val="20"/>
                <w:szCs w:val="20"/>
                <w:lang w:val="en-GB"/>
              </w:rPr>
            </w:pPr>
            <w:r w:rsidRPr="00B03E2F">
              <w:rPr>
                <w:rFonts w:eastAsia="Times New Roman"/>
                <w:b/>
                <w:bCs/>
                <w:color w:val="000000"/>
                <w:sz w:val="20"/>
                <w:szCs w:val="20"/>
                <w:lang w:val="en-GB"/>
              </w:rPr>
              <w:t>Activating</w:t>
            </w:r>
          </w:p>
        </w:tc>
        <w:tc>
          <w:tcPr>
            <w:tcW w:w="1202" w:type="dxa"/>
            <w:tcBorders>
              <w:bottom w:val="single" w:sz="4" w:space="0" w:color="auto"/>
            </w:tcBorders>
            <w:vAlign w:val="center"/>
          </w:tcPr>
          <w:p w14:paraId="2CFF77F7" w14:textId="77777777" w:rsidR="006C0077" w:rsidRPr="00B03E2F" w:rsidRDefault="006C0077" w:rsidP="001608FB">
            <w:pPr>
              <w:rPr>
                <w:rFonts w:eastAsia="Times New Roman"/>
                <w:color w:val="000000"/>
                <w:sz w:val="20"/>
                <w:szCs w:val="20"/>
                <w:lang w:val="en-GB"/>
              </w:rPr>
            </w:pPr>
          </w:p>
        </w:tc>
        <w:tc>
          <w:tcPr>
            <w:tcW w:w="2610" w:type="dxa"/>
            <w:tcBorders>
              <w:bottom w:val="single" w:sz="4" w:space="0" w:color="auto"/>
            </w:tcBorders>
            <w:vAlign w:val="center"/>
          </w:tcPr>
          <w:p w14:paraId="5FAA1040" w14:textId="77777777" w:rsidR="006C0077" w:rsidRPr="00B03E2F" w:rsidRDefault="006C0077" w:rsidP="001608FB">
            <w:pPr>
              <w:rPr>
                <w:rFonts w:eastAsia="Times New Roman"/>
                <w:color w:val="000000"/>
                <w:sz w:val="20"/>
                <w:szCs w:val="20"/>
                <w:lang w:val="en-GB"/>
              </w:rPr>
            </w:pPr>
          </w:p>
        </w:tc>
        <w:tc>
          <w:tcPr>
            <w:tcW w:w="2250" w:type="dxa"/>
            <w:tcBorders>
              <w:bottom w:val="single" w:sz="4" w:space="0" w:color="auto"/>
            </w:tcBorders>
            <w:vAlign w:val="center"/>
          </w:tcPr>
          <w:p w14:paraId="1A3E5912" w14:textId="77777777" w:rsidR="006C0077" w:rsidRPr="00B03E2F" w:rsidRDefault="006C0077" w:rsidP="001608FB">
            <w:pPr>
              <w:rPr>
                <w:rFonts w:eastAsia="Times New Roman"/>
                <w:color w:val="000000"/>
                <w:sz w:val="20"/>
                <w:szCs w:val="20"/>
                <w:lang w:val="en-GB"/>
              </w:rPr>
            </w:pPr>
          </w:p>
        </w:tc>
        <w:tc>
          <w:tcPr>
            <w:tcW w:w="1530" w:type="dxa"/>
            <w:tcBorders>
              <w:bottom w:val="single" w:sz="4" w:space="0" w:color="auto"/>
            </w:tcBorders>
            <w:vAlign w:val="center"/>
          </w:tcPr>
          <w:p w14:paraId="64EBB7A4" w14:textId="77777777" w:rsidR="006C0077" w:rsidRPr="00B03E2F" w:rsidRDefault="006C0077" w:rsidP="001608FB">
            <w:pPr>
              <w:rPr>
                <w:rFonts w:eastAsia="Times New Roman"/>
                <w:color w:val="000000"/>
                <w:sz w:val="20"/>
                <w:szCs w:val="20"/>
                <w:lang w:val="en-GB"/>
              </w:rPr>
            </w:pPr>
          </w:p>
        </w:tc>
      </w:tr>
      <w:tr w:rsidR="006C0077" w:rsidRPr="00B03E2F" w14:paraId="543E3B10" w14:textId="77777777" w:rsidTr="001608FB">
        <w:tc>
          <w:tcPr>
            <w:tcW w:w="2776" w:type="dxa"/>
          </w:tcPr>
          <w:p w14:paraId="5597B9EF" w14:textId="77777777" w:rsidR="006C0077" w:rsidRPr="00B03E2F" w:rsidRDefault="006C0077" w:rsidP="001608FB">
            <w:pPr>
              <w:ind w:hanging="102"/>
              <w:rPr>
                <w:rFonts w:eastAsia="Times New Roman"/>
                <w:b/>
                <w:bCs/>
                <w:color w:val="000000"/>
                <w:sz w:val="20"/>
                <w:szCs w:val="20"/>
                <w:lang w:val="en-GB"/>
              </w:rPr>
            </w:pPr>
          </w:p>
        </w:tc>
        <w:tc>
          <w:tcPr>
            <w:tcW w:w="1202" w:type="dxa"/>
            <w:vAlign w:val="center"/>
          </w:tcPr>
          <w:p w14:paraId="38C4E98E" w14:textId="77777777" w:rsidR="006C0077" w:rsidRPr="00B03E2F" w:rsidRDefault="006C0077" w:rsidP="001608FB">
            <w:pPr>
              <w:rPr>
                <w:rFonts w:eastAsia="Times New Roman"/>
                <w:color w:val="000000"/>
                <w:sz w:val="20"/>
                <w:szCs w:val="20"/>
                <w:lang w:val="en-GB"/>
              </w:rPr>
            </w:pPr>
          </w:p>
        </w:tc>
        <w:tc>
          <w:tcPr>
            <w:tcW w:w="2610" w:type="dxa"/>
            <w:vAlign w:val="center"/>
          </w:tcPr>
          <w:p w14:paraId="7540BD5B" w14:textId="77777777" w:rsidR="006C0077" w:rsidRPr="00B03E2F" w:rsidRDefault="006C0077" w:rsidP="001608FB">
            <w:pPr>
              <w:rPr>
                <w:rFonts w:eastAsia="Times New Roman"/>
                <w:color w:val="000000"/>
                <w:sz w:val="20"/>
                <w:szCs w:val="20"/>
                <w:lang w:val="en-GB"/>
              </w:rPr>
            </w:pPr>
          </w:p>
        </w:tc>
        <w:tc>
          <w:tcPr>
            <w:tcW w:w="2250" w:type="dxa"/>
            <w:vAlign w:val="center"/>
          </w:tcPr>
          <w:p w14:paraId="4FAD44EB" w14:textId="77777777" w:rsidR="006C0077" w:rsidRPr="00B03E2F" w:rsidRDefault="006C0077" w:rsidP="001608FB">
            <w:pPr>
              <w:rPr>
                <w:rFonts w:eastAsia="Times New Roman"/>
                <w:color w:val="000000"/>
                <w:sz w:val="20"/>
                <w:szCs w:val="20"/>
                <w:lang w:val="en-GB"/>
              </w:rPr>
            </w:pPr>
          </w:p>
        </w:tc>
        <w:tc>
          <w:tcPr>
            <w:tcW w:w="1530" w:type="dxa"/>
            <w:vAlign w:val="center"/>
          </w:tcPr>
          <w:p w14:paraId="4539C4C3" w14:textId="77777777" w:rsidR="006C0077" w:rsidRPr="00B03E2F" w:rsidRDefault="006C0077" w:rsidP="001608FB">
            <w:pPr>
              <w:rPr>
                <w:rFonts w:eastAsia="Times New Roman"/>
                <w:color w:val="000000"/>
                <w:sz w:val="20"/>
                <w:szCs w:val="20"/>
                <w:lang w:val="en-GB"/>
              </w:rPr>
            </w:pPr>
          </w:p>
        </w:tc>
      </w:tr>
      <w:tr w:rsidR="006C0077" w:rsidRPr="00B03E2F" w14:paraId="60C397C7" w14:textId="77777777" w:rsidTr="001608FB">
        <w:tc>
          <w:tcPr>
            <w:tcW w:w="2776" w:type="dxa"/>
            <w:vMerge w:val="restart"/>
          </w:tcPr>
          <w:p w14:paraId="726CC6ED" w14:textId="77777777" w:rsidR="006C0077" w:rsidRPr="00B03E2F" w:rsidRDefault="006C0077" w:rsidP="001608FB">
            <w:pPr>
              <w:ind w:hanging="102"/>
              <w:rPr>
                <w:rFonts w:eastAsia="Times New Roman"/>
                <w:color w:val="000000"/>
                <w:sz w:val="20"/>
                <w:szCs w:val="20"/>
                <w:lang w:val="en-GB"/>
              </w:rPr>
            </w:pPr>
            <w:r w:rsidRPr="00B03E2F">
              <w:rPr>
                <w:rFonts w:eastAsia="Times New Roman"/>
                <w:color w:val="000000"/>
                <w:sz w:val="20"/>
                <w:szCs w:val="20"/>
                <w:lang w:val="en-GB"/>
              </w:rPr>
              <w:t>Bisphenol A (BPA)</w:t>
            </w:r>
          </w:p>
        </w:tc>
        <w:tc>
          <w:tcPr>
            <w:tcW w:w="1202" w:type="dxa"/>
            <w:vAlign w:val="center"/>
          </w:tcPr>
          <w:p w14:paraId="52186470" w14:textId="77777777" w:rsidR="006C0077" w:rsidRPr="00B03E2F" w:rsidRDefault="006C0077" w:rsidP="001608FB">
            <w:pPr>
              <w:rPr>
                <w:rFonts w:eastAsia="Times New Roman"/>
                <w:i/>
                <w:iCs/>
                <w:color w:val="000000"/>
                <w:sz w:val="20"/>
                <w:szCs w:val="20"/>
                <w:lang w:val="en-GB"/>
              </w:rPr>
            </w:pPr>
            <w:r w:rsidRPr="00B03E2F">
              <w:rPr>
                <w:rFonts w:eastAsia="Times New Roman"/>
                <w:i/>
                <w:iCs/>
                <w:color w:val="000000"/>
                <w:sz w:val="20"/>
                <w:szCs w:val="20"/>
                <w:lang w:val="en-GB"/>
              </w:rPr>
              <w:t>A</w:t>
            </w:r>
            <w:r w:rsidRPr="00B03E2F">
              <w:rPr>
                <w:rFonts w:eastAsia="Times New Roman"/>
                <w:i/>
                <w:iCs/>
                <w:color w:val="000000"/>
                <w:sz w:val="20"/>
                <w:szCs w:val="20"/>
                <w:vertAlign w:val="superscript"/>
                <w:lang w:val="en-GB"/>
              </w:rPr>
              <w:t>vy</w:t>
            </w:r>
          </w:p>
        </w:tc>
        <w:tc>
          <w:tcPr>
            <w:tcW w:w="2610" w:type="dxa"/>
            <w:vAlign w:val="center"/>
          </w:tcPr>
          <w:p w14:paraId="0CD1FDB9" w14:textId="77777777" w:rsidR="006C0077" w:rsidRPr="00B03E2F" w:rsidRDefault="006C0077" w:rsidP="001608FB">
            <w:pPr>
              <w:rPr>
                <w:rFonts w:eastAsia="Times New Roman"/>
                <w:color w:val="000000"/>
                <w:sz w:val="20"/>
                <w:szCs w:val="20"/>
                <w:vertAlign w:val="superscript"/>
                <w:lang w:val="en-GB"/>
              </w:rPr>
            </w:pPr>
            <w:r w:rsidRPr="00B03E2F">
              <w:rPr>
                <w:rFonts w:eastAsia="Times New Roman"/>
                <w:color w:val="000000"/>
                <w:sz w:val="20"/>
                <w:szCs w:val="20"/>
                <w:lang w:val="en-GB"/>
              </w:rPr>
              <w:t>Shift toward yellow</w:t>
            </w:r>
            <w:r w:rsidRPr="00B03E2F">
              <w:rPr>
                <w:rFonts w:eastAsia="Times New Roman"/>
                <w:color w:val="000000"/>
                <w:sz w:val="20"/>
                <w:szCs w:val="20"/>
                <w:vertAlign w:val="superscript"/>
                <w:lang w:val="en-GB"/>
              </w:rPr>
              <w:t>2</w:t>
            </w:r>
          </w:p>
        </w:tc>
        <w:tc>
          <w:tcPr>
            <w:tcW w:w="2250" w:type="dxa"/>
            <w:vAlign w:val="center"/>
          </w:tcPr>
          <w:p w14:paraId="6EFF5E4C"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Decrease</w:t>
            </w:r>
          </w:p>
        </w:tc>
        <w:tc>
          <w:tcPr>
            <w:tcW w:w="1530" w:type="dxa"/>
            <w:vAlign w:val="center"/>
          </w:tcPr>
          <w:p w14:paraId="55D17D5F" w14:textId="7C580543"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fldChar w:fldCharType="begin" w:fldLock="1"/>
            </w:r>
            <w:r w:rsidR="001608FB">
              <w:rPr>
                <w:rFonts w:eastAsia="Times New Roman"/>
                <w:color w:val="000000"/>
                <w:sz w:val="20"/>
                <w:szCs w:val="20"/>
                <w:lang w:val="en-GB"/>
              </w:rPr>
              <w:instrText>ADDIN CSL_CITATION {"citationItems":[{"id":"ITEM-1","itemData":{"DOI":"10.1073/pnas.0703739104","ISSN":"0027-8424","PMID":"17670942","abstract":"The hypothesis of fetal origins of adult disease posits that early developmental exposures involve epigenetic modifications, such as DNA methylation, that influence adult disease susceptibility. In utero or neonatal exposure to bisphenol A (BPA), a high-production-volume chemical used in the manufacture of polycarbonate plastic, is associated with higher body weight, increased breast and prostate cancer, and altered reproductive function. This study shows that maternal exposure to this endocrine-active compound shifted the coat color distribution of viable yellow agouti (Avy) mouse offspring toward yellow by decreasing CpG (cytosine-guanine dinucleotide) methylation in an intracisternal A particle retrotransposon upstream of the Agouti gene. CpG methylation also was decreased at another metastable locus, the CDK5 activator-binding protein (CabpIAP). DNA methylation at the Avy locus was similar in tissues from the three germ layers, providing evidence that epigenetic patterning during early stem cell development is sensitive to BPA exposure. Moreover, maternal dietary supplementation, with either methyl donors like folic acid or the phytoestrogen genistein, negated the DNA hypomethylating effect of BPA. Thus, we present compelling evidence that early developmental exposure to BPA can change offspring phenotype by stably altering the epigenome, an effect that can be counteracted by maternal dietary supplements.","author":[{"dropping-particle":"","family":"Dolinoy","given":"D. C.","non-dropping-particle":"","parse-names":false,"suffix":""},{"dropping-particle":"","family":"Huang","given":"D.","non-dropping-particle":"","parse-names":false,"suffix":""},{"dropping-particle":"","family":"Jirtle","given":"R. L.","non-dropping-particle":"","parse-names":false,"suffix":""}],"container-title":"Proceedings of the National Academy of Sciences","id":"ITEM-1","issue":"32","issued":{"date-parts":[["2007","8","7"]]},"page":"13056-13061","title":"Maternal nutrient supplementation counteracts bisphenol A-induced DNA hypomethylation in early development","type":"article-journal","volume":"104"},"uris":["http://www.mendeley.com/documents/?uuid=7b7a30df-0093-397c-b14f-b88df312adbd"]}],"mendeley":{"formattedCitation":"[108]","plainTextFormattedCitation":"[108]","previouslyFormattedCitation":"[109]"},"properties":{"noteIndex":0},"schema":"https://github.com/citation-style-language/schema/raw/master/csl-citation.json"}</w:instrText>
            </w:r>
            <w:r w:rsidRPr="00B03E2F">
              <w:rPr>
                <w:rFonts w:eastAsia="Times New Roman"/>
                <w:color w:val="000000"/>
                <w:sz w:val="20"/>
                <w:szCs w:val="20"/>
                <w:lang w:val="en-GB"/>
              </w:rPr>
              <w:fldChar w:fldCharType="separate"/>
            </w:r>
            <w:r w:rsidR="001608FB" w:rsidRPr="001608FB">
              <w:rPr>
                <w:rFonts w:eastAsia="Times New Roman"/>
                <w:noProof/>
                <w:color w:val="000000"/>
                <w:sz w:val="20"/>
                <w:szCs w:val="20"/>
                <w:lang w:val="en-GB"/>
              </w:rPr>
              <w:t>[108]</w:t>
            </w:r>
            <w:r w:rsidRPr="00B03E2F">
              <w:rPr>
                <w:rFonts w:eastAsia="Times New Roman"/>
                <w:color w:val="000000"/>
                <w:sz w:val="20"/>
                <w:szCs w:val="20"/>
                <w:lang w:val="en-GB"/>
              </w:rPr>
              <w:fldChar w:fldCharType="end"/>
            </w:r>
          </w:p>
        </w:tc>
      </w:tr>
      <w:tr w:rsidR="006C0077" w:rsidRPr="00B03E2F" w14:paraId="14924A64" w14:textId="77777777" w:rsidTr="001608FB">
        <w:tc>
          <w:tcPr>
            <w:tcW w:w="2776" w:type="dxa"/>
            <w:vMerge/>
          </w:tcPr>
          <w:p w14:paraId="4AA28735" w14:textId="77777777" w:rsidR="006C0077" w:rsidRPr="00B03E2F" w:rsidRDefault="006C0077" w:rsidP="001608FB">
            <w:pPr>
              <w:ind w:hanging="102"/>
              <w:rPr>
                <w:rFonts w:eastAsia="Times New Roman"/>
                <w:color w:val="000000"/>
                <w:sz w:val="20"/>
                <w:szCs w:val="20"/>
                <w:lang w:val="en-GB"/>
              </w:rPr>
            </w:pPr>
          </w:p>
        </w:tc>
        <w:tc>
          <w:tcPr>
            <w:tcW w:w="1202" w:type="dxa"/>
            <w:vAlign w:val="center"/>
          </w:tcPr>
          <w:p w14:paraId="5829D4E5" w14:textId="77777777" w:rsidR="006C0077" w:rsidRPr="00B03E2F" w:rsidRDefault="006C0077" w:rsidP="001608FB">
            <w:pPr>
              <w:rPr>
                <w:rFonts w:eastAsia="Times New Roman"/>
                <w:i/>
                <w:iCs/>
                <w:color w:val="000000"/>
                <w:sz w:val="20"/>
                <w:szCs w:val="20"/>
                <w:lang w:val="en-GB"/>
              </w:rPr>
            </w:pPr>
            <w:r w:rsidRPr="00B03E2F">
              <w:rPr>
                <w:rFonts w:eastAsia="Times New Roman"/>
                <w:i/>
                <w:iCs/>
                <w:color w:val="000000"/>
                <w:sz w:val="20"/>
                <w:szCs w:val="20"/>
                <w:lang w:val="en-GB"/>
              </w:rPr>
              <w:t>A</w:t>
            </w:r>
            <w:r w:rsidRPr="00B03E2F">
              <w:rPr>
                <w:rFonts w:eastAsia="Times New Roman"/>
                <w:i/>
                <w:iCs/>
                <w:color w:val="000000"/>
                <w:sz w:val="20"/>
                <w:szCs w:val="20"/>
                <w:vertAlign w:val="superscript"/>
                <w:lang w:val="en-GB"/>
              </w:rPr>
              <w:t>vy</w:t>
            </w:r>
          </w:p>
        </w:tc>
        <w:tc>
          <w:tcPr>
            <w:tcW w:w="2610" w:type="dxa"/>
            <w:vAlign w:val="center"/>
          </w:tcPr>
          <w:p w14:paraId="57D92A75"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None</w:t>
            </w:r>
          </w:p>
        </w:tc>
        <w:tc>
          <w:tcPr>
            <w:tcW w:w="2250" w:type="dxa"/>
            <w:vAlign w:val="center"/>
          </w:tcPr>
          <w:p w14:paraId="413EBF78"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N/A</w:t>
            </w:r>
          </w:p>
        </w:tc>
        <w:tc>
          <w:tcPr>
            <w:tcW w:w="1530" w:type="dxa"/>
            <w:vAlign w:val="center"/>
          </w:tcPr>
          <w:p w14:paraId="1F4426D4" w14:textId="54581A3C"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fldChar w:fldCharType="begin" w:fldLock="1"/>
            </w:r>
            <w:r w:rsidR="001608FB">
              <w:rPr>
                <w:rFonts w:eastAsia="Times New Roman"/>
                <w:color w:val="000000"/>
                <w:sz w:val="20"/>
                <w:szCs w:val="20"/>
                <w:lang w:val="en-GB"/>
              </w:rPr>
              <w:instrText>ADDIN CSL_CITATION {"citationItems":[{"id":"ITEM-1","itemData":{"DOI":"10.1073/pnas.1220230110","ISSN":"1091-6490","PMID":"23267115","abstract":"Reports that maternal diet influences coat color in mouse offspring carrying the agouti A(vy) allele have received considerable attention because the range, from pseudoagouti (brown) to yellow, predicts adult health outcomes, especially disposition toward obesity and diabetes, in yellower mice. Bisphenol A (BPA), an endocrine-disrupting compound with estrogenic properties, fed to a/a dams harboring A(vy)/a conceptuses has been reported to induce a significant shift toward yellower mice, whereas consumption of either genistein (G) alone or in combination with BPA led to greater numbers of healthy, brown offspring. Groups of C57/B6 a/a females, which are nonagouti, were fed either a phytoestrogen-free control diet or one of six experimental diets: diets 1-3 contained BPA (50 mg, 5 mg, and 50 μg BPA/kg food, respectively); diet 4 contained G (250 mg/kg food); diet 5 contained G plus BPA (250 and 50 mg/kg food, respectively); and diet 6 contained 0.1 μg of ethinyl estradiol (EE)/kg food. Mice were bred to A(vy)/a males over multiple parities. In all, 2,824 pups from 426 litters were born. None of the diets provided any significant differences in relative numbers of brown, yellow, or intermediate coat color A(vy)/a offspring. However, BPA plus G (P &lt; 0.0001) and EE diets (P = 0.005), but not the four others, decreased the percentage of black (a/a) to A(vy)/a offspring from the expected Mendelian ratio of 1:1. Data suggest that A(vy)/a conceptuses, which may possess a so-called \"thrifty genotype,\" are at a competitive advantage over a/a conceptuses in certain uterine environments.","author":[{"dropping-particle":"","family":"Rosenfeld","given":"Cheryl S","non-dropping-particle":"","parse-names":false,"suffix":""},{"dropping-particle":"","family":"Sieli","given":"Paizlee T","non-dropping-particle":"","parse-names":false,"suffix":""},{"dropping-particle":"","family":"Warzak","given":"Denise A","non-dropping-particle":"","parse-names":false,"suffix":""},{"dropping-particle":"","family":"Ellersieck","given":"Mark R","non-dropping-particle":"","parse-names":false,"suffix":""},{"dropping-particle":"","family":"Pennington","given":"Kathleen A","non-dropping-particle":"","parse-names":false,"suffix":""},{"dropping-particle":"","family":"Roberts","given":"R Michael","non-dropping-particle":"","parse-names":false,"suffix":""}],"container-title":"Proceedings of the National Academy of Sciences of the United States of America","id":"ITEM-1","issue":"2","issued":{"date-parts":[["2013","1","8"]]},"page":"537-42","publisher":"National Academy of Sciences","title":"Maternal exposure to bisphenol A and genistein has minimal effect on A(vy)/a offspring coat color but favors birth of agouti over nonagouti mice","type":"article-journal","volume":"110"},"uris":["http://www.mendeley.com/documents/?uuid=53c7c818-495f-3297-b499-f0577ce50dad"]}],"mendeley":{"formattedCitation":"[114]","plainTextFormattedCitation":"[114]","previouslyFormattedCitation":"[115]"},"properties":{"noteIndex":0},"schema":"https://github.com/citation-style-language/schema/raw/master/csl-citation.json"}</w:instrText>
            </w:r>
            <w:r w:rsidRPr="00B03E2F">
              <w:rPr>
                <w:rFonts w:eastAsia="Times New Roman"/>
                <w:color w:val="000000"/>
                <w:sz w:val="20"/>
                <w:szCs w:val="20"/>
                <w:lang w:val="en-GB"/>
              </w:rPr>
              <w:fldChar w:fldCharType="separate"/>
            </w:r>
            <w:r w:rsidR="001608FB" w:rsidRPr="001608FB">
              <w:rPr>
                <w:rFonts w:eastAsia="Times New Roman"/>
                <w:noProof/>
                <w:color w:val="000000"/>
                <w:sz w:val="20"/>
                <w:szCs w:val="20"/>
                <w:lang w:val="en-GB"/>
              </w:rPr>
              <w:t>[114]</w:t>
            </w:r>
            <w:r w:rsidRPr="00B03E2F">
              <w:rPr>
                <w:rFonts w:eastAsia="Times New Roman"/>
                <w:color w:val="000000"/>
                <w:sz w:val="20"/>
                <w:szCs w:val="20"/>
                <w:lang w:val="en-GB"/>
              </w:rPr>
              <w:fldChar w:fldCharType="end"/>
            </w:r>
          </w:p>
        </w:tc>
      </w:tr>
      <w:tr w:rsidR="006C0077" w:rsidRPr="00B03E2F" w14:paraId="0F0F52BC" w14:textId="77777777" w:rsidTr="001608FB">
        <w:tc>
          <w:tcPr>
            <w:tcW w:w="2776" w:type="dxa"/>
            <w:vMerge/>
          </w:tcPr>
          <w:p w14:paraId="4B3C9AB8" w14:textId="77777777" w:rsidR="006C0077" w:rsidRPr="00B03E2F" w:rsidRDefault="006C0077" w:rsidP="001608FB">
            <w:pPr>
              <w:ind w:hanging="102"/>
              <w:rPr>
                <w:rFonts w:eastAsia="Times New Roman"/>
                <w:color w:val="000000"/>
                <w:sz w:val="20"/>
                <w:szCs w:val="20"/>
                <w:lang w:val="en-GB"/>
              </w:rPr>
            </w:pPr>
          </w:p>
        </w:tc>
        <w:tc>
          <w:tcPr>
            <w:tcW w:w="1202" w:type="dxa"/>
            <w:vAlign w:val="center"/>
          </w:tcPr>
          <w:p w14:paraId="6F086E1E" w14:textId="77777777" w:rsidR="006C0077" w:rsidRPr="00B03E2F" w:rsidRDefault="006C0077" w:rsidP="001608FB">
            <w:pPr>
              <w:rPr>
                <w:rFonts w:eastAsia="Times New Roman"/>
                <w:i/>
                <w:iCs/>
                <w:color w:val="000000"/>
                <w:sz w:val="20"/>
                <w:szCs w:val="20"/>
                <w:lang w:val="en-GB"/>
              </w:rPr>
            </w:pPr>
            <w:r w:rsidRPr="00B03E2F">
              <w:rPr>
                <w:rFonts w:eastAsia="Times New Roman"/>
                <w:i/>
                <w:iCs/>
                <w:color w:val="000000"/>
                <w:sz w:val="20"/>
                <w:szCs w:val="20"/>
                <w:lang w:val="en-GB"/>
              </w:rPr>
              <w:t>Cabp</w:t>
            </w:r>
            <w:r w:rsidRPr="00B03E2F">
              <w:rPr>
                <w:rFonts w:eastAsia="Times New Roman"/>
                <w:i/>
                <w:iCs/>
                <w:color w:val="000000"/>
                <w:sz w:val="20"/>
                <w:szCs w:val="20"/>
                <w:vertAlign w:val="superscript"/>
                <w:lang w:val="en-GB"/>
              </w:rPr>
              <w:t>IAP</w:t>
            </w:r>
          </w:p>
        </w:tc>
        <w:tc>
          <w:tcPr>
            <w:tcW w:w="2610" w:type="dxa"/>
            <w:vAlign w:val="center"/>
          </w:tcPr>
          <w:p w14:paraId="3175569B"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N/A</w:t>
            </w:r>
          </w:p>
        </w:tc>
        <w:tc>
          <w:tcPr>
            <w:tcW w:w="2250" w:type="dxa"/>
            <w:vAlign w:val="center"/>
          </w:tcPr>
          <w:p w14:paraId="7D884CC0"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Decrease</w:t>
            </w:r>
          </w:p>
        </w:tc>
        <w:tc>
          <w:tcPr>
            <w:tcW w:w="1530" w:type="dxa"/>
            <w:vAlign w:val="center"/>
          </w:tcPr>
          <w:p w14:paraId="70F556C9" w14:textId="6F9768C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fldChar w:fldCharType="begin" w:fldLock="1"/>
            </w:r>
            <w:r w:rsidR="001608FB">
              <w:rPr>
                <w:rFonts w:eastAsia="Times New Roman"/>
                <w:color w:val="000000"/>
                <w:sz w:val="20"/>
                <w:szCs w:val="20"/>
                <w:lang w:val="en-GB"/>
              </w:rPr>
              <w:instrText>ADDIN CSL_CITATION {"citationItems":[{"id":"ITEM-1","itemData":{"DOI":"10.1073/pnas.0703739104","ISSN":"0027-8424","PMID":"17670942","abstract":"The hypothesis of fetal origins of adult disease posits that early developmental exposures involve epigenetic modifications, such as DNA methylation, that influence adult disease susceptibility. In utero or neonatal exposure to bisphenol A (BPA), a high-production-volume chemical used in the manufacture of polycarbonate plastic, is associated with higher body weight, increased breast and prostate cancer, and altered reproductive function. This study shows that maternal exposure to this endocrine-active compound shifted the coat color distribution of viable yellow agouti (Avy) mouse offspring toward yellow by decreasing CpG (cytosine-guanine dinucleotide) methylation in an intracisternal A particle retrotransposon upstream of the Agouti gene. CpG methylation also was decreased at another metastable locus, the CDK5 activator-binding protein (CabpIAP). DNA methylation at the Avy locus was similar in tissues from the three germ layers, providing evidence that epigenetic patterning during early stem cell development is sensitive to BPA exposure. Moreover, maternal dietary supplementation, with either methyl donors like folic acid or the phytoestrogen genistein, negated the DNA hypomethylating effect of BPA. Thus, we present compelling evidence that early developmental exposure to BPA can change offspring phenotype by stably altering the epigenome, an effect that can be counteracted by maternal dietary supplements.","author":[{"dropping-particle":"","family":"Dolinoy","given":"D. C.","non-dropping-particle":"","parse-names":false,"suffix":""},{"dropping-particle":"","family":"Huang","given":"D.","non-dropping-particle":"","parse-names":false,"suffix":""},{"dropping-particle":"","family":"Jirtle","given":"R. L.","non-dropping-particle":"","parse-names":false,"suffix":""}],"container-title":"Proceedings of the National Academy of Sciences","id":"ITEM-1","issue":"32","issued":{"date-parts":[["2007","8","7"]]},"page":"13056-13061","title":"Maternal nutrient supplementation counteracts bisphenol A-induced DNA hypomethylation in early development","type":"article-journal","volume":"104"},"uris":["http://www.mendeley.com/documents/?uuid=7b7a30df-0093-397c-b14f-b88df312adbd"]}],"mendeley":{"formattedCitation":"[108]","plainTextFormattedCitation":"[108]","previouslyFormattedCitation":"[109]"},"properties":{"noteIndex":0},"schema":"https://github.com/citation-style-language/schema/raw/master/csl-citation.json"}</w:instrText>
            </w:r>
            <w:r w:rsidRPr="00B03E2F">
              <w:rPr>
                <w:rFonts w:eastAsia="Times New Roman"/>
                <w:color w:val="000000"/>
                <w:sz w:val="20"/>
                <w:szCs w:val="20"/>
                <w:lang w:val="en-GB"/>
              </w:rPr>
              <w:fldChar w:fldCharType="separate"/>
            </w:r>
            <w:r w:rsidR="001608FB" w:rsidRPr="001608FB">
              <w:rPr>
                <w:rFonts w:eastAsia="Times New Roman"/>
                <w:noProof/>
                <w:color w:val="000000"/>
                <w:sz w:val="20"/>
                <w:szCs w:val="20"/>
                <w:lang w:val="en-GB"/>
              </w:rPr>
              <w:t>[108]</w:t>
            </w:r>
            <w:r w:rsidRPr="00B03E2F">
              <w:rPr>
                <w:rFonts w:eastAsia="Times New Roman"/>
                <w:color w:val="000000"/>
                <w:sz w:val="20"/>
                <w:szCs w:val="20"/>
                <w:lang w:val="en-GB"/>
              </w:rPr>
              <w:fldChar w:fldCharType="end"/>
            </w:r>
          </w:p>
        </w:tc>
      </w:tr>
      <w:tr w:rsidR="006C0077" w:rsidRPr="00B03E2F" w14:paraId="73BBA017" w14:textId="77777777" w:rsidTr="001608FB">
        <w:tc>
          <w:tcPr>
            <w:tcW w:w="2776" w:type="dxa"/>
          </w:tcPr>
          <w:p w14:paraId="59E5B78F" w14:textId="77777777" w:rsidR="006C0077" w:rsidRPr="00B03E2F" w:rsidRDefault="006C0077" w:rsidP="001608FB">
            <w:pPr>
              <w:ind w:hanging="102"/>
              <w:rPr>
                <w:rFonts w:eastAsia="Times New Roman"/>
                <w:color w:val="000000"/>
                <w:sz w:val="20"/>
                <w:szCs w:val="20"/>
                <w:lang w:val="en-GB"/>
              </w:rPr>
            </w:pPr>
          </w:p>
        </w:tc>
        <w:tc>
          <w:tcPr>
            <w:tcW w:w="1202" w:type="dxa"/>
            <w:vAlign w:val="center"/>
          </w:tcPr>
          <w:p w14:paraId="5CBFCACE" w14:textId="77777777" w:rsidR="006C0077" w:rsidRPr="00B03E2F" w:rsidRDefault="006C0077" w:rsidP="001608FB">
            <w:pPr>
              <w:rPr>
                <w:rFonts w:eastAsia="Times New Roman"/>
                <w:i/>
                <w:iCs/>
                <w:color w:val="000000"/>
                <w:sz w:val="20"/>
                <w:szCs w:val="20"/>
                <w:lang w:val="en-GB"/>
              </w:rPr>
            </w:pPr>
          </w:p>
        </w:tc>
        <w:tc>
          <w:tcPr>
            <w:tcW w:w="2610" w:type="dxa"/>
            <w:vAlign w:val="center"/>
          </w:tcPr>
          <w:p w14:paraId="44D42338" w14:textId="77777777" w:rsidR="006C0077" w:rsidRPr="00B03E2F" w:rsidRDefault="006C0077" w:rsidP="001608FB">
            <w:pPr>
              <w:rPr>
                <w:rFonts w:eastAsia="Times New Roman"/>
                <w:color w:val="000000"/>
                <w:sz w:val="20"/>
                <w:szCs w:val="20"/>
                <w:lang w:val="en-GB"/>
              </w:rPr>
            </w:pPr>
          </w:p>
        </w:tc>
        <w:tc>
          <w:tcPr>
            <w:tcW w:w="2250" w:type="dxa"/>
            <w:vAlign w:val="center"/>
          </w:tcPr>
          <w:p w14:paraId="1957E1C7" w14:textId="77777777" w:rsidR="006C0077" w:rsidRPr="00B03E2F" w:rsidRDefault="006C0077" w:rsidP="001608FB">
            <w:pPr>
              <w:rPr>
                <w:rFonts w:eastAsia="Times New Roman"/>
                <w:color w:val="000000"/>
                <w:sz w:val="20"/>
                <w:szCs w:val="20"/>
                <w:lang w:val="en-GB"/>
              </w:rPr>
            </w:pPr>
          </w:p>
        </w:tc>
        <w:tc>
          <w:tcPr>
            <w:tcW w:w="1530" w:type="dxa"/>
            <w:vAlign w:val="center"/>
          </w:tcPr>
          <w:p w14:paraId="5B7D5F3D" w14:textId="77777777" w:rsidR="006C0077" w:rsidRPr="00B03E2F" w:rsidRDefault="006C0077" w:rsidP="001608FB">
            <w:pPr>
              <w:rPr>
                <w:rFonts w:eastAsia="Times New Roman"/>
                <w:color w:val="000000"/>
                <w:sz w:val="20"/>
                <w:szCs w:val="20"/>
                <w:lang w:val="en-GB"/>
              </w:rPr>
            </w:pPr>
          </w:p>
        </w:tc>
      </w:tr>
      <w:tr w:rsidR="006C0077" w:rsidRPr="00B03E2F" w14:paraId="678348EA" w14:textId="77777777" w:rsidTr="001608FB">
        <w:tc>
          <w:tcPr>
            <w:tcW w:w="2776" w:type="dxa"/>
            <w:vMerge w:val="restart"/>
          </w:tcPr>
          <w:p w14:paraId="7FF998FF" w14:textId="77777777" w:rsidR="006C0077" w:rsidRPr="00B03E2F" w:rsidRDefault="006C0077" w:rsidP="001608FB">
            <w:pPr>
              <w:ind w:hanging="102"/>
              <w:rPr>
                <w:rFonts w:eastAsia="Times New Roman"/>
                <w:color w:val="000000"/>
                <w:sz w:val="20"/>
                <w:szCs w:val="20"/>
                <w:lang w:val="en-GB"/>
              </w:rPr>
            </w:pPr>
            <w:r w:rsidRPr="00B03E2F">
              <w:rPr>
                <w:rFonts w:eastAsia="Times New Roman"/>
                <w:color w:val="000000"/>
                <w:sz w:val="20"/>
                <w:szCs w:val="20"/>
                <w:lang w:val="en-GB"/>
              </w:rPr>
              <w:t>Lead</w:t>
            </w:r>
          </w:p>
        </w:tc>
        <w:tc>
          <w:tcPr>
            <w:tcW w:w="1202" w:type="dxa"/>
            <w:vAlign w:val="center"/>
          </w:tcPr>
          <w:p w14:paraId="256F7E93" w14:textId="77777777" w:rsidR="006C0077" w:rsidRPr="00B03E2F" w:rsidRDefault="006C0077" w:rsidP="001608FB">
            <w:pPr>
              <w:rPr>
                <w:rFonts w:eastAsia="Times New Roman"/>
                <w:i/>
                <w:iCs/>
                <w:color w:val="000000"/>
                <w:sz w:val="20"/>
                <w:szCs w:val="20"/>
                <w:lang w:val="en-GB"/>
              </w:rPr>
            </w:pPr>
            <w:r w:rsidRPr="00B03E2F">
              <w:rPr>
                <w:rFonts w:eastAsia="Times New Roman"/>
                <w:i/>
                <w:iCs/>
                <w:color w:val="000000"/>
                <w:sz w:val="20"/>
                <w:szCs w:val="20"/>
                <w:lang w:val="en-GB"/>
              </w:rPr>
              <w:t>A</w:t>
            </w:r>
            <w:r w:rsidRPr="00B03E2F">
              <w:rPr>
                <w:rFonts w:eastAsia="Times New Roman"/>
                <w:i/>
                <w:iCs/>
                <w:color w:val="000000"/>
                <w:sz w:val="20"/>
                <w:szCs w:val="20"/>
                <w:vertAlign w:val="superscript"/>
                <w:lang w:val="en-GB"/>
              </w:rPr>
              <w:t>vy</w:t>
            </w:r>
          </w:p>
        </w:tc>
        <w:tc>
          <w:tcPr>
            <w:tcW w:w="2610" w:type="dxa"/>
            <w:vAlign w:val="center"/>
          </w:tcPr>
          <w:p w14:paraId="4157A4B2"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Shift toward yellow</w:t>
            </w:r>
          </w:p>
        </w:tc>
        <w:tc>
          <w:tcPr>
            <w:tcW w:w="2250" w:type="dxa"/>
            <w:vAlign w:val="center"/>
          </w:tcPr>
          <w:p w14:paraId="5A560B97" w14:textId="77777777" w:rsidR="006C0077" w:rsidRPr="00B03E2F" w:rsidRDefault="006C0077" w:rsidP="001608FB">
            <w:pPr>
              <w:rPr>
                <w:rFonts w:eastAsia="Times New Roman"/>
                <w:color w:val="000000"/>
                <w:sz w:val="20"/>
                <w:szCs w:val="20"/>
                <w:vertAlign w:val="superscript"/>
                <w:lang w:val="en-GB"/>
              </w:rPr>
            </w:pPr>
            <w:r w:rsidRPr="00B03E2F">
              <w:rPr>
                <w:rFonts w:eastAsia="Times New Roman"/>
                <w:color w:val="000000"/>
                <w:sz w:val="20"/>
                <w:szCs w:val="20"/>
                <w:lang w:val="en-GB"/>
              </w:rPr>
              <w:t>Cubic trend</w:t>
            </w:r>
            <w:r w:rsidRPr="00B03E2F">
              <w:rPr>
                <w:rFonts w:eastAsia="Times New Roman"/>
                <w:color w:val="000000"/>
                <w:sz w:val="20"/>
                <w:szCs w:val="20"/>
                <w:vertAlign w:val="superscript"/>
                <w:lang w:val="en-GB"/>
              </w:rPr>
              <w:t>3</w:t>
            </w:r>
          </w:p>
        </w:tc>
        <w:tc>
          <w:tcPr>
            <w:tcW w:w="1530" w:type="dxa"/>
            <w:vAlign w:val="center"/>
          </w:tcPr>
          <w:p w14:paraId="32079246" w14:textId="168AE262"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fldChar w:fldCharType="begin" w:fldLock="1"/>
            </w:r>
            <w:r w:rsidR="001608FB">
              <w:rPr>
                <w:rFonts w:eastAsia="Times New Roman"/>
                <w:color w:val="000000"/>
                <w:sz w:val="20"/>
                <w:szCs w:val="20"/>
                <w:lang w:val="en-GB"/>
              </w:rPr>
              <w:instrText>ADDIN CSL_CITATION {"citationItems":[{"id":"ITEM-1","itemData":{"DOI":"10.2217/epi.13.49","ISSN":"1750-192X","PMID":"24059796","abstract":"AIMS Epidemiological and animal data suggest that the development of adult chronic conditions is influenced by early-life exposure-induced changes to the epigenome. This study investigates the effects of perinatal lead (Pb) exposure on DNA methylation and bodyweight in weanling mice. MATERIALS &amp; METHODS Viable yellow agouti (A(vy)) mouse dams were exposed to 0, 2.1, 16 and 32 ppm Pb acetate before conception through weaning. Epigenetic effects were evaluated by scoring coat color of A(vy)/a offspring and quantitative bisulfite sequencing of two retrotransposon-driven (A(vy) and CDK5 activator-binding protein intracisternal A particle element) and two imprinted (Igf2 and Igf2r) loci in tail DNA. RESULTS Maternal blood Pb levels were below the limit of detection in controls, and 4.1, 25.1 and 32.1 µg/dl for each dose, respectively. Pb exposure was associated with a trend of increased wean bodyweight in males (p = 0.03) and altered coat color in A(vy)/a offspring. DNA methylation at A(vy) and the CDK5 activator-binding protein intracisternal A-particle element was significantly different from controls following a cubic trend (p = 0.04; p = 0.01), with male-specific effects at the A(vy) locus. Imprinted genes did not shift in methylation across exposures. CONCLUSION Dose- and sex-specific responses in bodyweight and DNA methylation indicate that Pb acts on the epigenome in a locus-specific fashion, dependent on the genomic feature hosting the CpG site of interest, and that sex is a factor in epigenetic response.","author":[{"dropping-particle":"","family":"Faulk","given":"Christopher","non-dropping-particle":"","parse-names":false,"suffix":""},{"dropping-particle":"","family":"Barks","given":"Amanda","non-dropping-particle":"","parse-names":false,"suffix":""},{"dropping-particle":"","family":"Liu","given":"Kevin","non-dropping-particle":"","parse-names":false,"suffix":""},{"dropping-particle":"","family":"Goodrich","given":"Jaclyn M","non-dropping-particle":"","parse-names":false,"suffix":""},{"dropping-particle":"","family":"Dolinoy","given":"Dana C","non-dropping-particle":"","parse-names":false,"suffix":""}],"container-title":"Epigenomics","id":"ITEM-1","issue":"5","issued":{"date-parts":[["2013"]]},"page":"487-500","publisher":"NIH Public Access","title":"Early-life lead exposure results in dose- and sex-specific effects on weight and epigenetic gene regulation in weanling mice","type":"article-journal","volume":"5"},"uris":["http://www.mendeley.com/documents/?uuid=9bd9b1b9-ef15-369a-8386-d3ca30550ea8"]}],"mendeley":{"formattedCitation":"[110]","plainTextFormattedCitation":"[110]","previouslyFormattedCitation":"[111]"},"properties":{"noteIndex":0},"schema":"https://github.com/citation-style-language/schema/raw/master/csl-citation.json"}</w:instrText>
            </w:r>
            <w:r w:rsidRPr="00B03E2F">
              <w:rPr>
                <w:rFonts w:eastAsia="Times New Roman"/>
                <w:color w:val="000000"/>
                <w:sz w:val="20"/>
                <w:szCs w:val="20"/>
                <w:lang w:val="en-GB"/>
              </w:rPr>
              <w:fldChar w:fldCharType="separate"/>
            </w:r>
            <w:r w:rsidR="001608FB" w:rsidRPr="001608FB">
              <w:rPr>
                <w:rFonts w:eastAsia="Times New Roman"/>
                <w:noProof/>
                <w:color w:val="000000"/>
                <w:sz w:val="20"/>
                <w:szCs w:val="20"/>
                <w:lang w:val="en-GB"/>
              </w:rPr>
              <w:t>[110]</w:t>
            </w:r>
            <w:r w:rsidRPr="00B03E2F">
              <w:rPr>
                <w:rFonts w:eastAsia="Times New Roman"/>
                <w:color w:val="000000"/>
                <w:sz w:val="20"/>
                <w:szCs w:val="20"/>
                <w:lang w:val="en-GB"/>
              </w:rPr>
              <w:fldChar w:fldCharType="end"/>
            </w:r>
          </w:p>
        </w:tc>
      </w:tr>
      <w:tr w:rsidR="006C0077" w:rsidRPr="00B03E2F" w14:paraId="4A30A5C9" w14:textId="77777777" w:rsidTr="001608FB">
        <w:tc>
          <w:tcPr>
            <w:tcW w:w="2776" w:type="dxa"/>
            <w:vMerge/>
          </w:tcPr>
          <w:p w14:paraId="32912FC5" w14:textId="77777777" w:rsidR="006C0077" w:rsidRPr="00B03E2F" w:rsidRDefault="006C0077" w:rsidP="001608FB">
            <w:pPr>
              <w:ind w:hanging="102"/>
              <w:rPr>
                <w:rFonts w:eastAsia="Times New Roman"/>
                <w:color w:val="000000"/>
                <w:sz w:val="20"/>
                <w:szCs w:val="20"/>
                <w:lang w:val="en-GB"/>
              </w:rPr>
            </w:pPr>
          </w:p>
        </w:tc>
        <w:tc>
          <w:tcPr>
            <w:tcW w:w="1202" w:type="dxa"/>
            <w:vAlign w:val="center"/>
          </w:tcPr>
          <w:p w14:paraId="06E26E97" w14:textId="77777777" w:rsidR="006C0077" w:rsidRPr="00B03E2F" w:rsidRDefault="006C0077" w:rsidP="001608FB">
            <w:pPr>
              <w:rPr>
                <w:rFonts w:eastAsia="Times New Roman"/>
                <w:i/>
                <w:iCs/>
                <w:color w:val="000000"/>
                <w:sz w:val="20"/>
                <w:szCs w:val="20"/>
                <w:lang w:val="en-GB"/>
              </w:rPr>
            </w:pPr>
            <w:r w:rsidRPr="00B03E2F">
              <w:rPr>
                <w:rFonts w:eastAsia="Times New Roman"/>
                <w:i/>
                <w:iCs/>
                <w:color w:val="000000"/>
                <w:sz w:val="20"/>
                <w:szCs w:val="20"/>
                <w:lang w:val="en-GB"/>
              </w:rPr>
              <w:t>Cabp</w:t>
            </w:r>
            <w:r w:rsidRPr="00B03E2F">
              <w:rPr>
                <w:rFonts w:eastAsia="Times New Roman"/>
                <w:i/>
                <w:iCs/>
                <w:color w:val="000000"/>
                <w:sz w:val="20"/>
                <w:szCs w:val="20"/>
                <w:vertAlign w:val="superscript"/>
                <w:lang w:val="en-GB"/>
              </w:rPr>
              <w:t>IAP</w:t>
            </w:r>
          </w:p>
        </w:tc>
        <w:tc>
          <w:tcPr>
            <w:tcW w:w="2610" w:type="dxa"/>
            <w:vAlign w:val="center"/>
          </w:tcPr>
          <w:p w14:paraId="37B9380D"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N/A</w:t>
            </w:r>
          </w:p>
        </w:tc>
        <w:tc>
          <w:tcPr>
            <w:tcW w:w="2250" w:type="dxa"/>
            <w:vAlign w:val="center"/>
          </w:tcPr>
          <w:p w14:paraId="57A8101B"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Cubic trend</w:t>
            </w:r>
            <w:r w:rsidRPr="00B03E2F">
              <w:rPr>
                <w:rFonts w:eastAsia="Times New Roman"/>
                <w:color w:val="000000"/>
                <w:sz w:val="20"/>
                <w:szCs w:val="20"/>
                <w:vertAlign w:val="superscript"/>
                <w:lang w:val="en-GB"/>
              </w:rPr>
              <w:t>3</w:t>
            </w:r>
          </w:p>
        </w:tc>
        <w:tc>
          <w:tcPr>
            <w:tcW w:w="1530" w:type="dxa"/>
            <w:vAlign w:val="center"/>
          </w:tcPr>
          <w:p w14:paraId="657EBD4A" w14:textId="0F2AB414"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fldChar w:fldCharType="begin" w:fldLock="1"/>
            </w:r>
            <w:r w:rsidR="001608FB">
              <w:rPr>
                <w:rFonts w:eastAsia="Times New Roman"/>
                <w:color w:val="000000"/>
                <w:sz w:val="20"/>
                <w:szCs w:val="20"/>
                <w:lang w:val="en-GB"/>
              </w:rPr>
              <w:instrText>ADDIN CSL_CITATION {"citationItems":[{"id":"ITEM-1","itemData":{"DOI":"10.2217/epi.13.49","ISSN":"1750-192X","PMID":"24059796","abstract":"AIMS Epidemiological and animal data suggest that the development of adult chronic conditions is influenced by early-life exposure-induced changes to the epigenome. This study investigates the effects of perinatal lead (Pb) exposure on DNA methylation and bodyweight in weanling mice. MATERIALS &amp; METHODS Viable yellow agouti (A(vy)) mouse dams were exposed to 0, 2.1, 16 and 32 ppm Pb acetate before conception through weaning. Epigenetic effects were evaluated by scoring coat color of A(vy)/a offspring and quantitative bisulfite sequencing of two retrotransposon-driven (A(vy) and CDK5 activator-binding protein intracisternal A particle element) and two imprinted (Igf2 and Igf2r) loci in tail DNA. RESULTS Maternal blood Pb levels were below the limit of detection in controls, and 4.1, 25.1 and 32.1 µg/dl for each dose, respectively. Pb exposure was associated with a trend of increased wean bodyweight in males (p = 0.03) and altered coat color in A(vy)/a offspring. DNA methylation at A(vy) and the CDK5 activator-binding protein intracisternal A-particle element was significantly different from controls following a cubic trend (p = 0.04; p = 0.01), with male-specific effects at the A(vy) locus. Imprinted genes did not shift in methylation across exposures. CONCLUSION Dose- and sex-specific responses in bodyweight and DNA methylation indicate that Pb acts on the epigenome in a locus-specific fashion, dependent on the genomic feature hosting the CpG site of interest, and that sex is a factor in epigenetic response.","author":[{"dropping-particle":"","family":"Faulk","given":"Christopher","non-dropping-particle":"","parse-names":false,"suffix":""},{"dropping-particle":"","family":"Barks","given":"Amanda","non-dropping-particle":"","parse-names":false,"suffix":""},{"dropping-particle":"","family":"Liu","given":"Kevin","non-dropping-particle":"","parse-names":false,"suffix":""},{"dropping-particle":"","family":"Goodrich","given":"Jaclyn M","non-dropping-particle":"","parse-names":false,"suffix":""},{"dropping-particle":"","family":"Dolinoy","given":"Dana C","non-dropping-particle":"","parse-names":false,"suffix":""}],"container-title":"Epigenomics","id":"ITEM-1","issue":"5","issued":{"date-parts":[["2013"]]},"page":"487-500","publisher":"NIH Public Access","title":"Early-life lead exposure results in dose- and sex-specific effects on weight and epigenetic gene regulation in weanling mice","type":"article-journal","volume":"5"},"uris":["http://www.mendeley.com/documents/?uuid=9bd9b1b9-ef15-369a-8386-d3ca30550ea8"]}],"mendeley":{"formattedCitation":"[110]","plainTextFormattedCitation":"[110]","previouslyFormattedCitation":"[111]"},"properties":{"noteIndex":0},"schema":"https://github.com/citation-style-language/schema/raw/master/csl-citation.json"}</w:instrText>
            </w:r>
            <w:r w:rsidRPr="00B03E2F">
              <w:rPr>
                <w:rFonts w:eastAsia="Times New Roman"/>
                <w:color w:val="000000"/>
                <w:sz w:val="20"/>
                <w:szCs w:val="20"/>
                <w:lang w:val="en-GB"/>
              </w:rPr>
              <w:fldChar w:fldCharType="separate"/>
            </w:r>
            <w:r w:rsidR="001608FB" w:rsidRPr="001608FB">
              <w:rPr>
                <w:rFonts w:eastAsia="Times New Roman"/>
                <w:noProof/>
                <w:color w:val="000000"/>
                <w:sz w:val="20"/>
                <w:szCs w:val="20"/>
                <w:lang w:val="en-GB"/>
              </w:rPr>
              <w:t>[110]</w:t>
            </w:r>
            <w:r w:rsidRPr="00B03E2F">
              <w:rPr>
                <w:rFonts w:eastAsia="Times New Roman"/>
                <w:color w:val="000000"/>
                <w:sz w:val="20"/>
                <w:szCs w:val="20"/>
                <w:lang w:val="en-GB"/>
              </w:rPr>
              <w:fldChar w:fldCharType="end"/>
            </w:r>
          </w:p>
        </w:tc>
      </w:tr>
      <w:tr w:rsidR="006C0077" w:rsidRPr="00B03E2F" w14:paraId="430D0F39" w14:textId="77777777" w:rsidTr="001608FB">
        <w:tc>
          <w:tcPr>
            <w:tcW w:w="2776" w:type="dxa"/>
            <w:vMerge/>
          </w:tcPr>
          <w:p w14:paraId="4754EB0F" w14:textId="77777777" w:rsidR="006C0077" w:rsidRPr="00B03E2F" w:rsidRDefault="006C0077" w:rsidP="001608FB">
            <w:pPr>
              <w:ind w:hanging="102"/>
              <w:rPr>
                <w:rFonts w:eastAsia="Times New Roman"/>
                <w:color w:val="000000"/>
                <w:sz w:val="20"/>
                <w:szCs w:val="20"/>
                <w:lang w:val="en-GB"/>
              </w:rPr>
            </w:pPr>
          </w:p>
        </w:tc>
        <w:tc>
          <w:tcPr>
            <w:tcW w:w="1202" w:type="dxa"/>
            <w:vAlign w:val="center"/>
          </w:tcPr>
          <w:p w14:paraId="56A2B024" w14:textId="30E726CB" w:rsidR="006C0077" w:rsidRPr="00B03E2F" w:rsidRDefault="006C0077" w:rsidP="001608FB">
            <w:pPr>
              <w:rPr>
                <w:rFonts w:eastAsia="Times New Roman"/>
                <w:color w:val="000000"/>
                <w:sz w:val="16"/>
                <w:szCs w:val="16"/>
                <w:lang w:val="en-GB"/>
              </w:rPr>
            </w:pPr>
            <w:r w:rsidRPr="00B03E2F">
              <w:rPr>
                <w:rFonts w:eastAsia="Times New Roman"/>
                <w:color w:val="000000"/>
                <w:sz w:val="16"/>
                <w:szCs w:val="16"/>
                <w:lang w:val="en-GB"/>
              </w:rPr>
              <w:t>IAP 110</w:t>
            </w:r>
          </w:p>
        </w:tc>
        <w:tc>
          <w:tcPr>
            <w:tcW w:w="2610" w:type="dxa"/>
            <w:vAlign w:val="center"/>
          </w:tcPr>
          <w:p w14:paraId="3A4C3536"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N/A</w:t>
            </w:r>
          </w:p>
        </w:tc>
        <w:tc>
          <w:tcPr>
            <w:tcW w:w="2250" w:type="dxa"/>
            <w:vAlign w:val="center"/>
          </w:tcPr>
          <w:p w14:paraId="18A2342F"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Decrease</w:t>
            </w:r>
          </w:p>
        </w:tc>
        <w:tc>
          <w:tcPr>
            <w:tcW w:w="1530" w:type="dxa"/>
            <w:vAlign w:val="center"/>
          </w:tcPr>
          <w:p w14:paraId="21B8A134" w14:textId="18885703"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fldChar w:fldCharType="begin" w:fldLock="1"/>
            </w:r>
            <w:r w:rsidR="001608FB">
              <w:rPr>
                <w:rFonts w:eastAsia="Times New Roman"/>
                <w:color w:val="000000"/>
                <w:sz w:val="20"/>
                <w:szCs w:val="20"/>
                <w:lang w:val="en-GB"/>
              </w:rPr>
              <w:instrText>ADDIN CSL_CITATION {"citationItems":[{"id":"ITEM-1","itemData":{"DOI":"10.1002/em.22119","ISBN":"2624022007","ISSN":"10982280","PMID":"19844953","abstract":"Because of the daily and life-long exposure to disinfection by-products formed during drinking water treatment, potential adverse human health risk of drinking water disinfection is of great concern. Toxicological studies have shown that drinking water treatment increases the genotoxicity of surface water. Drinking water treatment is comprised of different potabilization steps, which greatly influence the levels of genotoxic products in the surface water and thus may alter the toxicity and genotoxicity of surface water. The aim of the present study was to understand the influence of specific steps on toxicity and genotoxicity during the treatment of surface water in a water treatment plant using liquid chlorine as the disinfectant in China. An integrated approach of the comet and oxidative stress assays was used in the study, and the results showed that both the prechlorination and postchlorination steps increased DNA damage and oxidative stress caused by water extracts in human derived L-02 cells while the tube settling and filtration steps had the opposite effect. This research also highlighted the usefulness of an integrated approach of the comet and oxidative stress assays in evaluating the genotoxicity of surface water during drinking water treatment.","author":[{"dropping-particle":"","family":"Montrose","given":"L.","non-dropping-particle":"","parse-names":false,"suffix":""},{"dropping-particle":"","family":"Faulk","given":"C.","non-dropping-particle":"","parse-names":false,"suffix":""},{"dropping-particle":"","family":"Francis","given":"J.","non-dropping-particle":"","parse-names":false,"suffix":""},{"dropping-particle":"","family":"Dolinoy","given":"D. C.","non-dropping-particle":"","parse-names":false,"suffix":""}],"container-title":"Environmental and Molecular Mutagenesis","id":"ITEM-1","issue":"8","issued":{"date-parts":[["2017"]]},"page":"540-550","title":"Perinatal lead (Pb) exposure results in sex and tissue-dependent adult DNA methylation alterations in murine IAP transposons","type":"article-journal","volume":"58"},"uris":["http://www.mendeley.com/documents/?uuid=99064772-8a6f-4700-b2b3-a773a78736f7"]}],"mendeley":{"formattedCitation":"[116]","plainTextFormattedCitation":"[116]","previouslyFormattedCitation":"[117]"},"properties":{"noteIndex":0},"schema":"https://github.com/citation-style-language/schema/raw/master/csl-citation.json"}</w:instrText>
            </w:r>
            <w:r w:rsidRPr="00B03E2F">
              <w:rPr>
                <w:rFonts w:eastAsia="Times New Roman"/>
                <w:color w:val="000000"/>
                <w:sz w:val="20"/>
                <w:szCs w:val="20"/>
                <w:lang w:val="en-GB"/>
              </w:rPr>
              <w:fldChar w:fldCharType="separate"/>
            </w:r>
            <w:r w:rsidR="001608FB" w:rsidRPr="001608FB">
              <w:rPr>
                <w:rFonts w:eastAsia="Times New Roman"/>
                <w:noProof/>
                <w:color w:val="000000"/>
                <w:sz w:val="20"/>
                <w:szCs w:val="20"/>
                <w:lang w:val="en-GB"/>
              </w:rPr>
              <w:t>[116]</w:t>
            </w:r>
            <w:r w:rsidRPr="00B03E2F">
              <w:rPr>
                <w:rFonts w:eastAsia="Times New Roman"/>
                <w:color w:val="000000"/>
                <w:sz w:val="20"/>
                <w:szCs w:val="20"/>
                <w:lang w:val="en-GB"/>
              </w:rPr>
              <w:fldChar w:fldCharType="end"/>
            </w:r>
          </w:p>
        </w:tc>
      </w:tr>
      <w:tr w:rsidR="006C0077" w:rsidRPr="00B03E2F" w14:paraId="07703146" w14:textId="77777777" w:rsidTr="001608FB">
        <w:tc>
          <w:tcPr>
            <w:tcW w:w="2776" w:type="dxa"/>
            <w:vMerge/>
          </w:tcPr>
          <w:p w14:paraId="7C32B4BF" w14:textId="77777777" w:rsidR="006C0077" w:rsidRPr="00B03E2F" w:rsidRDefault="006C0077" w:rsidP="001608FB">
            <w:pPr>
              <w:ind w:hanging="102"/>
              <w:rPr>
                <w:rFonts w:eastAsia="Times New Roman"/>
                <w:color w:val="000000"/>
                <w:sz w:val="20"/>
                <w:szCs w:val="20"/>
                <w:lang w:val="en-GB"/>
              </w:rPr>
            </w:pPr>
          </w:p>
        </w:tc>
        <w:tc>
          <w:tcPr>
            <w:tcW w:w="1202" w:type="dxa"/>
            <w:vAlign w:val="center"/>
          </w:tcPr>
          <w:p w14:paraId="404D0DB4" w14:textId="2BAE9E26" w:rsidR="006C0077" w:rsidRPr="00B03E2F" w:rsidRDefault="006C0077" w:rsidP="001608FB">
            <w:pPr>
              <w:rPr>
                <w:rFonts w:eastAsia="Times New Roman"/>
                <w:color w:val="000000"/>
                <w:sz w:val="16"/>
                <w:szCs w:val="16"/>
                <w:lang w:val="en-GB"/>
              </w:rPr>
            </w:pPr>
            <w:r w:rsidRPr="00B03E2F">
              <w:rPr>
                <w:rFonts w:eastAsia="Times New Roman"/>
                <w:color w:val="000000"/>
                <w:sz w:val="16"/>
                <w:szCs w:val="16"/>
                <w:lang w:val="en-GB"/>
              </w:rPr>
              <w:t>IAP 236</w:t>
            </w:r>
          </w:p>
        </w:tc>
        <w:tc>
          <w:tcPr>
            <w:tcW w:w="2610" w:type="dxa"/>
            <w:vAlign w:val="center"/>
          </w:tcPr>
          <w:p w14:paraId="67139837" w14:textId="5A391AFC"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N/A</w:t>
            </w:r>
          </w:p>
        </w:tc>
        <w:tc>
          <w:tcPr>
            <w:tcW w:w="2250" w:type="dxa"/>
            <w:vAlign w:val="center"/>
          </w:tcPr>
          <w:p w14:paraId="75C37069" w14:textId="5BCD178D"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Decrease</w:t>
            </w:r>
          </w:p>
        </w:tc>
        <w:tc>
          <w:tcPr>
            <w:tcW w:w="1530" w:type="dxa"/>
            <w:vAlign w:val="center"/>
          </w:tcPr>
          <w:p w14:paraId="65BC64B4" w14:textId="361B38ED"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fldChar w:fldCharType="begin" w:fldLock="1"/>
            </w:r>
            <w:r w:rsidR="001608FB">
              <w:rPr>
                <w:rFonts w:eastAsia="Times New Roman"/>
                <w:color w:val="000000"/>
                <w:sz w:val="20"/>
                <w:szCs w:val="20"/>
                <w:lang w:val="en-GB"/>
              </w:rPr>
              <w:instrText>ADDIN CSL_CITATION {"citationItems":[{"id":"ITEM-1","itemData":{"DOI":"10.1002/em.22119","ISBN":"2624022007","ISSN":"10982280","PMID":"19844953","abstract":"Because of the daily and life-long exposure to disinfection by-products formed during drinking water treatment, potential adverse human health risk of drinking water disinfection is of great concern. Toxicological studies have shown that drinking water treatment increases the genotoxicity of surface water. Drinking water treatment is comprised of different potabilization steps, which greatly influence the levels of genotoxic products in the surface water and thus may alter the toxicity and genotoxicity of surface water. The aim of the present study was to understand the influence of specific steps on toxicity and genotoxicity during the treatment of surface water in a water treatment plant using liquid chlorine as the disinfectant in China. An integrated approach of the comet and oxidative stress assays was used in the study, and the results showed that both the prechlorination and postchlorination steps increased DNA damage and oxidative stress caused by water extracts in human derived L-02 cells while the tube settling and filtration steps had the opposite effect. This research also highlighted the usefulness of an integrated approach of the comet and oxidative stress assays in evaluating the genotoxicity of surface water during drinking water treatment.","author":[{"dropping-particle":"","family":"Montrose","given":"L.","non-dropping-particle":"","parse-names":false,"suffix":""},{"dropping-particle":"","family":"Faulk","given":"C.","non-dropping-particle":"","parse-names":false,"suffix":""},{"dropping-particle":"","family":"Francis","given":"J.","non-dropping-particle":"","parse-names":false,"suffix":""},{"dropping-particle":"","family":"Dolinoy","given":"D. C.","non-dropping-particle":"","parse-names":false,"suffix":""}],"container-title":"Environmental and Molecular Mutagenesis","id":"ITEM-1","issue":"8","issued":{"date-parts":[["2017"]]},"page":"540-550","title":"Perinatal lead (Pb) exposure results in sex and tissue-dependent adult DNA methylation alterations in murine IAP transposons","type":"article-journal","volume":"58"},"uris":["http://www.mendeley.com/documents/?uuid=99064772-8a6f-4700-b2b3-a773a78736f7"]}],"mendeley":{"formattedCitation":"[116]","plainTextFormattedCitation":"[116]","previouslyFormattedCitation":"[117]"},"properties":{"noteIndex":0},"schema":"https://github.com/citation-style-language/schema/raw/master/csl-citation.json"}</w:instrText>
            </w:r>
            <w:r w:rsidRPr="00B03E2F">
              <w:rPr>
                <w:rFonts w:eastAsia="Times New Roman"/>
                <w:color w:val="000000"/>
                <w:sz w:val="20"/>
                <w:szCs w:val="20"/>
                <w:lang w:val="en-GB"/>
              </w:rPr>
              <w:fldChar w:fldCharType="separate"/>
            </w:r>
            <w:r w:rsidR="001608FB" w:rsidRPr="001608FB">
              <w:rPr>
                <w:rFonts w:eastAsia="Times New Roman"/>
                <w:noProof/>
                <w:color w:val="000000"/>
                <w:sz w:val="20"/>
                <w:szCs w:val="20"/>
                <w:lang w:val="en-GB"/>
              </w:rPr>
              <w:t>[116]</w:t>
            </w:r>
            <w:r w:rsidRPr="00B03E2F">
              <w:rPr>
                <w:rFonts w:eastAsia="Times New Roman"/>
                <w:color w:val="000000"/>
                <w:sz w:val="20"/>
                <w:szCs w:val="20"/>
                <w:lang w:val="en-GB"/>
              </w:rPr>
              <w:fldChar w:fldCharType="end"/>
            </w:r>
          </w:p>
        </w:tc>
      </w:tr>
      <w:tr w:rsidR="006C0077" w:rsidRPr="00B03E2F" w14:paraId="56ACA6A6" w14:textId="77777777" w:rsidTr="001608FB">
        <w:tc>
          <w:tcPr>
            <w:tcW w:w="2776" w:type="dxa"/>
            <w:vMerge/>
          </w:tcPr>
          <w:p w14:paraId="5B7C71A6" w14:textId="77777777" w:rsidR="006C0077" w:rsidRPr="00B03E2F" w:rsidRDefault="006C0077" w:rsidP="001608FB">
            <w:pPr>
              <w:ind w:hanging="102"/>
              <w:rPr>
                <w:rFonts w:eastAsia="Times New Roman"/>
                <w:color w:val="000000"/>
                <w:sz w:val="20"/>
                <w:szCs w:val="20"/>
                <w:lang w:val="en-GB"/>
              </w:rPr>
            </w:pPr>
          </w:p>
        </w:tc>
        <w:tc>
          <w:tcPr>
            <w:tcW w:w="1202" w:type="dxa"/>
            <w:vAlign w:val="center"/>
          </w:tcPr>
          <w:p w14:paraId="5020C917" w14:textId="6FB5E2A7" w:rsidR="006C0077" w:rsidRPr="00B03E2F" w:rsidRDefault="006C0077" w:rsidP="001608FB">
            <w:pPr>
              <w:rPr>
                <w:rFonts w:eastAsia="Times New Roman"/>
                <w:color w:val="000000"/>
                <w:sz w:val="16"/>
                <w:szCs w:val="16"/>
                <w:lang w:val="en-GB"/>
              </w:rPr>
            </w:pPr>
            <w:r w:rsidRPr="00B03E2F">
              <w:rPr>
                <w:rFonts w:eastAsia="Times New Roman"/>
                <w:color w:val="000000"/>
                <w:sz w:val="16"/>
                <w:szCs w:val="16"/>
                <w:lang w:val="en-GB"/>
              </w:rPr>
              <w:t>IAP 506</w:t>
            </w:r>
          </w:p>
        </w:tc>
        <w:tc>
          <w:tcPr>
            <w:tcW w:w="2610" w:type="dxa"/>
            <w:vAlign w:val="center"/>
          </w:tcPr>
          <w:p w14:paraId="14CF64C1" w14:textId="5D546475"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N/A</w:t>
            </w:r>
          </w:p>
        </w:tc>
        <w:tc>
          <w:tcPr>
            <w:tcW w:w="2250" w:type="dxa"/>
            <w:vAlign w:val="center"/>
          </w:tcPr>
          <w:p w14:paraId="7358FB14" w14:textId="099EC9C1"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Decrease</w:t>
            </w:r>
          </w:p>
        </w:tc>
        <w:tc>
          <w:tcPr>
            <w:tcW w:w="1530" w:type="dxa"/>
            <w:vAlign w:val="center"/>
          </w:tcPr>
          <w:p w14:paraId="37A52C98" w14:textId="3A3F124F"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fldChar w:fldCharType="begin" w:fldLock="1"/>
            </w:r>
            <w:r w:rsidR="001608FB">
              <w:rPr>
                <w:rFonts w:eastAsia="Times New Roman"/>
                <w:color w:val="000000"/>
                <w:sz w:val="20"/>
                <w:szCs w:val="20"/>
                <w:lang w:val="en-GB"/>
              </w:rPr>
              <w:instrText>ADDIN CSL_CITATION {"citationItems":[{"id":"ITEM-1","itemData":{"DOI":"10.1002/em.22119","ISBN":"2624022007","ISSN":"10982280","PMID":"19844953","abstract":"Because of the daily and life-long exposure to disinfection by-products formed during drinking water treatment, potential adverse human health risk of drinking water disinfection is of great concern. Toxicological studies have shown that drinking water treatment increases the genotoxicity of surface water. Drinking water treatment is comprised of different potabilization steps, which greatly influence the levels of genotoxic products in the surface water and thus may alter the toxicity and genotoxicity of surface water. The aim of the present study was to understand the influence of specific steps on toxicity and genotoxicity during the treatment of surface water in a water treatment plant using liquid chlorine as the disinfectant in China. An integrated approach of the comet and oxidative stress assays was used in the study, and the results showed that both the prechlorination and postchlorination steps increased DNA damage and oxidative stress caused by water extracts in human derived L-02 cells while the tube settling and filtration steps had the opposite effect. This research also highlighted the usefulness of an integrated approach of the comet and oxidative stress assays in evaluating the genotoxicity of surface water during drinking water treatment.","author":[{"dropping-particle":"","family":"Montrose","given":"L.","non-dropping-particle":"","parse-names":false,"suffix":""},{"dropping-particle":"","family":"Faulk","given":"C.","non-dropping-particle":"","parse-names":false,"suffix":""},{"dropping-particle":"","family":"Francis","given":"J.","non-dropping-particle":"","parse-names":false,"suffix":""},{"dropping-particle":"","family":"Dolinoy","given":"D. C.","non-dropping-particle":"","parse-names":false,"suffix":""}],"container-title":"Environmental and Molecular Mutagenesis","id":"ITEM-1","issue":"8","issued":{"date-parts":[["2017"]]},"page":"540-550","title":"Perinatal lead (Pb) exposure results in sex and tissue-dependent adult DNA methylation alterations in murine IAP transposons","type":"article-journal","volume":"58"},"uris":["http://www.mendeley.com/documents/?uuid=99064772-8a6f-4700-b2b3-a773a78736f7"]}],"mendeley":{"formattedCitation":"[116]","plainTextFormattedCitation":"[116]","previouslyFormattedCitation":"[117]"},"properties":{"noteIndex":0},"schema":"https://github.com/citation-style-language/schema/raw/master/csl-citation.json"}</w:instrText>
            </w:r>
            <w:r w:rsidRPr="00B03E2F">
              <w:rPr>
                <w:rFonts w:eastAsia="Times New Roman"/>
                <w:color w:val="000000"/>
                <w:sz w:val="20"/>
                <w:szCs w:val="20"/>
                <w:lang w:val="en-GB"/>
              </w:rPr>
              <w:fldChar w:fldCharType="separate"/>
            </w:r>
            <w:r w:rsidR="001608FB" w:rsidRPr="001608FB">
              <w:rPr>
                <w:rFonts w:eastAsia="Times New Roman"/>
                <w:noProof/>
                <w:color w:val="000000"/>
                <w:sz w:val="20"/>
                <w:szCs w:val="20"/>
                <w:lang w:val="en-GB"/>
              </w:rPr>
              <w:t>[116]</w:t>
            </w:r>
            <w:r w:rsidRPr="00B03E2F">
              <w:rPr>
                <w:rFonts w:eastAsia="Times New Roman"/>
                <w:color w:val="000000"/>
                <w:sz w:val="20"/>
                <w:szCs w:val="20"/>
                <w:lang w:val="en-GB"/>
              </w:rPr>
              <w:fldChar w:fldCharType="end"/>
            </w:r>
          </w:p>
        </w:tc>
      </w:tr>
      <w:tr w:rsidR="006C0077" w:rsidRPr="00B03E2F" w14:paraId="2CA4DD5C" w14:textId="77777777" w:rsidTr="001608FB">
        <w:tc>
          <w:tcPr>
            <w:tcW w:w="2776" w:type="dxa"/>
          </w:tcPr>
          <w:p w14:paraId="670DD48C" w14:textId="77777777" w:rsidR="006C0077" w:rsidRPr="00B03E2F" w:rsidRDefault="006C0077" w:rsidP="001608FB">
            <w:pPr>
              <w:ind w:hanging="102"/>
              <w:rPr>
                <w:rFonts w:eastAsia="Times New Roman"/>
                <w:color w:val="000000"/>
                <w:sz w:val="20"/>
                <w:szCs w:val="20"/>
                <w:lang w:val="en-GB"/>
              </w:rPr>
            </w:pPr>
          </w:p>
        </w:tc>
        <w:tc>
          <w:tcPr>
            <w:tcW w:w="1202" w:type="dxa"/>
            <w:vAlign w:val="center"/>
          </w:tcPr>
          <w:p w14:paraId="189FECB5" w14:textId="77777777" w:rsidR="006C0077" w:rsidRPr="00B03E2F" w:rsidRDefault="006C0077" w:rsidP="001608FB">
            <w:pPr>
              <w:rPr>
                <w:rFonts w:eastAsia="Times New Roman"/>
                <w:color w:val="000000"/>
                <w:sz w:val="16"/>
                <w:szCs w:val="16"/>
                <w:lang w:val="en-GB"/>
              </w:rPr>
            </w:pPr>
          </w:p>
        </w:tc>
        <w:tc>
          <w:tcPr>
            <w:tcW w:w="2610" w:type="dxa"/>
            <w:vAlign w:val="center"/>
          </w:tcPr>
          <w:p w14:paraId="4A489A2B" w14:textId="77777777" w:rsidR="006C0077" w:rsidRPr="00B03E2F" w:rsidRDefault="006C0077" w:rsidP="001608FB">
            <w:pPr>
              <w:rPr>
                <w:rFonts w:eastAsia="Times New Roman"/>
                <w:color w:val="000000"/>
                <w:sz w:val="20"/>
                <w:szCs w:val="20"/>
                <w:lang w:val="en-GB"/>
              </w:rPr>
            </w:pPr>
          </w:p>
        </w:tc>
        <w:tc>
          <w:tcPr>
            <w:tcW w:w="2250" w:type="dxa"/>
            <w:vAlign w:val="center"/>
          </w:tcPr>
          <w:p w14:paraId="5E4F4939" w14:textId="77777777" w:rsidR="006C0077" w:rsidRPr="00B03E2F" w:rsidRDefault="006C0077" w:rsidP="001608FB">
            <w:pPr>
              <w:rPr>
                <w:rFonts w:eastAsia="Times New Roman"/>
                <w:color w:val="000000"/>
                <w:sz w:val="20"/>
                <w:szCs w:val="20"/>
                <w:lang w:val="en-GB"/>
              </w:rPr>
            </w:pPr>
          </w:p>
        </w:tc>
        <w:tc>
          <w:tcPr>
            <w:tcW w:w="1530" w:type="dxa"/>
            <w:vAlign w:val="center"/>
          </w:tcPr>
          <w:p w14:paraId="22B8F53D" w14:textId="77777777" w:rsidR="006C0077" w:rsidRPr="00B03E2F" w:rsidRDefault="006C0077" w:rsidP="001608FB">
            <w:pPr>
              <w:rPr>
                <w:rFonts w:eastAsia="Times New Roman"/>
                <w:color w:val="000000"/>
                <w:sz w:val="20"/>
                <w:szCs w:val="20"/>
                <w:lang w:val="en-GB"/>
              </w:rPr>
            </w:pPr>
          </w:p>
        </w:tc>
      </w:tr>
      <w:tr w:rsidR="006C0077" w:rsidRPr="00B03E2F" w14:paraId="32BAF55C" w14:textId="77777777" w:rsidTr="001608FB">
        <w:trPr>
          <w:trHeight w:val="243"/>
        </w:trPr>
        <w:tc>
          <w:tcPr>
            <w:tcW w:w="2776" w:type="dxa"/>
            <w:vMerge w:val="restart"/>
            <w:tcBorders>
              <w:bottom w:val="single" w:sz="4" w:space="0" w:color="auto"/>
            </w:tcBorders>
          </w:tcPr>
          <w:p w14:paraId="4BCCCEBD" w14:textId="77777777" w:rsidR="006C0077" w:rsidRPr="00B03E2F" w:rsidRDefault="006C0077" w:rsidP="001608FB">
            <w:pPr>
              <w:ind w:hanging="102"/>
              <w:rPr>
                <w:rFonts w:eastAsia="Times New Roman"/>
                <w:color w:val="000000"/>
                <w:sz w:val="20"/>
                <w:szCs w:val="20"/>
                <w:vertAlign w:val="superscript"/>
                <w:lang w:val="en-GB"/>
              </w:rPr>
            </w:pPr>
            <w:r w:rsidRPr="00B03E2F">
              <w:rPr>
                <w:rFonts w:eastAsia="Times New Roman"/>
                <w:color w:val="000000"/>
                <w:sz w:val="20"/>
                <w:szCs w:val="20"/>
                <w:lang w:val="en-GB"/>
              </w:rPr>
              <w:t>Embryo culture</w:t>
            </w:r>
            <w:r w:rsidRPr="00B03E2F">
              <w:rPr>
                <w:rFonts w:eastAsia="Times New Roman"/>
                <w:color w:val="000000"/>
                <w:sz w:val="20"/>
                <w:szCs w:val="20"/>
                <w:vertAlign w:val="superscript"/>
                <w:lang w:val="en-GB"/>
              </w:rPr>
              <w:t>4</w:t>
            </w:r>
          </w:p>
        </w:tc>
        <w:tc>
          <w:tcPr>
            <w:tcW w:w="1202" w:type="dxa"/>
            <w:vAlign w:val="center"/>
          </w:tcPr>
          <w:p w14:paraId="0B240AF8" w14:textId="77777777" w:rsidR="006C0077" w:rsidRPr="00B03E2F" w:rsidRDefault="006C0077" w:rsidP="001608FB">
            <w:pPr>
              <w:rPr>
                <w:rFonts w:eastAsia="Times New Roman"/>
                <w:i/>
                <w:iCs/>
                <w:color w:val="000000"/>
                <w:sz w:val="20"/>
                <w:szCs w:val="20"/>
                <w:lang w:val="en-GB"/>
              </w:rPr>
            </w:pPr>
            <w:r w:rsidRPr="00B03E2F">
              <w:rPr>
                <w:rFonts w:eastAsia="Times New Roman"/>
                <w:i/>
                <w:iCs/>
                <w:color w:val="000000"/>
                <w:sz w:val="20"/>
                <w:szCs w:val="20"/>
                <w:lang w:val="en-GB"/>
              </w:rPr>
              <w:t>A</w:t>
            </w:r>
            <w:r w:rsidRPr="00B03E2F">
              <w:rPr>
                <w:rFonts w:eastAsia="Times New Roman"/>
                <w:i/>
                <w:iCs/>
                <w:color w:val="000000"/>
                <w:sz w:val="20"/>
                <w:szCs w:val="20"/>
                <w:vertAlign w:val="superscript"/>
                <w:lang w:val="en-GB"/>
              </w:rPr>
              <w:t>vy</w:t>
            </w:r>
          </w:p>
        </w:tc>
        <w:tc>
          <w:tcPr>
            <w:tcW w:w="2610" w:type="dxa"/>
            <w:vAlign w:val="center"/>
          </w:tcPr>
          <w:p w14:paraId="00C58B90"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Shift toward yellow</w:t>
            </w:r>
          </w:p>
        </w:tc>
        <w:tc>
          <w:tcPr>
            <w:tcW w:w="2250" w:type="dxa"/>
            <w:vAlign w:val="center"/>
          </w:tcPr>
          <w:p w14:paraId="3587C105"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Decrease</w:t>
            </w:r>
          </w:p>
        </w:tc>
        <w:tc>
          <w:tcPr>
            <w:tcW w:w="1530" w:type="dxa"/>
            <w:vAlign w:val="center"/>
          </w:tcPr>
          <w:p w14:paraId="3404AF04" w14:textId="3E522831" w:rsidR="006C0077" w:rsidRPr="00B03E2F" w:rsidRDefault="00D86972" w:rsidP="001608FB">
            <w:pPr>
              <w:rPr>
                <w:rFonts w:eastAsia="Times New Roman"/>
                <w:color w:val="000000"/>
                <w:sz w:val="20"/>
                <w:szCs w:val="20"/>
                <w:lang w:val="en-GB"/>
              </w:rPr>
            </w:pPr>
            <w:r w:rsidRPr="00B03E2F">
              <w:rPr>
                <w:rFonts w:eastAsia="Times New Roman"/>
                <w:color w:val="000000"/>
                <w:sz w:val="20"/>
                <w:szCs w:val="20"/>
                <w:lang w:val="en-GB"/>
              </w:rPr>
              <w:fldChar w:fldCharType="begin" w:fldLock="1"/>
            </w:r>
            <w:r w:rsidR="001608FB">
              <w:rPr>
                <w:rFonts w:eastAsia="Times New Roman"/>
                <w:color w:val="000000"/>
                <w:sz w:val="20"/>
                <w:szCs w:val="20"/>
                <w:lang w:val="en-GB"/>
              </w:rPr>
              <w:instrText>ADDIN CSL_CITATION {"citationItems":[{"id":"ITEM-1","itemData":{"DOI":"10.1095/biolreprod.108.068213","ISSN":"0006-3363","PMID":"18562706","abstract":"Restricting the growth of the embryo can cause adverse whole-of-life changes in an organism's homeostasis. Such adverse long-term consequences may occur even when growth restriction occurs only during the preimplantation period. The molecular basis for these long-term effects has not been defined, although an epigenetic mechanism is suspected. Some loci seem to be more sensitive to epigenetic perturbation than others, and the agouti viable yellow allele (A(vy)) is the best studied example of this. It has active (hypomethylated) and inactive (hypermethylated) epialleles. This study used the A(vy) model to show that growth restriction of preimplantation embryos, as provided by culture of zygotes, induced persistent epigenetic changes that resulted in altered postnatal phenotype. C57BL/6 A(vy)/a males were mated to ovulation-induced FVB/N females, and then either zygotes were collected and cultured for 96 h and the resulting blastocysts were transferred to pseudopregnant recipient females, blastocysts were collected from females and transferred without embryo culture, or pregnancy was allowed to proceed after mating without intervention. Culture was in a commercial human in vitro fertilization media. The proportion of pups expressing the active (hypomethylated) epiallele and yellow coat was significantly higher following zygote culture compared to embryos that were transferred without culture (P = 0.014) or natural matings (P &lt; 0.001). There was no difference in expression of the active epiallele in pups resulting from embryo transfer (without culture) compared to natural matings. These results show for the first time that the preimplantation embryo's growth environment can affect the postnatal expression of a defined epigenetically sensitive allele.","author":[{"dropping-particle":"","family":"Morgan","given":"Hugh D","non-dropping-particle":"","parse-names":false,"suffix":""},{"dropping-particle":"","family":"Jin","given":"Xing L","non-dropping-particle":"","parse-names":false,"suffix":""},{"dropping-particle":"","family":"Li","given":"Aiqing","non-dropping-particle":"","parse-names":false,"suffix":""},{"dropping-particle":"","family":"Whitelaw","given":"Emma","non-dropping-particle":"","parse-names":false,"suffix":""},{"dropping-particle":"","family":"O'Neill","given":"Chris","non-dropping-particle":"","parse-names":false,"suffix":""}],"container-title":"Biology of reproduction","id":"ITEM-1","issue":"4","issued":{"date-parts":[["2008","10","1"]]},"page":"618-23","title":"The culture of zygotes to the blastocyst stage changes the postnatal expression of an epigentically labile allele, agouti viable yellow, in mice.","type":"article-journal","volume":"79"},"uris":["http://www.mendeley.com/documents/?uuid=ffdc9998-9eea-3fc8-89f6-74f72c60b052"]}],"mendeley":{"formattedCitation":"[112]","plainTextFormattedCitation":"[112]","previouslyFormattedCitation":"[113]"},"properties":{"noteIndex":0},"schema":"https://github.com/citation-style-language/schema/raw/master/csl-citation.json"}</w:instrText>
            </w:r>
            <w:r w:rsidRPr="00B03E2F">
              <w:rPr>
                <w:rFonts w:eastAsia="Times New Roman"/>
                <w:color w:val="000000"/>
                <w:sz w:val="20"/>
                <w:szCs w:val="20"/>
                <w:lang w:val="en-GB"/>
              </w:rPr>
              <w:fldChar w:fldCharType="separate"/>
            </w:r>
            <w:r w:rsidR="001608FB" w:rsidRPr="001608FB">
              <w:rPr>
                <w:rFonts w:eastAsia="Times New Roman"/>
                <w:noProof/>
                <w:color w:val="000000"/>
                <w:sz w:val="20"/>
                <w:szCs w:val="20"/>
                <w:lang w:val="en-GB"/>
              </w:rPr>
              <w:t>[112]</w:t>
            </w:r>
            <w:r w:rsidRPr="00B03E2F">
              <w:rPr>
                <w:rFonts w:eastAsia="Times New Roman"/>
                <w:color w:val="000000"/>
                <w:sz w:val="20"/>
                <w:szCs w:val="20"/>
                <w:lang w:val="en-GB"/>
              </w:rPr>
              <w:fldChar w:fldCharType="end"/>
            </w:r>
          </w:p>
        </w:tc>
      </w:tr>
      <w:tr w:rsidR="006C0077" w:rsidRPr="00B03E2F" w14:paraId="75D8F2A9" w14:textId="77777777" w:rsidTr="001608FB">
        <w:trPr>
          <w:trHeight w:val="197"/>
        </w:trPr>
        <w:tc>
          <w:tcPr>
            <w:tcW w:w="2776" w:type="dxa"/>
            <w:vMerge/>
            <w:vAlign w:val="center"/>
          </w:tcPr>
          <w:p w14:paraId="49639A25" w14:textId="77777777" w:rsidR="006C0077" w:rsidRPr="00B03E2F" w:rsidRDefault="006C0077" w:rsidP="001608FB">
            <w:pPr>
              <w:rPr>
                <w:rFonts w:eastAsia="Times New Roman"/>
                <w:color w:val="000000"/>
                <w:sz w:val="20"/>
                <w:szCs w:val="20"/>
                <w:lang w:val="en-GB"/>
              </w:rPr>
            </w:pPr>
          </w:p>
        </w:tc>
        <w:tc>
          <w:tcPr>
            <w:tcW w:w="1202" w:type="dxa"/>
            <w:vAlign w:val="center"/>
          </w:tcPr>
          <w:p w14:paraId="0D1D6179" w14:textId="77777777" w:rsidR="006C0077" w:rsidRPr="00B03E2F" w:rsidRDefault="006C0077" w:rsidP="001608FB">
            <w:pPr>
              <w:rPr>
                <w:rFonts w:eastAsia="Times New Roman"/>
                <w:i/>
                <w:iCs/>
                <w:color w:val="000000"/>
                <w:sz w:val="20"/>
                <w:szCs w:val="20"/>
                <w:lang w:val="en-GB"/>
              </w:rPr>
            </w:pPr>
            <w:r w:rsidRPr="00B03E2F">
              <w:rPr>
                <w:rFonts w:eastAsia="Times New Roman"/>
                <w:i/>
                <w:iCs/>
                <w:color w:val="000000"/>
                <w:sz w:val="20"/>
                <w:szCs w:val="20"/>
                <w:lang w:val="en-GB"/>
              </w:rPr>
              <w:t>Axin</w:t>
            </w:r>
            <w:r w:rsidRPr="00B03E2F">
              <w:rPr>
                <w:rFonts w:eastAsia="Times New Roman"/>
                <w:i/>
                <w:iCs/>
                <w:color w:val="000000"/>
                <w:sz w:val="20"/>
                <w:szCs w:val="20"/>
                <w:vertAlign w:val="superscript"/>
                <w:lang w:val="en-GB"/>
              </w:rPr>
              <w:t>Fu</w:t>
            </w:r>
          </w:p>
        </w:tc>
        <w:tc>
          <w:tcPr>
            <w:tcW w:w="2610" w:type="dxa"/>
            <w:vAlign w:val="center"/>
          </w:tcPr>
          <w:p w14:paraId="3B31253E"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Shift toward kinky tail</w:t>
            </w:r>
          </w:p>
        </w:tc>
        <w:tc>
          <w:tcPr>
            <w:tcW w:w="2250" w:type="dxa"/>
            <w:vAlign w:val="center"/>
          </w:tcPr>
          <w:p w14:paraId="676E7D88" w14:textId="77777777" w:rsidR="006C0077" w:rsidRPr="00B03E2F" w:rsidRDefault="006C0077" w:rsidP="001608FB">
            <w:pPr>
              <w:rPr>
                <w:rFonts w:eastAsia="Times New Roman"/>
                <w:color w:val="000000"/>
                <w:sz w:val="20"/>
                <w:szCs w:val="20"/>
                <w:lang w:val="en-GB"/>
              </w:rPr>
            </w:pPr>
            <w:r w:rsidRPr="00B03E2F">
              <w:rPr>
                <w:rFonts w:eastAsia="Times New Roman"/>
                <w:color w:val="000000"/>
                <w:sz w:val="20"/>
                <w:szCs w:val="20"/>
                <w:lang w:val="en-GB"/>
              </w:rPr>
              <w:t>Decrease</w:t>
            </w:r>
          </w:p>
        </w:tc>
        <w:tc>
          <w:tcPr>
            <w:tcW w:w="1530" w:type="dxa"/>
            <w:vAlign w:val="center"/>
          </w:tcPr>
          <w:p w14:paraId="14D2CB96" w14:textId="5C7CBFD0" w:rsidR="006C0077" w:rsidRPr="00B03E2F" w:rsidRDefault="00D86972" w:rsidP="001608FB">
            <w:pPr>
              <w:rPr>
                <w:rFonts w:eastAsia="Times New Roman"/>
                <w:color w:val="000000"/>
                <w:sz w:val="20"/>
                <w:szCs w:val="20"/>
                <w:lang w:val="en-GB"/>
              </w:rPr>
            </w:pPr>
            <w:r w:rsidRPr="00B03E2F">
              <w:rPr>
                <w:rFonts w:eastAsia="Times New Roman"/>
                <w:color w:val="000000"/>
                <w:sz w:val="20"/>
                <w:szCs w:val="20"/>
                <w:lang w:val="en-GB"/>
              </w:rPr>
              <w:fldChar w:fldCharType="begin" w:fldLock="1"/>
            </w:r>
            <w:r w:rsidR="000F1011">
              <w:rPr>
                <w:rFonts w:eastAsia="Times New Roman"/>
                <w:color w:val="000000"/>
                <w:sz w:val="20"/>
                <w:szCs w:val="20"/>
                <w:lang w:val="en-GB"/>
              </w:rPr>
              <w:instrText>ADDIN CSL_CITATION {"citationItems":[{"id":"ITEM-1","itemData":{"DOI":"10.1095/biolreprod.110.084715","ISBN":"1529-7268 (Electronic)\\r0006-3363 (Linking)","ISSN":"1529-7268","PMID":"20650886","abstract":"For epigenetic phenotypes to be passed on from one generation to the next, it is required that epigenetic marks between generations are not cleared during the two stages of epigenetic reprogramming: mammalian gametogenesis and preimplantation development. The molecular nature of the chromatin marks involved in these events is unknown. Using the epigenetically inherited allele Axin1Fu (the result of a retrotransposon insertion upstream of the Axin1 gene) we sought to establish the heritable mark during early embryonic development that determines transgenerational epigenetic inheritance and to examine a possible shift in the expression of this epiallele in future progeny induced by in vitro culture (IVC). To identify the heritable mark we analyzed 1) the level of DNA methylation shown by the Axin1Fu allele in sperm and embryos at blastocysts stage and 2) the histone marks (H3K4 me2, H3K9 me3, H3K9 ac, and H4K20 me3) present at the blastocyst stage at the specific Axin1Fu locus. According to our data, histone H3K4 me2 and H3K9 ac mark the differences between the Axin1Fu penetrant and the silent locus during the first period of demethylation of the preimplantation development. Moreover, suboptimal IVC (reported to produce epigenetic alterations in embryos) and the histone deacetylase inhibitor trichostatin A affect the postnatal expression of this epigenetically sensitive allele through histone modifications during early development. This finding indicates that altered histone modifications during preimplantation can drive altered gene expression later on in development.","author":[{"dropping-particle":"","family":"Fernandez-Gonzalez","given":"Raul","non-dropping-particle":"","parse-names":false,"suffix":""},{"dropping-particle":"","family":"Ramirez","given":"Miguel A","non-dropping-particle":"","parse-names":false,"suffix":""},{"dropping-particle":"","family":"Pericuesta","given":"Eva","non-dropping-particle":"","parse-names":false,"suffix":""},{"dropping-particle":"","family":"Calle","given":"Alexandra","non-dropping-particle":"","parse-names":false,"suffix":""},{"dropping-particle":"","family":"Gutierrez-Adan","given":"Alfonso","non-dropping-particle":"","parse-names":false,"suffix":""}],"container-title":"Biology of Reproduction","id":"ITEM-1","issue":"5","issued":{"date-parts":[["2010"]]},"note":"--In blastocysts, axin1fu alllele was completely demethylated in both the silent and penetrant phenotyoes, but was heavily methylated in mature sperm of silent phenotype mice.\n\n-For ChIP experiments, used 200 pooled embryos (~10000 cells), because results were inconsistent with ~1000 cells\n\n--Differences were noted at the blastocyst stage between the Axin1Fu penetrant and silent locus for H3K4 me2 and H3K9 ac (Fig. 3A), but no differences were found for the IAP LTR, indicating that these enrichments were specific to the Axin1Fu locus (Fig. 3B). IAP LTR elements were enriched in H3K9 me3 and H4K20 me3 marks.\n\n--IAP LTR elements are silenced by a combination of DNA methylation and H3K9 me3 and H4K20 me3 marks, whereas the expression of the Axin1Fu locus is silenced by H3K4 me2 and H3K9 ac marks.","page":"720-727","title":"Histone Modifications at the Blastocyst Axin1Fu Locus Mark the Heritability of In Vitro Culture-Induced Epigenetic Alterations in Mice","type":"article-journal","volume":"83"},"uris":["http://www.mendeley.com/documents/?uuid=c1a17d0e-ae83-463e-ab2b-8d1e1973e1bf"]}],"mendeley":{"formattedCitation":"[53]","plainTextFormattedCitation":"[53]","previouslyFormattedCitation":"[53]"},"properties":{"noteIndex":0},"schema":"https://github.com/citation-style-language/schema/raw/master/csl-citation.json"}</w:instrText>
            </w:r>
            <w:r w:rsidRPr="00B03E2F">
              <w:rPr>
                <w:rFonts w:eastAsia="Times New Roman"/>
                <w:color w:val="000000"/>
                <w:sz w:val="20"/>
                <w:szCs w:val="20"/>
                <w:lang w:val="en-GB"/>
              </w:rPr>
              <w:fldChar w:fldCharType="separate"/>
            </w:r>
            <w:r w:rsidR="00DF3B3D" w:rsidRPr="00DF3B3D">
              <w:rPr>
                <w:rFonts w:eastAsia="Times New Roman"/>
                <w:noProof/>
                <w:color w:val="000000"/>
                <w:sz w:val="20"/>
                <w:szCs w:val="20"/>
                <w:lang w:val="en-GB"/>
              </w:rPr>
              <w:t>[53]</w:t>
            </w:r>
            <w:r w:rsidRPr="00B03E2F">
              <w:rPr>
                <w:rFonts w:eastAsia="Times New Roman"/>
                <w:color w:val="000000"/>
                <w:sz w:val="20"/>
                <w:szCs w:val="20"/>
                <w:lang w:val="en-GB"/>
              </w:rPr>
              <w:fldChar w:fldCharType="end"/>
            </w:r>
          </w:p>
        </w:tc>
      </w:tr>
      <w:tr w:rsidR="006C0077" w:rsidRPr="00B03E2F" w14:paraId="42CE66F1" w14:textId="77777777" w:rsidTr="001608FB">
        <w:trPr>
          <w:trHeight w:val="197"/>
        </w:trPr>
        <w:tc>
          <w:tcPr>
            <w:tcW w:w="2776" w:type="dxa"/>
            <w:tcBorders>
              <w:bottom w:val="single" w:sz="4" w:space="0" w:color="auto"/>
            </w:tcBorders>
            <w:vAlign w:val="center"/>
          </w:tcPr>
          <w:p w14:paraId="1EE22DF0" w14:textId="77777777" w:rsidR="006C0077" w:rsidRPr="00B03E2F" w:rsidRDefault="006C0077" w:rsidP="001608FB">
            <w:pPr>
              <w:rPr>
                <w:rFonts w:eastAsia="Times New Roman"/>
                <w:color w:val="000000"/>
                <w:sz w:val="20"/>
                <w:szCs w:val="20"/>
                <w:lang w:val="en-GB"/>
              </w:rPr>
            </w:pPr>
          </w:p>
        </w:tc>
        <w:tc>
          <w:tcPr>
            <w:tcW w:w="1202" w:type="dxa"/>
            <w:tcBorders>
              <w:bottom w:val="single" w:sz="4" w:space="0" w:color="auto"/>
            </w:tcBorders>
            <w:vAlign w:val="center"/>
          </w:tcPr>
          <w:p w14:paraId="6609236E" w14:textId="77777777" w:rsidR="006C0077" w:rsidRPr="00B03E2F" w:rsidRDefault="006C0077" w:rsidP="001608FB">
            <w:pPr>
              <w:rPr>
                <w:rFonts w:eastAsia="Times New Roman"/>
                <w:i/>
                <w:iCs/>
                <w:color w:val="000000"/>
                <w:sz w:val="20"/>
                <w:szCs w:val="20"/>
                <w:lang w:val="en-GB"/>
              </w:rPr>
            </w:pPr>
          </w:p>
        </w:tc>
        <w:tc>
          <w:tcPr>
            <w:tcW w:w="2610" w:type="dxa"/>
            <w:tcBorders>
              <w:bottom w:val="single" w:sz="4" w:space="0" w:color="auto"/>
            </w:tcBorders>
            <w:vAlign w:val="center"/>
          </w:tcPr>
          <w:p w14:paraId="07A12B99" w14:textId="77777777" w:rsidR="006C0077" w:rsidRPr="00B03E2F" w:rsidRDefault="006C0077" w:rsidP="001608FB">
            <w:pPr>
              <w:rPr>
                <w:rFonts w:eastAsia="Times New Roman"/>
                <w:color w:val="000000"/>
                <w:sz w:val="20"/>
                <w:szCs w:val="20"/>
                <w:lang w:val="en-GB"/>
              </w:rPr>
            </w:pPr>
          </w:p>
        </w:tc>
        <w:tc>
          <w:tcPr>
            <w:tcW w:w="2250" w:type="dxa"/>
            <w:tcBorders>
              <w:bottom w:val="single" w:sz="4" w:space="0" w:color="auto"/>
            </w:tcBorders>
            <w:vAlign w:val="center"/>
          </w:tcPr>
          <w:p w14:paraId="4D1250FE" w14:textId="77777777" w:rsidR="006C0077" w:rsidRPr="00B03E2F" w:rsidRDefault="006C0077" w:rsidP="001608FB">
            <w:pPr>
              <w:rPr>
                <w:rFonts w:eastAsia="Times New Roman"/>
                <w:color w:val="000000"/>
                <w:sz w:val="20"/>
                <w:szCs w:val="20"/>
                <w:lang w:val="en-GB"/>
              </w:rPr>
            </w:pPr>
          </w:p>
        </w:tc>
        <w:tc>
          <w:tcPr>
            <w:tcW w:w="1530" w:type="dxa"/>
            <w:tcBorders>
              <w:bottom w:val="single" w:sz="4" w:space="0" w:color="auto"/>
            </w:tcBorders>
            <w:vAlign w:val="center"/>
          </w:tcPr>
          <w:p w14:paraId="52B9F3E5" w14:textId="77777777" w:rsidR="006C0077" w:rsidRPr="00B03E2F" w:rsidRDefault="006C0077" w:rsidP="001608FB">
            <w:pPr>
              <w:rPr>
                <w:rFonts w:eastAsia="Times New Roman"/>
                <w:color w:val="000000"/>
                <w:sz w:val="20"/>
                <w:szCs w:val="20"/>
                <w:lang w:val="en-GB"/>
              </w:rPr>
            </w:pPr>
          </w:p>
        </w:tc>
      </w:tr>
    </w:tbl>
    <w:p w14:paraId="6AC4339E" w14:textId="2CAAA8FD" w:rsidR="006C0077" w:rsidRPr="00B03E2F" w:rsidRDefault="006C0077" w:rsidP="00F50259">
      <w:pPr>
        <w:rPr>
          <w:sz w:val="16"/>
          <w:szCs w:val="16"/>
          <w:lang w:val="en-GB"/>
        </w:rPr>
      </w:pPr>
      <w:r w:rsidRPr="00B03E2F">
        <w:rPr>
          <w:sz w:val="16"/>
          <w:szCs w:val="16"/>
          <w:vertAlign w:val="superscript"/>
          <w:lang w:val="en-GB"/>
        </w:rPr>
        <w:t>1</w:t>
      </w:r>
      <w:r w:rsidRPr="00B03E2F">
        <w:rPr>
          <w:sz w:val="16"/>
          <w:szCs w:val="16"/>
          <w:lang w:val="en-GB"/>
        </w:rPr>
        <w:t>Contain</w:t>
      </w:r>
      <w:r w:rsidR="00CD5600">
        <w:rPr>
          <w:sz w:val="16"/>
          <w:szCs w:val="16"/>
          <w:lang w:val="en-GB"/>
        </w:rPr>
        <w:t>s</w:t>
      </w:r>
      <w:r w:rsidRPr="00B03E2F">
        <w:rPr>
          <w:sz w:val="16"/>
          <w:szCs w:val="16"/>
          <w:lang w:val="en-GB"/>
        </w:rPr>
        <w:t xml:space="preserve"> genistein</w:t>
      </w:r>
    </w:p>
    <w:p w14:paraId="03FD308F" w14:textId="77777777" w:rsidR="006C0077" w:rsidRPr="00B03E2F" w:rsidRDefault="006C0077" w:rsidP="00F50259">
      <w:pPr>
        <w:rPr>
          <w:sz w:val="16"/>
          <w:szCs w:val="16"/>
          <w:lang w:val="en-GB"/>
        </w:rPr>
      </w:pPr>
      <w:r w:rsidRPr="00B03E2F">
        <w:rPr>
          <w:sz w:val="16"/>
          <w:szCs w:val="16"/>
          <w:vertAlign w:val="superscript"/>
          <w:lang w:val="en-GB"/>
        </w:rPr>
        <w:t>2</w:t>
      </w:r>
      <w:r w:rsidRPr="00B03E2F">
        <w:rPr>
          <w:sz w:val="16"/>
          <w:szCs w:val="16"/>
          <w:lang w:val="en-GB"/>
        </w:rPr>
        <w:t>Only following high levels of exposure</w:t>
      </w:r>
    </w:p>
    <w:p w14:paraId="233C90AE" w14:textId="77777777" w:rsidR="006C0077" w:rsidRPr="00B03E2F" w:rsidRDefault="006C0077" w:rsidP="00F50259">
      <w:pPr>
        <w:rPr>
          <w:sz w:val="16"/>
          <w:szCs w:val="16"/>
          <w:lang w:val="en-GB"/>
        </w:rPr>
      </w:pPr>
      <w:r w:rsidRPr="00B03E2F">
        <w:rPr>
          <w:sz w:val="16"/>
          <w:szCs w:val="16"/>
          <w:vertAlign w:val="superscript"/>
          <w:lang w:val="en-GB"/>
        </w:rPr>
        <w:t>3</w:t>
      </w:r>
      <w:r w:rsidRPr="00B03E2F">
        <w:rPr>
          <w:sz w:val="16"/>
          <w:szCs w:val="16"/>
          <w:lang w:val="en-GB"/>
        </w:rPr>
        <w:t>Dose-dependent</w:t>
      </w:r>
    </w:p>
    <w:p w14:paraId="65871590" w14:textId="77777777" w:rsidR="006C0077" w:rsidRPr="00B03E2F" w:rsidRDefault="006C0077" w:rsidP="00F50259">
      <w:pPr>
        <w:rPr>
          <w:sz w:val="16"/>
          <w:szCs w:val="16"/>
          <w:lang w:val="en-GB"/>
        </w:rPr>
      </w:pPr>
      <w:r w:rsidRPr="00B03E2F">
        <w:rPr>
          <w:sz w:val="16"/>
          <w:szCs w:val="16"/>
          <w:vertAlign w:val="superscript"/>
          <w:lang w:val="en-GB"/>
        </w:rPr>
        <w:t>4</w:t>
      </w:r>
      <w:r w:rsidRPr="00B03E2F">
        <w:rPr>
          <w:sz w:val="16"/>
          <w:szCs w:val="16"/>
          <w:lang w:val="en-GB"/>
        </w:rPr>
        <w:t xml:space="preserve">Not </w:t>
      </w:r>
      <w:r w:rsidRPr="00B03E2F">
        <w:rPr>
          <w:i/>
          <w:sz w:val="16"/>
          <w:szCs w:val="16"/>
          <w:lang w:val="en-GB"/>
        </w:rPr>
        <w:t xml:space="preserve">in utero </w:t>
      </w:r>
    </w:p>
    <w:p w14:paraId="1211BF8F" w14:textId="77777777" w:rsidR="006C0077" w:rsidRPr="00B03E2F" w:rsidRDefault="006C0077" w:rsidP="004F24D7">
      <w:pPr>
        <w:widowControl w:val="0"/>
        <w:autoSpaceDE w:val="0"/>
        <w:autoSpaceDN w:val="0"/>
        <w:adjustRightInd w:val="0"/>
        <w:spacing w:after="140" w:line="288" w:lineRule="auto"/>
        <w:rPr>
          <w:vertAlign w:val="superscript"/>
          <w:lang w:val="en-GB"/>
        </w:rPr>
      </w:pPr>
    </w:p>
    <w:sectPr w:rsidR="006C0077" w:rsidRPr="00B03E2F" w:rsidSect="0070201F">
      <w:type w:val="continuous"/>
      <w:pgSz w:w="12240" w:h="15840"/>
      <w:pgMar w:top="1440" w:right="1440" w:bottom="1440" w:left="1440" w:header="720" w:footer="720" w:gutter="0"/>
      <w:lnNumType w:countBy="10"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C9B4F9" w14:textId="77777777" w:rsidR="000154DB" w:rsidRDefault="000154DB" w:rsidP="0070201F">
      <w:r>
        <w:separator/>
      </w:r>
    </w:p>
  </w:endnote>
  <w:endnote w:type="continuationSeparator" w:id="0">
    <w:p w14:paraId="6EB64376" w14:textId="77777777" w:rsidR="000154DB" w:rsidRDefault="000154DB" w:rsidP="007020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46632143"/>
      <w:docPartObj>
        <w:docPartGallery w:val="Page Numbers (Bottom of Page)"/>
        <w:docPartUnique/>
      </w:docPartObj>
    </w:sdtPr>
    <w:sdtEndPr>
      <w:rPr>
        <w:noProof/>
        <w:sz w:val="20"/>
        <w:szCs w:val="20"/>
      </w:rPr>
    </w:sdtEndPr>
    <w:sdtContent>
      <w:p w14:paraId="4DEF5DA4" w14:textId="16B6502C" w:rsidR="00873870" w:rsidRPr="0070201F" w:rsidRDefault="00873870">
        <w:pPr>
          <w:pStyle w:val="Footer"/>
          <w:jc w:val="right"/>
          <w:rPr>
            <w:sz w:val="20"/>
            <w:szCs w:val="20"/>
          </w:rPr>
        </w:pPr>
        <w:r w:rsidRPr="0070201F">
          <w:rPr>
            <w:sz w:val="20"/>
            <w:szCs w:val="20"/>
          </w:rPr>
          <w:fldChar w:fldCharType="begin"/>
        </w:r>
        <w:r w:rsidRPr="0070201F">
          <w:rPr>
            <w:sz w:val="20"/>
            <w:szCs w:val="20"/>
          </w:rPr>
          <w:instrText xml:space="preserve"> PAGE   \* MERGEFORMAT </w:instrText>
        </w:r>
        <w:r w:rsidRPr="0070201F">
          <w:rPr>
            <w:sz w:val="20"/>
            <w:szCs w:val="20"/>
          </w:rPr>
          <w:fldChar w:fldCharType="separate"/>
        </w:r>
        <w:r>
          <w:rPr>
            <w:noProof/>
            <w:sz w:val="20"/>
            <w:szCs w:val="20"/>
          </w:rPr>
          <w:t>18</w:t>
        </w:r>
        <w:r w:rsidRPr="0070201F">
          <w:rPr>
            <w:noProof/>
            <w:sz w:val="20"/>
            <w:szCs w:val="20"/>
          </w:rPr>
          <w:fldChar w:fldCharType="end"/>
        </w:r>
      </w:p>
    </w:sdtContent>
  </w:sdt>
  <w:p w14:paraId="5C356375" w14:textId="77777777" w:rsidR="00873870" w:rsidRDefault="0087387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A5B615" w14:textId="77777777" w:rsidR="000154DB" w:rsidRDefault="000154DB" w:rsidP="0070201F">
      <w:r>
        <w:separator/>
      </w:r>
    </w:p>
  </w:footnote>
  <w:footnote w:type="continuationSeparator" w:id="0">
    <w:p w14:paraId="11EF510A" w14:textId="77777777" w:rsidR="000154DB" w:rsidRDefault="000154DB" w:rsidP="0070201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706E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99F65DC"/>
    <w:multiLevelType w:val="hybridMultilevel"/>
    <w:tmpl w:val="45CE5F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BC30A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C6C7237"/>
    <w:multiLevelType w:val="hybridMultilevel"/>
    <w:tmpl w:val="B02C12E2"/>
    <w:lvl w:ilvl="0" w:tplc="5EBA63D0">
      <w:start w:val="1"/>
      <w:numFmt w:val="upperLetter"/>
      <w:lvlText w:val="(%1)"/>
      <w:lvlJc w:val="left"/>
      <w:pPr>
        <w:ind w:left="760" w:hanging="40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07D2D30"/>
    <w:multiLevelType w:val="multilevel"/>
    <w:tmpl w:val="4F7487B6"/>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vertAlign w:val="baseline"/>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5" w15:restartNumberingAfterBreak="0">
    <w:nsid w:val="42AF02FC"/>
    <w:multiLevelType w:val="hybridMultilevel"/>
    <w:tmpl w:val="488A26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2BB54AF"/>
    <w:multiLevelType w:val="hybridMultilevel"/>
    <w:tmpl w:val="7F5C8F50"/>
    <w:lvl w:ilvl="0" w:tplc="83E42962">
      <w:start w:val="1"/>
      <w:numFmt w:val="upperLetter"/>
      <w:lvlText w:val="(%1)"/>
      <w:lvlJc w:val="left"/>
      <w:pPr>
        <w:ind w:left="760" w:hanging="40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5B741A9"/>
    <w:multiLevelType w:val="hybridMultilevel"/>
    <w:tmpl w:val="FE1034C8"/>
    <w:lvl w:ilvl="0" w:tplc="D708012A">
      <w:start w:val="10"/>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CA76624"/>
    <w:multiLevelType w:val="hybridMultilevel"/>
    <w:tmpl w:val="D3ECA7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59C7CDF"/>
    <w:multiLevelType w:val="hybridMultilevel"/>
    <w:tmpl w:val="AC1C5038"/>
    <w:lvl w:ilvl="0" w:tplc="E4C600B6">
      <w:start w:val="1"/>
      <w:numFmt w:val="bullet"/>
      <w:lvlText w:val="•"/>
      <w:lvlJc w:val="left"/>
      <w:pPr>
        <w:tabs>
          <w:tab w:val="num" w:pos="720"/>
        </w:tabs>
        <w:ind w:left="720" w:hanging="360"/>
      </w:pPr>
      <w:rPr>
        <w:rFonts w:ascii="Arial" w:hAnsi="Arial" w:hint="default"/>
      </w:rPr>
    </w:lvl>
    <w:lvl w:ilvl="1" w:tplc="7E46DB8A" w:tentative="1">
      <w:start w:val="1"/>
      <w:numFmt w:val="bullet"/>
      <w:lvlText w:val="•"/>
      <w:lvlJc w:val="left"/>
      <w:pPr>
        <w:tabs>
          <w:tab w:val="num" w:pos="1440"/>
        </w:tabs>
        <w:ind w:left="1440" w:hanging="360"/>
      </w:pPr>
      <w:rPr>
        <w:rFonts w:ascii="Arial" w:hAnsi="Arial" w:hint="default"/>
      </w:rPr>
    </w:lvl>
    <w:lvl w:ilvl="2" w:tplc="E41A474A" w:tentative="1">
      <w:start w:val="1"/>
      <w:numFmt w:val="bullet"/>
      <w:lvlText w:val="•"/>
      <w:lvlJc w:val="left"/>
      <w:pPr>
        <w:tabs>
          <w:tab w:val="num" w:pos="2160"/>
        </w:tabs>
        <w:ind w:left="2160" w:hanging="360"/>
      </w:pPr>
      <w:rPr>
        <w:rFonts w:ascii="Arial" w:hAnsi="Arial" w:hint="default"/>
      </w:rPr>
    </w:lvl>
    <w:lvl w:ilvl="3" w:tplc="5FB62CF4" w:tentative="1">
      <w:start w:val="1"/>
      <w:numFmt w:val="bullet"/>
      <w:lvlText w:val="•"/>
      <w:lvlJc w:val="left"/>
      <w:pPr>
        <w:tabs>
          <w:tab w:val="num" w:pos="2880"/>
        </w:tabs>
        <w:ind w:left="2880" w:hanging="360"/>
      </w:pPr>
      <w:rPr>
        <w:rFonts w:ascii="Arial" w:hAnsi="Arial" w:hint="default"/>
      </w:rPr>
    </w:lvl>
    <w:lvl w:ilvl="4" w:tplc="0D3C06A4" w:tentative="1">
      <w:start w:val="1"/>
      <w:numFmt w:val="bullet"/>
      <w:lvlText w:val="•"/>
      <w:lvlJc w:val="left"/>
      <w:pPr>
        <w:tabs>
          <w:tab w:val="num" w:pos="3600"/>
        </w:tabs>
        <w:ind w:left="3600" w:hanging="360"/>
      </w:pPr>
      <w:rPr>
        <w:rFonts w:ascii="Arial" w:hAnsi="Arial" w:hint="default"/>
      </w:rPr>
    </w:lvl>
    <w:lvl w:ilvl="5" w:tplc="049AD47C" w:tentative="1">
      <w:start w:val="1"/>
      <w:numFmt w:val="bullet"/>
      <w:lvlText w:val="•"/>
      <w:lvlJc w:val="left"/>
      <w:pPr>
        <w:tabs>
          <w:tab w:val="num" w:pos="4320"/>
        </w:tabs>
        <w:ind w:left="4320" w:hanging="360"/>
      </w:pPr>
      <w:rPr>
        <w:rFonts w:ascii="Arial" w:hAnsi="Arial" w:hint="default"/>
      </w:rPr>
    </w:lvl>
    <w:lvl w:ilvl="6" w:tplc="46F6C0AC" w:tentative="1">
      <w:start w:val="1"/>
      <w:numFmt w:val="bullet"/>
      <w:lvlText w:val="•"/>
      <w:lvlJc w:val="left"/>
      <w:pPr>
        <w:tabs>
          <w:tab w:val="num" w:pos="5040"/>
        </w:tabs>
        <w:ind w:left="5040" w:hanging="360"/>
      </w:pPr>
      <w:rPr>
        <w:rFonts w:ascii="Arial" w:hAnsi="Arial" w:hint="default"/>
      </w:rPr>
    </w:lvl>
    <w:lvl w:ilvl="7" w:tplc="F7D08E12" w:tentative="1">
      <w:start w:val="1"/>
      <w:numFmt w:val="bullet"/>
      <w:lvlText w:val="•"/>
      <w:lvlJc w:val="left"/>
      <w:pPr>
        <w:tabs>
          <w:tab w:val="num" w:pos="5760"/>
        </w:tabs>
        <w:ind w:left="5760" w:hanging="360"/>
      </w:pPr>
      <w:rPr>
        <w:rFonts w:ascii="Arial" w:hAnsi="Arial" w:hint="default"/>
      </w:rPr>
    </w:lvl>
    <w:lvl w:ilvl="8" w:tplc="EB46A216"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5DAF523E"/>
    <w:multiLevelType w:val="multilevel"/>
    <w:tmpl w:val="999ED00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E0F75D5"/>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6FCA707F"/>
    <w:multiLevelType w:val="hybridMultilevel"/>
    <w:tmpl w:val="8A12602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7049617E"/>
    <w:multiLevelType w:val="hybridMultilevel"/>
    <w:tmpl w:val="B420B8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A0A17EC"/>
    <w:multiLevelType w:val="hybridMultilevel"/>
    <w:tmpl w:val="02DAD8F8"/>
    <w:lvl w:ilvl="0" w:tplc="8AEC2AB6">
      <w:start w:val="1"/>
      <w:numFmt w:val="upperLetter"/>
      <w:lvlText w:val="(%1)"/>
      <w:lvlJc w:val="left"/>
      <w:pPr>
        <w:ind w:left="760" w:hanging="40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D613490"/>
    <w:multiLevelType w:val="hybridMultilevel"/>
    <w:tmpl w:val="845C41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2"/>
  </w:num>
  <w:num w:numId="3">
    <w:abstractNumId w:val="1"/>
  </w:num>
  <w:num w:numId="4">
    <w:abstractNumId w:val="13"/>
  </w:num>
  <w:num w:numId="5">
    <w:abstractNumId w:val="0"/>
  </w:num>
  <w:num w:numId="6">
    <w:abstractNumId w:val="8"/>
  </w:num>
  <w:num w:numId="7">
    <w:abstractNumId w:val="2"/>
  </w:num>
  <w:num w:numId="8">
    <w:abstractNumId w:val="4"/>
  </w:num>
  <w:num w:numId="9">
    <w:abstractNumId w:val="11"/>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num>
  <w:num w:numId="12">
    <w:abstractNumId w:val="7"/>
  </w:num>
  <w:num w:numId="13">
    <w:abstractNumId w:val="9"/>
  </w:num>
  <w:num w:numId="14">
    <w:abstractNumId w:val="3"/>
  </w:num>
  <w:num w:numId="15">
    <w:abstractNumId w:val="14"/>
  </w:num>
  <w:num w:numId="16">
    <w:abstractNumId w:val="6"/>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6"/>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4B7F"/>
    <w:rsid w:val="00002267"/>
    <w:rsid w:val="00003584"/>
    <w:rsid w:val="000035DF"/>
    <w:rsid w:val="00004AC0"/>
    <w:rsid w:val="000057FA"/>
    <w:rsid w:val="0000663A"/>
    <w:rsid w:val="00007D1F"/>
    <w:rsid w:val="0001050F"/>
    <w:rsid w:val="00011FD2"/>
    <w:rsid w:val="00014387"/>
    <w:rsid w:val="000154DB"/>
    <w:rsid w:val="00017098"/>
    <w:rsid w:val="00020AC9"/>
    <w:rsid w:val="00022FC9"/>
    <w:rsid w:val="0002372B"/>
    <w:rsid w:val="000255FD"/>
    <w:rsid w:val="00025CE0"/>
    <w:rsid w:val="0002691E"/>
    <w:rsid w:val="00027F89"/>
    <w:rsid w:val="000303B4"/>
    <w:rsid w:val="00031B36"/>
    <w:rsid w:val="00032E4D"/>
    <w:rsid w:val="00033C44"/>
    <w:rsid w:val="00034DA3"/>
    <w:rsid w:val="00035E5B"/>
    <w:rsid w:val="00036BD9"/>
    <w:rsid w:val="0003772B"/>
    <w:rsid w:val="00037B87"/>
    <w:rsid w:val="00042673"/>
    <w:rsid w:val="000434B6"/>
    <w:rsid w:val="00043C3A"/>
    <w:rsid w:val="000449FB"/>
    <w:rsid w:val="00044B6B"/>
    <w:rsid w:val="0004632C"/>
    <w:rsid w:val="0004711A"/>
    <w:rsid w:val="000475FF"/>
    <w:rsid w:val="000503D3"/>
    <w:rsid w:val="00051656"/>
    <w:rsid w:val="00052E6A"/>
    <w:rsid w:val="00053551"/>
    <w:rsid w:val="00053B82"/>
    <w:rsid w:val="00054BF9"/>
    <w:rsid w:val="00054FDF"/>
    <w:rsid w:val="00055218"/>
    <w:rsid w:val="0005549E"/>
    <w:rsid w:val="00056078"/>
    <w:rsid w:val="000564AF"/>
    <w:rsid w:val="00056B4A"/>
    <w:rsid w:val="00057FC9"/>
    <w:rsid w:val="000619BD"/>
    <w:rsid w:val="00063B1C"/>
    <w:rsid w:val="0006468D"/>
    <w:rsid w:val="00064CDB"/>
    <w:rsid w:val="000655A8"/>
    <w:rsid w:val="00066357"/>
    <w:rsid w:val="00066B8F"/>
    <w:rsid w:val="00071286"/>
    <w:rsid w:val="00071357"/>
    <w:rsid w:val="00073A4B"/>
    <w:rsid w:val="00074C55"/>
    <w:rsid w:val="000755C4"/>
    <w:rsid w:val="000759BD"/>
    <w:rsid w:val="00075A6C"/>
    <w:rsid w:val="00077373"/>
    <w:rsid w:val="0007787F"/>
    <w:rsid w:val="00077EC4"/>
    <w:rsid w:val="00077ECE"/>
    <w:rsid w:val="00077F4E"/>
    <w:rsid w:val="00077F5A"/>
    <w:rsid w:val="00080532"/>
    <w:rsid w:val="00080B94"/>
    <w:rsid w:val="00080F08"/>
    <w:rsid w:val="00081C43"/>
    <w:rsid w:val="00082B93"/>
    <w:rsid w:val="000838AF"/>
    <w:rsid w:val="0008431C"/>
    <w:rsid w:val="00085877"/>
    <w:rsid w:val="00086569"/>
    <w:rsid w:val="00087FD2"/>
    <w:rsid w:val="0009006A"/>
    <w:rsid w:val="00091D10"/>
    <w:rsid w:val="00093195"/>
    <w:rsid w:val="00093FB6"/>
    <w:rsid w:val="00094539"/>
    <w:rsid w:val="0009474A"/>
    <w:rsid w:val="00094EEB"/>
    <w:rsid w:val="0009556C"/>
    <w:rsid w:val="000955AA"/>
    <w:rsid w:val="0009652E"/>
    <w:rsid w:val="000969E7"/>
    <w:rsid w:val="000A0380"/>
    <w:rsid w:val="000A085F"/>
    <w:rsid w:val="000A1074"/>
    <w:rsid w:val="000A1D92"/>
    <w:rsid w:val="000A3382"/>
    <w:rsid w:val="000A3EC2"/>
    <w:rsid w:val="000A548E"/>
    <w:rsid w:val="000A574A"/>
    <w:rsid w:val="000A59EC"/>
    <w:rsid w:val="000A6342"/>
    <w:rsid w:val="000A64EE"/>
    <w:rsid w:val="000B0E48"/>
    <w:rsid w:val="000B2011"/>
    <w:rsid w:val="000B20E5"/>
    <w:rsid w:val="000B34E6"/>
    <w:rsid w:val="000B3CC6"/>
    <w:rsid w:val="000B43A5"/>
    <w:rsid w:val="000B55F9"/>
    <w:rsid w:val="000B5BF7"/>
    <w:rsid w:val="000C0AB2"/>
    <w:rsid w:val="000C2492"/>
    <w:rsid w:val="000C29E0"/>
    <w:rsid w:val="000C2C5B"/>
    <w:rsid w:val="000C2CCC"/>
    <w:rsid w:val="000C6961"/>
    <w:rsid w:val="000C78EE"/>
    <w:rsid w:val="000C7DF3"/>
    <w:rsid w:val="000D2280"/>
    <w:rsid w:val="000D3C58"/>
    <w:rsid w:val="000D527D"/>
    <w:rsid w:val="000D60B2"/>
    <w:rsid w:val="000E01D2"/>
    <w:rsid w:val="000E0FAF"/>
    <w:rsid w:val="000E39E2"/>
    <w:rsid w:val="000E533D"/>
    <w:rsid w:val="000E5608"/>
    <w:rsid w:val="000E75C3"/>
    <w:rsid w:val="000E7659"/>
    <w:rsid w:val="000F1011"/>
    <w:rsid w:val="000F4FB9"/>
    <w:rsid w:val="000F5AA5"/>
    <w:rsid w:val="000F6A62"/>
    <w:rsid w:val="000F6E25"/>
    <w:rsid w:val="000F7129"/>
    <w:rsid w:val="00102314"/>
    <w:rsid w:val="00102646"/>
    <w:rsid w:val="001055C5"/>
    <w:rsid w:val="001069D3"/>
    <w:rsid w:val="00106F85"/>
    <w:rsid w:val="00107568"/>
    <w:rsid w:val="001076B5"/>
    <w:rsid w:val="00110435"/>
    <w:rsid w:val="0011085D"/>
    <w:rsid w:val="001116A3"/>
    <w:rsid w:val="00113C86"/>
    <w:rsid w:val="00115B69"/>
    <w:rsid w:val="0011758E"/>
    <w:rsid w:val="00117FE6"/>
    <w:rsid w:val="00120423"/>
    <w:rsid w:val="00122BCF"/>
    <w:rsid w:val="0012558D"/>
    <w:rsid w:val="00126E41"/>
    <w:rsid w:val="001327F7"/>
    <w:rsid w:val="00135B9F"/>
    <w:rsid w:val="00136EA5"/>
    <w:rsid w:val="00137CA9"/>
    <w:rsid w:val="001427D7"/>
    <w:rsid w:val="00143432"/>
    <w:rsid w:val="00143592"/>
    <w:rsid w:val="00143CEC"/>
    <w:rsid w:val="00144875"/>
    <w:rsid w:val="00146E19"/>
    <w:rsid w:val="00151F66"/>
    <w:rsid w:val="0015264B"/>
    <w:rsid w:val="00152C8A"/>
    <w:rsid w:val="00153431"/>
    <w:rsid w:val="00153A4A"/>
    <w:rsid w:val="001546DA"/>
    <w:rsid w:val="001566E4"/>
    <w:rsid w:val="0015738D"/>
    <w:rsid w:val="00157904"/>
    <w:rsid w:val="001579C0"/>
    <w:rsid w:val="001608FB"/>
    <w:rsid w:val="00160916"/>
    <w:rsid w:val="00162F3F"/>
    <w:rsid w:val="001640A1"/>
    <w:rsid w:val="0016436E"/>
    <w:rsid w:val="001651BC"/>
    <w:rsid w:val="0016576B"/>
    <w:rsid w:val="00165A9E"/>
    <w:rsid w:val="00170CF1"/>
    <w:rsid w:val="00170D76"/>
    <w:rsid w:val="0017311F"/>
    <w:rsid w:val="00174721"/>
    <w:rsid w:val="001772B8"/>
    <w:rsid w:val="0018098F"/>
    <w:rsid w:val="00181473"/>
    <w:rsid w:val="00181D4B"/>
    <w:rsid w:val="001828CD"/>
    <w:rsid w:val="00182BDE"/>
    <w:rsid w:val="00182C2E"/>
    <w:rsid w:val="00182E94"/>
    <w:rsid w:val="00182F37"/>
    <w:rsid w:val="00185D1F"/>
    <w:rsid w:val="00185F9C"/>
    <w:rsid w:val="0018606D"/>
    <w:rsid w:val="001867CA"/>
    <w:rsid w:val="00191409"/>
    <w:rsid w:val="00195672"/>
    <w:rsid w:val="00196D11"/>
    <w:rsid w:val="00197162"/>
    <w:rsid w:val="00197367"/>
    <w:rsid w:val="001A01FA"/>
    <w:rsid w:val="001A277E"/>
    <w:rsid w:val="001A2D20"/>
    <w:rsid w:val="001A3F02"/>
    <w:rsid w:val="001A4CFC"/>
    <w:rsid w:val="001A53DB"/>
    <w:rsid w:val="001A5C9D"/>
    <w:rsid w:val="001A6229"/>
    <w:rsid w:val="001A7842"/>
    <w:rsid w:val="001B078D"/>
    <w:rsid w:val="001B15DF"/>
    <w:rsid w:val="001B3B5E"/>
    <w:rsid w:val="001B3EFF"/>
    <w:rsid w:val="001B4012"/>
    <w:rsid w:val="001B6BC8"/>
    <w:rsid w:val="001B6F25"/>
    <w:rsid w:val="001B7529"/>
    <w:rsid w:val="001C0D6E"/>
    <w:rsid w:val="001C1391"/>
    <w:rsid w:val="001C37FC"/>
    <w:rsid w:val="001C3C5B"/>
    <w:rsid w:val="001C4495"/>
    <w:rsid w:val="001C51EE"/>
    <w:rsid w:val="001C54B4"/>
    <w:rsid w:val="001C740B"/>
    <w:rsid w:val="001C7DF5"/>
    <w:rsid w:val="001D0287"/>
    <w:rsid w:val="001D0A42"/>
    <w:rsid w:val="001D109A"/>
    <w:rsid w:val="001D2184"/>
    <w:rsid w:val="001D2EBE"/>
    <w:rsid w:val="001D3545"/>
    <w:rsid w:val="001D3737"/>
    <w:rsid w:val="001D6AC0"/>
    <w:rsid w:val="001D7243"/>
    <w:rsid w:val="001E1330"/>
    <w:rsid w:val="001E2282"/>
    <w:rsid w:val="001E246C"/>
    <w:rsid w:val="001E29C7"/>
    <w:rsid w:val="001E3D5A"/>
    <w:rsid w:val="001E3FA8"/>
    <w:rsid w:val="001E576C"/>
    <w:rsid w:val="001E57D6"/>
    <w:rsid w:val="001E6293"/>
    <w:rsid w:val="001E6693"/>
    <w:rsid w:val="001F0362"/>
    <w:rsid w:val="001F1B19"/>
    <w:rsid w:val="001F39D4"/>
    <w:rsid w:val="001F58AE"/>
    <w:rsid w:val="0020019A"/>
    <w:rsid w:val="00200209"/>
    <w:rsid w:val="002018E6"/>
    <w:rsid w:val="00202CBE"/>
    <w:rsid w:val="00202CF4"/>
    <w:rsid w:val="00203238"/>
    <w:rsid w:val="00204A7F"/>
    <w:rsid w:val="00204FC9"/>
    <w:rsid w:val="00206E31"/>
    <w:rsid w:val="00207CE7"/>
    <w:rsid w:val="0021208F"/>
    <w:rsid w:val="00213509"/>
    <w:rsid w:val="002142F7"/>
    <w:rsid w:val="00215120"/>
    <w:rsid w:val="00221504"/>
    <w:rsid w:val="00221ABD"/>
    <w:rsid w:val="00222168"/>
    <w:rsid w:val="002221F8"/>
    <w:rsid w:val="002224A8"/>
    <w:rsid w:val="0022252D"/>
    <w:rsid w:val="002229BC"/>
    <w:rsid w:val="002240A0"/>
    <w:rsid w:val="00226E0F"/>
    <w:rsid w:val="0023088F"/>
    <w:rsid w:val="00232B8A"/>
    <w:rsid w:val="00233BF2"/>
    <w:rsid w:val="00233DC0"/>
    <w:rsid w:val="00235F1D"/>
    <w:rsid w:val="0023671C"/>
    <w:rsid w:val="002413DD"/>
    <w:rsid w:val="00241687"/>
    <w:rsid w:val="002417FC"/>
    <w:rsid w:val="00242C2D"/>
    <w:rsid w:val="00244219"/>
    <w:rsid w:val="00245AE6"/>
    <w:rsid w:val="0024644B"/>
    <w:rsid w:val="00246A94"/>
    <w:rsid w:val="00247279"/>
    <w:rsid w:val="00247FCD"/>
    <w:rsid w:val="002509C6"/>
    <w:rsid w:val="00256314"/>
    <w:rsid w:val="00256627"/>
    <w:rsid w:val="002573AE"/>
    <w:rsid w:val="00261C1A"/>
    <w:rsid w:val="002653A3"/>
    <w:rsid w:val="00266079"/>
    <w:rsid w:val="00267115"/>
    <w:rsid w:val="00267804"/>
    <w:rsid w:val="002719DA"/>
    <w:rsid w:val="00272051"/>
    <w:rsid w:val="0027294C"/>
    <w:rsid w:val="00273B7B"/>
    <w:rsid w:val="00276380"/>
    <w:rsid w:val="00277567"/>
    <w:rsid w:val="002778BC"/>
    <w:rsid w:val="00280DBA"/>
    <w:rsid w:val="00281667"/>
    <w:rsid w:val="00281D4E"/>
    <w:rsid w:val="00281F13"/>
    <w:rsid w:val="00282A12"/>
    <w:rsid w:val="00283117"/>
    <w:rsid w:val="00283397"/>
    <w:rsid w:val="00285041"/>
    <w:rsid w:val="002875EA"/>
    <w:rsid w:val="0029241F"/>
    <w:rsid w:val="002937D7"/>
    <w:rsid w:val="002956BB"/>
    <w:rsid w:val="00295BB7"/>
    <w:rsid w:val="0029738F"/>
    <w:rsid w:val="002975A5"/>
    <w:rsid w:val="002A0196"/>
    <w:rsid w:val="002A1B63"/>
    <w:rsid w:val="002A2CE2"/>
    <w:rsid w:val="002A4BF2"/>
    <w:rsid w:val="002A4FED"/>
    <w:rsid w:val="002A567C"/>
    <w:rsid w:val="002A6BB2"/>
    <w:rsid w:val="002A7908"/>
    <w:rsid w:val="002B0918"/>
    <w:rsid w:val="002B1659"/>
    <w:rsid w:val="002B1733"/>
    <w:rsid w:val="002B281A"/>
    <w:rsid w:val="002B2895"/>
    <w:rsid w:val="002B2E5C"/>
    <w:rsid w:val="002B399C"/>
    <w:rsid w:val="002B7A3D"/>
    <w:rsid w:val="002C4CBF"/>
    <w:rsid w:val="002C50BB"/>
    <w:rsid w:val="002C5536"/>
    <w:rsid w:val="002C6118"/>
    <w:rsid w:val="002C6F6F"/>
    <w:rsid w:val="002C742B"/>
    <w:rsid w:val="002C7813"/>
    <w:rsid w:val="002D0682"/>
    <w:rsid w:val="002D09FF"/>
    <w:rsid w:val="002D115A"/>
    <w:rsid w:val="002D22CA"/>
    <w:rsid w:val="002D2447"/>
    <w:rsid w:val="002D2E2B"/>
    <w:rsid w:val="002D2F79"/>
    <w:rsid w:val="002D3536"/>
    <w:rsid w:val="002D44E6"/>
    <w:rsid w:val="002D6461"/>
    <w:rsid w:val="002D66FB"/>
    <w:rsid w:val="002D67E4"/>
    <w:rsid w:val="002D6C51"/>
    <w:rsid w:val="002E0A9B"/>
    <w:rsid w:val="002E10FC"/>
    <w:rsid w:val="002E1AED"/>
    <w:rsid w:val="002E29B0"/>
    <w:rsid w:val="002E3F3E"/>
    <w:rsid w:val="002E427F"/>
    <w:rsid w:val="002E4508"/>
    <w:rsid w:val="002E4E26"/>
    <w:rsid w:val="002E572C"/>
    <w:rsid w:val="002E60B3"/>
    <w:rsid w:val="002E7DA3"/>
    <w:rsid w:val="002F076F"/>
    <w:rsid w:val="002F16EB"/>
    <w:rsid w:val="002F2A83"/>
    <w:rsid w:val="002F7078"/>
    <w:rsid w:val="002F7F7B"/>
    <w:rsid w:val="002F7FDE"/>
    <w:rsid w:val="00300071"/>
    <w:rsid w:val="003018BD"/>
    <w:rsid w:val="00301E30"/>
    <w:rsid w:val="00301EF1"/>
    <w:rsid w:val="003027CF"/>
    <w:rsid w:val="00302C74"/>
    <w:rsid w:val="0030379F"/>
    <w:rsid w:val="00304F91"/>
    <w:rsid w:val="00305E28"/>
    <w:rsid w:val="00306E3F"/>
    <w:rsid w:val="00310FD5"/>
    <w:rsid w:val="00313E2B"/>
    <w:rsid w:val="00313EDE"/>
    <w:rsid w:val="00314296"/>
    <w:rsid w:val="003143BC"/>
    <w:rsid w:val="00314429"/>
    <w:rsid w:val="003148A9"/>
    <w:rsid w:val="0031502F"/>
    <w:rsid w:val="00315340"/>
    <w:rsid w:val="0031546A"/>
    <w:rsid w:val="00315648"/>
    <w:rsid w:val="003158C1"/>
    <w:rsid w:val="0031609B"/>
    <w:rsid w:val="00316667"/>
    <w:rsid w:val="00316C46"/>
    <w:rsid w:val="00316E35"/>
    <w:rsid w:val="0032048B"/>
    <w:rsid w:val="003210DC"/>
    <w:rsid w:val="00321779"/>
    <w:rsid w:val="003230A6"/>
    <w:rsid w:val="003249C2"/>
    <w:rsid w:val="003258A3"/>
    <w:rsid w:val="00326889"/>
    <w:rsid w:val="00327AD8"/>
    <w:rsid w:val="00327D8D"/>
    <w:rsid w:val="00331D39"/>
    <w:rsid w:val="003340A7"/>
    <w:rsid w:val="00334211"/>
    <w:rsid w:val="00335109"/>
    <w:rsid w:val="003351E0"/>
    <w:rsid w:val="00336348"/>
    <w:rsid w:val="00336DC6"/>
    <w:rsid w:val="003371FE"/>
    <w:rsid w:val="0034019C"/>
    <w:rsid w:val="003414CB"/>
    <w:rsid w:val="0034351D"/>
    <w:rsid w:val="00343CCB"/>
    <w:rsid w:val="00343D54"/>
    <w:rsid w:val="00343EA6"/>
    <w:rsid w:val="00343EE9"/>
    <w:rsid w:val="003441BA"/>
    <w:rsid w:val="00344FA9"/>
    <w:rsid w:val="00345167"/>
    <w:rsid w:val="003459BE"/>
    <w:rsid w:val="00345F60"/>
    <w:rsid w:val="003461B0"/>
    <w:rsid w:val="00346356"/>
    <w:rsid w:val="00346D99"/>
    <w:rsid w:val="0034724A"/>
    <w:rsid w:val="003479E6"/>
    <w:rsid w:val="00347A14"/>
    <w:rsid w:val="00347FAB"/>
    <w:rsid w:val="00347FF3"/>
    <w:rsid w:val="00351BFF"/>
    <w:rsid w:val="00352616"/>
    <w:rsid w:val="003531FA"/>
    <w:rsid w:val="0035332D"/>
    <w:rsid w:val="00353E71"/>
    <w:rsid w:val="00354721"/>
    <w:rsid w:val="003617D4"/>
    <w:rsid w:val="00361B87"/>
    <w:rsid w:val="003637D9"/>
    <w:rsid w:val="00363A94"/>
    <w:rsid w:val="0036459D"/>
    <w:rsid w:val="00364628"/>
    <w:rsid w:val="00364824"/>
    <w:rsid w:val="00365BD4"/>
    <w:rsid w:val="00366905"/>
    <w:rsid w:val="00371522"/>
    <w:rsid w:val="00373501"/>
    <w:rsid w:val="003737F1"/>
    <w:rsid w:val="00373F4A"/>
    <w:rsid w:val="00374D1C"/>
    <w:rsid w:val="00375CC5"/>
    <w:rsid w:val="00376263"/>
    <w:rsid w:val="00376332"/>
    <w:rsid w:val="003766BD"/>
    <w:rsid w:val="003768A1"/>
    <w:rsid w:val="00377408"/>
    <w:rsid w:val="00377EB4"/>
    <w:rsid w:val="00381033"/>
    <w:rsid w:val="00383A93"/>
    <w:rsid w:val="0038410B"/>
    <w:rsid w:val="00384B32"/>
    <w:rsid w:val="003863E5"/>
    <w:rsid w:val="00391F97"/>
    <w:rsid w:val="00392BED"/>
    <w:rsid w:val="003947AF"/>
    <w:rsid w:val="00394A59"/>
    <w:rsid w:val="00395241"/>
    <w:rsid w:val="00395C2F"/>
    <w:rsid w:val="00397D4F"/>
    <w:rsid w:val="003A0CE8"/>
    <w:rsid w:val="003A1F11"/>
    <w:rsid w:val="003A2A65"/>
    <w:rsid w:val="003A3366"/>
    <w:rsid w:val="003A4683"/>
    <w:rsid w:val="003A47E1"/>
    <w:rsid w:val="003A4940"/>
    <w:rsid w:val="003A5C94"/>
    <w:rsid w:val="003A6BD8"/>
    <w:rsid w:val="003A74CF"/>
    <w:rsid w:val="003B2E55"/>
    <w:rsid w:val="003B3053"/>
    <w:rsid w:val="003B392A"/>
    <w:rsid w:val="003B70C9"/>
    <w:rsid w:val="003C048D"/>
    <w:rsid w:val="003C1281"/>
    <w:rsid w:val="003C2AD7"/>
    <w:rsid w:val="003C45EE"/>
    <w:rsid w:val="003C4D83"/>
    <w:rsid w:val="003C52EE"/>
    <w:rsid w:val="003C60DB"/>
    <w:rsid w:val="003D012B"/>
    <w:rsid w:val="003D2808"/>
    <w:rsid w:val="003D2C47"/>
    <w:rsid w:val="003D3151"/>
    <w:rsid w:val="003D4A44"/>
    <w:rsid w:val="003D5D9D"/>
    <w:rsid w:val="003D618C"/>
    <w:rsid w:val="003D6F0A"/>
    <w:rsid w:val="003E0326"/>
    <w:rsid w:val="003E1741"/>
    <w:rsid w:val="003E2462"/>
    <w:rsid w:val="003E25F8"/>
    <w:rsid w:val="003E3C3A"/>
    <w:rsid w:val="003E3D1E"/>
    <w:rsid w:val="003E50A9"/>
    <w:rsid w:val="003E6239"/>
    <w:rsid w:val="003E6C74"/>
    <w:rsid w:val="003F1F11"/>
    <w:rsid w:val="003F27A2"/>
    <w:rsid w:val="003F2FE7"/>
    <w:rsid w:val="003F317F"/>
    <w:rsid w:val="003F44F6"/>
    <w:rsid w:val="003F537B"/>
    <w:rsid w:val="003F5DC8"/>
    <w:rsid w:val="003F7465"/>
    <w:rsid w:val="003F753C"/>
    <w:rsid w:val="003F787B"/>
    <w:rsid w:val="00402437"/>
    <w:rsid w:val="0040339A"/>
    <w:rsid w:val="00403D09"/>
    <w:rsid w:val="00403FDF"/>
    <w:rsid w:val="00406FBA"/>
    <w:rsid w:val="00406FEA"/>
    <w:rsid w:val="00407B82"/>
    <w:rsid w:val="00411399"/>
    <w:rsid w:val="0041249C"/>
    <w:rsid w:val="00413ED4"/>
    <w:rsid w:val="00414259"/>
    <w:rsid w:val="00414BCE"/>
    <w:rsid w:val="00416FE2"/>
    <w:rsid w:val="00421885"/>
    <w:rsid w:val="00422D63"/>
    <w:rsid w:val="004235B3"/>
    <w:rsid w:val="00423B28"/>
    <w:rsid w:val="00423F56"/>
    <w:rsid w:val="004245DF"/>
    <w:rsid w:val="00424AC9"/>
    <w:rsid w:val="0042688E"/>
    <w:rsid w:val="00426977"/>
    <w:rsid w:val="004304D1"/>
    <w:rsid w:val="004328B2"/>
    <w:rsid w:val="004331F0"/>
    <w:rsid w:val="00434511"/>
    <w:rsid w:val="00436B5E"/>
    <w:rsid w:val="004375B4"/>
    <w:rsid w:val="004377B9"/>
    <w:rsid w:val="00440BAC"/>
    <w:rsid w:val="00444582"/>
    <w:rsid w:val="004460C6"/>
    <w:rsid w:val="00450A7E"/>
    <w:rsid w:val="00453168"/>
    <w:rsid w:val="00453E23"/>
    <w:rsid w:val="00457262"/>
    <w:rsid w:val="00460949"/>
    <w:rsid w:val="00461321"/>
    <w:rsid w:val="004629A4"/>
    <w:rsid w:val="00462F6A"/>
    <w:rsid w:val="0046591D"/>
    <w:rsid w:val="00471DC7"/>
    <w:rsid w:val="00472293"/>
    <w:rsid w:val="00472954"/>
    <w:rsid w:val="00472CC6"/>
    <w:rsid w:val="00475CB3"/>
    <w:rsid w:val="00477E7A"/>
    <w:rsid w:val="0048030C"/>
    <w:rsid w:val="00485CBF"/>
    <w:rsid w:val="00486B0A"/>
    <w:rsid w:val="00487EB6"/>
    <w:rsid w:val="0049130C"/>
    <w:rsid w:val="00492869"/>
    <w:rsid w:val="00492AD0"/>
    <w:rsid w:val="00493E8C"/>
    <w:rsid w:val="0049402C"/>
    <w:rsid w:val="00494233"/>
    <w:rsid w:val="00497151"/>
    <w:rsid w:val="004975D1"/>
    <w:rsid w:val="00497B34"/>
    <w:rsid w:val="004A1852"/>
    <w:rsid w:val="004A18E9"/>
    <w:rsid w:val="004A1DEB"/>
    <w:rsid w:val="004A2F3B"/>
    <w:rsid w:val="004A3420"/>
    <w:rsid w:val="004A3A8C"/>
    <w:rsid w:val="004A509F"/>
    <w:rsid w:val="004A518B"/>
    <w:rsid w:val="004A6AA0"/>
    <w:rsid w:val="004A731F"/>
    <w:rsid w:val="004A7A39"/>
    <w:rsid w:val="004A7ABB"/>
    <w:rsid w:val="004A7AC4"/>
    <w:rsid w:val="004A7B55"/>
    <w:rsid w:val="004B3002"/>
    <w:rsid w:val="004B6F3F"/>
    <w:rsid w:val="004B759B"/>
    <w:rsid w:val="004B79B8"/>
    <w:rsid w:val="004C0F75"/>
    <w:rsid w:val="004C1F26"/>
    <w:rsid w:val="004C1F43"/>
    <w:rsid w:val="004C340E"/>
    <w:rsid w:val="004C3666"/>
    <w:rsid w:val="004D0766"/>
    <w:rsid w:val="004D0BDE"/>
    <w:rsid w:val="004D0F61"/>
    <w:rsid w:val="004D1221"/>
    <w:rsid w:val="004D253D"/>
    <w:rsid w:val="004D2EBA"/>
    <w:rsid w:val="004D30D6"/>
    <w:rsid w:val="004D5897"/>
    <w:rsid w:val="004D6F46"/>
    <w:rsid w:val="004D702A"/>
    <w:rsid w:val="004D7614"/>
    <w:rsid w:val="004D7D52"/>
    <w:rsid w:val="004E0FEC"/>
    <w:rsid w:val="004E2290"/>
    <w:rsid w:val="004E234A"/>
    <w:rsid w:val="004E37EB"/>
    <w:rsid w:val="004E4102"/>
    <w:rsid w:val="004E41EC"/>
    <w:rsid w:val="004E5529"/>
    <w:rsid w:val="004E5597"/>
    <w:rsid w:val="004E59C1"/>
    <w:rsid w:val="004E74DF"/>
    <w:rsid w:val="004E75D6"/>
    <w:rsid w:val="004F0840"/>
    <w:rsid w:val="004F0C36"/>
    <w:rsid w:val="004F24D7"/>
    <w:rsid w:val="004F2D3D"/>
    <w:rsid w:val="004F310F"/>
    <w:rsid w:val="004F3D35"/>
    <w:rsid w:val="004F46A8"/>
    <w:rsid w:val="004F65D3"/>
    <w:rsid w:val="004F7192"/>
    <w:rsid w:val="004F7602"/>
    <w:rsid w:val="00500222"/>
    <w:rsid w:val="00500BFE"/>
    <w:rsid w:val="0050662E"/>
    <w:rsid w:val="0050663B"/>
    <w:rsid w:val="00507442"/>
    <w:rsid w:val="00510977"/>
    <w:rsid w:val="00510D48"/>
    <w:rsid w:val="00511164"/>
    <w:rsid w:val="005126DA"/>
    <w:rsid w:val="005137D5"/>
    <w:rsid w:val="005158B3"/>
    <w:rsid w:val="00515F7B"/>
    <w:rsid w:val="005162F6"/>
    <w:rsid w:val="005178BC"/>
    <w:rsid w:val="0052075D"/>
    <w:rsid w:val="00522723"/>
    <w:rsid w:val="00522778"/>
    <w:rsid w:val="005235D2"/>
    <w:rsid w:val="00525189"/>
    <w:rsid w:val="00526AA0"/>
    <w:rsid w:val="00533C25"/>
    <w:rsid w:val="00534A0F"/>
    <w:rsid w:val="00535E12"/>
    <w:rsid w:val="00536651"/>
    <w:rsid w:val="00537614"/>
    <w:rsid w:val="005379C7"/>
    <w:rsid w:val="00540807"/>
    <w:rsid w:val="00540F00"/>
    <w:rsid w:val="005422EF"/>
    <w:rsid w:val="00542B4E"/>
    <w:rsid w:val="00546170"/>
    <w:rsid w:val="00546D05"/>
    <w:rsid w:val="005500A5"/>
    <w:rsid w:val="0055053E"/>
    <w:rsid w:val="00553C51"/>
    <w:rsid w:val="00553CB0"/>
    <w:rsid w:val="005554C7"/>
    <w:rsid w:val="005607DD"/>
    <w:rsid w:val="00560C01"/>
    <w:rsid w:val="005631C7"/>
    <w:rsid w:val="00563727"/>
    <w:rsid w:val="00564648"/>
    <w:rsid w:val="00565090"/>
    <w:rsid w:val="0056591F"/>
    <w:rsid w:val="00567587"/>
    <w:rsid w:val="0057366A"/>
    <w:rsid w:val="00574C74"/>
    <w:rsid w:val="00576BCE"/>
    <w:rsid w:val="0057757E"/>
    <w:rsid w:val="00586424"/>
    <w:rsid w:val="005911A0"/>
    <w:rsid w:val="005912BA"/>
    <w:rsid w:val="00591E25"/>
    <w:rsid w:val="00592204"/>
    <w:rsid w:val="0059411B"/>
    <w:rsid w:val="00595968"/>
    <w:rsid w:val="005966EB"/>
    <w:rsid w:val="005967E3"/>
    <w:rsid w:val="00596FB5"/>
    <w:rsid w:val="00597048"/>
    <w:rsid w:val="0059717A"/>
    <w:rsid w:val="005A0700"/>
    <w:rsid w:val="005A15A0"/>
    <w:rsid w:val="005A1AE2"/>
    <w:rsid w:val="005A283F"/>
    <w:rsid w:val="005A2D20"/>
    <w:rsid w:val="005A4A88"/>
    <w:rsid w:val="005A56E9"/>
    <w:rsid w:val="005A61A6"/>
    <w:rsid w:val="005A6692"/>
    <w:rsid w:val="005B0705"/>
    <w:rsid w:val="005B2976"/>
    <w:rsid w:val="005B3257"/>
    <w:rsid w:val="005B358C"/>
    <w:rsid w:val="005B5757"/>
    <w:rsid w:val="005B5C84"/>
    <w:rsid w:val="005B6F94"/>
    <w:rsid w:val="005C0C85"/>
    <w:rsid w:val="005C1245"/>
    <w:rsid w:val="005C15F6"/>
    <w:rsid w:val="005C20B4"/>
    <w:rsid w:val="005C3E17"/>
    <w:rsid w:val="005C4988"/>
    <w:rsid w:val="005C586D"/>
    <w:rsid w:val="005C7284"/>
    <w:rsid w:val="005D3222"/>
    <w:rsid w:val="005D45C2"/>
    <w:rsid w:val="005D4A6B"/>
    <w:rsid w:val="005D5CDD"/>
    <w:rsid w:val="005D6E83"/>
    <w:rsid w:val="005E0AF5"/>
    <w:rsid w:val="005E0E8B"/>
    <w:rsid w:val="005E1BC5"/>
    <w:rsid w:val="005E1F39"/>
    <w:rsid w:val="005E49E3"/>
    <w:rsid w:val="005E55E4"/>
    <w:rsid w:val="005E56FF"/>
    <w:rsid w:val="005E7D63"/>
    <w:rsid w:val="005F1DF8"/>
    <w:rsid w:val="005F1E3F"/>
    <w:rsid w:val="005F29DA"/>
    <w:rsid w:val="005F4941"/>
    <w:rsid w:val="005F498E"/>
    <w:rsid w:val="005F53CB"/>
    <w:rsid w:val="005F5A06"/>
    <w:rsid w:val="005F787A"/>
    <w:rsid w:val="005F7F6B"/>
    <w:rsid w:val="006004DD"/>
    <w:rsid w:val="006010BB"/>
    <w:rsid w:val="006018AB"/>
    <w:rsid w:val="00602972"/>
    <w:rsid w:val="00602DFB"/>
    <w:rsid w:val="00602E13"/>
    <w:rsid w:val="00603285"/>
    <w:rsid w:val="0060389A"/>
    <w:rsid w:val="00603FAF"/>
    <w:rsid w:val="006040CB"/>
    <w:rsid w:val="00604FED"/>
    <w:rsid w:val="00605521"/>
    <w:rsid w:val="00606218"/>
    <w:rsid w:val="0060667E"/>
    <w:rsid w:val="00607117"/>
    <w:rsid w:val="0061188E"/>
    <w:rsid w:val="00611C2F"/>
    <w:rsid w:val="0061217A"/>
    <w:rsid w:val="0061273C"/>
    <w:rsid w:val="00613680"/>
    <w:rsid w:val="0061379C"/>
    <w:rsid w:val="00614793"/>
    <w:rsid w:val="00615612"/>
    <w:rsid w:val="0061584F"/>
    <w:rsid w:val="00616997"/>
    <w:rsid w:val="00620878"/>
    <w:rsid w:val="00620AAC"/>
    <w:rsid w:val="006229B8"/>
    <w:rsid w:val="00622BC5"/>
    <w:rsid w:val="00624F69"/>
    <w:rsid w:val="0062541A"/>
    <w:rsid w:val="00626F1E"/>
    <w:rsid w:val="00627F57"/>
    <w:rsid w:val="0063070D"/>
    <w:rsid w:val="00630771"/>
    <w:rsid w:val="006410A2"/>
    <w:rsid w:val="0064159E"/>
    <w:rsid w:val="00641F4D"/>
    <w:rsid w:val="006422E3"/>
    <w:rsid w:val="00642775"/>
    <w:rsid w:val="006429F5"/>
    <w:rsid w:val="00643301"/>
    <w:rsid w:val="00643CCE"/>
    <w:rsid w:val="00645BA6"/>
    <w:rsid w:val="00646983"/>
    <w:rsid w:val="00646C6F"/>
    <w:rsid w:val="00646DA2"/>
    <w:rsid w:val="00647954"/>
    <w:rsid w:val="006500E6"/>
    <w:rsid w:val="0065121F"/>
    <w:rsid w:val="00652A49"/>
    <w:rsid w:val="00652B81"/>
    <w:rsid w:val="00653108"/>
    <w:rsid w:val="006539AE"/>
    <w:rsid w:val="00654873"/>
    <w:rsid w:val="00655044"/>
    <w:rsid w:val="0065652C"/>
    <w:rsid w:val="00660C9C"/>
    <w:rsid w:val="00660E6C"/>
    <w:rsid w:val="006630F4"/>
    <w:rsid w:val="0066347F"/>
    <w:rsid w:val="0066393C"/>
    <w:rsid w:val="006639EB"/>
    <w:rsid w:val="006649EC"/>
    <w:rsid w:val="00664A8E"/>
    <w:rsid w:val="00664B0A"/>
    <w:rsid w:val="00664D67"/>
    <w:rsid w:val="00665E3B"/>
    <w:rsid w:val="0067018A"/>
    <w:rsid w:val="006705F5"/>
    <w:rsid w:val="0067552B"/>
    <w:rsid w:val="00675E5A"/>
    <w:rsid w:val="00676F26"/>
    <w:rsid w:val="006804CC"/>
    <w:rsid w:val="006818ED"/>
    <w:rsid w:val="00681C4D"/>
    <w:rsid w:val="00683B73"/>
    <w:rsid w:val="00684A5D"/>
    <w:rsid w:val="00686BDF"/>
    <w:rsid w:val="00686ECE"/>
    <w:rsid w:val="00687247"/>
    <w:rsid w:val="00687B19"/>
    <w:rsid w:val="0069081D"/>
    <w:rsid w:val="00692C85"/>
    <w:rsid w:val="006943BC"/>
    <w:rsid w:val="00695B36"/>
    <w:rsid w:val="00695F6F"/>
    <w:rsid w:val="00695F7F"/>
    <w:rsid w:val="006972A4"/>
    <w:rsid w:val="006A0BAA"/>
    <w:rsid w:val="006A10DC"/>
    <w:rsid w:val="006A185F"/>
    <w:rsid w:val="006A18F1"/>
    <w:rsid w:val="006A43D6"/>
    <w:rsid w:val="006A4A30"/>
    <w:rsid w:val="006A4C41"/>
    <w:rsid w:val="006A5E24"/>
    <w:rsid w:val="006A6079"/>
    <w:rsid w:val="006A717B"/>
    <w:rsid w:val="006A79EE"/>
    <w:rsid w:val="006A7A92"/>
    <w:rsid w:val="006A7F14"/>
    <w:rsid w:val="006B0C88"/>
    <w:rsid w:val="006B1A94"/>
    <w:rsid w:val="006B402D"/>
    <w:rsid w:val="006B5060"/>
    <w:rsid w:val="006B5F5E"/>
    <w:rsid w:val="006B6E6E"/>
    <w:rsid w:val="006B7C06"/>
    <w:rsid w:val="006C0077"/>
    <w:rsid w:val="006C4F1A"/>
    <w:rsid w:val="006C5BF2"/>
    <w:rsid w:val="006C7860"/>
    <w:rsid w:val="006D12F0"/>
    <w:rsid w:val="006D158C"/>
    <w:rsid w:val="006D3D31"/>
    <w:rsid w:val="006D45E8"/>
    <w:rsid w:val="006D7C20"/>
    <w:rsid w:val="006D7D27"/>
    <w:rsid w:val="006E0937"/>
    <w:rsid w:val="006E0FE7"/>
    <w:rsid w:val="006E162A"/>
    <w:rsid w:val="006E1D5A"/>
    <w:rsid w:val="006E2431"/>
    <w:rsid w:val="006E29D1"/>
    <w:rsid w:val="006E2EB7"/>
    <w:rsid w:val="006E31E9"/>
    <w:rsid w:val="006E53B7"/>
    <w:rsid w:val="006E5443"/>
    <w:rsid w:val="006E7419"/>
    <w:rsid w:val="006E7F9C"/>
    <w:rsid w:val="006F2377"/>
    <w:rsid w:val="006F3ACB"/>
    <w:rsid w:val="006F567C"/>
    <w:rsid w:val="006F6528"/>
    <w:rsid w:val="006F6BEA"/>
    <w:rsid w:val="006F78F7"/>
    <w:rsid w:val="0070200F"/>
    <w:rsid w:val="0070201F"/>
    <w:rsid w:val="00704EA9"/>
    <w:rsid w:val="00705894"/>
    <w:rsid w:val="00707268"/>
    <w:rsid w:val="007076AE"/>
    <w:rsid w:val="00711FAA"/>
    <w:rsid w:val="0071303A"/>
    <w:rsid w:val="00713685"/>
    <w:rsid w:val="00715EF5"/>
    <w:rsid w:val="0071632F"/>
    <w:rsid w:val="007205B9"/>
    <w:rsid w:val="00720767"/>
    <w:rsid w:val="007213F7"/>
    <w:rsid w:val="007219D5"/>
    <w:rsid w:val="00721D15"/>
    <w:rsid w:val="007221A0"/>
    <w:rsid w:val="00724CB1"/>
    <w:rsid w:val="007255BB"/>
    <w:rsid w:val="00726DFB"/>
    <w:rsid w:val="0073057B"/>
    <w:rsid w:val="00731D3F"/>
    <w:rsid w:val="00731FBD"/>
    <w:rsid w:val="007322FE"/>
    <w:rsid w:val="007329C0"/>
    <w:rsid w:val="00733D22"/>
    <w:rsid w:val="0073468B"/>
    <w:rsid w:val="00737CA4"/>
    <w:rsid w:val="00737F1E"/>
    <w:rsid w:val="00740F08"/>
    <w:rsid w:val="007416A3"/>
    <w:rsid w:val="00741C26"/>
    <w:rsid w:val="00743D82"/>
    <w:rsid w:val="00744F72"/>
    <w:rsid w:val="007451F6"/>
    <w:rsid w:val="007501BD"/>
    <w:rsid w:val="00750B42"/>
    <w:rsid w:val="00753AA9"/>
    <w:rsid w:val="00753C1B"/>
    <w:rsid w:val="007556F0"/>
    <w:rsid w:val="0075759D"/>
    <w:rsid w:val="007607DE"/>
    <w:rsid w:val="0076181A"/>
    <w:rsid w:val="00761F1A"/>
    <w:rsid w:val="00763AA2"/>
    <w:rsid w:val="00764C7F"/>
    <w:rsid w:val="007664AA"/>
    <w:rsid w:val="00766BEE"/>
    <w:rsid w:val="007718E6"/>
    <w:rsid w:val="00772CB1"/>
    <w:rsid w:val="00773A04"/>
    <w:rsid w:val="00774554"/>
    <w:rsid w:val="00774E6B"/>
    <w:rsid w:val="007750FB"/>
    <w:rsid w:val="00776520"/>
    <w:rsid w:val="00776594"/>
    <w:rsid w:val="00780A04"/>
    <w:rsid w:val="007819CC"/>
    <w:rsid w:val="00782499"/>
    <w:rsid w:val="00782BCD"/>
    <w:rsid w:val="00783597"/>
    <w:rsid w:val="00784680"/>
    <w:rsid w:val="0078569D"/>
    <w:rsid w:val="0078763E"/>
    <w:rsid w:val="0079072D"/>
    <w:rsid w:val="007915A3"/>
    <w:rsid w:val="00792152"/>
    <w:rsid w:val="00792246"/>
    <w:rsid w:val="00792362"/>
    <w:rsid w:val="0079354B"/>
    <w:rsid w:val="00794CB9"/>
    <w:rsid w:val="00794E15"/>
    <w:rsid w:val="00796094"/>
    <w:rsid w:val="00796213"/>
    <w:rsid w:val="00796FE9"/>
    <w:rsid w:val="00797D7E"/>
    <w:rsid w:val="007A04B3"/>
    <w:rsid w:val="007A0972"/>
    <w:rsid w:val="007A2A6F"/>
    <w:rsid w:val="007A48DF"/>
    <w:rsid w:val="007A6427"/>
    <w:rsid w:val="007B2EAB"/>
    <w:rsid w:val="007B3C7B"/>
    <w:rsid w:val="007B7BF3"/>
    <w:rsid w:val="007B7C0B"/>
    <w:rsid w:val="007C1D41"/>
    <w:rsid w:val="007C1DDB"/>
    <w:rsid w:val="007C2DB4"/>
    <w:rsid w:val="007C5E74"/>
    <w:rsid w:val="007C67A1"/>
    <w:rsid w:val="007C6D60"/>
    <w:rsid w:val="007C777C"/>
    <w:rsid w:val="007D31F9"/>
    <w:rsid w:val="007D35CC"/>
    <w:rsid w:val="007D364E"/>
    <w:rsid w:val="007D386D"/>
    <w:rsid w:val="007D39B9"/>
    <w:rsid w:val="007D47E7"/>
    <w:rsid w:val="007D600C"/>
    <w:rsid w:val="007D6CA6"/>
    <w:rsid w:val="007D6FDB"/>
    <w:rsid w:val="007D7401"/>
    <w:rsid w:val="007D7E51"/>
    <w:rsid w:val="007D7F63"/>
    <w:rsid w:val="007E2A03"/>
    <w:rsid w:val="007E2E3D"/>
    <w:rsid w:val="007E313C"/>
    <w:rsid w:val="007E476F"/>
    <w:rsid w:val="007E4DFC"/>
    <w:rsid w:val="007E5E95"/>
    <w:rsid w:val="007E6589"/>
    <w:rsid w:val="007E75DB"/>
    <w:rsid w:val="007F0B1C"/>
    <w:rsid w:val="007F0B5B"/>
    <w:rsid w:val="007F12B4"/>
    <w:rsid w:val="007F463D"/>
    <w:rsid w:val="007F4C19"/>
    <w:rsid w:val="007F5719"/>
    <w:rsid w:val="007F6060"/>
    <w:rsid w:val="007F6B24"/>
    <w:rsid w:val="007F6BE1"/>
    <w:rsid w:val="007F7A8A"/>
    <w:rsid w:val="008009E2"/>
    <w:rsid w:val="0080145C"/>
    <w:rsid w:val="008033A4"/>
    <w:rsid w:val="008034E5"/>
    <w:rsid w:val="00807532"/>
    <w:rsid w:val="00810F1E"/>
    <w:rsid w:val="0081409D"/>
    <w:rsid w:val="008144FB"/>
    <w:rsid w:val="0081609F"/>
    <w:rsid w:val="0081672C"/>
    <w:rsid w:val="008167D4"/>
    <w:rsid w:val="008167FF"/>
    <w:rsid w:val="00816FF8"/>
    <w:rsid w:val="00817290"/>
    <w:rsid w:val="00817FB9"/>
    <w:rsid w:val="008203A1"/>
    <w:rsid w:val="00820613"/>
    <w:rsid w:val="00822B1E"/>
    <w:rsid w:val="0082380E"/>
    <w:rsid w:val="008246DB"/>
    <w:rsid w:val="00824BA5"/>
    <w:rsid w:val="00825D95"/>
    <w:rsid w:val="00826094"/>
    <w:rsid w:val="00827AC3"/>
    <w:rsid w:val="00830474"/>
    <w:rsid w:val="008305EA"/>
    <w:rsid w:val="00832929"/>
    <w:rsid w:val="00832A99"/>
    <w:rsid w:val="00833A30"/>
    <w:rsid w:val="00833F17"/>
    <w:rsid w:val="00833F9E"/>
    <w:rsid w:val="008342A6"/>
    <w:rsid w:val="00835070"/>
    <w:rsid w:val="0083547A"/>
    <w:rsid w:val="00836EF7"/>
    <w:rsid w:val="008429B0"/>
    <w:rsid w:val="00842E4D"/>
    <w:rsid w:val="00842E95"/>
    <w:rsid w:val="008436DE"/>
    <w:rsid w:val="00843AD5"/>
    <w:rsid w:val="0084410C"/>
    <w:rsid w:val="00844337"/>
    <w:rsid w:val="00845BEB"/>
    <w:rsid w:val="0084734A"/>
    <w:rsid w:val="00847906"/>
    <w:rsid w:val="00847D66"/>
    <w:rsid w:val="00850623"/>
    <w:rsid w:val="00850ADB"/>
    <w:rsid w:val="0085179A"/>
    <w:rsid w:val="008528D1"/>
    <w:rsid w:val="008532B8"/>
    <w:rsid w:val="00857BD4"/>
    <w:rsid w:val="008604D6"/>
    <w:rsid w:val="008606B5"/>
    <w:rsid w:val="00861F4F"/>
    <w:rsid w:val="00862165"/>
    <w:rsid w:val="00863022"/>
    <w:rsid w:val="008636C8"/>
    <w:rsid w:val="008637DD"/>
    <w:rsid w:val="00864874"/>
    <w:rsid w:val="00864962"/>
    <w:rsid w:val="00864C0A"/>
    <w:rsid w:val="0086672A"/>
    <w:rsid w:val="00866F9A"/>
    <w:rsid w:val="00870A25"/>
    <w:rsid w:val="0087137B"/>
    <w:rsid w:val="0087165E"/>
    <w:rsid w:val="00873870"/>
    <w:rsid w:val="008748AA"/>
    <w:rsid w:val="00874AF3"/>
    <w:rsid w:val="00875C03"/>
    <w:rsid w:val="00876653"/>
    <w:rsid w:val="00880A60"/>
    <w:rsid w:val="008812EA"/>
    <w:rsid w:val="00882516"/>
    <w:rsid w:val="008827D8"/>
    <w:rsid w:val="0088352E"/>
    <w:rsid w:val="00883E34"/>
    <w:rsid w:val="00884C97"/>
    <w:rsid w:val="00886EE8"/>
    <w:rsid w:val="008873DF"/>
    <w:rsid w:val="00887535"/>
    <w:rsid w:val="00890380"/>
    <w:rsid w:val="00892ACF"/>
    <w:rsid w:val="0089424B"/>
    <w:rsid w:val="00894CCB"/>
    <w:rsid w:val="00895CC3"/>
    <w:rsid w:val="0089633A"/>
    <w:rsid w:val="0089642D"/>
    <w:rsid w:val="00897294"/>
    <w:rsid w:val="00897EC8"/>
    <w:rsid w:val="008A0B9A"/>
    <w:rsid w:val="008A0E3B"/>
    <w:rsid w:val="008A1E8E"/>
    <w:rsid w:val="008A438D"/>
    <w:rsid w:val="008A5DE4"/>
    <w:rsid w:val="008A67EA"/>
    <w:rsid w:val="008A6D68"/>
    <w:rsid w:val="008B0E54"/>
    <w:rsid w:val="008B329A"/>
    <w:rsid w:val="008B42C7"/>
    <w:rsid w:val="008B4CA7"/>
    <w:rsid w:val="008B512D"/>
    <w:rsid w:val="008B6B20"/>
    <w:rsid w:val="008B6CDF"/>
    <w:rsid w:val="008C0CDE"/>
    <w:rsid w:val="008C1606"/>
    <w:rsid w:val="008C1EB7"/>
    <w:rsid w:val="008C27EE"/>
    <w:rsid w:val="008C4E75"/>
    <w:rsid w:val="008C5F92"/>
    <w:rsid w:val="008C69DA"/>
    <w:rsid w:val="008D0D5C"/>
    <w:rsid w:val="008D18B1"/>
    <w:rsid w:val="008D2089"/>
    <w:rsid w:val="008D3054"/>
    <w:rsid w:val="008D380A"/>
    <w:rsid w:val="008D42EC"/>
    <w:rsid w:val="008D4B34"/>
    <w:rsid w:val="008D4FD8"/>
    <w:rsid w:val="008D5BC1"/>
    <w:rsid w:val="008D60D8"/>
    <w:rsid w:val="008D61FE"/>
    <w:rsid w:val="008D78CA"/>
    <w:rsid w:val="008D7F3A"/>
    <w:rsid w:val="008E004C"/>
    <w:rsid w:val="008E0D2A"/>
    <w:rsid w:val="008E1BC5"/>
    <w:rsid w:val="008E398F"/>
    <w:rsid w:val="008E6342"/>
    <w:rsid w:val="008E69B4"/>
    <w:rsid w:val="008E6BE7"/>
    <w:rsid w:val="008E7EDF"/>
    <w:rsid w:val="008F0B40"/>
    <w:rsid w:val="008F0C2B"/>
    <w:rsid w:val="008F0CA7"/>
    <w:rsid w:val="008F136A"/>
    <w:rsid w:val="008F1539"/>
    <w:rsid w:val="008F2866"/>
    <w:rsid w:val="008F3D01"/>
    <w:rsid w:val="008F461B"/>
    <w:rsid w:val="008F5A47"/>
    <w:rsid w:val="008F5AD5"/>
    <w:rsid w:val="008F5EF4"/>
    <w:rsid w:val="008F699C"/>
    <w:rsid w:val="008F764F"/>
    <w:rsid w:val="008F7B7E"/>
    <w:rsid w:val="00901150"/>
    <w:rsid w:val="00901237"/>
    <w:rsid w:val="009028D2"/>
    <w:rsid w:val="00902C3B"/>
    <w:rsid w:val="0090512D"/>
    <w:rsid w:val="009075FF"/>
    <w:rsid w:val="00907651"/>
    <w:rsid w:val="009101C1"/>
    <w:rsid w:val="009104AF"/>
    <w:rsid w:val="009107B6"/>
    <w:rsid w:val="00913B42"/>
    <w:rsid w:val="0091538A"/>
    <w:rsid w:val="0092065D"/>
    <w:rsid w:val="00920986"/>
    <w:rsid w:val="00921C9B"/>
    <w:rsid w:val="00922511"/>
    <w:rsid w:val="00922A07"/>
    <w:rsid w:val="00924E94"/>
    <w:rsid w:val="00925A18"/>
    <w:rsid w:val="00926D6B"/>
    <w:rsid w:val="009274B2"/>
    <w:rsid w:val="0093061A"/>
    <w:rsid w:val="009317D4"/>
    <w:rsid w:val="00931C50"/>
    <w:rsid w:val="00933542"/>
    <w:rsid w:val="00934E5A"/>
    <w:rsid w:val="009353A3"/>
    <w:rsid w:val="00935BE2"/>
    <w:rsid w:val="0093653E"/>
    <w:rsid w:val="0094068A"/>
    <w:rsid w:val="0094220C"/>
    <w:rsid w:val="009422AF"/>
    <w:rsid w:val="00943AC3"/>
    <w:rsid w:val="00944430"/>
    <w:rsid w:val="00945082"/>
    <w:rsid w:val="00945841"/>
    <w:rsid w:val="00945885"/>
    <w:rsid w:val="00953155"/>
    <w:rsid w:val="00957973"/>
    <w:rsid w:val="00960342"/>
    <w:rsid w:val="00960C3F"/>
    <w:rsid w:val="00961033"/>
    <w:rsid w:val="009617EF"/>
    <w:rsid w:val="00961A46"/>
    <w:rsid w:val="00962C32"/>
    <w:rsid w:val="009674B6"/>
    <w:rsid w:val="00971925"/>
    <w:rsid w:val="00972D42"/>
    <w:rsid w:val="00972EC0"/>
    <w:rsid w:val="009730FC"/>
    <w:rsid w:val="0097440C"/>
    <w:rsid w:val="009756A0"/>
    <w:rsid w:val="009759CE"/>
    <w:rsid w:val="00976104"/>
    <w:rsid w:val="00976770"/>
    <w:rsid w:val="00991644"/>
    <w:rsid w:val="00992E52"/>
    <w:rsid w:val="00993BAD"/>
    <w:rsid w:val="00993D1B"/>
    <w:rsid w:val="00995449"/>
    <w:rsid w:val="009954C5"/>
    <w:rsid w:val="00995EE8"/>
    <w:rsid w:val="00997B84"/>
    <w:rsid w:val="009A1616"/>
    <w:rsid w:val="009A29E4"/>
    <w:rsid w:val="009A4752"/>
    <w:rsid w:val="009B1E71"/>
    <w:rsid w:val="009B2D0F"/>
    <w:rsid w:val="009B3151"/>
    <w:rsid w:val="009B31E1"/>
    <w:rsid w:val="009B41E6"/>
    <w:rsid w:val="009B499F"/>
    <w:rsid w:val="009B61EC"/>
    <w:rsid w:val="009B62A4"/>
    <w:rsid w:val="009B6DC2"/>
    <w:rsid w:val="009B7953"/>
    <w:rsid w:val="009C0585"/>
    <w:rsid w:val="009C0F26"/>
    <w:rsid w:val="009C0FFE"/>
    <w:rsid w:val="009C177A"/>
    <w:rsid w:val="009C46A3"/>
    <w:rsid w:val="009C54FE"/>
    <w:rsid w:val="009C633A"/>
    <w:rsid w:val="009C73A0"/>
    <w:rsid w:val="009D0A3A"/>
    <w:rsid w:val="009D1995"/>
    <w:rsid w:val="009D3219"/>
    <w:rsid w:val="009D6C21"/>
    <w:rsid w:val="009D7681"/>
    <w:rsid w:val="009D7CDB"/>
    <w:rsid w:val="009E04BB"/>
    <w:rsid w:val="009E0669"/>
    <w:rsid w:val="009E070F"/>
    <w:rsid w:val="009E1BA3"/>
    <w:rsid w:val="009E1CF3"/>
    <w:rsid w:val="009E26B8"/>
    <w:rsid w:val="009E30D9"/>
    <w:rsid w:val="009E35B4"/>
    <w:rsid w:val="009E38E6"/>
    <w:rsid w:val="009E518A"/>
    <w:rsid w:val="009E6743"/>
    <w:rsid w:val="009E6884"/>
    <w:rsid w:val="009E6E3D"/>
    <w:rsid w:val="009E7167"/>
    <w:rsid w:val="009E7AF4"/>
    <w:rsid w:val="009F0479"/>
    <w:rsid w:val="009F097F"/>
    <w:rsid w:val="009F1F04"/>
    <w:rsid w:val="009F25B5"/>
    <w:rsid w:val="009F395B"/>
    <w:rsid w:val="009F3ADC"/>
    <w:rsid w:val="009F5EAC"/>
    <w:rsid w:val="009F6254"/>
    <w:rsid w:val="009F6C43"/>
    <w:rsid w:val="00A00DDF"/>
    <w:rsid w:val="00A02862"/>
    <w:rsid w:val="00A029DD"/>
    <w:rsid w:val="00A035F0"/>
    <w:rsid w:val="00A047CC"/>
    <w:rsid w:val="00A050B8"/>
    <w:rsid w:val="00A06BE9"/>
    <w:rsid w:val="00A10854"/>
    <w:rsid w:val="00A12087"/>
    <w:rsid w:val="00A13BB5"/>
    <w:rsid w:val="00A14555"/>
    <w:rsid w:val="00A14C84"/>
    <w:rsid w:val="00A1511D"/>
    <w:rsid w:val="00A15867"/>
    <w:rsid w:val="00A15C20"/>
    <w:rsid w:val="00A16E8C"/>
    <w:rsid w:val="00A17121"/>
    <w:rsid w:val="00A20FAA"/>
    <w:rsid w:val="00A22A48"/>
    <w:rsid w:val="00A22F43"/>
    <w:rsid w:val="00A250E8"/>
    <w:rsid w:val="00A25352"/>
    <w:rsid w:val="00A27589"/>
    <w:rsid w:val="00A27BF5"/>
    <w:rsid w:val="00A3158C"/>
    <w:rsid w:val="00A3307F"/>
    <w:rsid w:val="00A3543F"/>
    <w:rsid w:val="00A35A14"/>
    <w:rsid w:val="00A3617F"/>
    <w:rsid w:val="00A36E97"/>
    <w:rsid w:val="00A3796E"/>
    <w:rsid w:val="00A37E7A"/>
    <w:rsid w:val="00A44338"/>
    <w:rsid w:val="00A44825"/>
    <w:rsid w:val="00A44F46"/>
    <w:rsid w:val="00A452AD"/>
    <w:rsid w:val="00A50AFF"/>
    <w:rsid w:val="00A50E84"/>
    <w:rsid w:val="00A51BD5"/>
    <w:rsid w:val="00A53854"/>
    <w:rsid w:val="00A53B33"/>
    <w:rsid w:val="00A54138"/>
    <w:rsid w:val="00A54BB9"/>
    <w:rsid w:val="00A56321"/>
    <w:rsid w:val="00A609FA"/>
    <w:rsid w:val="00A63778"/>
    <w:rsid w:val="00A63C9C"/>
    <w:rsid w:val="00A6592F"/>
    <w:rsid w:val="00A70200"/>
    <w:rsid w:val="00A716F3"/>
    <w:rsid w:val="00A7539A"/>
    <w:rsid w:val="00A76540"/>
    <w:rsid w:val="00A76787"/>
    <w:rsid w:val="00A81DBF"/>
    <w:rsid w:val="00A8264D"/>
    <w:rsid w:val="00A852D3"/>
    <w:rsid w:val="00A85D67"/>
    <w:rsid w:val="00A9169A"/>
    <w:rsid w:val="00A92555"/>
    <w:rsid w:val="00A928B4"/>
    <w:rsid w:val="00A946E7"/>
    <w:rsid w:val="00A947DB"/>
    <w:rsid w:val="00A958C0"/>
    <w:rsid w:val="00A95A37"/>
    <w:rsid w:val="00A96B6D"/>
    <w:rsid w:val="00A97A2F"/>
    <w:rsid w:val="00AA0A9A"/>
    <w:rsid w:val="00AA1244"/>
    <w:rsid w:val="00AA168A"/>
    <w:rsid w:val="00AA43A2"/>
    <w:rsid w:val="00AA46B3"/>
    <w:rsid w:val="00AA50F1"/>
    <w:rsid w:val="00AA62A0"/>
    <w:rsid w:val="00AB0D5B"/>
    <w:rsid w:val="00AB1841"/>
    <w:rsid w:val="00AB1A97"/>
    <w:rsid w:val="00AB3985"/>
    <w:rsid w:val="00AB5346"/>
    <w:rsid w:val="00AB69F9"/>
    <w:rsid w:val="00AC0A48"/>
    <w:rsid w:val="00AC0F41"/>
    <w:rsid w:val="00AC169A"/>
    <w:rsid w:val="00AC2FD6"/>
    <w:rsid w:val="00AC36CA"/>
    <w:rsid w:val="00AC60E2"/>
    <w:rsid w:val="00AC6F1F"/>
    <w:rsid w:val="00AC79CA"/>
    <w:rsid w:val="00AD2EEB"/>
    <w:rsid w:val="00AD37B5"/>
    <w:rsid w:val="00AD3A6D"/>
    <w:rsid w:val="00AD3AD5"/>
    <w:rsid w:val="00AD3B18"/>
    <w:rsid w:val="00AD50A9"/>
    <w:rsid w:val="00AD5841"/>
    <w:rsid w:val="00AD5BFB"/>
    <w:rsid w:val="00AD7F11"/>
    <w:rsid w:val="00AE11FA"/>
    <w:rsid w:val="00AE3016"/>
    <w:rsid w:val="00AE47B3"/>
    <w:rsid w:val="00AE4CC2"/>
    <w:rsid w:val="00AE52BD"/>
    <w:rsid w:val="00AE585A"/>
    <w:rsid w:val="00AE6CE7"/>
    <w:rsid w:val="00AE74EB"/>
    <w:rsid w:val="00AE79CB"/>
    <w:rsid w:val="00AE7DE8"/>
    <w:rsid w:val="00AF0152"/>
    <w:rsid w:val="00AF205E"/>
    <w:rsid w:val="00AF2470"/>
    <w:rsid w:val="00AF24E1"/>
    <w:rsid w:val="00AF35A0"/>
    <w:rsid w:val="00AF4F39"/>
    <w:rsid w:val="00AF5183"/>
    <w:rsid w:val="00AF5432"/>
    <w:rsid w:val="00AF5845"/>
    <w:rsid w:val="00B0057E"/>
    <w:rsid w:val="00B00581"/>
    <w:rsid w:val="00B006C5"/>
    <w:rsid w:val="00B03E2F"/>
    <w:rsid w:val="00B0539B"/>
    <w:rsid w:val="00B1018D"/>
    <w:rsid w:val="00B10BC9"/>
    <w:rsid w:val="00B113BF"/>
    <w:rsid w:val="00B1336A"/>
    <w:rsid w:val="00B14259"/>
    <w:rsid w:val="00B14BF0"/>
    <w:rsid w:val="00B1535A"/>
    <w:rsid w:val="00B15BD0"/>
    <w:rsid w:val="00B16327"/>
    <w:rsid w:val="00B17B60"/>
    <w:rsid w:val="00B20319"/>
    <w:rsid w:val="00B20437"/>
    <w:rsid w:val="00B21E1E"/>
    <w:rsid w:val="00B22708"/>
    <w:rsid w:val="00B25547"/>
    <w:rsid w:val="00B26AE9"/>
    <w:rsid w:val="00B27326"/>
    <w:rsid w:val="00B27842"/>
    <w:rsid w:val="00B27C5E"/>
    <w:rsid w:val="00B27E98"/>
    <w:rsid w:val="00B3282A"/>
    <w:rsid w:val="00B32E01"/>
    <w:rsid w:val="00B32F6C"/>
    <w:rsid w:val="00B33AF2"/>
    <w:rsid w:val="00B33C4B"/>
    <w:rsid w:val="00B3437F"/>
    <w:rsid w:val="00B346FC"/>
    <w:rsid w:val="00B357C2"/>
    <w:rsid w:val="00B35C1C"/>
    <w:rsid w:val="00B36033"/>
    <w:rsid w:val="00B369E4"/>
    <w:rsid w:val="00B36D00"/>
    <w:rsid w:val="00B37F4C"/>
    <w:rsid w:val="00B400DC"/>
    <w:rsid w:val="00B4033B"/>
    <w:rsid w:val="00B43523"/>
    <w:rsid w:val="00B44B82"/>
    <w:rsid w:val="00B45459"/>
    <w:rsid w:val="00B45EF6"/>
    <w:rsid w:val="00B47B9B"/>
    <w:rsid w:val="00B50F3A"/>
    <w:rsid w:val="00B50FE8"/>
    <w:rsid w:val="00B51B9A"/>
    <w:rsid w:val="00B520B2"/>
    <w:rsid w:val="00B541CA"/>
    <w:rsid w:val="00B54A69"/>
    <w:rsid w:val="00B55B8A"/>
    <w:rsid w:val="00B56D9C"/>
    <w:rsid w:val="00B56DD1"/>
    <w:rsid w:val="00B5754D"/>
    <w:rsid w:val="00B611F3"/>
    <w:rsid w:val="00B6125E"/>
    <w:rsid w:val="00B61812"/>
    <w:rsid w:val="00B65105"/>
    <w:rsid w:val="00B659A1"/>
    <w:rsid w:val="00B659F0"/>
    <w:rsid w:val="00B66E82"/>
    <w:rsid w:val="00B6737F"/>
    <w:rsid w:val="00B707E8"/>
    <w:rsid w:val="00B70C61"/>
    <w:rsid w:val="00B71369"/>
    <w:rsid w:val="00B73DC7"/>
    <w:rsid w:val="00B75101"/>
    <w:rsid w:val="00B75865"/>
    <w:rsid w:val="00B77871"/>
    <w:rsid w:val="00B80581"/>
    <w:rsid w:val="00B81AD9"/>
    <w:rsid w:val="00B82A31"/>
    <w:rsid w:val="00B8300B"/>
    <w:rsid w:val="00B84055"/>
    <w:rsid w:val="00B84152"/>
    <w:rsid w:val="00B865E0"/>
    <w:rsid w:val="00B86B6F"/>
    <w:rsid w:val="00B8752A"/>
    <w:rsid w:val="00B90330"/>
    <w:rsid w:val="00B9090F"/>
    <w:rsid w:val="00B917FE"/>
    <w:rsid w:val="00B93488"/>
    <w:rsid w:val="00B9374C"/>
    <w:rsid w:val="00B9413D"/>
    <w:rsid w:val="00B94696"/>
    <w:rsid w:val="00B946E0"/>
    <w:rsid w:val="00B95612"/>
    <w:rsid w:val="00B96EF2"/>
    <w:rsid w:val="00B96FEF"/>
    <w:rsid w:val="00B97923"/>
    <w:rsid w:val="00B97B0B"/>
    <w:rsid w:val="00BA283F"/>
    <w:rsid w:val="00BA2F95"/>
    <w:rsid w:val="00BA4FEA"/>
    <w:rsid w:val="00BA5041"/>
    <w:rsid w:val="00BA5277"/>
    <w:rsid w:val="00BA56A1"/>
    <w:rsid w:val="00BA7341"/>
    <w:rsid w:val="00BA7B45"/>
    <w:rsid w:val="00BB126D"/>
    <w:rsid w:val="00BB1C9B"/>
    <w:rsid w:val="00BB1DDB"/>
    <w:rsid w:val="00BB2407"/>
    <w:rsid w:val="00BB2433"/>
    <w:rsid w:val="00BB42CC"/>
    <w:rsid w:val="00BB4329"/>
    <w:rsid w:val="00BB45AF"/>
    <w:rsid w:val="00BB717F"/>
    <w:rsid w:val="00BB751A"/>
    <w:rsid w:val="00BB7639"/>
    <w:rsid w:val="00BC115E"/>
    <w:rsid w:val="00BC3077"/>
    <w:rsid w:val="00BC410C"/>
    <w:rsid w:val="00BC452C"/>
    <w:rsid w:val="00BC4923"/>
    <w:rsid w:val="00BC4DE6"/>
    <w:rsid w:val="00BC4E57"/>
    <w:rsid w:val="00BC5590"/>
    <w:rsid w:val="00BC5FE1"/>
    <w:rsid w:val="00BC67E5"/>
    <w:rsid w:val="00BD0411"/>
    <w:rsid w:val="00BD11B3"/>
    <w:rsid w:val="00BD1BDA"/>
    <w:rsid w:val="00BD1EC2"/>
    <w:rsid w:val="00BD32B3"/>
    <w:rsid w:val="00BD4614"/>
    <w:rsid w:val="00BD55C1"/>
    <w:rsid w:val="00BD6122"/>
    <w:rsid w:val="00BD6A2C"/>
    <w:rsid w:val="00BD7235"/>
    <w:rsid w:val="00BD761C"/>
    <w:rsid w:val="00BE1F8A"/>
    <w:rsid w:val="00BE2616"/>
    <w:rsid w:val="00BE301F"/>
    <w:rsid w:val="00BE4236"/>
    <w:rsid w:val="00BE537B"/>
    <w:rsid w:val="00BE6057"/>
    <w:rsid w:val="00BE7B18"/>
    <w:rsid w:val="00BE7D81"/>
    <w:rsid w:val="00BE7E5B"/>
    <w:rsid w:val="00BF0E2F"/>
    <w:rsid w:val="00BF2F4C"/>
    <w:rsid w:val="00BF348F"/>
    <w:rsid w:val="00BF3932"/>
    <w:rsid w:val="00BF4D8E"/>
    <w:rsid w:val="00BF5FEF"/>
    <w:rsid w:val="00BF6D41"/>
    <w:rsid w:val="00C01514"/>
    <w:rsid w:val="00C01F26"/>
    <w:rsid w:val="00C0442E"/>
    <w:rsid w:val="00C04C78"/>
    <w:rsid w:val="00C05B13"/>
    <w:rsid w:val="00C07DE5"/>
    <w:rsid w:val="00C10CDE"/>
    <w:rsid w:val="00C11C94"/>
    <w:rsid w:val="00C11CE7"/>
    <w:rsid w:val="00C1293E"/>
    <w:rsid w:val="00C13068"/>
    <w:rsid w:val="00C16E00"/>
    <w:rsid w:val="00C17324"/>
    <w:rsid w:val="00C177E1"/>
    <w:rsid w:val="00C20357"/>
    <w:rsid w:val="00C2050A"/>
    <w:rsid w:val="00C22A94"/>
    <w:rsid w:val="00C22DF6"/>
    <w:rsid w:val="00C24858"/>
    <w:rsid w:val="00C25DF6"/>
    <w:rsid w:val="00C260B6"/>
    <w:rsid w:val="00C271B4"/>
    <w:rsid w:val="00C30EF3"/>
    <w:rsid w:val="00C31863"/>
    <w:rsid w:val="00C32348"/>
    <w:rsid w:val="00C327B3"/>
    <w:rsid w:val="00C33421"/>
    <w:rsid w:val="00C33474"/>
    <w:rsid w:val="00C33D06"/>
    <w:rsid w:val="00C3444E"/>
    <w:rsid w:val="00C345C6"/>
    <w:rsid w:val="00C352E1"/>
    <w:rsid w:val="00C36B44"/>
    <w:rsid w:val="00C36FC8"/>
    <w:rsid w:val="00C40EBA"/>
    <w:rsid w:val="00C431E8"/>
    <w:rsid w:val="00C43DF3"/>
    <w:rsid w:val="00C43ECC"/>
    <w:rsid w:val="00C4448A"/>
    <w:rsid w:val="00C4475B"/>
    <w:rsid w:val="00C45C2E"/>
    <w:rsid w:val="00C466BB"/>
    <w:rsid w:val="00C479C8"/>
    <w:rsid w:val="00C50D57"/>
    <w:rsid w:val="00C521B1"/>
    <w:rsid w:val="00C521E0"/>
    <w:rsid w:val="00C52275"/>
    <w:rsid w:val="00C533D8"/>
    <w:rsid w:val="00C535A9"/>
    <w:rsid w:val="00C535F7"/>
    <w:rsid w:val="00C537E7"/>
    <w:rsid w:val="00C5385A"/>
    <w:rsid w:val="00C55B59"/>
    <w:rsid w:val="00C56373"/>
    <w:rsid w:val="00C566DE"/>
    <w:rsid w:val="00C575DD"/>
    <w:rsid w:val="00C60581"/>
    <w:rsid w:val="00C6136B"/>
    <w:rsid w:val="00C61F84"/>
    <w:rsid w:val="00C62818"/>
    <w:rsid w:val="00C633DC"/>
    <w:rsid w:val="00C63643"/>
    <w:rsid w:val="00C65D93"/>
    <w:rsid w:val="00C6653A"/>
    <w:rsid w:val="00C6737B"/>
    <w:rsid w:val="00C67538"/>
    <w:rsid w:val="00C71BB1"/>
    <w:rsid w:val="00C721C4"/>
    <w:rsid w:val="00C72A3E"/>
    <w:rsid w:val="00C72C1E"/>
    <w:rsid w:val="00C72E77"/>
    <w:rsid w:val="00C73C44"/>
    <w:rsid w:val="00C82278"/>
    <w:rsid w:val="00C82BD2"/>
    <w:rsid w:val="00C82E0D"/>
    <w:rsid w:val="00C842CC"/>
    <w:rsid w:val="00C853DD"/>
    <w:rsid w:val="00C85595"/>
    <w:rsid w:val="00C856C0"/>
    <w:rsid w:val="00C85947"/>
    <w:rsid w:val="00C86E1E"/>
    <w:rsid w:val="00C92CA9"/>
    <w:rsid w:val="00C93FC2"/>
    <w:rsid w:val="00CA0695"/>
    <w:rsid w:val="00CA0EC8"/>
    <w:rsid w:val="00CA1CF5"/>
    <w:rsid w:val="00CA2D18"/>
    <w:rsid w:val="00CA3BE8"/>
    <w:rsid w:val="00CA3C5F"/>
    <w:rsid w:val="00CA3C7C"/>
    <w:rsid w:val="00CA707F"/>
    <w:rsid w:val="00CA78A7"/>
    <w:rsid w:val="00CB13C7"/>
    <w:rsid w:val="00CB1F4D"/>
    <w:rsid w:val="00CB4588"/>
    <w:rsid w:val="00CB4B17"/>
    <w:rsid w:val="00CB557E"/>
    <w:rsid w:val="00CB5AA3"/>
    <w:rsid w:val="00CB6399"/>
    <w:rsid w:val="00CB6F45"/>
    <w:rsid w:val="00CC12A5"/>
    <w:rsid w:val="00CC24EE"/>
    <w:rsid w:val="00CC3EC0"/>
    <w:rsid w:val="00CC7F0E"/>
    <w:rsid w:val="00CC7F71"/>
    <w:rsid w:val="00CD08E2"/>
    <w:rsid w:val="00CD0D8B"/>
    <w:rsid w:val="00CD0F0F"/>
    <w:rsid w:val="00CD2975"/>
    <w:rsid w:val="00CD378C"/>
    <w:rsid w:val="00CD5600"/>
    <w:rsid w:val="00CD5A0C"/>
    <w:rsid w:val="00CD6C3A"/>
    <w:rsid w:val="00CD6E0D"/>
    <w:rsid w:val="00CD78D4"/>
    <w:rsid w:val="00CE0A5B"/>
    <w:rsid w:val="00CE1333"/>
    <w:rsid w:val="00CE1731"/>
    <w:rsid w:val="00CE1AB9"/>
    <w:rsid w:val="00CE1B2E"/>
    <w:rsid w:val="00CE2083"/>
    <w:rsid w:val="00CE2786"/>
    <w:rsid w:val="00CE30FF"/>
    <w:rsid w:val="00CE3553"/>
    <w:rsid w:val="00CE4762"/>
    <w:rsid w:val="00CE4ECB"/>
    <w:rsid w:val="00CE5DC6"/>
    <w:rsid w:val="00CE605C"/>
    <w:rsid w:val="00CE6968"/>
    <w:rsid w:val="00CE7C92"/>
    <w:rsid w:val="00CE7EEF"/>
    <w:rsid w:val="00CF1D4C"/>
    <w:rsid w:val="00CF23B3"/>
    <w:rsid w:val="00CF263F"/>
    <w:rsid w:val="00CF535A"/>
    <w:rsid w:val="00CF7185"/>
    <w:rsid w:val="00D03666"/>
    <w:rsid w:val="00D03BA6"/>
    <w:rsid w:val="00D040CA"/>
    <w:rsid w:val="00D05BB9"/>
    <w:rsid w:val="00D05E95"/>
    <w:rsid w:val="00D0684D"/>
    <w:rsid w:val="00D072A0"/>
    <w:rsid w:val="00D10518"/>
    <w:rsid w:val="00D10B41"/>
    <w:rsid w:val="00D1448D"/>
    <w:rsid w:val="00D1459E"/>
    <w:rsid w:val="00D1501B"/>
    <w:rsid w:val="00D15858"/>
    <w:rsid w:val="00D16163"/>
    <w:rsid w:val="00D165B9"/>
    <w:rsid w:val="00D16B2D"/>
    <w:rsid w:val="00D211F9"/>
    <w:rsid w:val="00D2279D"/>
    <w:rsid w:val="00D23E51"/>
    <w:rsid w:val="00D26348"/>
    <w:rsid w:val="00D26CAB"/>
    <w:rsid w:val="00D26E6A"/>
    <w:rsid w:val="00D27B11"/>
    <w:rsid w:val="00D27B29"/>
    <w:rsid w:val="00D31A5B"/>
    <w:rsid w:val="00D31E2F"/>
    <w:rsid w:val="00D3353A"/>
    <w:rsid w:val="00D33DCD"/>
    <w:rsid w:val="00D34939"/>
    <w:rsid w:val="00D36A6A"/>
    <w:rsid w:val="00D37077"/>
    <w:rsid w:val="00D37C76"/>
    <w:rsid w:val="00D400CA"/>
    <w:rsid w:val="00D401BF"/>
    <w:rsid w:val="00D4094A"/>
    <w:rsid w:val="00D40C96"/>
    <w:rsid w:val="00D4150F"/>
    <w:rsid w:val="00D41F07"/>
    <w:rsid w:val="00D425A5"/>
    <w:rsid w:val="00D43BD2"/>
    <w:rsid w:val="00D47398"/>
    <w:rsid w:val="00D47B3D"/>
    <w:rsid w:val="00D5001D"/>
    <w:rsid w:val="00D50237"/>
    <w:rsid w:val="00D51AB7"/>
    <w:rsid w:val="00D56780"/>
    <w:rsid w:val="00D5774F"/>
    <w:rsid w:val="00D61B3F"/>
    <w:rsid w:val="00D61E29"/>
    <w:rsid w:val="00D621CF"/>
    <w:rsid w:val="00D62607"/>
    <w:rsid w:val="00D6320E"/>
    <w:rsid w:val="00D63CA6"/>
    <w:rsid w:val="00D63F54"/>
    <w:rsid w:val="00D64E42"/>
    <w:rsid w:val="00D66B9B"/>
    <w:rsid w:val="00D67EA1"/>
    <w:rsid w:val="00D71C25"/>
    <w:rsid w:val="00D74831"/>
    <w:rsid w:val="00D74BBC"/>
    <w:rsid w:val="00D765D0"/>
    <w:rsid w:val="00D7662E"/>
    <w:rsid w:val="00D77091"/>
    <w:rsid w:val="00D77E85"/>
    <w:rsid w:val="00D8010A"/>
    <w:rsid w:val="00D80C04"/>
    <w:rsid w:val="00D82E90"/>
    <w:rsid w:val="00D8465F"/>
    <w:rsid w:val="00D86972"/>
    <w:rsid w:val="00D87DE6"/>
    <w:rsid w:val="00D90A62"/>
    <w:rsid w:val="00D91328"/>
    <w:rsid w:val="00D91B08"/>
    <w:rsid w:val="00D935FC"/>
    <w:rsid w:val="00D948CC"/>
    <w:rsid w:val="00D95ABA"/>
    <w:rsid w:val="00DA0A88"/>
    <w:rsid w:val="00DA15F7"/>
    <w:rsid w:val="00DA28D0"/>
    <w:rsid w:val="00DA5535"/>
    <w:rsid w:val="00DA5A23"/>
    <w:rsid w:val="00DA5EB6"/>
    <w:rsid w:val="00DA6C03"/>
    <w:rsid w:val="00DA75CD"/>
    <w:rsid w:val="00DA76C9"/>
    <w:rsid w:val="00DB0980"/>
    <w:rsid w:val="00DB1525"/>
    <w:rsid w:val="00DB1DA5"/>
    <w:rsid w:val="00DB2CED"/>
    <w:rsid w:val="00DB2E2B"/>
    <w:rsid w:val="00DB3ADA"/>
    <w:rsid w:val="00DB4EAC"/>
    <w:rsid w:val="00DB5892"/>
    <w:rsid w:val="00DB7139"/>
    <w:rsid w:val="00DB78BC"/>
    <w:rsid w:val="00DC19C3"/>
    <w:rsid w:val="00DC1D31"/>
    <w:rsid w:val="00DC2465"/>
    <w:rsid w:val="00DC26FA"/>
    <w:rsid w:val="00DC474C"/>
    <w:rsid w:val="00DC6184"/>
    <w:rsid w:val="00DC71EF"/>
    <w:rsid w:val="00DC767A"/>
    <w:rsid w:val="00DD052A"/>
    <w:rsid w:val="00DD0F74"/>
    <w:rsid w:val="00DD1E85"/>
    <w:rsid w:val="00DD317D"/>
    <w:rsid w:val="00DD45C2"/>
    <w:rsid w:val="00DD63F7"/>
    <w:rsid w:val="00DD6470"/>
    <w:rsid w:val="00DD6872"/>
    <w:rsid w:val="00DD72BA"/>
    <w:rsid w:val="00DE0248"/>
    <w:rsid w:val="00DE09BB"/>
    <w:rsid w:val="00DE0D1C"/>
    <w:rsid w:val="00DE1CC6"/>
    <w:rsid w:val="00DE3AAA"/>
    <w:rsid w:val="00DE47A3"/>
    <w:rsid w:val="00DE51C8"/>
    <w:rsid w:val="00DF07DE"/>
    <w:rsid w:val="00DF2A21"/>
    <w:rsid w:val="00DF348B"/>
    <w:rsid w:val="00DF3B3D"/>
    <w:rsid w:val="00DF4014"/>
    <w:rsid w:val="00DF42C3"/>
    <w:rsid w:val="00DF6CD1"/>
    <w:rsid w:val="00DF71DD"/>
    <w:rsid w:val="00DF78A7"/>
    <w:rsid w:val="00E00212"/>
    <w:rsid w:val="00E023AB"/>
    <w:rsid w:val="00E02634"/>
    <w:rsid w:val="00E02D46"/>
    <w:rsid w:val="00E041FC"/>
    <w:rsid w:val="00E05339"/>
    <w:rsid w:val="00E05E02"/>
    <w:rsid w:val="00E065E0"/>
    <w:rsid w:val="00E0713A"/>
    <w:rsid w:val="00E07322"/>
    <w:rsid w:val="00E074F2"/>
    <w:rsid w:val="00E07F8B"/>
    <w:rsid w:val="00E102DC"/>
    <w:rsid w:val="00E115D7"/>
    <w:rsid w:val="00E1174E"/>
    <w:rsid w:val="00E11EC1"/>
    <w:rsid w:val="00E124AC"/>
    <w:rsid w:val="00E12EDF"/>
    <w:rsid w:val="00E1412B"/>
    <w:rsid w:val="00E14648"/>
    <w:rsid w:val="00E14A8E"/>
    <w:rsid w:val="00E14F0C"/>
    <w:rsid w:val="00E1527D"/>
    <w:rsid w:val="00E15521"/>
    <w:rsid w:val="00E16336"/>
    <w:rsid w:val="00E17060"/>
    <w:rsid w:val="00E175E7"/>
    <w:rsid w:val="00E17F68"/>
    <w:rsid w:val="00E20315"/>
    <w:rsid w:val="00E21B5C"/>
    <w:rsid w:val="00E22724"/>
    <w:rsid w:val="00E22981"/>
    <w:rsid w:val="00E24DA5"/>
    <w:rsid w:val="00E26F2C"/>
    <w:rsid w:val="00E27D12"/>
    <w:rsid w:val="00E30F11"/>
    <w:rsid w:val="00E3156E"/>
    <w:rsid w:val="00E32ADE"/>
    <w:rsid w:val="00E338A0"/>
    <w:rsid w:val="00E33FC1"/>
    <w:rsid w:val="00E343B1"/>
    <w:rsid w:val="00E34607"/>
    <w:rsid w:val="00E35169"/>
    <w:rsid w:val="00E3637C"/>
    <w:rsid w:val="00E369E4"/>
    <w:rsid w:val="00E37489"/>
    <w:rsid w:val="00E3771E"/>
    <w:rsid w:val="00E37884"/>
    <w:rsid w:val="00E37FE6"/>
    <w:rsid w:val="00E40FA4"/>
    <w:rsid w:val="00E4101C"/>
    <w:rsid w:val="00E415CF"/>
    <w:rsid w:val="00E422C8"/>
    <w:rsid w:val="00E46024"/>
    <w:rsid w:val="00E550D5"/>
    <w:rsid w:val="00E601D9"/>
    <w:rsid w:val="00E611CB"/>
    <w:rsid w:val="00E61318"/>
    <w:rsid w:val="00E614CC"/>
    <w:rsid w:val="00E62ED8"/>
    <w:rsid w:val="00E638DF"/>
    <w:rsid w:val="00E63AB6"/>
    <w:rsid w:val="00E63C45"/>
    <w:rsid w:val="00E67484"/>
    <w:rsid w:val="00E726C7"/>
    <w:rsid w:val="00E73895"/>
    <w:rsid w:val="00E744FB"/>
    <w:rsid w:val="00E75DD4"/>
    <w:rsid w:val="00E76353"/>
    <w:rsid w:val="00E77727"/>
    <w:rsid w:val="00E77754"/>
    <w:rsid w:val="00E77BE9"/>
    <w:rsid w:val="00E802A4"/>
    <w:rsid w:val="00E80668"/>
    <w:rsid w:val="00E82EFD"/>
    <w:rsid w:val="00E85751"/>
    <w:rsid w:val="00E85E7A"/>
    <w:rsid w:val="00E87990"/>
    <w:rsid w:val="00E87DC6"/>
    <w:rsid w:val="00E902BF"/>
    <w:rsid w:val="00E90A2F"/>
    <w:rsid w:val="00E9307F"/>
    <w:rsid w:val="00E9383B"/>
    <w:rsid w:val="00E938B4"/>
    <w:rsid w:val="00E95241"/>
    <w:rsid w:val="00E95EB6"/>
    <w:rsid w:val="00E9653C"/>
    <w:rsid w:val="00E96CF5"/>
    <w:rsid w:val="00E972CC"/>
    <w:rsid w:val="00EA0A30"/>
    <w:rsid w:val="00EA0B8B"/>
    <w:rsid w:val="00EA19BE"/>
    <w:rsid w:val="00EA495A"/>
    <w:rsid w:val="00EA5544"/>
    <w:rsid w:val="00EA6AE2"/>
    <w:rsid w:val="00EA73D3"/>
    <w:rsid w:val="00EB128C"/>
    <w:rsid w:val="00EB1787"/>
    <w:rsid w:val="00EB4C44"/>
    <w:rsid w:val="00EB6BA9"/>
    <w:rsid w:val="00EB7041"/>
    <w:rsid w:val="00EB71F5"/>
    <w:rsid w:val="00EB7610"/>
    <w:rsid w:val="00EB77D4"/>
    <w:rsid w:val="00EC361E"/>
    <w:rsid w:val="00EC3635"/>
    <w:rsid w:val="00EC47D6"/>
    <w:rsid w:val="00EC5982"/>
    <w:rsid w:val="00EC7498"/>
    <w:rsid w:val="00EC7A06"/>
    <w:rsid w:val="00ED00F9"/>
    <w:rsid w:val="00ED255D"/>
    <w:rsid w:val="00ED27D4"/>
    <w:rsid w:val="00ED286F"/>
    <w:rsid w:val="00ED2A52"/>
    <w:rsid w:val="00ED43A9"/>
    <w:rsid w:val="00ED4B7F"/>
    <w:rsid w:val="00ED4B90"/>
    <w:rsid w:val="00ED6F1A"/>
    <w:rsid w:val="00ED7DB1"/>
    <w:rsid w:val="00EE065E"/>
    <w:rsid w:val="00EE1391"/>
    <w:rsid w:val="00EE1808"/>
    <w:rsid w:val="00EE1EF8"/>
    <w:rsid w:val="00EE3C03"/>
    <w:rsid w:val="00EE5F40"/>
    <w:rsid w:val="00EE6401"/>
    <w:rsid w:val="00EF0829"/>
    <w:rsid w:val="00EF0DEE"/>
    <w:rsid w:val="00EF1B97"/>
    <w:rsid w:val="00EF3396"/>
    <w:rsid w:val="00EF427B"/>
    <w:rsid w:val="00EF4494"/>
    <w:rsid w:val="00EF5479"/>
    <w:rsid w:val="00EF5D02"/>
    <w:rsid w:val="00EF6225"/>
    <w:rsid w:val="00EF764B"/>
    <w:rsid w:val="00EF7A23"/>
    <w:rsid w:val="00EF7C2A"/>
    <w:rsid w:val="00EF7ED7"/>
    <w:rsid w:val="00F0068C"/>
    <w:rsid w:val="00F02077"/>
    <w:rsid w:val="00F066CC"/>
    <w:rsid w:val="00F0704A"/>
    <w:rsid w:val="00F07BAC"/>
    <w:rsid w:val="00F07EBA"/>
    <w:rsid w:val="00F10461"/>
    <w:rsid w:val="00F11D5F"/>
    <w:rsid w:val="00F1304B"/>
    <w:rsid w:val="00F137BE"/>
    <w:rsid w:val="00F16066"/>
    <w:rsid w:val="00F1699F"/>
    <w:rsid w:val="00F17B7A"/>
    <w:rsid w:val="00F2088F"/>
    <w:rsid w:val="00F218CC"/>
    <w:rsid w:val="00F254CB"/>
    <w:rsid w:val="00F269F7"/>
    <w:rsid w:val="00F27150"/>
    <w:rsid w:val="00F3126C"/>
    <w:rsid w:val="00F31690"/>
    <w:rsid w:val="00F33048"/>
    <w:rsid w:val="00F338E2"/>
    <w:rsid w:val="00F3462E"/>
    <w:rsid w:val="00F34DB7"/>
    <w:rsid w:val="00F35540"/>
    <w:rsid w:val="00F35DB3"/>
    <w:rsid w:val="00F368CC"/>
    <w:rsid w:val="00F3710A"/>
    <w:rsid w:val="00F378E9"/>
    <w:rsid w:val="00F41135"/>
    <w:rsid w:val="00F418BB"/>
    <w:rsid w:val="00F4275E"/>
    <w:rsid w:val="00F42DF6"/>
    <w:rsid w:val="00F43736"/>
    <w:rsid w:val="00F445F3"/>
    <w:rsid w:val="00F47279"/>
    <w:rsid w:val="00F50259"/>
    <w:rsid w:val="00F51475"/>
    <w:rsid w:val="00F51D09"/>
    <w:rsid w:val="00F52B95"/>
    <w:rsid w:val="00F530E9"/>
    <w:rsid w:val="00F53276"/>
    <w:rsid w:val="00F53483"/>
    <w:rsid w:val="00F5382C"/>
    <w:rsid w:val="00F53EA5"/>
    <w:rsid w:val="00F56730"/>
    <w:rsid w:val="00F601EA"/>
    <w:rsid w:val="00F6088B"/>
    <w:rsid w:val="00F60B8F"/>
    <w:rsid w:val="00F60DE1"/>
    <w:rsid w:val="00F60F0D"/>
    <w:rsid w:val="00F613A3"/>
    <w:rsid w:val="00F61C2E"/>
    <w:rsid w:val="00F624A8"/>
    <w:rsid w:val="00F62628"/>
    <w:rsid w:val="00F63A2F"/>
    <w:rsid w:val="00F66E73"/>
    <w:rsid w:val="00F678A3"/>
    <w:rsid w:val="00F7004A"/>
    <w:rsid w:val="00F701B9"/>
    <w:rsid w:val="00F7137D"/>
    <w:rsid w:val="00F71386"/>
    <w:rsid w:val="00F727C7"/>
    <w:rsid w:val="00F72A91"/>
    <w:rsid w:val="00F7378A"/>
    <w:rsid w:val="00F73A2F"/>
    <w:rsid w:val="00F73FDC"/>
    <w:rsid w:val="00F74293"/>
    <w:rsid w:val="00F77484"/>
    <w:rsid w:val="00F817EA"/>
    <w:rsid w:val="00F8250F"/>
    <w:rsid w:val="00F8258B"/>
    <w:rsid w:val="00F8310D"/>
    <w:rsid w:val="00F832A3"/>
    <w:rsid w:val="00F836E6"/>
    <w:rsid w:val="00F85334"/>
    <w:rsid w:val="00F8558D"/>
    <w:rsid w:val="00F868D5"/>
    <w:rsid w:val="00F871A1"/>
    <w:rsid w:val="00F917EE"/>
    <w:rsid w:val="00F9575D"/>
    <w:rsid w:val="00F977BA"/>
    <w:rsid w:val="00F97D9D"/>
    <w:rsid w:val="00FA103D"/>
    <w:rsid w:val="00FA1FBF"/>
    <w:rsid w:val="00FA2617"/>
    <w:rsid w:val="00FA6CF1"/>
    <w:rsid w:val="00FA707E"/>
    <w:rsid w:val="00FB1508"/>
    <w:rsid w:val="00FB1878"/>
    <w:rsid w:val="00FB1B45"/>
    <w:rsid w:val="00FB4DFB"/>
    <w:rsid w:val="00FB5C32"/>
    <w:rsid w:val="00FB6501"/>
    <w:rsid w:val="00FB7AF9"/>
    <w:rsid w:val="00FC1391"/>
    <w:rsid w:val="00FC20C6"/>
    <w:rsid w:val="00FC3B6E"/>
    <w:rsid w:val="00FC77A6"/>
    <w:rsid w:val="00FD21B4"/>
    <w:rsid w:val="00FD2B57"/>
    <w:rsid w:val="00FD319F"/>
    <w:rsid w:val="00FD40FD"/>
    <w:rsid w:val="00FD4461"/>
    <w:rsid w:val="00FD4845"/>
    <w:rsid w:val="00FD55C7"/>
    <w:rsid w:val="00FD679D"/>
    <w:rsid w:val="00FD716C"/>
    <w:rsid w:val="00FE0294"/>
    <w:rsid w:val="00FE36D1"/>
    <w:rsid w:val="00FE3FFE"/>
    <w:rsid w:val="00FE543D"/>
    <w:rsid w:val="00FE59A2"/>
    <w:rsid w:val="00FE5AFD"/>
    <w:rsid w:val="00FE6D6C"/>
    <w:rsid w:val="00FF2315"/>
    <w:rsid w:val="00FF2B76"/>
    <w:rsid w:val="00FF3F2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CAAAE6F"/>
  <w14:defaultImageDpi w14:val="300"/>
  <w15:docId w15:val="{13CA574D-D113-42B7-8D0B-272741FAF0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B0057E"/>
    <w:pPr>
      <w:numPr>
        <w:numId w:val="8"/>
      </w:numPr>
      <w:spacing w:before="100" w:beforeAutospacing="1" w:after="240"/>
      <w:outlineLvl w:val="0"/>
    </w:pPr>
    <w:rPr>
      <w:b/>
      <w:bCs/>
      <w:kern w:val="36"/>
    </w:rPr>
  </w:style>
  <w:style w:type="paragraph" w:styleId="Heading2">
    <w:name w:val="heading 2"/>
    <w:basedOn w:val="Normal"/>
    <w:next w:val="Normal"/>
    <w:link w:val="Heading2Char"/>
    <w:uiPriority w:val="9"/>
    <w:unhideWhenUsed/>
    <w:qFormat/>
    <w:rsid w:val="00B0057E"/>
    <w:pPr>
      <w:keepNext/>
      <w:keepLines/>
      <w:numPr>
        <w:ilvl w:val="1"/>
        <w:numId w:val="8"/>
      </w:numPr>
      <w:spacing w:before="200" w:after="240"/>
      <w:outlineLvl w:val="1"/>
    </w:pPr>
    <w:rPr>
      <w:rFonts w:eastAsiaTheme="majorEastAsia" w:cstheme="majorBidi"/>
      <w:bCs/>
      <w:color w:val="000000" w:themeColor="text1"/>
      <w:u w:val="single"/>
    </w:rPr>
  </w:style>
  <w:style w:type="paragraph" w:styleId="Heading3">
    <w:name w:val="heading 3"/>
    <w:basedOn w:val="Normal"/>
    <w:next w:val="Normal"/>
    <w:link w:val="Heading3Char"/>
    <w:uiPriority w:val="9"/>
    <w:unhideWhenUsed/>
    <w:qFormat/>
    <w:rsid w:val="00B03E2F"/>
    <w:pPr>
      <w:keepNext/>
      <w:keepLines/>
      <w:numPr>
        <w:ilvl w:val="2"/>
        <w:numId w:val="8"/>
      </w:numPr>
      <w:tabs>
        <w:tab w:val="left" w:pos="4140"/>
      </w:tabs>
      <w:spacing w:before="200"/>
      <w:outlineLvl w:val="2"/>
    </w:pPr>
    <w:rPr>
      <w:rFonts w:eastAsiaTheme="majorEastAsia"/>
      <w:bCs/>
      <w:i/>
      <w:lang w:val="en-GB"/>
    </w:rPr>
  </w:style>
  <w:style w:type="paragraph" w:styleId="Heading4">
    <w:name w:val="heading 4"/>
    <w:basedOn w:val="Normal"/>
    <w:next w:val="Normal"/>
    <w:link w:val="Heading4Char"/>
    <w:uiPriority w:val="9"/>
    <w:semiHidden/>
    <w:unhideWhenUsed/>
    <w:qFormat/>
    <w:rsid w:val="00215120"/>
    <w:pPr>
      <w:keepNext/>
      <w:keepLines/>
      <w:numPr>
        <w:ilvl w:val="3"/>
        <w:numId w:val="8"/>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215120"/>
    <w:pPr>
      <w:keepNext/>
      <w:keepLines/>
      <w:numPr>
        <w:ilvl w:val="4"/>
        <w:numId w:val="8"/>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215120"/>
    <w:pPr>
      <w:keepNext/>
      <w:keepLines/>
      <w:numPr>
        <w:ilvl w:val="5"/>
        <w:numId w:val="8"/>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215120"/>
    <w:pPr>
      <w:keepNext/>
      <w:keepLines/>
      <w:numPr>
        <w:ilvl w:val="6"/>
        <w:numId w:val="8"/>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15120"/>
    <w:pPr>
      <w:keepNext/>
      <w:keepLines/>
      <w:numPr>
        <w:ilvl w:val="7"/>
        <w:numId w:val="8"/>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15120"/>
    <w:pPr>
      <w:keepNext/>
      <w:keepLines/>
      <w:numPr>
        <w:ilvl w:val="8"/>
        <w:numId w:val="8"/>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5554C7"/>
    <w:rPr>
      <w:i/>
      <w:iCs/>
    </w:rPr>
  </w:style>
  <w:style w:type="paragraph" w:styleId="ListParagraph">
    <w:name w:val="List Paragraph"/>
    <w:basedOn w:val="Normal"/>
    <w:uiPriority w:val="34"/>
    <w:qFormat/>
    <w:rsid w:val="003E50A9"/>
    <w:pPr>
      <w:ind w:left="720"/>
      <w:contextualSpacing/>
    </w:pPr>
  </w:style>
  <w:style w:type="character" w:customStyle="1" w:styleId="Heading1Char">
    <w:name w:val="Heading 1 Char"/>
    <w:basedOn w:val="DefaultParagraphFont"/>
    <w:link w:val="Heading1"/>
    <w:uiPriority w:val="9"/>
    <w:rsid w:val="00B0057E"/>
    <w:rPr>
      <w:b/>
      <w:bCs/>
      <w:kern w:val="36"/>
    </w:rPr>
  </w:style>
  <w:style w:type="paragraph" w:styleId="DocumentMap">
    <w:name w:val="Document Map"/>
    <w:basedOn w:val="Normal"/>
    <w:link w:val="DocumentMapChar"/>
    <w:uiPriority w:val="99"/>
    <w:semiHidden/>
    <w:unhideWhenUsed/>
    <w:rsid w:val="004E5597"/>
    <w:rPr>
      <w:rFonts w:ascii="Lucida Grande" w:hAnsi="Lucida Grande"/>
    </w:rPr>
  </w:style>
  <w:style w:type="character" w:customStyle="1" w:styleId="DocumentMapChar">
    <w:name w:val="Document Map Char"/>
    <w:basedOn w:val="DefaultParagraphFont"/>
    <w:link w:val="DocumentMap"/>
    <w:uiPriority w:val="99"/>
    <w:semiHidden/>
    <w:rsid w:val="004E5597"/>
    <w:rPr>
      <w:rFonts w:ascii="Lucida Grande" w:hAnsi="Lucida Grande"/>
    </w:rPr>
  </w:style>
  <w:style w:type="character" w:customStyle="1" w:styleId="Heading2Char">
    <w:name w:val="Heading 2 Char"/>
    <w:basedOn w:val="DefaultParagraphFont"/>
    <w:link w:val="Heading2"/>
    <w:uiPriority w:val="9"/>
    <w:rsid w:val="00B0057E"/>
    <w:rPr>
      <w:rFonts w:eastAsiaTheme="majorEastAsia" w:cstheme="majorBidi"/>
      <w:bCs/>
      <w:color w:val="000000" w:themeColor="text1"/>
      <w:u w:val="single"/>
    </w:rPr>
  </w:style>
  <w:style w:type="character" w:customStyle="1" w:styleId="Heading3Char">
    <w:name w:val="Heading 3 Char"/>
    <w:basedOn w:val="DefaultParagraphFont"/>
    <w:link w:val="Heading3"/>
    <w:uiPriority w:val="9"/>
    <w:rsid w:val="00B03E2F"/>
    <w:rPr>
      <w:rFonts w:eastAsiaTheme="majorEastAsia"/>
      <w:bCs/>
      <w:i/>
      <w:lang w:val="en-GB"/>
    </w:rPr>
  </w:style>
  <w:style w:type="character" w:customStyle="1" w:styleId="Heading4Char">
    <w:name w:val="Heading 4 Char"/>
    <w:basedOn w:val="DefaultParagraphFont"/>
    <w:link w:val="Heading4"/>
    <w:uiPriority w:val="9"/>
    <w:semiHidden/>
    <w:rsid w:val="00215120"/>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215120"/>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215120"/>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215120"/>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15120"/>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15120"/>
    <w:rPr>
      <w:rFonts w:asciiTheme="majorHAnsi" w:eastAsiaTheme="majorEastAsia" w:hAnsiTheme="majorHAnsi" w:cstheme="majorBidi"/>
      <w:i/>
      <w:iCs/>
      <w:color w:val="404040" w:themeColor="text1" w:themeTint="BF"/>
      <w:sz w:val="20"/>
      <w:szCs w:val="20"/>
    </w:rPr>
  </w:style>
  <w:style w:type="paragraph" w:styleId="NormalWeb">
    <w:name w:val="Normal (Web)"/>
    <w:basedOn w:val="Normal"/>
    <w:uiPriority w:val="99"/>
    <w:semiHidden/>
    <w:unhideWhenUsed/>
    <w:rsid w:val="00655044"/>
    <w:pPr>
      <w:spacing w:before="100" w:beforeAutospacing="1" w:after="100" w:afterAutospacing="1"/>
    </w:pPr>
    <w:rPr>
      <w:sz w:val="20"/>
      <w:szCs w:val="20"/>
    </w:rPr>
  </w:style>
  <w:style w:type="character" w:styleId="IntenseEmphasis">
    <w:name w:val="Intense Emphasis"/>
    <w:basedOn w:val="DefaultParagraphFont"/>
    <w:uiPriority w:val="21"/>
    <w:qFormat/>
    <w:rsid w:val="00655044"/>
    <w:rPr>
      <w:b/>
      <w:bCs/>
      <w:i/>
      <w:iCs/>
      <w:color w:val="4F81BD" w:themeColor="accent1"/>
      <w:sz w:val="20"/>
      <w:szCs w:val="20"/>
    </w:rPr>
  </w:style>
  <w:style w:type="paragraph" w:styleId="Revision">
    <w:name w:val="Revision"/>
    <w:hidden/>
    <w:uiPriority w:val="99"/>
    <w:semiHidden/>
    <w:rsid w:val="00884C97"/>
  </w:style>
  <w:style w:type="paragraph" w:styleId="BalloonText">
    <w:name w:val="Balloon Text"/>
    <w:basedOn w:val="Normal"/>
    <w:link w:val="BalloonTextChar"/>
    <w:uiPriority w:val="99"/>
    <w:semiHidden/>
    <w:unhideWhenUsed/>
    <w:rsid w:val="00884C9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84C97"/>
    <w:rPr>
      <w:rFonts w:ascii="Lucida Grande" w:hAnsi="Lucida Grande" w:cs="Lucida Grande"/>
      <w:sz w:val="18"/>
      <w:szCs w:val="18"/>
    </w:rPr>
  </w:style>
  <w:style w:type="paragraph" w:styleId="TOC1">
    <w:name w:val="toc 1"/>
    <w:basedOn w:val="Normal"/>
    <w:next w:val="Normal"/>
    <w:autoRedefine/>
    <w:uiPriority w:val="39"/>
    <w:unhideWhenUsed/>
    <w:rsid w:val="00884C97"/>
    <w:pPr>
      <w:tabs>
        <w:tab w:val="left" w:pos="362"/>
        <w:tab w:val="right" w:leader="dot" w:pos="9350"/>
      </w:tabs>
      <w:spacing w:before="120"/>
    </w:pPr>
    <w:rPr>
      <w:rFonts w:asciiTheme="majorHAnsi" w:hAnsiTheme="majorHAnsi"/>
      <w:b/>
      <w:noProof/>
      <w:color w:val="000000" w:themeColor="text1"/>
    </w:rPr>
  </w:style>
  <w:style w:type="paragraph" w:styleId="TOC2">
    <w:name w:val="toc 2"/>
    <w:basedOn w:val="Normal"/>
    <w:next w:val="Normal"/>
    <w:autoRedefine/>
    <w:uiPriority w:val="39"/>
    <w:unhideWhenUsed/>
    <w:rsid w:val="00884C97"/>
    <w:pPr>
      <w:tabs>
        <w:tab w:val="left" w:pos="540"/>
        <w:tab w:val="right" w:leader="dot" w:pos="9350"/>
      </w:tabs>
    </w:pPr>
    <w:rPr>
      <w:rFonts w:asciiTheme="minorHAnsi" w:hAnsiTheme="minorHAnsi"/>
      <w:sz w:val="22"/>
      <w:szCs w:val="22"/>
    </w:rPr>
  </w:style>
  <w:style w:type="paragraph" w:styleId="TOC3">
    <w:name w:val="toc 3"/>
    <w:basedOn w:val="Normal"/>
    <w:next w:val="Normal"/>
    <w:autoRedefine/>
    <w:uiPriority w:val="39"/>
    <w:unhideWhenUsed/>
    <w:rsid w:val="00884C97"/>
    <w:pPr>
      <w:ind w:left="240"/>
    </w:pPr>
    <w:rPr>
      <w:rFonts w:asciiTheme="minorHAnsi" w:hAnsiTheme="minorHAnsi"/>
      <w:i/>
      <w:sz w:val="22"/>
      <w:szCs w:val="22"/>
    </w:rPr>
  </w:style>
  <w:style w:type="paragraph" w:styleId="TOC4">
    <w:name w:val="toc 4"/>
    <w:basedOn w:val="Normal"/>
    <w:next w:val="Normal"/>
    <w:autoRedefine/>
    <w:uiPriority w:val="39"/>
    <w:unhideWhenUsed/>
    <w:rsid w:val="00884C97"/>
    <w:pPr>
      <w:pBdr>
        <w:between w:val="double" w:sz="6" w:space="0" w:color="auto"/>
      </w:pBdr>
      <w:ind w:left="480"/>
    </w:pPr>
    <w:rPr>
      <w:rFonts w:asciiTheme="minorHAnsi" w:hAnsiTheme="minorHAnsi"/>
      <w:sz w:val="20"/>
      <w:szCs w:val="20"/>
    </w:rPr>
  </w:style>
  <w:style w:type="paragraph" w:styleId="TOC5">
    <w:name w:val="toc 5"/>
    <w:basedOn w:val="Normal"/>
    <w:next w:val="Normal"/>
    <w:autoRedefine/>
    <w:uiPriority w:val="39"/>
    <w:unhideWhenUsed/>
    <w:rsid w:val="00884C97"/>
    <w:pPr>
      <w:pBdr>
        <w:between w:val="double" w:sz="6" w:space="0" w:color="auto"/>
      </w:pBdr>
      <w:ind w:left="720"/>
    </w:pPr>
    <w:rPr>
      <w:rFonts w:asciiTheme="minorHAnsi" w:hAnsiTheme="minorHAnsi"/>
      <w:sz w:val="20"/>
      <w:szCs w:val="20"/>
    </w:rPr>
  </w:style>
  <w:style w:type="paragraph" w:styleId="TOC6">
    <w:name w:val="toc 6"/>
    <w:basedOn w:val="Normal"/>
    <w:next w:val="Normal"/>
    <w:autoRedefine/>
    <w:uiPriority w:val="39"/>
    <w:unhideWhenUsed/>
    <w:rsid w:val="00884C97"/>
    <w:pPr>
      <w:pBdr>
        <w:between w:val="double" w:sz="6" w:space="0" w:color="auto"/>
      </w:pBdr>
      <w:ind w:left="960"/>
    </w:pPr>
    <w:rPr>
      <w:rFonts w:asciiTheme="minorHAnsi" w:hAnsiTheme="minorHAnsi"/>
      <w:sz w:val="20"/>
      <w:szCs w:val="20"/>
    </w:rPr>
  </w:style>
  <w:style w:type="paragraph" w:styleId="TOC7">
    <w:name w:val="toc 7"/>
    <w:basedOn w:val="Normal"/>
    <w:next w:val="Normal"/>
    <w:autoRedefine/>
    <w:uiPriority w:val="39"/>
    <w:unhideWhenUsed/>
    <w:rsid w:val="00884C97"/>
    <w:pPr>
      <w:pBdr>
        <w:between w:val="double" w:sz="6" w:space="0" w:color="auto"/>
      </w:pBdr>
      <w:ind w:left="1200"/>
    </w:pPr>
    <w:rPr>
      <w:rFonts w:asciiTheme="minorHAnsi" w:hAnsiTheme="minorHAnsi"/>
      <w:sz w:val="20"/>
      <w:szCs w:val="20"/>
    </w:rPr>
  </w:style>
  <w:style w:type="paragraph" w:styleId="TOC8">
    <w:name w:val="toc 8"/>
    <w:basedOn w:val="Normal"/>
    <w:next w:val="Normal"/>
    <w:autoRedefine/>
    <w:uiPriority w:val="39"/>
    <w:unhideWhenUsed/>
    <w:rsid w:val="00884C97"/>
    <w:pPr>
      <w:pBdr>
        <w:between w:val="double" w:sz="6" w:space="0" w:color="auto"/>
      </w:pBdr>
      <w:ind w:left="1440"/>
    </w:pPr>
    <w:rPr>
      <w:rFonts w:asciiTheme="minorHAnsi" w:hAnsiTheme="minorHAnsi"/>
      <w:sz w:val="20"/>
      <w:szCs w:val="20"/>
    </w:rPr>
  </w:style>
  <w:style w:type="paragraph" w:styleId="TOC9">
    <w:name w:val="toc 9"/>
    <w:basedOn w:val="Normal"/>
    <w:next w:val="Normal"/>
    <w:autoRedefine/>
    <w:uiPriority w:val="39"/>
    <w:unhideWhenUsed/>
    <w:rsid w:val="00884C97"/>
    <w:pPr>
      <w:pBdr>
        <w:between w:val="double" w:sz="6" w:space="0" w:color="auto"/>
      </w:pBdr>
      <w:ind w:left="1680"/>
    </w:pPr>
    <w:rPr>
      <w:rFonts w:asciiTheme="minorHAnsi" w:hAnsiTheme="minorHAnsi"/>
      <w:sz w:val="20"/>
      <w:szCs w:val="20"/>
    </w:rPr>
  </w:style>
  <w:style w:type="table" w:styleId="TableGrid">
    <w:name w:val="Table Grid"/>
    <w:basedOn w:val="TableNormal"/>
    <w:uiPriority w:val="59"/>
    <w:rsid w:val="006C00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0201F"/>
    <w:pPr>
      <w:tabs>
        <w:tab w:val="center" w:pos="4513"/>
        <w:tab w:val="right" w:pos="9026"/>
      </w:tabs>
    </w:pPr>
  </w:style>
  <w:style w:type="character" w:customStyle="1" w:styleId="HeaderChar">
    <w:name w:val="Header Char"/>
    <w:basedOn w:val="DefaultParagraphFont"/>
    <w:link w:val="Header"/>
    <w:uiPriority w:val="99"/>
    <w:rsid w:val="0070201F"/>
  </w:style>
  <w:style w:type="paragraph" w:styleId="Footer">
    <w:name w:val="footer"/>
    <w:basedOn w:val="Normal"/>
    <w:link w:val="FooterChar"/>
    <w:uiPriority w:val="99"/>
    <w:unhideWhenUsed/>
    <w:rsid w:val="0070201F"/>
    <w:pPr>
      <w:tabs>
        <w:tab w:val="center" w:pos="4513"/>
        <w:tab w:val="right" w:pos="9026"/>
      </w:tabs>
    </w:pPr>
  </w:style>
  <w:style w:type="character" w:customStyle="1" w:styleId="FooterChar">
    <w:name w:val="Footer Char"/>
    <w:basedOn w:val="DefaultParagraphFont"/>
    <w:link w:val="Footer"/>
    <w:uiPriority w:val="99"/>
    <w:rsid w:val="0070201F"/>
  </w:style>
  <w:style w:type="character" w:styleId="LineNumber">
    <w:name w:val="line number"/>
    <w:basedOn w:val="DefaultParagraphFont"/>
    <w:uiPriority w:val="99"/>
    <w:semiHidden/>
    <w:unhideWhenUsed/>
    <w:rsid w:val="0070201F"/>
  </w:style>
  <w:style w:type="character" w:styleId="CommentReference">
    <w:name w:val="annotation reference"/>
    <w:basedOn w:val="DefaultParagraphFont"/>
    <w:uiPriority w:val="99"/>
    <w:semiHidden/>
    <w:unhideWhenUsed/>
    <w:rsid w:val="00C72A3E"/>
    <w:rPr>
      <w:sz w:val="16"/>
      <w:szCs w:val="16"/>
    </w:rPr>
  </w:style>
  <w:style w:type="paragraph" w:styleId="CommentText">
    <w:name w:val="annotation text"/>
    <w:basedOn w:val="Normal"/>
    <w:link w:val="CommentTextChar"/>
    <w:uiPriority w:val="99"/>
    <w:semiHidden/>
    <w:unhideWhenUsed/>
    <w:rsid w:val="00C72A3E"/>
    <w:rPr>
      <w:sz w:val="20"/>
      <w:szCs w:val="20"/>
    </w:rPr>
  </w:style>
  <w:style w:type="character" w:customStyle="1" w:styleId="CommentTextChar">
    <w:name w:val="Comment Text Char"/>
    <w:basedOn w:val="DefaultParagraphFont"/>
    <w:link w:val="CommentText"/>
    <w:uiPriority w:val="99"/>
    <w:semiHidden/>
    <w:rsid w:val="00C72A3E"/>
    <w:rPr>
      <w:sz w:val="20"/>
      <w:szCs w:val="20"/>
    </w:rPr>
  </w:style>
  <w:style w:type="paragraph" w:styleId="CommentSubject">
    <w:name w:val="annotation subject"/>
    <w:basedOn w:val="CommentText"/>
    <w:next w:val="CommentText"/>
    <w:link w:val="CommentSubjectChar"/>
    <w:uiPriority w:val="99"/>
    <w:semiHidden/>
    <w:unhideWhenUsed/>
    <w:rsid w:val="00C72A3E"/>
    <w:rPr>
      <w:b/>
      <w:bCs/>
    </w:rPr>
  </w:style>
  <w:style w:type="character" w:customStyle="1" w:styleId="CommentSubjectChar">
    <w:name w:val="Comment Subject Char"/>
    <w:basedOn w:val="CommentTextChar"/>
    <w:link w:val="CommentSubject"/>
    <w:uiPriority w:val="99"/>
    <w:semiHidden/>
    <w:rsid w:val="00C72A3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60248">
      <w:bodyDiv w:val="1"/>
      <w:marLeft w:val="0"/>
      <w:marRight w:val="0"/>
      <w:marTop w:val="0"/>
      <w:marBottom w:val="0"/>
      <w:divBdr>
        <w:top w:val="none" w:sz="0" w:space="0" w:color="auto"/>
        <w:left w:val="none" w:sz="0" w:space="0" w:color="auto"/>
        <w:bottom w:val="none" w:sz="0" w:space="0" w:color="auto"/>
        <w:right w:val="none" w:sz="0" w:space="0" w:color="auto"/>
      </w:divBdr>
    </w:div>
    <w:div w:id="77681567">
      <w:bodyDiv w:val="1"/>
      <w:marLeft w:val="0"/>
      <w:marRight w:val="0"/>
      <w:marTop w:val="0"/>
      <w:marBottom w:val="0"/>
      <w:divBdr>
        <w:top w:val="none" w:sz="0" w:space="0" w:color="auto"/>
        <w:left w:val="none" w:sz="0" w:space="0" w:color="auto"/>
        <w:bottom w:val="none" w:sz="0" w:space="0" w:color="auto"/>
        <w:right w:val="none" w:sz="0" w:space="0" w:color="auto"/>
      </w:divBdr>
    </w:div>
    <w:div w:id="122120505">
      <w:bodyDiv w:val="1"/>
      <w:marLeft w:val="0"/>
      <w:marRight w:val="0"/>
      <w:marTop w:val="0"/>
      <w:marBottom w:val="0"/>
      <w:divBdr>
        <w:top w:val="none" w:sz="0" w:space="0" w:color="auto"/>
        <w:left w:val="none" w:sz="0" w:space="0" w:color="auto"/>
        <w:bottom w:val="none" w:sz="0" w:space="0" w:color="auto"/>
        <w:right w:val="none" w:sz="0" w:space="0" w:color="auto"/>
      </w:divBdr>
    </w:div>
    <w:div w:id="146627784">
      <w:bodyDiv w:val="1"/>
      <w:marLeft w:val="0"/>
      <w:marRight w:val="0"/>
      <w:marTop w:val="0"/>
      <w:marBottom w:val="0"/>
      <w:divBdr>
        <w:top w:val="none" w:sz="0" w:space="0" w:color="auto"/>
        <w:left w:val="none" w:sz="0" w:space="0" w:color="auto"/>
        <w:bottom w:val="none" w:sz="0" w:space="0" w:color="auto"/>
        <w:right w:val="none" w:sz="0" w:space="0" w:color="auto"/>
      </w:divBdr>
    </w:div>
    <w:div w:id="195852405">
      <w:bodyDiv w:val="1"/>
      <w:marLeft w:val="0"/>
      <w:marRight w:val="0"/>
      <w:marTop w:val="0"/>
      <w:marBottom w:val="0"/>
      <w:divBdr>
        <w:top w:val="none" w:sz="0" w:space="0" w:color="auto"/>
        <w:left w:val="none" w:sz="0" w:space="0" w:color="auto"/>
        <w:bottom w:val="none" w:sz="0" w:space="0" w:color="auto"/>
        <w:right w:val="none" w:sz="0" w:space="0" w:color="auto"/>
      </w:divBdr>
    </w:div>
    <w:div w:id="266355120">
      <w:bodyDiv w:val="1"/>
      <w:marLeft w:val="0"/>
      <w:marRight w:val="0"/>
      <w:marTop w:val="0"/>
      <w:marBottom w:val="0"/>
      <w:divBdr>
        <w:top w:val="none" w:sz="0" w:space="0" w:color="auto"/>
        <w:left w:val="none" w:sz="0" w:space="0" w:color="auto"/>
        <w:bottom w:val="none" w:sz="0" w:space="0" w:color="auto"/>
        <w:right w:val="none" w:sz="0" w:space="0" w:color="auto"/>
      </w:divBdr>
    </w:div>
    <w:div w:id="274292111">
      <w:bodyDiv w:val="1"/>
      <w:marLeft w:val="0"/>
      <w:marRight w:val="0"/>
      <w:marTop w:val="0"/>
      <w:marBottom w:val="0"/>
      <w:divBdr>
        <w:top w:val="none" w:sz="0" w:space="0" w:color="auto"/>
        <w:left w:val="none" w:sz="0" w:space="0" w:color="auto"/>
        <w:bottom w:val="none" w:sz="0" w:space="0" w:color="auto"/>
        <w:right w:val="none" w:sz="0" w:space="0" w:color="auto"/>
      </w:divBdr>
    </w:div>
    <w:div w:id="283538701">
      <w:bodyDiv w:val="1"/>
      <w:marLeft w:val="0"/>
      <w:marRight w:val="0"/>
      <w:marTop w:val="0"/>
      <w:marBottom w:val="0"/>
      <w:divBdr>
        <w:top w:val="none" w:sz="0" w:space="0" w:color="auto"/>
        <w:left w:val="none" w:sz="0" w:space="0" w:color="auto"/>
        <w:bottom w:val="none" w:sz="0" w:space="0" w:color="auto"/>
        <w:right w:val="none" w:sz="0" w:space="0" w:color="auto"/>
      </w:divBdr>
    </w:div>
    <w:div w:id="349265205">
      <w:bodyDiv w:val="1"/>
      <w:marLeft w:val="0"/>
      <w:marRight w:val="0"/>
      <w:marTop w:val="0"/>
      <w:marBottom w:val="0"/>
      <w:divBdr>
        <w:top w:val="none" w:sz="0" w:space="0" w:color="auto"/>
        <w:left w:val="none" w:sz="0" w:space="0" w:color="auto"/>
        <w:bottom w:val="none" w:sz="0" w:space="0" w:color="auto"/>
        <w:right w:val="none" w:sz="0" w:space="0" w:color="auto"/>
      </w:divBdr>
    </w:div>
    <w:div w:id="499778265">
      <w:bodyDiv w:val="1"/>
      <w:marLeft w:val="0"/>
      <w:marRight w:val="0"/>
      <w:marTop w:val="0"/>
      <w:marBottom w:val="0"/>
      <w:divBdr>
        <w:top w:val="none" w:sz="0" w:space="0" w:color="auto"/>
        <w:left w:val="none" w:sz="0" w:space="0" w:color="auto"/>
        <w:bottom w:val="none" w:sz="0" w:space="0" w:color="auto"/>
        <w:right w:val="none" w:sz="0" w:space="0" w:color="auto"/>
      </w:divBdr>
    </w:div>
    <w:div w:id="568853348">
      <w:bodyDiv w:val="1"/>
      <w:marLeft w:val="0"/>
      <w:marRight w:val="0"/>
      <w:marTop w:val="0"/>
      <w:marBottom w:val="0"/>
      <w:divBdr>
        <w:top w:val="none" w:sz="0" w:space="0" w:color="auto"/>
        <w:left w:val="none" w:sz="0" w:space="0" w:color="auto"/>
        <w:bottom w:val="none" w:sz="0" w:space="0" w:color="auto"/>
        <w:right w:val="none" w:sz="0" w:space="0" w:color="auto"/>
      </w:divBdr>
    </w:div>
    <w:div w:id="695737544">
      <w:bodyDiv w:val="1"/>
      <w:marLeft w:val="0"/>
      <w:marRight w:val="0"/>
      <w:marTop w:val="0"/>
      <w:marBottom w:val="0"/>
      <w:divBdr>
        <w:top w:val="none" w:sz="0" w:space="0" w:color="auto"/>
        <w:left w:val="none" w:sz="0" w:space="0" w:color="auto"/>
        <w:bottom w:val="none" w:sz="0" w:space="0" w:color="auto"/>
        <w:right w:val="none" w:sz="0" w:space="0" w:color="auto"/>
      </w:divBdr>
    </w:div>
    <w:div w:id="886139532">
      <w:bodyDiv w:val="1"/>
      <w:marLeft w:val="0"/>
      <w:marRight w:val="0"/>
      <w:marTop w:val="0"/>
      <w:marBottom w:val="0"/>
      <w:divBdr>
        <w:top w:val="none" w:sz="0" w:space="0" w:color="auto"/>
        <w:left w:val="none" w:sz="0" w:space="0" w:color="auto"/>
        <w:bottom w:val="none" w:sz="0" w:space="0" w:color="auto"/>
        <w:right w:val="none" w:sz="0" w:space="0" w:color="auto"/>
      </w:divBdr>
      <w:divsChild>
        <w:div w:id="1305237014">
          <w:marLeft w:val="547"/>
          <w:marRight w:val="0"/>
          <w:marTop w:val="96"/>
          <w:marBottom w:val="0"/>
          <w:divBdr>
            <w:top w:val="none" w:sz="0" w:space="0" w:color="auto"/>
            <w:left w:val="none" w:sz="0" w:space="0" w:color="auto"/>
            <w:bottom w:val="none" w:sz="0" w:space="0" w:color="auto"/>
            <w:right w:val="none" w:sz="0" w:space="0" w:color="auto"/>
          </w:divBdr>
        </w:div>
      </w:divsChild>
    </w:div>
    <w:div w:id="1200318799">
      <w:bodyDiv w:val="1"/>
      <w:marLeft w:val="0"/>
      <w:marRight w:val="0"/>
      <w:marTop w:val="0"/>
      <w:marBottom w:val="0"/>
      <w:divBdr>
        <w:top w:val="none" w:sz="0" w:space="0" w:color="auto"/>
        <w:left w:val="none" w:sz="0" w:space="0" w:color="auto"/>
        <w:bottom w:val="none" w:sz="0" w:space="0" w:color="auto"/>
        <w:right w:val="none" w:sz="0" w:space="0" w:color="auto"/>
      </w:divBdr>
    </w:div>
    <w:div w:id="1234316882">
      <w:bodyDiv w:val="1"/>
      <w:marLeft w:val="0"/>
      <w:marRight w:val="0"/>
      <w:marTop w:val="0"/>
      <w:marBottom w:val="0"/>
      <w:divBdr>
        <w:top w:val="none" w:sz="0" w:space="0" w:color="auto"/>
        <w:left w:val="none" w:sz="0" w:space="0" w:color="auto"/>
        <w:bottom w:val="none" w:sz="0" w:space="0" w:color="auto"/>
        <w:right w:val="none" w:sz="0" w:space="0" w:color="auto"/>
      </w:divBdr>
    </w:div>
    <w:div w:id="1537624675">
      <w:bodyDiv w:val="1"/>
      <w:marLeft w:val="0"/>
      <w:marRight w:val="0"/>
      <w:marTop w:val="0"/>
      <w:marBottom w:val="0"/>
      <w:divBdr>
        <w:top w:val="none" w:sz="0" w:space="0" w:color="auto"/>
        <w:left w:val="none" w:sz="0" w:space="0" w:color="auto"/>
        <w:bottom w:val="none" w:sz="0" w:space="0" w:color="auto"/>
        <w:right w:val="none" w:sz="0" w:space="0" w:color="auto"/>
      </w:divBdr>
    </w:div>
    <w:div w:id="1590506857">
      <w:bodyDiv w:val="1"/>
      <w:marLeft w:val="0"/>
      <w:marRight w:val="0"/>
      <w:marTop w:val="0"/>
      <w:marBottom w:val="0"/>
      <w:divBdr>
        <w:top w:val="none" w:sz="0" w:space="0" w:color="auto"/>
        <w:left w:val="none" w:sz="0" w:space="0" w:color="auto"/>
        <w:bottom w:val="none" w:sz="0" w:space="0" w:color="auto"/>
        <w:right w:val="none" w:sz="0" w:space="0" w:color="auto"/>
      </w:divBdr>
    </w:div>
    <w:div w:id="1602303232">
      <w:bodyDiv w:val="1"/>
      <w:marLeft w:val="0"/>
      <w:marRight w:val="0"/>
      <w:marTop w:val="0"/>
      <w:marBottom w:val="0"/>
      <w:divBdr>
        <w:top w:val="none" w:sz="0" w:space="0" w:color="auto"/>
        <w:left w:val="none" w:sz="0" w:space="0" w:color="auto"/>
        <w:bottom w:val="none" w:sz="0" w:space="0" w:color="auto"/>
        <w:right w:val="none" w:sz="0" w:space="0" w:color="auto"/>
      </w:divBdr>
    </w:div>
    <w:div w:id="1809276477">
      <w:bodyDiv w:val="1"/>
      <w:marLeft w:val="0"/>
      <w:marRight w:val="0"/>
      <w:marTop w:val="0"/>
      <w:marBottom w:val="0"/>
      <w:divBdr>
        <w:top w:val="none" w:sz="0" w:space="0" w:color="auto"/>
        <w:left w:val="none" w:sz="0" w:space="0" w:color="auto"/>
        <w:bottom w:val="none" w:sz="0" w:space="0" w:color="auto"/>
        <w:right w:val="none" w:sz="0" w:space="0" w:color="auto"/>
      </w:divBdr>
    </w:div>
    <w:div w:id="2077976270">
      <w:bodyDiv w:val="1"/>
      <w:marLeft w:val="0"/>
      <w:marRight w:val="0"/>
      <w:marTop w:val="0"/>
      <w:marBottom w:val="0"/>
      <w:divBdr>
        <w:top w:val="none" w:sz="0" w:space="0" w:color="auto"/>
        <w:left w:val="none" w:sz="0" w:space="0" w:color="auto"/>
        <w:bottom w:val="none" w:sz="0" w:space="0" w:color="auto"/>
        <w:right w:val="none" w:sz="0" w:space="0" w:color="auto"/>
      </w:divBdr>
      <w:divsChild>
        <w:div w:id="1178882324">
          <w:marLeft w:val="0"/>
          <w:marRight w:val="0"/>
          <w:marTop w:val="0"/>
          <w:marBottom w:val="0"/>
          <w:divBdr>
            <w:top w:val="none" w:sz="0" w:space="0" w:color="auto"/>
            <w:left w:val="none" w:sz="0" w:space="0" w:color="auto"/>
            <w:bottom w:val="none" w:sz="0" w:space="0" w:color="auto"/>
            <w:right w:val="none" w:sz="0" w:space="0" w:color="auto"/>
          </w:divBdr>
          <w:divsChild>
            <w:div w:id="1423838814">
              <w:marLeft w:val="0"/>
              <w:marRight w:val="0"/>
              <w:marTop w:val="0"/>
              <w:marBottom w:val="0"/>
              <w:divBdr>
                <w:top w:val="none" w:sz="0" w:space="0" w:color="auto"/>
                <w:left w:val="none" w:sz="0" w:space="0" w:color="auto"/>
                <w:bottom w:val="none" w:sz="0" w:space="0" w:color="auto"/>
                <w:right w:val="none" w:sz="0" w:space="0" w:color="auto"/>
              </w:divBdr>
              <w:divsChild>
                <w:div w:id="147526119">
                  <w:marLeft w:val="300"/>
                  <w:marRight w:val="0"/>
                  <w:marTop w:val="0"/>
                  <w:marBottom w:val="0"/>
                  <w:divBdr>
                    <w:top w:val="none" w:sz="0" w:space="0" w:color="auto"/>
                    <w:left w:val="none" w:sz="0" w:space="0" w:color="auto"/>
                    <w:bottom w:val="none" w:sz="0" w:space="0" w:color="auto"/>
                    <w:right w:val="none" w:sz="0" w:space="0" w:color="auto"/>
                  </w:divBdr>
                  <w:divsChild>
                    <w:div w:id="1080492195">
                      <w:marLeft w:val="-300"/>
                      <w:marRight w:val="0"/>
                      <w:marTop w:val="0"/>
                      <w:marBottom w:val="0"/>
                      <w:divBdr>
                        <w:top w:val="none" w:sz="0" w:space="0" w:color="auto"/>
                        <w:left w:val="none" w:sz="0" w:space="0" w:color="auto"/>
                        <w:bottom w:val="none" w:sz="0" w:space="0" w:color="auto"/>
                        <w:right w:val="none" w:sz="0" w:space="0" w:color="auto"/>
                      </w:divBdr>
                      <w:divsChild>
                        <w:div w:id="106703492">
                          <w:marLeft w:val="0"/>
                          <w:marRight w:val="0"/>
                          <w:marTop w:val="0"/>
                          <w:marBottom w:val="0"/>
                          <w:divBdr>
                            <w:top w:val="none" w:sz="0" w:space="0" w:color="auto"/>
                            <w:left w:val="none" w:sz="0" w:space="0" w:color="auto"/>
                            <w:bottom w:val="none" w:sz="0" w:space="0" w:color="auto"/>
                            <w:right w:val="none" w:sz="0" w:space="0" w:color="auto"/>
                          </w:divBdr>
                        </w:div>
                        <w:div w:id="385639910">
                          <w:marLeft w:val="0"/>
                          <w:marRight w:val="0"/>
                          <w:marTop w:val="0"/>
                          <w:marBottom w:val="0"/>
                          <w:divBdr>
                            <w:top w:val="none" w:sz="0" w:space="0" w:color="auto"/>
                            <w:left w:val="none" w:sz="0" w:space="0" w:color="auto"/>
                            <w:bottom w:val="none" w:sz="0" w:space="0" w:color="auto"/>
                            <w:right w:val="none" w:sz="0" w:space="0" w:color="auto"/>
                          </w:divBdr>
                        </w:div>
                      </w:divsChild>
                    </w:div>
                    <w:div w:id="473765329">
                      <w:marLeft w:val="-480"/>
                      <w:marRight w:val="0"/>
                      <w:marTop w:val="0"/>
                      <w:marBottom w:val="0"/>
                      <w:divBdr>
                        <w:top w:val="none" w:sz="0" w:space="0" w:color="auto"/>
                        <w:left w:val="none" w:sz="0" w:space="0" w:color="auto"/>
                        <w:bottom w:val="none" w:sz="0" w:space="0" w:color="auto"/>
                        <w:right w:val="none" w:sz="0" w:space="0" w:color="auto"/>
                      </w:divBdr>
                      <w:divsChild>
                        <w:div w:id="2090695079">
                          <w:marLeft w:val="0"/>
                          <w:marRight w:val="0"/>
                          <w:marTop w:val="0"/>
                          <w:marBottom w:val="0"/>
                          <w:divBdr>
                            <w:top w:val="none" w:sz="0" w:space="0" w:color="auto"/>
                            <w:left w:val="none" w:sz="0" w:space="0" w:color="auto"/>
                            <w:bottom w:val="none" w:sz="0" w:space="0" w:color="auto"/>
                            <w:right w:val="none" w:sz="0" w:space="0" w:color="auto"/>
                          </w:divBdr>
                          <w:divsChild>
                            <w:div w:id="1294554328">
                              <w:marLeft w:val="0"/>
                              <w:marRight w:val="0"/>
                              <w:marTop w:val="0"/>
                              <w:marBottom w:val="0"/>
                              <w:divBdr>
                                <w:top w:val="none" w:sz="0" w:space="0" w:color="auto"/>
                                <w:left w:val="none" w:sz="0" w:space="0" w:color="auto"/>
                                <w:bottom w:val="none" w:sz="0" w:space="0" w:color="auto"/>
                                <w:right w:val="none" w:sz="0" w:space="0" w:color="auto"/>
                              </w:divBdr>
                              <w:divsChild>
                                <w:div w:id="1878736432">
                                  <w:marLeft w:val="0"/>
                                  <w:marRight w:val="0"/>
                                  <w:marTop w:val="0"/>
                                  <w:marBottom w:val="0"/>
                                  <w:divBdr>
                                    <w:top w:val="none" w:sz="0" w:space="0" w:color="auto"/>
                                    <w:left w:val="none" w:sz="0" w:space="0" w:color="auto"/>
                                    <w:bottom w:val="none" w:sz="0" w:space="0" w:color="auto"/>
                                    <w:right w:val="none" w:sz="0" w:space="0" w:color="auto"/>
                                  </w:divBdr>
                                </w:div>
                                <w:div w:id="1678776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131608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DBF107-E4A3-5945-AA44-A6EE639F52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101090</Words>
  <Characters>576219</Characters>
  <Application>Microsoft Office Word</Application>
  <DocSecurity>0</DocSecurity>
  <Lines>4801</Lines>
  <Paragraphs>1351</Paragraphs>
  <ScaleCrop>false</ScaleCrop>
  <HeadingPairs>
    <vt:vector size="2" baseType="variant">
      <vt:variant>
        <vt:lpstr>Title</vt:lpstr>
      </vt:variant>
      <vt:variant>
        <vt:i4>1</vt:i4>
      </vt:variant>
    </vt:vector>
  </HeadingPairs>
  <TitlesOfParts>
    <vt:vector size="1" baseType="lpstr">
      <vt:lpstr/>
    </vt:vector>
  </TitlesOfParts>
  <Company>Personal computer</Company>
  <LinksUpToDate>false</LinksUpToDate>
  <CharactersWithSpaces>675958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Tessa Bertozzi</dc:creator>
  <cp:keywords/>
  <dc:description/>
  <cp:lastModifiedBy>Tessa M. Bertozzi</cp:lastModifiedBy>
  <cp:revision>3</cp:revision>
  <dcterms:created xsi:type="dcterms:W3CDTF">2019-07-25T15:09:00Z</dcterms:created>
  <dcterms:modified xsi:type="dcterms:W3CDTF">2019-08-06T14:15:00Z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http://www.zotero.org/styles/seminars-in-cell-and-developmental-biology</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6th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vt:lpwstr>
  </property>
  <property fmtid="{D5CDD505-2E9C-101B-9397-08002B2CF9AE}" pid="12" name="Mendeley Recent Style Id 4_1">
    <vt:lpwstr>http://www.zotero.org/styles/cell-metabolism</vt:lpwstr>
  </property>
  <property fmtid="{D5CDD505-2E9C-101B-9397-08002B2CF9AE}" pid="13" name="Mendeley Recent Style Name 4_1">
    <vt:lpwstr>Cell Metabolism</vt:lpwstr>
  </property>
  <property fmtid="{D5CDD505-2E9C-101B-9397-08002B2CF9AE}" pid="14" name="Mendeley Recent Style Id 5_1">
    <vt:lpwstr>http://www.zotero.org/styles/chicago-author-date</vt:lpwstr>
  </property>
  <property fmtid="{D5CDD505-2E9C-101B-9397-08002B2CF9AE}" pid="15" name="Mendeley Recent Style Name 5_1">
    <vt:lpwstr>Chicago Manual of Style 17th edition (author-date)</vt:lpwstr>
  </property>
  <property fmtid="{D5CDD505-2E9C-101B-9397-08002B2CF9AE}" pid="16" name="Mendeley Recent Style Id 6_1">
    <vt:lpwstr>http://www.zotero.org/styles/harvard1</vt:lpwstr>
  </property>
  <property fmtid="{D5CDD505-2E9C-101B-9397-08002B2CF9AE}" pid="17" name="Mendeley Recent Style Name 6_1">
    <vt:lpwstr>Harvard reference format 1 (deprecated)</vt:lpwstr>
  </property>
  <property fmtid="{D5CDD505-2E9C-101B-9397-08002B2CF9AE}" pid="18" name="Mendeley Recent Style Id 7_1">
    <vt:lpwstr>http://www.zotero.org/styles/ieee</vt:lpwstr>
  </property>
  <property fmtid="{D5CDD505-2E9C-101B-9397-08002B2CF9AE}" pid="19" name="Mendeley Recent Style Name 7_1">
    <vt:lpwstr>IEEE</vt:lpwstr>
  </property>
  <property fmtid="{D5CDD505-2E9C-101B-9397-08002B2CF9AE}" pid="20" name="Mendeley Recent Style Id 8_1">
    <vt:lpwstr>http://www.zotero.org/styles/nature</vt:lpwstr>
  </property>
  <property fmtid="{D5CDD505-2E9C-101B-9397-08002B2CF9AE}" pid="21" name="Mendeley Recent Style Name 8_1">
    <vt:lpwstr>Nature</vt:lpwstr>
  </property>
  <property fmtid="{D5CDD505-2E9C-101B-9397-08002B2CF9AE}" pid="22" name="Mendeley Recent Style Id 9_1">
    <vt:lpwstr>http://www.zotero.org/styles/seminars-in-cell-and-developmental-biology</vt:lpwstr>
  </property>
  <property fmtid="{D5CDD505-2E9C-101B-9397-08002B2CF9AE}" pid="23" name="Mendeley Recent Style Name 9_1">
    <vt:lpwstr>Seminars in Cell and Developmental Biology</vt:lpwstr>
  </property>
  <property fmtid="{D5CDD505-2E9C-101B-9397-08002B2CF9AE}" pid="24" name="Mendeley Unique User Id_1">
    <vt:lpwstr>79a6e802-4c97-38e0-bed9-7a2ef97bd801</vt:lpwstr>
  </property>
</Properties>
</file>