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37495278" w14:textId="0EE54FED" w:rsidR="00F36735" w:rsidRDefault="00F36735" w:rsidP="00F36735">
      <w:pPr>
        <w:pStyle w:val="Title"/>
        <w:spacing w:line="360" w:lineRule="auto"/>
        <w:rPr>
          <w:rFonts w:asciiTheme="majorBidi" w:hAnsiTheme="majorBidi"/>
          <w:b/>
          <w:sz w:val="24"/>
          <w:szCs w:val="24"/>
        </w:rPr>
      </w:pPr>
      <w:r w:rsidRPr="00ED545A">
        <w:rPr>
          <w:rFonts w:asciiTheme="majorBidi" w:hAnsiTheme="majorBidi"/>
          <w:b/>
          <w:sz w:val="24"/>
          <w:szCs w:val="24"/>
        </w:rPr>
        <w:t>Non-custodial deaths:  Mi</w:t>
      </w:r>
      <w:r w:rsidR="00427D9B">
        <w:rPr>
          <w:rFonts w:asciiTheme="majorBidi" w:hAnsiTheme="majorBidi"/>
          <w:b/>
          <w:sz w:val="24"/>
          <w:szCs w:val="24"/>
        </w:rPr>
        <w:t xml:space="preserve">ssing, ignored or unimportant? </w:t>
      </w:r>
    </w:p>
    <w:p w14:paraId="0E37FBBC" w14:textId="77777777" w:rsidR="00427D9B" w:rsidRPr="00427D9B" w:rsidRDefault="00427D9B" w:rsidP="00427D9B">
      <w:bookmarkStart w:id="0" w:name="_GoBack"/>
      <w:bookmarkEnd w:id="0"/>
    </w:p>
    <w:p w14:paraId="3FA0F38F" w14:textId="77777777" w:rsidR="00427D9B" w:rsidRPr="00ED545A" w:rsidRDefault="00427D9B" w:rsidP="00427D9B">
      <w:pPr>
        <w:spacing w:line="360" w:lineRule="auto"/>
        <w:rPr>
          <w:rFonts w:asciiTheme="majorBidi" w:hAnsiTheme="majorBidi" w:cstheme="majorBidi"/>
        </w:rPr>
      </w:pPr>
      <w:r w:rsidRPr="00ED545A">
        <w:rPr>
          <w:rFonts w:asciiTheme="majorBidi" w:hAnsiTheme="majorBidi" w:cstheme="majorBidi"/>
        </w:rPr>
        <w:t xml:space="preserve">Jake Phillips, </w:t>
      </w:r>
      <w:r>
        <w:rPr>
          <w:rFonts w:asciiTheme="majorBidi" w:hAnsiTheme="majorBidi" w:cstheme="majorBidi"/>
        </w:rPr>
        <w:t xml:space="preserve">Department of Law and Criminology, </w:t>
      </w:r>
      <w:r w:rsidRPr="00ED545A">
        <w:rPr>
          <w:rFonts w:asciiTheme="majorBidi" w:hAnsiTheme="majorBidi" w:cstheme="majorBidi"/>
        </w:rPr>
        <w:t>Sheffield Hallam University</w:t>
      </w:r>
    </w:p>
    <w:p w14:paraId="1CAC9E73" w14:textId="77777777" w:rsidR="00427D9B" w:rsidRPr="00ED545A" w:rsidRDefault="00427D9B" w:rsidP="00427D9B">
      <w:pPr>
        <w:spacing w:line="360" w:lineRule="auto"/>
        <w:rPr>
          <w:rFonts w:asciiTheme="majorBidi" w:hAnsiTheme="majorBidi" w:cstheme="majorBidi"/>
        </w:rPr>
      </w:pPr>
      <w:r w:rsidRPr="00ED545A">
        <w:rPr>
          <w:rFonts w:asciiTheme="majorBidi" w:hAnsiTheme="majorBidi" w:cstheme="majorBidi"/>
        </w:rPr>
        <w:t xml:space="preserve">Loraine </w:t>
      </w:r>
      <w:proofErr w:type="spellStart"/>
      <w:r w:rsidRPr="00ED545A">
        <w:rPr>
          <w:rFonts w:asciiTheme="majorBidi" w:hAnsiTheme="majorBidi" w:cstheme="majorBidi"/>
        </w:rPr>
        <w:t>Gelsthorpe</w:t>
      </w:r>
      <w:proofErr w:type="spellEnd"/>
      <w:r w:rsidRPr="00ED545A">
        <w:rPr>
          <w:rFonts w:asciiTheme="majorBidi" w:hAnsiTheme="majorBidi" w:cstheme="majorBidi"/>
        </w:rPr>
        <w:t>, Institute of Criminology, University of Cambridge</w:t>
      </w:r>
    </w:p>
    <w:p w14:paraId="25477207" w14:textId="77777777" w:rsidR="00427D9B" w:rsidRDefault="00427D9B" w:rsidP="00427D9B">
      <w:pPr>
        <w:spacing w:line="360" w:lineRule="auto"/>
        <w:rPr>
          <w:rFonts w:asciiTheme="majorBidi" w:hAnsiTheme="majorBidi" w:cstheme="majorBidi"/>
        </w:rPr>
      </w:pPr>
      <w:r w:rsidRPr="00ED545A">
        <w:rPr>
          <w:rFonts w:asciiTheme="majorBidi" w:hAnsiTheme="majorBidi" w:cstheme="majorBidi"/>
        </w:rPr>
        <w:t xml:space="preserve">Nicola </w:t>
      </w:r>
      <w:proofErr w:type="spellStart"/>
      <w:r w:rsidRPr="00ED545A">
        <w:rPr>
          <w:rFonts w:asciiTheme="majorBidi" w:hAnsiTheme="majorBidi" w:cstheme="majorBidi"/>
        </w:rPr>
        <w:t>Padfield</w:t>
      </w:r>
      <w:proofErr w:type="spellEnd"/>
      <w:r w:rsidRPr="00ED545A">
        <w:rPr>
          <w:rFonts w:asciiTheme="majorBidi" w:hAnsiTheme="majorBidi" w:cstheme="majorBidi"/>
        </w:rPr>
        <w:t>, Faculty of Law, University of Cambridge</w:t>
      </w:r>
    </w:p>
    <w:p w14:paraId="12ED9ACA" w14:textId="77777777" w:rsidR="00F36735" w:rsidRPr="00ED545A" w:rsidRDefault="00F36735" w:rsidP="00F36735">
      <w:pPr>
        <w:spacing w:line="360" w:lineRule="auto"/>
        <w:rPr>
          <w:rFonts w:asciiTheme="majorBidi" w:hAnsiTheme="majorBidi" w:cstheme="majorBidi"/>
        </w:rPr>
      </w:pPr>
    </w:p>
    <w:p w14:paraId="421AFDF7" w14:textId="77777777" w:rsidR="00F36735" w:rsidRPr="00ED545A" w:rsidRDefault="00F36735" w:rsidP="00F36735">
      <w:pPr>
        <w:pStyle w:val="Heading1"/>
        <w:spacing w:line="360" w:lineRule="auto"/>
        <w:rPr>
          <w:rFonts w:asciiTheme="majorBidi" w:hAnsiTheme="majorBidi" w:cstheme="majorBidi"/>
        </w:rPr>
      </w:pPr>
      <w:r w:rsidRPr="00ED545A">
        <w:rPr>
          <w:rFonts w:asciiTheme="majorBidi" w:hAnsiTheme="majorBidi" w:cstheme="majorBidi"/>
        </w:rPr>
        <w:t>Abstract</w:t>
      </w:r>
    </w:p>
    <w:p w14:paraId="208DC573" w14:textId="3F4E9FE3" w:rsidR="00F36735" w:rsidRPr="00ED545A" w:rsidRDefault="00F36735" w:rsidP="00F07031">
      <w:pPr>
        <w:spacing w:line="360" w:lineRule="auto"/>
        <w:rPr>
          <w:rFonts w:asciiTheme="majorBidi" w:hAnsiTheme="majorBidi" w:cstheme="majorBidi"/>
        </w:rPr>
      </w:pPr>
      <w:r w:rsidRPr="00ED545A">
        <w:rPr>
          <w:rFonts w:asciiTheme="majorBidi" w:hAnsiTheme="majorBidi" w:cstheme="majorBidi"/>
        </w:rPr>
        <w:t>This article presents the findings from two separate pieces of research that were conducted by the authors on deaths that occur within the criminal justice system, but outside custodial settings. The article begins with a review of the literature on deaths both within and outside custody before going through the research findings which inform the paper. The overarching argument is that deaths outside custodial settings are less understood, and receive much less scrutiny and public attention than equivalent deaths that occur in custody. We explore the reasons for this neglect, drawing attention to policy, methodological, and sociological factors. We conclude by reflecting on possible ways of overcoming this neglect by drawing on a body of work which argues in favour of an ethic of care.</w:t>
      </w:r>
    </w:p>
    <w:p w14:paraId="79DC82A6" w14:textId="77777777" w:rsidR="00F36735" w:rsidRPr="00ED545A" w:rsidRDefault="00F36735" w:rsidP="00F36735">
      <w:pPr>
        <w:spacing w:line="360" w:lineRule="auto"/>
        <w:rPr>
          <w:rFonts w:asciiTheme="majorBidi" w:hAnsiTheme="majorBidi" w:cstheme="majorBidi"/>
        </w:rPr>
      </w:pPr>
    </w:p>
    <w:p w14:paraId="1B8D0B26" w14:textId="77777777" w:rsidR="00F36735" w:rsidRPr="00ED545A" w:rsidRDefault="00F36735" w:rsidP="00F36735">
      <w:pPr>
        <w:spacing w:line="360" w:lineRule="auto"/>
        <w:rPr>
          <w:rFonts w:asciiTheme="majorBidi" w:hAnsiTheme="majorBidi" w:cstheme="majorBidi"/>
        </w:rPr>
      </w:pPr>
      <w:r w:rsidRPr="00ED545A">
        <w:rPr>
          <w:rFonts w:asciiTheme="majorBidi" w:hAnsiTheme="majorBidi" w:cstheme="majorBidi"/>
          <w:b/>
        </w:rPr>
        <w:t>Keywords</w:t>
      </w:r>
      <w:r w:rsidRPr="00ED545A">
        <w:rPr>
          <w:rFonts w:asciiTheme="majorBidi" w:hAnsiTheme="majorBidi" w:cstheme="majorBidi"/>
        </w:rPr>
        <w:t>: non-natural deaths, probation, police, prison, ethic of care.</w:t>
      </w:r>
    </w:p>
    <w:p w14:paraId="0CF17990" w14:textId="77777777" w:rsidR="00F36735" w:rsidRDefault="00F36735" w:rsidP="00F379DD">
      <w:pPr>
        <w:pStyle w:val="Title"/>
        <w:spacing w:line="360" w:lineRule="auto"/>
        <w:rPr>
          <w:rFonts w:asciiTheme="majorBidi" w:hAnsiTheme="majorBidi"/>
          <w:b/>
          <w:sz w:val="24"/>
          <w:szCs w:val="24"/>
        </w:rPr>
      </w:pPr>
    </w:p>
    <w:p w14:paraId="6D550F17" w14:textId="47591D65" w:rsidR="001735ED" w:rsidRPr="00F379DD" w:rsidRDefault="001735ED" w:rsidP="00F379DD">
      <w:pPr>
        <w:pStyle w:val="Heading1"/>
        <w:spacing w:line="360" w:lineRule="auto"/>
        <w:rPr>
          <w:rFonts w:asciiTheme="majorBidi" w:hAnsiTheme="majorBidi" w:cstheme="majorBidi"/>
        </w:rPr>
      </w:pPr>
      <w:r w:rsidRPr="00F379DD">
        <w:rPr>
          <w:rFonts w:asciiTheme="majorBidi" w:hAnsiTheme="majorBidi" w:cstheme="majorBidi"/>
        </w:rPr>
        <w:t>Introduction</w:t>
      </w:r>
    </w:p>
    <w:p w14:paraId="34CEA1AC" w14:textId="40737776" w:rsidR="00E9334F" w:rsidRPr="00F379DD" w:rsidRDefault="0070061C" w:rsidP="00F379DD">
      <w:pPr>
        <w:spacing w:line="360" w:lineRule="auto"/>
        <w:rPr>
          <w:rFonts w:asciiTheme="majorBidi" w:hAnsiTheme="majorBidi" w:cstheme="majorBidi"/>
        </w:rPr>
      </w:pPr>
      <w:r w:rsidRPr="00F379DD">
        <w:rPr>
          <w:rFonts w:asciiTheme="majorBidi" w:hAnsiTheme="majorBidi" w:cstheme="majorBidi"/>
        </w:rPr>
        <w:t xml:space="preserve">In this article we reflect on the </w:t>
      </w:r>
      <w:r w:rsidR="00665DB1" w:rsidRPr="00F379DD">
        <w:rPr>
          <w:rFonts w:asciiTheme="majorBidi" w:hAnsiTheme="majorBidi" w:cstheme="majorBidi"/>
        </w:rPr>
        <w:t xml:space="preserve">findings of </w:t>
      </w:r>
      <w:r w:rsidRPr="00F379DD">
        <w:rPr>
          <w:rFonts w:asciiTheme="majorBidi" w:hAnsiTheme="majorBidi" w:cstheme="majorBidi"/>
        </w:rPr>
        <w:t xml:space="preserve">two pieces of research </w:t>
      </w:r>
      <w:r w:rsidR="001D4B59" w:rsidRPr="00F379DD">
        <w:rPr>
          <w:rFonts w:asciiTheme="majorBidi" w:hAnsiTheme="majorBidi" w:cstheme="majorBidi"/>
        </w:rPr>
        <w:t>which we have</w:t>
      </w:r>
      <w:r w:rsidR="00B538E5">
        <w:rPr>
          <w:rFonts w:asciiTheme="majorBidi" w:hAnsiTheme="majorBidi" w:cstheme="majorBidi"/>
        </w:rPr>
        <w:t xml:space="preserve"> </w:t>
      </w:r>
      <w:r w:rsidR="001D4B59" w:rsidRPr="00F379DD">
        <w:rPr>
          <w:rFonts w:asciiTheme="majorBidi" w:hAnsiTheme="majorBidi" w:cstheme="majorBidi"/>
        </w:rPr>
        <w:t>conducted</w:t>
      </w:r>
      <w:r w:rsidR="007C48F1" w:rsidRPr="00F379DD">
        <w:rPr>
          <w:rFonts w:asciiTheme="majorBidi" w:hAnsiTheme="majorBidi" w:cstheme="majorBidi"/>
        </w:rPr>
        <w:t>,</w:t>
      </w:r>
      <w:r w:rsidRPr="00F379DD">
        <w:rPr>
          <w:rFonts w:asciiTheme="majorBidi" w:hAnsiTheme="majorBidi" w:cstheme="majorBidi"/>
        </w:rPr>
        <w:t xml:space="preserve"> both of which examined </w:t>
      </w:r>
      <w:r w:rsidR="00137779" w:rsidRPr="00F379DD">
        <w:rPr>
          <w:rFonts w:asciiTheme="majorBidi" w:hAnsiTheme="majorBidi" w:cstheme="majorBidi"/>
        </w:rPr>
        <w:t xml:space="preserve">the </w:t>
      </w:r>
      <w:r w:rsidRPr="00F379DD">
        <w:rPr>
          <w:rFonts w:asciiTheme="majorBidi" w:hAnsiTheme="majorBidi" w:cstheme="majorBidi"/>
        </w:rPr>
        <w:t xml:space="preserve">deaths </w:t>
      </w:r>
      <w:r w:rsidR="00137779" w:rsidRPr="00F379DD">
        <w:rPr>
          <w:rFonts w:asciiTheme="majorBidi" w:hAnsiTheme="majorBidi" w:cstheme="majorBidi"/>
        </w:rPr>
        <w:t xml:space="preserve">of offenders </w:t>
      </w:r>
      <w:r w:rsidRPr="00F379DD">
        <w:rPr>
          <w:rFonts w:asciiTheme="majorBidi" w:hAnsiTheme="majorBidi" w:cstheme="majorBidi"/>
        </w:rPr>
        <w:t xml:space="preserve">that </w:t>
      </w:r>
      <w:r w:rsidR="0004109E" w:rsidRPr="00F379DD">
        <w:rPr>
          <w:rFonts w:asciiTheme="majorBidi" w:hAnsiTheme="majorBidi" w:cstheme="majorBidi"/>
        </w:rPr>
        <w:t>occurred</w:t>
      </w:r>
      <w:r w:rsidR="00205629" w:rsidRPr="00F379DD">
        <w:rPr>
          <w:rFonts w:asciiTheme="majorBidi" w:hAnsiTheme="majorBidi" w:cstheme="majorBidi"/>
        </w:rPr>
        <w:t xml:space="preserve"> in the criminal justice system</w:t>
      </w:r>
      <w:r w:rsidR="00137779" w:rsidRPr="00F379DD">
        <w:rPr>
          <w:rFonts w:asciiTheme="majorBidi" w:hAnsiTheme="majorBidi" w:cstheme="majorBidi"/>
        </w:rPr>
        <w:t>,</w:t>
      </w:r>
      <w:r w:rsidR="00205629" w:rsidRPr="00F379DD">
        <w:rPr>
          <w:rFonts w:asciiTheme="majorBidi" w:hAnsiTheme="majorBidi" w:cstheme="majorBidi"/>
        </w:rPr>
        <w:t xml:space="preserve"> but</w:t>
      </w:r>
      <w:r w:rsidRPr="00F379DD">
        <w:rPr>
          <w:rFonts w:asciiTheme="majorBidi" w:hAnsiTheme="majorBidi" w:cstheme="majorBidi"/>
        </w:rPr>
        <w:t xml:space="preserve"> outside of </w:t>
      </w:r>
      <w:r w:rsidR="00E27F77" w:rsidRPr="00F379DD">
        <w:rPr>
          <w:rFonts w:asciiTheme="majorBidi" w:hAnsiTheme="majorBidi" w:cstheme="majorBidi"/>
        </w:rPr>
        <w:t>custodial settings</w:t>
      </w:r>
      <w:r w:rsidRPr="00F379DD">
        <w:rPr>
          <w:rFonts w:asciiTheme="majorBidi" w:hAnsiTheme="majorBidi" w:cstheme="majorBidi"/>
        </w:rPr>
        <w:t xml:space="preserve">. </w:t>
      </w:r>
      <w:r w:rsidR="009C4EE6" w:rsidRPr="00F379DD">
        <w:rPr>
          <w:rFonts w:asciiTheme="majorBidi" w:hAnsiTheme="majorBidi" w:cstheme="majorBidi"/>
        </w:rPr>
        <w:t>The</w:t>
      </w:r>
      <w:r w:rsidRPr="00F379DD">
        <w:rPr>
          <w:rFonts w:asciiTheme="majorBidi" w:hAnsiTheme="majorBidi" w:cstheme="majorBidi"/>
        </w:rPr>
        <w:t xml:space="preserve"> article explores </w:t>
      </w:r>
      <w:r w:rsidR="009C4EE6" w:rsidRPr="00F379DD">
        <w:rPr>
          <w:rFonts w:asciiTheme="majorBidi" w:hAnsiTheme="majorBidi" w:cstheme="majorBidi"/>
        </w:rPr>
        <w:t>what we know about</w:t>
      </w:r>
      <w:r w:rsidR="007C48F1" w:rsidRPr="00F379DD">
        <w:rPr>
          <w:rFonts w:asciiTheme="majorBidi" w:hAnsiTheme="majorBidi" w:cstheme="majorBidi"/>
        </w:rPr>
        <w:t xml:space="preserve"> </w:t>
      </w:r>
      <w:r w:rsidRPr="00F379DD">
        <w:rPr>
          <w:rFonts w:asciiTheme="majorBidi" w:hAnsiTheme="majorBidi" w:cstheme="majorBidi"/>
        </w:rPr>
        <w:t>the extent of the problem (i.e. how many criminal justice deaths occur outside secure</w:t>
      </w:r>
      <w:r w:rsidR="00163277" w:rsidRPr="00F379DD">
        <w:rPr>
          <w:rFonts w:asciiTheme="majorBidi" w:hAnsiTheme="majorBidi" w:cstheme="majorBidi"/>
        </w:rPr>
        <w:t xml:space="preserve"> settings</w:t>
      </w:r>
      <w:r w:rsidR="00B47B65">
        <w:rPr>
          <w:rFonts w:asciiTheme="majorBidi" w:hAnsiTheme="majorBidi" w:cstheme="majorBidi"/>
        </w:rPr>
        <w:t>)</w:t>
      </w:r>
      <w:r w:rsidR="007C48F1" w:rsidRPr="00F379DD">
        <w:rPr>
          <w:rFonts w:asciiTheme="majorBidi" w:hAnsiTheme="majorBidi" w:cstheme="majorBidi"/>
        </w:rPr>
        <w:t xml:space="preserve">, </w:t>
      </w:r>
      <w:r w:rsidR="009C4EE6" w:rsidRPr="00F379DD">
        <w:rPr>
          <w:rFonts w:asciiTheme="majorBidi" w:hAnsiTheme="majorBidi" w:cstheme="majorBidi"/>
        </w:rPr>
        <w:t xml:space="preserve">as well as some reasons </w:t>
      </w:r>
      <w:r w:rsidR="00B47B65">
        <w:rPr>
          <w:rFonts w:asciiTheme="majorBidi" w:hAnsiTheme="majorBidi" w:cstheme="majorBidi"/>
        </w:rPr>
        <w:t>why such</w:t>
      </w:r>
      <w:r w:rsidRPr="00F379DD">
        <w:rPr>
          <w:rFonts w:asciiTheme="majorBidi" w:hAnsiTheme="majorBidi" w:cstheme="majorBidi"/>
        </w:rPr>
        <w:t xml:space="preserve"> deaths are neglected</w:t>
      </w:r>
      <w:r w:rsidR="00137779" w:rsidRPr="00F379DD">
        <w:rPr>
          <w:rFonts w:asciiTheme="majorBidi" w:hAnsiTheme="majorBidi" w:cstheme="majorBidi"/>
        </w:rPr>
        <w:t>, both</w:t>
      </w:r>
      <w:r w:rsidR="007C48F1" w:rsidRPr="00F379DD">
        <w:rPr>
          <w:rFonts w:asciiTheme="majorBidi" w:hAnsiTheme="majorBidi" w:cstheme="majorBidi"/>
        </w:rPr>
        <w:t xml:space="preserve"> in research and </w:t>
      </w:r>
      <w:r w:rsidR="00137779" w:rsidRPr="00F379DD">
        <w:rPr>
          <w:rFonts w:asciiTheme="majorBidi" w:hAnsiTheme="majorBidi" w:cstheme="majorBidi"/>
        </w:rPr>
        <w:t xml:space="preserve">in </w:t>
      </w:r>
      <w:r w:rsidR="007C48F1" w:rsidRPr="00F379DD">
        <w:rPr>
          <w:rFonts w:asciiTheme="majorBidi" w:hAnsiTheme="majorBidi" w:cstheme="majorBidi"/>
        </w:rPr>
        <w:t>policy</w:t>
      </w:r>
      <w:r w:rsidR="00832BFC" w:rsidRPr="00F379DD">
        <w:rPr>
          <w:rFonts w:asciiTheme="majorBidi" w:hAnsiTheme="majorBidi" w:cstheme="majorBidi"/>
        </w:rPr>
        <w:t xml:space="preserve">. We also consider what </w:t>
      </w:r>
      <w:r w:rsidR="00B47B65">
        <w:rPr>
          <w:rFonts w:asciiTheme="majorBidi" w:hAnsiTheme="majorBidi" w:cstheme="majorBidi"/>
        </w:rPr>
        <w:t xml:space="preserve">more might </w:t>
      </w:r>
      <w:r w:rsidR="00832BFC" w:rsidRPr="00F379DD">
        <w:rPr>
          <w:rFonts w:asciiTheme="majorBidi" w:hAnsiTheme="majorBidi" w:cstheme="majorBidi"/>
        </w:rPr>
        <w:t xml:space="preserve">be done </w:t>
      </w:r>
      <w:r w:rsidR="00B47B65">
        <w:rPr>
          <w:rFonts w:asciiTheme="majorBidi" w:hAnsiTheme="majorBidi" w:cstheme="majorBidi"/>
        </w:rPr>
        <w:t>to prevent</w:t>
      </w:r>
      <w:r w:rsidR="009C4EE6" w:rsidRPr="00F379DD">
        <w:rPr>
          <w:rFonts w:asciiTheme="majorBidi" w:hAnsiTheme="majorBidi" w:cstheme="majorBidi"/>
        </w:rPr>
        <w:t xml:space="preserve"> </w:t>
      </w:r>
      <w:r w:rsidR="00B47B65">
        <w:rPr>
          <w:rFonts w:asciiTheme="majorBidi" w:hAnsiTheme="majorBidi" w:cstheme="majorBidi"/>
        </w:rPr>
        <w:t xml:space="preserve">these deaths. </w:t>
      </w:r>
      <w:r w:rsidR="009C4EE6" w:rsidRPr="00F379DD">
        <w:rPr>
          <w:rFonts w:asciiTheme="majorBidi" w:hAnsiTheme="majorBidi" w:cstheme="majorBidi"/>
        </w:rPr>
        <w:t xml:space="preserve">The article begins with an </w:t>
      </w:r>
      <w:r w:rsidR="00336DF2" w:rsidRPr="00F379DD">
        <w:rPr>
          <w:rFonts w:asciiTheme="majorBidi" w:hAnsiTheme="majorBidi" w:cstheme="majorBidi"/>
        </w:rPr>
        <w:t>overview of the literature on deaths that occur within criminal justice setting</w:t>
      </w:r>
      <w:r w:rsidR="00AB75D8" w:rsidRPr="00F379DD">
        <w:rPr>
          <w:rFonts w:asciiTheme="majorBidi" w:hAnsiTheme="majorBidi" w:cstheme="majorBidi"/>
        </w:rPr>
        <w:t>s</w:t>
      </w:r>
      <w:r w:rsidR="00336DF2" w:rsidRPr="00F379DD">
        <w:rPr>
          <w:rFonts w:asciiTheme="majorBidi" w:hAnsiTheme="majorBidi" w:cstheme="majorBidi"/>
        </w:rPr>
        <w:t xml:space="preserve">, as well as a discussion of the relevant legal and policy frameworks. </w:t>
      </w:r>
      <w:r w:rsidR="0023776F" w:rsidRPr="00F379DD">
        <w:rPr>
          <w:rFonts w:asciiTheme="majorBidi" w:hAnsiTheme="majorBidi" w:cstheme="majorBidi"/>
        </w:rPr>
        <w:t>D</w:t>
      </w:r>
      <w:r w:rsidR="00336DF2" w:rsidRPr="00F379DD">
        <w:rPr>
          <w:rFonts w:asciiTheme="majorBidi" w:hAnsiTheme="majorBidi" w:cstheme="majorBidi"/>
        </w:rPr>
        <w:t>eat</w:t>
      </w:r>
      <w:r w:rsidR="0023776F" w:rsidRPr="00F379DD">
        <w:rPr>
          <w:rFonts w:asciiTheme="majorBidi" w:hAnsiTheme="majorBidi" w:cstheme="majorBidi"/>
        </w:rPr>
        <w:t>hs in custody, be they in</w:t>
      </w:r>
      <w:r w:rsidR="00160CBE" w:rsidRPr="00F379DD">
        <w:rPr>
          <w:rFonts w:asciiTheme="majorBidi" w:hAnsiTheme="majorBidi" w:cstheme="majorBidi"/>
        </w:rPr>
        <w:t xml:space="preserve"> prisons or </w:t>
      </w:r>
      <w:r w:rsidR="00336DF2" w:rsidRPr="00F379DD">
        <w:rPr>
          <w:rFonts w:asciiTheme="majorBidi" w:hAnsiTheme="majorBidi" w:cstheme="majorBidi"/>
        </w:rPr>
        <w:t>police stations</w:t>
      </w:r>
      <w:r w:rsidR="0023776F" w:rsidRPr="00F379DD">
        <w:rPr>
          <w:rFonts w:asciiTheme="majorBidi" w:hAnsiTheme="majorBidi" w:cstheme="majorBidi"/>
        </w:rPr>
        <w:t>,</w:t>
      </w:r>
      <w:r w:rsidR="00336DF2" w:rsidRPr="00F379DD">
        <w:rPr>
          <w:rFonts w:asciiTheme="majorBidi" w:hAnsiTheme="majorBidi" w:cstheme="majorBidi"/>
        </w:rPr>
        <w:t xml:space="preserve"> receive much greater attention from policymakers, researchers and the media</w:t>
      </w:r>
      <w:r w:rsidR="0023776F" w:rsidRPr="00F379DD">
        <w:rPr>
          <w:rFonts w:asciiTheme="majorBidi" w:hAnsiTheme="majorBidi" w:cstheme="majorBidi"/>
        </w:rPr>
        <w:t xml:space="preserve"> than do deaths outside these </w:t>
      </w:r>
      <w:r w:rsidR="00163277" w:rsidRPr="00F379DD">
        <w:rPr>
          <w:rFonts w:asciiTheme="majorBidi" w:hAnsiTheme="majorBidi" w:cstheme="majorBidi"/>
        </w:rPr>
        <w:t>settings</w:t>
      </w:r>
      <w:r w:rsidR="00336DF2" w:rsidRPr="00F379DD">
        <w:rPr>
          <w:rFonts w:asciiTheme="majorBidi" w:hAnsiTheme="majorBidi" w:cstheme="majorBidi"/>
        </w:rPr>
        <w:t>. Whilst this may not be su</w:t>
      </w:r>
      <w:r w:rsidR="00E9334F" w:rsidRPr="00F379DD">
        <w:rPr>
          <w:rFonts w:asciiTheme="majorBidi" w:hAnsiTheme="majorBidi" w:cstheme="majorBidi"/>
        </w:rPr>
        <w:t>r</w:t>
      </w:r>
      <w:r w:rsidR="00670901" w:rsidRPr="00F379DD">
        <w:rPr>
          <w:rFonts w:asciiTheme="majorBidi" w:hAnsiTheme="majorBidi" w:cstheme="majorBidi"/>
        </w:rPr>
        <w:t>prising, the neglect of</w:t>
      </w:r>
      <w:r w:rsidR="00163277" w:rsidRPr="00F379DD">
        <w:rPr>
          <w:rFonts w:asciiTheme="majorBidi" w:hAnsiTheme="majorBidi" w:cstheme="majorBidi"/>
        </w:rPr>
        <w:t xml:space="preserve"> non-natural </w:t>
      </w:r>
      <w:r w:rsidR="00336DF2" w:rsidRPr="00F379DD">
        <w:rPr>
          <w:rFonts w:asciiTheme="majorBidi" w:hAnsiTheme="majorBidi" w:cstheme="majorBidi"/>
        </w:rPr>
        <w:t>deaths that occur outside of th</w:t>
      </w:r>
      <w:r w:rsidR="006F11CF" w:rsidRPr="00F379DD">
        <w:rPr>
          <w:rFonts w:asciiTheme="majorBidi" w:hAnsiTheme="majorBidi" w:cstheme="majorBidi"/>
        </w:rPr>
        <w:t xml:space="preserve">ese </w:t>
      </w:r>
      <w:r w:rsidR="00163277" w:rsidRPr="00F379DD">
        <w:rPr>
          <w:rFonts w:asciiTheme="majorBidi" w:hAnsiTheme="majorBidi" w:cstheme="majorBidi"/>
        </w:rPr>
        <w:t xml:space="preserve">settings </w:t>
      </w:r>
      <w:r w:rsidR="006F11CF" w:rsidRPr="00F379DD">
        <w:rPr>
          <w:rFonts w:asciiTheme="majorBidi" w:hAnsiTheme="majorBidi" w:cstheme="majorBidi"/>
        </w:rPr>
        <w:t>is conc</w:t>
      </w:r>
      <w:r w:rsidR="00E9334F" w:rsidRPr="00F379DD">
        <w:rPr>
          <w:rFonts w:asciiTheme="majorBidi" w:hAnsiTheme="majorBidi" w:cstheme="majorBidi"/>
        </w:rPr>
        <w:t>erning and worth</w:t>
      </w:r>
      <w:r w:rsidR="009C4EE6" w:rsidRPr="00F379DD">
        <w:rPr>
          <w:rFonts w:asciiTheme="majorBidi" w:hAnsiTheme="majorBidi" w:cstheme="majorBidi"/>
        </w:rPr>
        <w:t>y of</w:t>
      </w:r>
      <w:r w:rsidR="00E9334F" w:rsidRPr="00F379DD">
        <w:rPr>
          <w:rFonts w:asciiTheme="majorBidi" w:hAnsiTheme="majorBidi" w:cstheme="majorBidi"/>
        </w:rPr>
        <w:t xml:space="preserve"> significantly greater level</w:t>
      </w:r>
      <w:r w:rsidR="009C4EE6" w:rsidRPr="00F379DD">
        <w:rPr>
          <w:rFonts w:asciiTheme="majorBidi" w:hAnsiTheme="majorBidi" w:cstheme="majorBidi"/>
        </w:rPr>
        <w:t>s</w:t>
      </w:r>
      <w:r w:rsidR="00E9334F" w:rsidRPr="00F379DD">
        <w:rPr>
          <w:rFonts w:asciiTheme="majorBidi" w:hAnsiTheme="majorBidi" w:cstheme="majorBidi"/>
        </w:rPr>
        <w:t xml:space="preserve"> of attention</w:t>
      </w:r>
      <w:r w:rsidR="00137779" w:rsidRPr="00F379DD">
        <w:rPr>
          <w:rFonts w:asciiTheme="majorBidi" w:hAnsiTheme="majorBidi" w:cstheme="majorBidi"/>
        </w:rPr>
        <w:t>.</w:t>
      </w:r>
    </w:p>
    <w:p w14:paraId="71B4173A" w14:textId="77777777" w:rsidR="00670901" w:rsidRPr="00F379DD" w:rsidRDefault="00670901" w:rsidP="00F379DD">
      <w:pPr>
        <w:spacing w:line="360" w:lineRule="auto"/>
        <w:rPr>
          <w:rFonts w:asciiTheme="majorBidi" w:hAnsiTheme="majorBidi" w:cstheme="majorBidi"/>
        </w:rPr>
      </w:pPr>
    </w:p>
    <w:p w14:paraId="2B458C06" w14:textId="626D7ACA" w:rsidR="00E27F77" w:rsidRPr="00F379DD" w:rsidRDefault="0070061C" w:rsidP="00BB2B08">
      <w:pPr>
        <w:spacing w:line="360" w:lineRule="auto"/>
        <w:rPr>
          <w:rFonts w:asciiTheme="majorBidi" w:hAnsiTheme="majorBidi" w:cstheme="majorBidi"/>
        </w:rPr>
      </w:pPr>
      <w:r w:rsidRPr="00F379DD">
        <w:rPr>
          <w:rFonts w:asciiTheme="majorBidi" w:hAnsiTheme="majorBidi" w:cstheme="majorBidi"/>
        </w:rPr>
        <w:lastRenderedPageBreak/>
        <w:t xml:space="preserve">The first </w:t>
      </w:r>
      <w:r w:rsidR="00163277" w:rsidRPr="00F379DD">
        <w:rPr>
          <w:rFonts w:asciiTheme="majorBidi" w:hAnsiTheme="majorBidi" w:cstheme="majorBidi"/>
        </w:rPr>
        <w:t xml:space="preserve">piece of research that we </w:t>
      </w:r>
      <w:r w:rsidRPr="00F379DD">
        <w:rPr>
          <w:rFonts w:asciiTheme="majorBidi" w:hAnsiTheme="majorBidi" w:cstheme="majorBidi"/>
        </w:rPr>
        <w:t>examine</w:t>
      </w:r>
      <w:r w:rsidR="00163277" w:rsidRPr="00F379DD">
        <w:rPr>
          <w:rFonts w:asciiTheme="majorBidi" w:hAnsiTheme="majorBidi" w:cstheme="majorBidi"/>
        </w:rPr>
        <w:t xml:space="preserve"> here concerned</w:t>
      </w:r>
      <w:r w:rsidRPr="00F379DD">
        <w:rPr>
          <w:rFonts w:asciiTheme="majorBidi" w:hAnsiTheme="majorBidi" w:cstheme="majorBidi"/>
        </w:rPr>
        <w:t xml:space="preserve"> deaths </w:t>
      </w:r>
      <w:r w:rsidR="00137779" w:rsidRPr="00F379DD">
        <w:rPr>
          <w:rFonts w:asciiTheme="majorBidi" w:hAnsiTheme="majorBidi" w:cstheme="majorBidi"/>
        </w:rPr>
        <w:t>of people</w:t>
      </w:r>
      <w:r w:rsidRPr="00F379DD">
        <w:rPr>
          <w:rFonts w:asciiTheme="majorBidi" w:hAnsiTheme="majorBidi" w:cstheme="majorBidi"/>
        </w:rPr>
        <w:t xml:space="preserve"> under probation supervision and was conducted on behalf of the Howard League for Penal Reform in 2010</w:t>
      </w:r>
      <w:r w:rsidR="00665DB1" w:rsidRPr="00F379DD">
        <w:rPr>
          <w:rFonts w:asciiTheme="majorBidi" w:hAnsiTheme="majorBidi" w:cstheme="majorBidi"/>
        </w:rPr>
        <w:t>, published in 2012 (</w:t>
      </w:r>
      <w:proofErr w:type="spellStart"/>
      <w:r w:rsidR="00BB2B08">
        <w:rPr>
          <w:rFonts w:asciiTheme="majorBidi" w:hAnsiTheme="majorBidi" w:cstheme="majorBidi"/>
        </w:rPr>
        <w:t>Gelsthorpe</w:t>
      </w:r>
      <w:proofErr w:type="spellEnd"/>
      <w:r w:rsidR="00BB2B08">
        <w:rPr>
          <w:rFonts w:asciiTheme="majorBidi" w:hAnsiTheme="majorBidi" w:cstheme="majorBidi"/>
        </w:rPr>
        <w:t xml:space="preserve">, </w:t>
      </w:r>
      <w:proofErr w:type="spellStart"/>
      <w:r w:rsidR="00BB2B08">
        <w:rPr>
          <w:rFonts w:asciiTheme="majorBidi" w:hAnsiTheme="majorBidi" w:cstheme="majorBidi"/>
        </w:rPr>
        <w:t>Padfield</w:t>
      </w:r>
      <w:proofErr w:type="spellEnd"/>
      <w:r w:rsidR="00BB2B08">
        <w:rPr>
          <w:rFonts w:asciiTheme="majorBidi" w:hAnsiTheme="majorBidi" w:cstheme="majorBidi"/>
        </w:rPr>
        <w:t xml:space="preserve"> and Phillips 2012</w:t>
      </w:r>
      <w:r w:rsidR="00665DB1" w:rsidRPr="00F379DD">
        <w:rPr>
          <w:rFonts w:asciiTheme="majorBidi" w:hAnsiTheme="majorBidi" w:cstheme="majorBidi"/>
        </w:rPr>
        <w:t>)</w:t>
      </w:r>
      <w:r w:rsidRPr="00F379DD">
        <w:rPr>
          <w:rFonts w:asciiTheme="majorBidi" w:hAnsiTheme="majorBidi" w:cstheme="majorBidi"/>
        </w:rPr>
        <w:t xml:space="preserve">. The second focused on deaths that occurred within 48 hours of </w:t>
      </w:r>
      <w:r w:rsidR="00137779" w:rsidRPr="00F379DD">
        <w:rPr>
          <w:rFonts w:asciiTheme="majorBidi" w:hAnsiTheme="majorBidi" w:cstheme="majorBidi"/>
        </w:rPr>
        <w:t xml:space="preserve">people </w:t>
      </w:r>
      <w:r w:rsidRPr="00F379DD">
        <w:rPr>
          <w:rFonts w:asciiTheme="majorBidi" w:hAnsiTheme="majorBidi" w:cstheme="majorBidi"/>
        </w:rPr>
        <w:t xml:space="preserve">leaving police custody or 28 days of </w:t>
      </w:r>
      <w:r w:rsidR="00137779" w:rsidRPr="00F379DD">
        <w:rPr>
          <w:rFonts w:asciiTheme="majorBidi" w:hAnsiTheme="majorBidi" w:cstheme="majorBidi"/>
        </w:rPr>
        <w:t xml:space="preserve">them </w:t>
      </w:r>
      <w:r w:rsidRPr="00F379DD">
        <w:rPr>
          <w:rFonts w:asciiTheme="majorBidi" w:hAnsiTheme="majorBidi" w:cstheme="majorBidi"/>
        </w:rPr>
        <w:t>leaving prison</w:t>
      </w:r>
      <w:r w:rsidR="00137779" w:rsidRPr="00F379DD">
        <w:rPr>
          <w:rFonts w:asciiTheme="majorBidi" w:hAnsiTheme="majorBidi" w:cstheme="majorBidi"/>
        </w:rPr>
        <w:t>,</w:t>
      </w:r>
      <w:r w:rsidRPr="00F379DD">
        <w:rPr>
          <w:rFonts w:asciiTheme="majorBidi" w:hAnsiTheme="majorBidi" w:cstheme="majorBidi"/>
        </w:rPr>
        <w:t xml:space="preserve"> and was commissioned by the Equality and Human Rights Commission (EHRC) in 2015</w:t>
      </w:r>
      <w:r w:rsidR="00665DB1" w:rsidRPr="00F379DD">
        <w:rPr>
          <w:rFonts w:asciiTheme="majorBidi" w:hAnsiTheme="majorBidi" w:cstheme="majorBidi"/>
        </w:rPr>
        <w:t>, and published in 2016</w:t>
      </w:r>
      <w:r w:rsidR="00677CDF">
        <w:rPr>
          <w:rFonts w:asciiTheme="majorBidi" w:hAnsiTheme="majorBidi" w:cstheme="majorBidi"/>
        </w:rPr>
        <w:t xml:space="preserve"> (</w:t>
      </w:r>
      <w:r w:rsidR="00BB2B08">
        <w:rPr>
          <w:rFonts w:asciiTheme="majorBidi" w:hAnsiTheme="majorBidi" w:cstheme="majorBidi"/>
        </w:rPr>
        <w:t>Phillips et al. 2016</w:t>
      </w:r>
      <w:r w:rsidR="00665DB1" w:rsidRPr="00F379DD">
        <w:rPr>
          <w:rFonts w:asciiTheme="majorBidi" w:hAnsiTheme="majorBidi" w:cstheme="majorBidi"/>
        </w:rPr>
        <w:t>)</w:t>
      </w:r>
      <w:r w:rsidRPr="00F379DD">
        <w:rPr>
          <w:rFonts w:asciiTheme="majorBidi" w:hAnsiTheme="majorBidi" w:cstheme="majorBidi"/>
        </w:rPr>
        <w:t xml:space="preserve">. </w:t>
      </w:r>
      <w:r w:rsidR="00E9334F" w:rsidRPr="00F379DD">
        <w:rPr>
          <w:rFonts w:asciiTheme="majorBidi" w:hAnsiTheme="majorBidi" w:cstheme="majorBidi"/>
        </w:rPr>
        <w:t xml:space="preserve">We </w:t>
      </w:r>
      <w:r w:rsidR="00FC0B1C" w:rsidRPr="00F379DD">
        <w:rPr>
          <w:rFonts w:asciiTheme="majorBidi" w:hAnsiTheme="majorBidi" w:cstheme="majorBidi"/>
        </w:rPr>
        <w:t>describe the</w:t>
      </w:r>
      <w:r w:rsidR="00E9334F" w:rsidRPr="00F379DD">
        <w:rPr>
          <w:rFonts w:asciiTheme="majorBidi" w:hAnsiTheme="majorBidi" w:cstheme="majorBidi"/>
        </w:rPr>
        <w:t xml:space="preserve"> data</w:t>
      </w:r>
      <w:r w:rsidR="00FC0B1C" w:rsidRPr="00F379DD">
        <w:rPr>
          <w:rFonts w:asciiTheme="majorBidi" w:hAnsiTheme="majorBidi" w:cstheme="majorBidi"/>
        </w:rPr>
        <w:t>sets</w:t>
      </w:r>
      <w:r w:rsidR="00E9334F" w:rsidRPr="00F379DD">
        <w:rPr>
          <w:rFonts w:asciiTheme="majorBidi" w:hAnsiTheme="majorBidi" w:cstheme="majorBidi"/>
        </w:rPr>
        <w:t xml:space="preserve"> </w:t>
      </w:r>
      <w:r w:rsidR="000A5067" w:rsidRPr="00F379DD">
        <w:rPr>
          <w:rFonts w:asciiTheme="majorBidi" w:hAnsiTheme="majorBidi" w:cstheme="majorBidi"/>
        </w:rPr>
        <w:t xml:space="preserve">that were generated </w:t>
      </w:r>
      <w:r w:rsidR="00E9334F" w:rsidRPr="00F379DD">
        <w:rPr>
          <w:rFonts w:asciiTheme="majorBidi" w:hAnsiTheme="majorBidi" w:cstheme="majorBidi"/>
        </w:rPr>
        <w:t>f</w:t>
      </w:r>
      <w:r w:rsidR="000A5067" w:rsidRPr="00F379DD">
        <w:rPr>
          <w:rFonts w:asciiTheme="majorBidi" w:hAnsiTheme="majorBidi" w:cstheme="majorBidi"/>
        </w:rPr>
        <w:t>or both pieces of research</w:t>
      </w:r>
      <w:r w:rsidRPr="00F379DD">
        <w:rPr>
          <w:rFonts w:asciiTheme="majorBidi" w:hAnsiTheme="majorBidi" w:cstheme="majorBidi"/>
        </w:rPr>
        <w:t xml:space="preserve">, focusing on the </w:t>
      </w:r>
      <w:r w:rsidR="00E9334F" w:rsidRPr="00F379DD">
        <w:rPr>
          <w:rFonts w:asciiTheme="majorBidi" w:hAnsiTheme="majorBidi" w:cstheme="majorBidi"/>
        </w:rPr>
        <w:t>difficult</w:t>
      </w:r>
      <w:r w:rsidRPr="00F379DD">
        <w:rPr>
          <w:rFonts w:asciiTheme="majorBidi" w:hAnsiTheme="majorBidi" w:cstheme="majorBidi"/>
        </w:rPr>
        <w:t xml:space="preserve">ies in </w:t>
      </w:r>
      <w:r w:rsidR="00E9334F" w:rsidRPr="00F379DD">
        <w:rPr>
          <w:rFonts w:asciiTheme="majorBidi" w:hAnsiTheme="majorBidi" w:cstheme="majorBidi"/>
        </w:rPr>
        <w:t>obtain</w:t>
      </w:r>
      <w:r w:rsidRPr="00F379DD">
        <w:rPr>
          <w:rFonts w:asciiTheme="majorBidi" w:hAnsiTheme="majorBidi" w:cstheme="majorBidi"/>
        </w:rPr>
        <w:t xml:space="preserve">ing them. </w:t>
      </w:r>
      <w:r w:rsidR="00F40B7A" w:rsidRPr="00F379DD">
        <w:rPr>
          <w:rFonts w:asciiTheme="majorBidi" w:hAnsiTheme="majorBidi" w:cstheme="majorBidi"/>
        </w:rPr>
        <w:t>N</w:t>
      </w:r>
      <w:r w:rsidRPr="00F379DD">
        <w:rPr>
          <w:rFonts w:asciiTheme="majorBidi" w:hAnsiTheme="majorBidi" w:cstheme="majorBidi"/>
        </w:rPr>
        <w:t>one of the datasets</w:t>
      </w:r>
      <w:r w:rsidR="00E9334F" w:rsidRPr="00F379DD">
        <w:rPr>
          <w:rFonts w:asciiTheme="majorBidi" w:hAnsiTheme="majorBidi" w:cstheme="majorBidi"/>
        </w:rPr>
        <w:t xml:space="preserve"> were of sufficient quality to determine the </w:t>
      </w:r>
      <w:r w:rsidR="00B47B65">
        <w:rPr>
          <w:rFonts w:asciiTheme="majorBidi" w:hAnsiTheme="majorBidi" w:cstheme="majorBidi"/>
        </w:rPr>
        <w:t xml:space="preserve">precise </w:t>
      </w:r>
      <w:r w:rsidR="00E9334F" w:rsidRPr="00F379DD">
        <w:rPr>
          <w:rFonts w:asciiTheme="majorBidi" w:hAnsiTheme="majorBidi" w:cstheme="majorBidi"/>
        </w:rPr>
        <w:t>extent of the numbers of people who die whi</w:t>
      </w:r>
      <w:r w:rsidR="00FC7A8A" w:rsidRPr="00F379DD">
        <w:rPr>
          <w:rFonts w:asciiTheme="majorBidi" w:hAnsiTheme="majorBidi" w:cstheme="majorBidi"/>
        </w:rPr>
        <w:t xml:space="preserve">lst in contact with </w:t>
      </w:r>
      <w:r w:rsidR="00E9334F" w:rsidRPr="00F379DD">
        <w:rPr>
          <w:rFonts w:asciiTheme="majorBidi" w:hAnsiTheme="majorBidi" w:cstheme="majorBidi"/>
        </w:rPr>
        <w:t xml:space="preserve">the criminal justice </w:t>
      </w:r>
      <w:r w:rsidR="00FC7A8A" w:rsidRPr="00F379DD">
        <w:rPr>
          <w:rFonts w:asciiTheme="majorBidi" w:hAnsiTheme="majorBidi" w:cstheme="majorBidi"/>
        </w:rPr>
        <w:t>system</w:t>
      </w:r>
      <w:r w:rsidR="00E9334F" w:rsidRPr="00F379DD">
        <w:rPr>
          <w:rFonts w:asciiTheme="majorBidi" w:hAnsiTheme="majorBidi" w:cstheme="majorBidi"/>
        </w:rPr>
        <w:t xml:space="preserve">. That said, we outline the main findings </w:t>
      </w:r>
      <w:r w:rsidR="006F11CF" w:rsidRPr="00F379DD">
        <w:rPr>
          <w:rFonts w:asciiTheme="majorBidi" w:hAnsiTheme="majorBidi" w:cstheme="majorBidi"/>
        </w:rPr>
        <w:t>of</w:t>
      </w:r>
      <w:r w:rsidR="00E9334F" w:rsidRPr="00F379DD">
        <w:rPr>
          <w:rFonts w:asciiTheme="majorBidi" w:hAnsiTheme="majorBidi" w:cstheme="majorBidi"/>
        </w:rPr>
        <w:t xml:space="preserve"> both pieces of research.</w:t>
      </w:r>
    </w:p>
    <w:p w14:paraId="5D62DC5B" w14:textId="77777777" w:rsidR="00E9334F" w:rsidRPr="00F379DD" w:rsidRDefault="00E9334F" w:rsidP="00F379DD">
      <w:pPr>
        <w:spacing w:line="360" w:lineRule="auto"/>
        <w:rPr>
          <w:rFonts w:asciiTheme="majorBidi" w:hAnsiTheme="majorBidi" w:cstheme="majorBidi"/>
        </w:rPr>
      </w:pPr>
    </w:p>
    <w:p w14:paraId="2105F548" w14:textId="75C5CBB9" w:rsidR="009C2D2A" w:rsidRPr="00F379DD" w:rsidRDefault="00E9334F" w:rsidP="00F379DD">
      <w:pPr>
        <w:spacing w:line="360" w:lineRule="auto"/>
        <w:rPr>
          <w:rFonts w:asciiTheme="majorBidi" w:hAnsiTheme="majorBidi" w:cstheme="majorBidi"/>
        </w:rPr>
      </w:pPr>
      <w:r w:rsidRPr="00F379DD">
        <w:rPr>
          <w:rFonts w:asciiTheme="majorBidi" w:hAnsiTheme="majorBidi" w:cstheme="majorBidi"/>
        </w:rPr>
        <w:t>We then turn to the crux of the problem – that such deaths are largely neglected and</w:t>
      </w:r>
      <w:r w:rsidR="006F11CF" w:rsidRPr="00F379DD">
        <w:rPr>
          <w:rFonts w:asciiTheme="majorBidi" w:hAnsiTheme="majorBidi" w:cstheme="majorBidi"/>
        </w:rPr>
        <w:t>, drawing upon our</w:t>
      </w:r>
      <w:r w:rsidR="007B385A" w:rsidRPr="00F379DD">
        <w:rPr>
          <w:rFonts w:asciiTheme="majorBidi" w:hAnsiTheme="majorBidi" w:cstheme="majorBidi"/>
        </w:rPr>
        <w:t xml:space="preserve"> </w:t>
      </w:r>
      <w:r w:rsidR="006F11CF" w:rsidRPr="00F379DD">
        <w:rPr>
          <w:rFonts w:asciiTheme="majorBidi" w:hAnsiTheme="majorBidi" w:cstheme="majorBidi"/>
        </w:rPr>
        <w:t>experiences,</w:t>
      </w:r>
      <w:r w:rsidRPr="00F379DD">
        <w:rPr>
          <w:rFonts w:asciiTheme="majorBidi" w:hAnsiTheme="majorBidi" w:cstheme="majorBidi"/>
        </w:rPr>
        <w:t xml:space="preserve"> we reflect on why this might be</w:t>
      </w:r>
      <w:r w:rsidR="00B66D77" w:rsidRPr="00F379DD">
        <w:rPr>
          <w:rFonts w:asciiTheme="majorBidi" w:hAnsiTheme="majorBidi" w:cstheme="majorBidi"/>
        </w:rPr>
        <w:t>. We argue that this neglect stems from a range of</w:t>
      </w:r>
      <w:r w:rsidR="00C81464" w:rsidRPr="00F379DD">
        <w:rPr>
          <w:rFonts w:asciiTheme="majorBidi" w:hAnsiTheme="majorBidi" w:cstheme="majorBidi"/>
        </w:rPr>
        <w:t xml:space="preserve"> </w:t>
      </w:r>
      <w:r w:rsidR="00B66D77" w:rsidRPr="00F379DD">
        <w:rPr>
          <w:rFonts w:asciiTheme="majorBidi" w:hAnsiTheme="majorBidi" w:cstheme="majorBidi"/>
        </w:rPr>
        <w:t>policy</w:t>
      </w:r>
      <w:r w:rsidR="009C2D2A" w:rsidRPr="00F379DD">
        <w:rPr>
          <w:rFonts w:asciiTheme="majorBidi" w:hAnsiTheme="majorBidi" w:cstheme="majorBidi"/>
        </w:rPr>
        <w:t>, methodological</w:t>
      </w:r>
      <w:r w:rsidRPr="00F379DD">
        <w:rPr>
          <w:rFonts w:asciiTheme="majorBidi" w:hAnsiTheme="majorBidi" w:cstheme="majorBidi"/>
        </w:rPr>
        <w:t xml:space="preserve"> and </w:t>
      </w:r>
      <w:r w:rsidR="00160CBE" w:rsidRPr="00F379DD">
        <w:rPr>
          <w:rFonts w:asciiTheme="majorBidi" w:hAnsiTheme="majorBidi" w:cstheme="majorBidi"/>
        </w:rPr>
        <w:t>societal/</w:t>
      </w:r>
      <w:r w:rsidRPr="00F379DD">
        <w:rPr>
          <w:rFonts w:asciiTheme="majorBidi" w:hAnsiTheme="majorBidi" w:cstheme="majorBidi"/>
        </w:rPr>
        <w:t xml:space="preserve">sociological </w:t>
      </w:r>
      <w:r w:rsidR="00B66D77" w:rsidRPr="00F379DD">
        <w:rPr>
          <w:rFonts w:asciiTheme="majorBidi" w:hAnsiTheme="majorBidi" w:cstheme="majorBidi"/>
        </w:rPr>
        <w:t>issues</w:t>
      </w:r>
      <w:r w:rsidR="001735ED" w:rsidRPr="00F379DD">
        <w:rPr>
          <w:rFonts w:asciiTheme="majorBidi" w:hAnsiTheme="majorBidi" w:cstheme="majorBidi"/>
        </w:rPr>
        <w:t>.</w:t>
      </w:r>
      <w:r w:rsidR="00670901" w:rsidRPr="00F379DD">
        <w:rPr>
          <w:rFonts w:asciiTheme="majorBidi" w:hAnsiTheme="majorBidi" w:cstheme="majorBidi"/>
        </w:rPr>
        <w:t xml:space="preserve"> Finally, t</w:t>
      </w:r>
      <w:r w:rsidR="00B66D77" w:rsidRPr="00F379DD">
        <w:rPr>
          <w:rFonts w:asciiTheme="majorBidi" w:hAnsiTheme="majorBidi" w:cstheme="majorBidi"/>
        </w:rPr>
        <w:t xml:space="preserve">he article </w:t>
      </w:r>
      <w:r w:rsidR="00670901" w:rsidRPr="00F379DD">
        <w:rPr>
          <w:rFonts w:asciiTheme="majorBidi" w:hAnsiTheme="majorBidi" w:cstheme="majorBidi"/>
        </w:rPr>
        <w:t>explores</w:t>
      </w:r>
      <w:r w:rsidR="004A1BB2" w:rsidRPr="00F379DD">
        <w:rPr>
          <w:rFonts w:asciiTheme="majorBidi" w:hAnsiTheme="majorBidi" w:cstheme="majorBidi"/>
        </w:rPr>
        <w:t xml:space="preserve"> what an ethic of care might lo</w:t>
      </w:r>
      <w:r w:rsidR="009541F7" w:rsidRPr="00F379DD">
        <w:rPr>
          <w:rFonts w:asciiTheme="majorBidi" w:hAnsiTheme="majorBidi" w:cstheme="majorBidi"/>
        </w:rPr>
        <w:t>ok like and how it might help</w:t>
      </w:r>
      <w:r w:rsidR="004A1BB2" w:rsidRPr="00F379DD">
        <w:rPr>
          <w:rFonts w:asciiTheme="majorBidi" w:hAnsiTheme="majorBidi" w:cstheme="majorBidi"/>
        </w:rPr>
        <w:t xml:space="preserve"> </w:t>
      </w:r>
      <w:r w:rsidR="009541F7" w:rsidRPr="00F379DD">
        <w:rPr>
          <w:rFonts w:asciiTheme="majorBidi" w:hAnsiTheme="majorBidi" w:cstheme="majorBidi"/>
        </w:rPr>
        <w:t xml:space="preserve">to </w:t>
      </w:r>
      <w:r w:rsidR="004A1BB2" w:rsidRPr="00F379DD">
        <w:rPr>
          <w:rFonts w:asciiTheme="majorBidi" w:hAnsiTheme="majorBidi" w:cstheme="majorBidi"/>
        </w:rPr>
        <w:t>bring issues to light</w:t>
      </w:r>
      <w:r w:rsidR="00163277" w:rsidRPr="00F379DD">
        <w:rPr>
          <w:rFonts w:asciiTheme="majorBidi" w:hAnsiTheme="majorBidi" w:cstheme="majorBidi"/>
        </w:rPr>
        <w:t>,</w:t>
      </w:r>
      <w:r w:rsidR="004A1BB2" w:rsidRPr="00F379DD">
        <w:rPr>
          <w:rFonts w:asciiTheme="majorBidi" w:hAnsiTheme="majorBidi" w:cstheme="majorBidi"/>
        </w:rPr>
        <w:t xml:space="preserve"> as well as </w:t>
      </w:r>
      <w:r w:rsidR="00163277" w:rsidRPr="00F379DD">
        <w:rPr>
          <w:rFonts w:asciiTheme="majorBidi" w:hAnsiTheme="majorBidi" w:cstheme="majorBidi"/>
        </w:rPr>
        <w:t xml:space="preserve">helping </w:t>
      </w:r>
      <w:r w:rsidR="009541F7" w:rsidRPr="00F379DD">
        <w:rPr>
          <w:rFonts w:asciiTheme="majorBidi" w:hAnsiTheme="majorBidi" w:cstheme="majorBidi"/>
        </w:rPr>
        <w:t xml:space="preserve">to </w:t>
      </w:r>
      <w:r w:rsidR="004A1BB2" w:rsidRPr="00F379DD">
        <w:rPr>
          <w:rFonts w:asciiTheme="majorBidi" w:hAnsiTheme="majorBidi" w:cstheme="majorBidi"/>
        </w:rPr>
        <w:t>prevent similar deaths in the future.</w:t>
      </w:r>
    </w:p>
    <w:p w14:paraId="40C975B9" w14:textId="77777777" w:rsidR="001735ED" w:rsidRPr="00F379DD" w:rsidRDefault="001735ED" w:rsidP="00F379DD">
      <w:pPr>
        <w:spacing w:line="360" w:lineRule="auto"/>
        <w:rPr>
          <w:rFonts w:asciiTheme="majorBidi" w:hAnsiTheme="majorBidi" w:cstheme="majorBidi"/>
        </w:rPr>
      </w:pPr>
    </w:p>
    <w:p w14:paraId="0BB5FF5F" w14:textId="44FD6CED" w:rsidR="001735ED" w:rsidRPr="00F379DD" w:rsidRDefault="00181D72" w:rsidP="00F379DD">
      <w:pPr>
        <w:pStyle w:val="Heading1"/>
        <w:spacing w:line="360" w:lineRule="auto"/>
        <w:rPr>
          <w:rFonts w:asciiTheme="majorBidi" w:hAnsiTheme="majorBidi" w:cstheme="majorBidi"/>
        </w:rPr>
      </w:pPr>
      <w:r w:rsidRPr="00F379DD">
        <w:rPr>
          <w:rFonts w:asciiTheme="majorBidi" w:hAnsiTheme="majorBidi" w:cstheme="majorBidi"/>
        </w:rPr>
        <w:t>What can we learn from previous research?</w:t>
      </w:r>
    </w:p>
    <w:p w14:paraId="41A0FC79" w14:textId="77777777" w:rsidR="001735ED" w:rsidRPr="00F379DD" w:rsidRDefault="001735ED" w:rsidP="00F379DD">
      <w:pPr>
        <w:spacing w:line="360" w:lineRule="auto"/>
        <w:rPr>
          <w:rFonts w:asciiTheme="majorBidi" w:hAnsiTheme="majorBidi" w:cstheme="majorBidi"/>
        </w:rPr>
      </w:pPr>
    </w:p>
    <w:p w14:paraId="38C4EE45" w14:textId="12938ABF" w:rsidR="000774F2" w:rsidRPr="00F379DD" w:rsidRDefault="0039319F" w:rsidP="00F379DD">
      <w:pPr>
        <w:spacing w:line="360" w:lineRule="auto"/>
        <w:rPr>
          <w:rFonts w:asciiTheme="majorBidi" w:hAnsiTheme="majorBidi" w:cstheme="majorBidi"/>
        </w:rPr>
      </w:pPr>
      <w:r w:rsidRPr="00F379DD">
        <w:rPr>
          <w:rFonts w:asciiTheme="majorBidi" w:hAnsiTheme="majorBidi" w:cstheme="majorBidi"/>
        </w:rPr>
        <w:t>A</w:t>
      </w:r>
      <w:r w:rsidR="000774F2" w:rsidRPr="00F379DD">
        <w:rPr>
          <w:rFonts w:asciiTheme="majorBidi" w:hAnsiTheme="majorBidi" w:cstheme="majorBidi"/>
        </w:rPr>
        <w:t xml:space="preserve"> criminal justice related death </w:t>
      </w:r>
      <w:r w:rsidR="007B385A" w:rsidRPr="00F379DD">
        <w:rPr>
          <w:rFonts w:asciiTheme="majorBidi" w:hAnsiTheme="majorBidi" w:cstheme="majorBidi"/>
        </w:rPr>
        <w:t>might be</w:t>
      </w:r>
      <w:r w:rsidR="000774F2" w:rsidRPr="00F379DD">
        <w:rPr>
          <w:rFonts w:asciiTheme="majorBidi" w:hAnsiTheme="majorBidi" w:cstheme="majorBidi"/>
        </w:rPr>
        <w:t xml:space="preserve"> the death of someone who has been released from a police station </w:t>
      </w:r>
      <w:r w:rsidR="00BD55DA" w:rsidRPr="00F379DD">
        <w:rPr>
          <w:rFonts w:asciiTheme="majorBidi" w:hAnsiTheme="majorBidi" w:cstheme="majorBidi"/>
        </w:rPr>
        <w:t xml:space="preserve">with or </w:t>
      </w:r>
      <w:r w:rsidR="000774F2" w:rsidRPr="00F379DD">
        <w:rPr>
          <w:rFonts w:asciiTheme="majorBidi" w:hAnsiTheme="majorBidi" w:cstheme="majorBidi"/>
        </w:rPr>
        <w:t xml:space="preserve">without charge, </w:t>
      </w:r>
      <w:r w:rsidR="007B385A" w:rsidRPr="00F379DD">
        <w:rPr>
          <w:rFonts w:asciiTheme="majorBidi" w:hAnsiTheme="majorBidi" w:cstheme="majorBidi"/>
        </w:rPr>
        <w:t xml:space="preserve">or of </w:t>
      </w:r>
      <w:r w:rsidR="000774F2" w:rsidRPr="00F379DD">
        <w:rPr>
          <w:rFonts w:asciiTheme="majorBidi" w:hAnsiTheme="majorBidi" w:cstheme="majorBidi"/>
        </w:rPr>
        <w:t xml:space="preserve">someone </w:t>
      </w:r>
      <w:r w:rsidR="009541F7" w:rsidRPr="00F379DD">
        <w:rPr>
          <w:rFonts w:asciiTheme="majorBidi" w:hAnsiTheme="majorBidi" w:cstheme="majorBidi"/>
        </w:rPr>
        <w:t>released from prison</w:t>
      </w:r>
      <w:r w:rsidR="000774F2" w:rsidRPr="00F379DD">
        <w:rPr>
          <w:rFonts w:asciiTheme="majorBidi" w:hAnsiTheme="majorBidi" w:cstheme="majorBidi"/>
        </w:rPr>
        <w:t xml:space="preserve"> on licence</w:t>
      </w:r>
      <w:r w:rsidRPr="00F379DD">
        <w:rPr>
          <w:rFonts w:asciiTheme="majorBidi" w:hAnsiTheme="majorBidi" w:cstheme="majorBidi"/>
        </w:rPr>
        <w:t xml:space="preserve">. </w:t>
      </w:r>
      <w:r w:rsidR="009541F7" w:rsidRPr="00F379DD">
        <w:rPr>
          <w:rFonts w:asciiTheme="majorBidi" w:hAnsiTheme="majorBidi" w:cstheme="majorBidi"/>
        </w:rPr>
        <w:t>A</w:t>
      </w:r>
      <w:r w:rsidR="000774F2" w:rsidRPr="00F379DD">
        <w:rPr>
          <w:rFonts w:asciiTheme="majorBidi" w:hAnsiTheme="majorBidi" w:cstheme="majorBidi"/>
        </w:rPr>
        <w:t xml:space="preserve"> death </w:t>
      </w:r>
      <w:r w:rsidR="009541F7" w:rsidRPr="00F379DD">
        <w:rPr>
          <w:rFonts w:asciiTheme="majorBidi" w:hAnsiTheme="majorBidi" w:cstheme="majorBidi"/>
        </w:rPr>
        <w:t>might occur</w:t>
      </w:r>
      <w:r w:rsidR="000774F2" w:rsidRPr="00F379DD">
        <w:rPr>
          <w:rFonts w:asciiTheme="majorBidi" w:hAnsiTheme="majorBidi" w:cstheme="majorBidi"/>
        </w:rPr>
        <w:t xml:space="preserve"> at </w:t>
      </w:r>
      <w:r w:rsidRPr="00F379DD">
        <w:rPr>
          <w:rFonts w:asciiTheme="majorBidi" w:hAnsiTheme="majorBidi" w:cstheme="majorBidi"/>
        </w:rPr>
        <w:t>any</w:t>
      </w:r>
      <w:r w:rsidR="000774F2" w:rsidRPr="00F379DD">
        <w:rPr>
          <w:rFonts w:asciiTheme="majorBidi" w:hAnsiTheme="majorBidi" w:cstheme="majorBidi"/>
        </w:rPr>
        <w:t xml:space="preserve"> point along the criminal justice </w:t>
      </w:r>
      <w:r w:rsidR="009541F7" w:rsidRPr="00F379DD">
        <w:rPr>
          <w:rFonts w:asciiTheme="majorBidi" w:hAnsiTheme="majorBidi" w:cstheme="majorBidi"/>
        </w:rPr>
        <w:t>‘</w:t>
      </w:r>
      <w:r w:rsidR="000774F2" w:rsidRPr="00F379DD">
        <w:rPr>
          <w:rFonts w:asciiTheme="majorBidi" w:hAnsiTheme="majorBidi" w:cstheme="majorBidi"/>
        </w:rPr>
        <w:t>process</w:t>
      </w:r>
      <w:r w:rsidR="009541F7" w:rsidRPr="00F379DD">
        <w:rPr>
          <w:rFonts w:asciiTheme="majorBidi" w:hAnsiTheme="majorBidi" w:cstheme="majorBidi"/>
        </w:rPr>
        <w:t xml:space="preserve">’, and </w:t>
      </w:r>
      <w:r w:rsidR="009541F7" w:rsidRPr="00B538E5">
        <w:rPr>
          <w:rFonts w:asciiTheme="majorBidi" w:hAnsiTheme="majorBidi" w:cstheme="majorBidi"/>
        </w:rPr>
        <w:t>this</w:t>
      </w:r>
      <w:r w:rsidR="000774F2" w:rsidRPr="00B538E5">
        <w:rPr>
          <w:rFonts w:asciiTheme="majorBidi" w:hAnsiTheme="majorBidi" w:cstheme="majorBidi"/>
        </w:rPr>
        <w:t xml:space="preserve"> contact with </w:t>
      </w:r>
      <w:r w:rsidR="007B385A" w:rsidRPr="00B538E5">
        <w:rPr>
          <w:rFonts w:asciiTheme="majorBidi" w:hAnsiTheme="majorBidi" w:cstheme="majorBidi"/>
        </w:rPr>
        <w:t>‘</w:t>
      </w:r>
      <w:r w:rsidR="000774F2" w:rsidRPr="00B538E5">
        <w:rPr>
          <w:rFonts w:asciiTheme="majorBidi" w:hAnsiTheme="majorBidi" w:cstheme="majorBidi"/>
        </w:rPr>
        <w:t>criminal justice</w:t>
      </w:r>
      <w:r w:rsidR="007B385A" w:rsidRPr="00B538E5">
        <w:rPr>
          <w:rFonts w:asciiTheme="majorBidi" w:hAnsiTheme="majorBidi" w:cstheme="majorBidi"/>
        </w:rPr>
        <w:t>’</w:t>
      </w:r>
      <w:r w:rsidR="000774F2" w:rsidRPr="00B538E5">
        <w:rPr>
          <w:rFonts w:asciiTheme="majorBidi" w:hAnsiTheme="majorBidi" w:cstheme="majorBidi"/>
        </w:rPr>
        <w:t xml:space="preserve"> </w:t>
      </w:r>
      <w:r w:rsidR="000774F2" w:rsidRPr="00F379DD">
        <w:rPr>
          <w:rFonts w:asciiTheme="majorBidi" w:hAnsiTheme="majorBidi" w:cstheme="majorBidi"/>
        </w:rPr>
        <w:t xml:space="preserve">might be relevant </w:t>
      </w:r>
      <w:r w:rsidR="007B385A" w:rsidRPr="00F379DD">
        <w:rPr>
          <w:rFonts w:asciiTheme="majorBidi" w:hAnsiTheme="majorBidi" w:cstheme="majorBidi"/>
        </w:rPr>
        <w:t xml:space="preserve">to </w:t>
      </w:r>
      <w:r w:rsidR="000774F2" w:rsidRPr="00F379DD">
        <w:rPr>
          <w:rFonts w:asciiTheme="majorBidi" w:hAnsiTheme="majorBidi" w:cstheme="majorBidi"/>
        </w:rPr>
        <w:t>t</w:t>
      </w:r>
      <w:r w:rsidR="009541F7" w:rsidRPr="00F379DD">
        <w:rPr>
          <w:rFonts w:asciiTheme="majorBidi" w:hAnsiTheme="majorBidi" w:cstheme="majorBidi"/>
        </w:rPr>
        <w:t>he death. However,</w:t>
      </w:r>
      <w:r w:rsidR="000774F2" w:rsidRPr="00F379DD">
        <w:rPr>
          <w:rFonts w:asciiTheme="majorBidi" w:hAnsiTheme="majorBidi" w:cstheme="majorBidi"/>
        </w:rPr>
        <w:t xml:space="preserve"> </w:t>
      </w:r>
      <w:r w:rsidR="00BD55DA" w:rsidRPr="00F379DD">
        <w:rPr>
          <w:rFonts w:asciiTheme="majorBidi" w:hAnsiTheme="majorBidi" w:cstheme="majorBidi"/>
        </w:rPr>
        <w:t xml:space="preserve">to date, </w:t>
      </w:r>
      <w:r w:rsidR="000774F2" w:rsidRPr="00F379DD">
        <w:rPr>
          <w:rFonts w:asciiTheme="majorBidi" w:hAnsiTheme="majorBidi" w:cstheme="majorBidi"/>
        </w:rPr>
        <w:t xml:space="preserve">the focus </w:t>
      </w:r>
      <w:r w:rsidR="009541F7" w:rsidRPr="00F379DD">
        <w:rPr>
          <w:rFonts w:asciiTheme="majorBidi" w:hAnsiTheme="majorBidi" w:cstheme="majorBidi"/>
        </w:rPr>
        <w:t xml:space="preserve">of research on deaths </w:t>
      </w:r>
      <w:r w:rsidR="009541F7" w:rsidRPr="00B538E5">
        <w:rPr>
          <w:rFonts w:asciiTheme="majorBidi" w:hAnsiTheme="majorBidi" w:cstheme="majorBidi"/>
        </w:rPr>
        <w:t xml:space="preserve">in </w:t>
      </w:r>
      <w:r w:rsidR="00B25901" w:rsidRPr="00B538E5">
        <w:rPr>
          <w:rFonts w:asciiTheme="majorBidi" w:hAnsiTheme="majorBidi" w:cstheme="majorBidi"/>
        </w:rPr>
        <w:t xml:space="preserve">the </w:t>
      </w:r>
      <w:r w:rsidR="009541F7" w:rsidRPr="00B538E5">
        <w:rPr>
          <w:rFonts w:asciiTheme="majorBidi" w:hAnsiTheme="majorBidi" w:cstheme="majorBidi"/>
        </w:rPr>
        <w:t xml:space="preserve">criminal justice </w:t>
      </w:r>
      <w:r w:rsidR="00B25901" w:rsidRPr="00B538E5">
        <w:rPr>
          <w:rFonts w:asciiTheme="majorBidi" w:hAnsiTheme="majorBidi" w:cstheme="majorBidi"/>
        </w:rPr>
        <w:t>system</w:t>
      </w:r>
      <w:r w:rsidR="00B25901">
        <w:rPr>
          <w:rFonts w:asciiTheme="majorBidi" w:hAnsiTheme="majorBidi" w:cstheme="majorBidi"/>
        </w:rPr>
        <w:t xml:space="preserve"> </w:t>
      </w:r>
      <w:r w:rsidR="009541F7" w:rsidRPr="00F379DD">
        <w:rPr>
          <w:rFonts w:asciiTheme="majorBidi" w:hAnsiTheme="majorBidi" w:cstheme="majorBidi"/>
        </w:rPr>
        <w:t>has been</w:t>
      </w:r>
      <w:r w:rsidR="007B385A" w:rsidRPr="00F379DD">
        <w:rPr>
          <w:rFonts w:asciiTheme="majorBidi" w:hAnsiTheme="majorBidi" w:cstheme="majorBidi"/>
        </w:rPr>
        <w:t xml:space="preserve"> </w:t>
      </w:r>
      <w:r w:rsidR="00B25901" w:rsidRPr="00B538E5">
        <w:rPr>
          <w:rFonts w:asciiTheme="majorBidi" w:hAnsiTheme="majorBidi" w:cstheme="majorBidi"/>
        </w:rPr>
        <w:t>on</w:t>
      </w:r>
      <w:r w:rsidR="00B25901">
        <w:rPr>
          <w:rFonts w:asciiTheme="majorBidi" w:hAnsiTheme="majorBidi" w:cstheme="majorBidi"/>
        </w:rPr>
        <w:t xml:space="preserve"> </w:t>
      </w:r>
      <w:r w:rsidR="000774F2" w:rsidRPr="00F379DD">
        <w:rPr>
          <w:rFonts w:asciiTheme="majorBidi" w:hAnsiTheme="majorBidi" w:cstheme="majorBidi"/>
        </w:rPr>
        <w:t xml:space="preserve">those deaths </w:t>
      </w:r>
      <w:r w:rsidR="00B25901" w:rsidRPr="00B538E5">
        <w:rPr>
          <w:rFonts w:asciiTheme="majorBidi" w:hAnsiTheme="majorBidi" w:cstheme="majorBidi"/>
        </w:rPr>
        <w:t>which</w:t>
      </w:r>
      <w:r w:rsidR="00B25901">
        <w:rPr>
          <w:rFonts w:asciiTheme="majorBidi" w:hAnsiTheme="majorBidi" w:cstheme="majorBidi"/>
        </w:rPr>
        <w:t xml:space="preserve"> </w:t>
      </w:r>
      <w:r w:rsidR="000774F2" w:rsidRPr="00F379DD">
        <w:rPr>
          <w:rFonts w:asciiTheme="majorBidi" w:hAnsiTheme="majorBidi" w:cstheme="majorBidi"/>
        </w:rPr>
        <w:t>occur in the prison estate</w:t>
      </w:r>
      <w:r w:rsidR="007B385A" w:rsidRPr="00F379DD">
        <w:rPr>
          <w:rFonts w:asciiTheme="majorBidi" w:hAnsiTheme="majorBidi" w:cstheme="majorBidi"/>
        </w:rPr>
        <w:t>, or in police station</w:t>
      </w:r>
      <w:r w:rsidR="00F62915" w:rsidRPr="00F379DD">
        <w:rPr>
          <w:rFonts w:asciiTheme="majorBidi" w:hAnsiTheme="majorBidi" w:cstheme="majorBidi"/>
        </w:rPr>
        <w:t>s</w:t>
      </w:r>
      <w:r w:rsidR="007B385A" w:rsidRPr="00F379DD">
        <w:rPr>
          <w:rFonts w:asciiTheme="majorBidi" w:hAnsiTheme="majorBidi" w:cstheme="majorBidi"/>
        </w:rPr>
        <w:t xml:space="preserve"> (or at the hands of the police</w:t>
      </w:r>
      <w:r w:rsidR="00F62915" w:rsidRPr="00F379DD">
        <w:rPr>
          <w:rFonts w:asciiTheme="majorBidi" w:hAnsiTheme="majorBidi" w:cstheme="majorBidi"/>
        </w:rPr>
        <w:t xml:space="preserve"> in the course of their duties</w:t>
      </w:r>
      <w:r w:rsidR="007B385A" w:rsidRPr="00F379DD">
        <w:rPr>
          <w:rFonts w:asciiTheme="majorBidi" w:hAnsiTheme="majorBidi" w:cstheme="majorBidi"/>
        </w:rPr>
        <w:t>)</w:t>
      </w:r>
      <w:r w:rsidR="000774F2" w:rsidRPr="00F379DD">
        <w:rPr>
          <w:rFonts w:asciiTheme="majorBidi" w:hAnsiTheme="majorBidi" w:cstheme="majorBidi"/>
        </w:rPr>
        <w:t xml:space="preserve">. </w:t>
      </w:r>
      <w:r w:rsidR="00BD55DA" w:rsidRPr="00F379DD">
        <w:rPr>
          <w:rFonts w:asciiTheme="majorBidi" w:hAnsiTheme="majorBidi" w:cstheme="majorBidi"/>
        </w:rPr>
        <w:t>These deaths</w:t>
      </w:r>
      <w:r w:rsidR="007B385A" w:rsidRPr="00F379DD">
        <w:rPr>
          <w:rFonts w:asciiTheme="majorBidi" w:hAnsiTheme="majorBidi" w:cstheme="majorBidi"/>
        </w:rPr>
        <w:t xml:space="preserve"> also get the </w:t>
      </w:r>
      <w:r w:rsidR="000774F2" w:rsidRPr="00F379DD">
        <w:rPr>
          <w:rFonts w:asciiTheme="majorBidi" w:hAnsiTheme="majorBidi" w:cstheme="majorBidi"/>
        </w:rPr>
        <w:t>most media and policy attention.</w:t>
      </w:r>
      <w:r w:rsidR="00FD59F8" w:rsidRPr="00F379DD">
        <w:rPr>
          <w:rFonts w:asciiTheme="majorBidi" w:hAnsiTheme="majorBidi" w:cstheme="majorBidi"/>
        </w:rPr>
        <w:t xml:space="preserve"> In th</w:t>
      </w:r>
      <w:r w:rsidR="00B25901">
        <w:rPr>
          <w:rFonts w:asciiTheme="majorBidi" w:hAnsiTheme="majorBidi" w:cstheme="majorBidi"/>
        </w:rPr>
        <w:t xml:space="preserve">e </w:t>
      </w:r>
      <w:r w:rsidR="00B25901" w:rsidRPr="00B538E5">
        <w:rPr>
          <w:rFonts w:asciiTheme="majorBidi" w:hAnsiTheme="majorBidi" w:cstheme="majorBidi"/>
        </w:rPr>
        <w:t>next</w:t>
      </w:r>
      <w:r w:rsidR="00160CBE" w:rsidRPr="00B538E5">
        <w:rPr>
          <w:rFonts w:asciiTheme="majorBidi" w:hAnsiTheme="majorBidi" w:cstheme="majorBidi"/>
        </w:rPr>
        <w:t xml:space="preserve"> section </w:t>
      </w:r>
      <w:r w:rsidR="00B25901" w:rsidRPr="00B538E5">
        <w:rPr>
          <w:rFonts w:asciiTheme="majorBidi" w:hAnsiTheme="majorBidi" w:cstheme="majorBidi"/>
        </w:rPr>
        <w:t>of the article</w:t>
      </w:r>
      <w:r w:rsidR="00B25901">
        <w:rPr>
          <w:rFonts w:asciiTheme="majorBidi" w:hAnsiTheme="majorBidi" w:cstheme="majorBidi"/>
        </w:rPr>
        <w:t xml:space="preserve"> </w:t>
      </w:r>
      <w:r w:rsidR="00160CBE" w:rsidRPr="00F379DD">
        <w:rPr>
          <w:rFonts w:asciiTheme="majorBidi" w:hAnsiTheme="majorBidi" w:cstheme="majorBidi"/>
        </w:rPr>
        <w:t xml:space="preserve">we explore existing </w:t>
      </w:r>
      <w:r w:rsidR="00FD59F8" w:rsidRPr="00F379DD">
        <w:rPr>
          <w:rFonts w:asciiTheme="majorBidi" w:hAnsiTheme="majorBidi" w:cstheme="majorBidi"/>
        </w:rPr>
        <w:t xml:space="preserve">research on five </w:t>
      </w:r>
      <w:r w:rsidR="0024326C" w:rsidRPr="00F379DD">
        <w:rPr>
          <w:rFonts w:asciiTheme="majorBidi" w:hAnsiTheme="majorBidi" w:cstheme="majorBidi"/>
        </w:rPr>
        <w:t>categorie</w:t>
      </w:r>
      <w:r w:rsidR="00FD59F8" w:rsidRPr="00F379DD">
        <w:rPr>
          <w:rFonts w:asciiTheme="majorBidi" w:hAnsiTheme="majorBidi" w:cstheme="majorBidi"/>
        </w:rPr>
        <w:t xml:space="preserve">s of </w:t>
      </w:r>
      <w:r w:rsidR="002F0745" w:rsidRPr="00F379DD">
        <w:rPr>
          <w:rFonts w:asciiTheme="majorBidi" w:hAnsiTheme="majorBidi" w:cstheme="majorBidi"/>
        </w:rPr>
        <w:t>deaths</w:t>
      </w:r>
      <w:r w:rsidR="00BD55DA" w:rsidRPr="00F379DD">
        <w:rPr>
          <w:rFonts w:asciiTheme="majorBidi" w:hAnsiTheme="majorBidi" w:cstheme="majorBidi"/>
        </w:rPr>
        <w:t xml:space="preserve"> </w:t>
      </w:r>
      <w:r w:rsidR="002F0745" w:rsidRPr="00F379DD">
        <w:rPr>
          <w:rFonts w:asciiTheme="majorBidi" w:hAnsiTheme="majorBidi" w:cstheme="majorBidi"/>
        </w:rPr>
        <w:t>of people</w:t>
      </w:r>
      <w:r w:rsidR="00FD59F8" w:rsidRPr="00F379DD">
        <w:rPr>
          <w:rFonts w:asciiTheme="majorBidi" w:hAnsiTheme="majorBidi" w:cstheme="majorBidi"/>
        </w:rPr>
        <w:t xml:space="preserve"> </w:t>
      </w:r>
      <w:r w:rsidR="002F0745" w:rsidRPr="00F379DD">
        <w:rPr>
          <w:rFonts w:asciiTheme="majorBidi" w:hAnsiTheme="majorBidi" w:cstheme="majorBidi"/>
        </w:rPr>
        <w:t xml:space="preserve">who were </w:t>
      </w:r>
      <w:r w:rsidR="00FD59F8" w:rsidRPr="00F379DD">
        <w:rPr>
          <w:rFonts w:asciiTheme="majorBidi" w:hAnsiTheme="majorBidi" w:cstheme="majorBidi"/>
        </w:rPr>
        <w:t>engaged</w:t>
      </w:r>
      <w:r w:rsidR="00160CBE" w:rsidRPr="00F379DD">
        <w:rPr>
          <w:rFonts w:asciiTheme="majorBidi" w:hAnsiTheme="majorBidi" w:cstheme="majorBidi"/>
        </w:rPr>
        <w:t>,</w:t>
      </w:r>
      <w:r w:rsidR="00FD59F8" w:rsidRPr="00F379DD">
        <w:rPr>
          <w:rFonts w:asciiTheme="majorBidi" w:hAnsiTheme="majorBidi" w:cstheme="majorBidi"/>
        </w:rPr>
        <w:t xml:space="preserve"> to varying degrees</w:t>
      </w:r>
      <w:r w:rsidR="00160CBE" w:rsidRPr="00F379DD">
        <w:rPr>
          <w:rFonts w:asciiTheme="majorBidi" w:hAnsiTheme="majorBidi" w:cstheme="majorBidi"/>
        </w:rPr>
        <w:t>,</w:t>
      </w:r>
      <w:r w:rsidR="00FD59F8" w:rsidRPr="00F379DD">
        <w:rPr>
          <w:rFonts w:asciiTheme="majorBidi" w:hAnsiTheme="majorBidi" w:cstheme="majorBidi"/>
        </w:rPr>
        <w:t xml:space="preserve"> w</w:t>
      </w:r>
      <w:r w:rsidR="00BD55DA" w:rsidRPr="00F379DD">
        <w:rPr>
          <w:rFonts w:asciiTheme="majorBidi" w:hAnsiTheme="majorBidi" w:cstheme="majorBidi"/>
        </w:rPr>
        <w:t>ith the criminal justice system:</w:t>
      </w:r>
    </w:p>
    <w:p w14:paraId="6ACCEB23" w14:textId="77777777" w:rsidR="00E0373E" w:rsidRPr="00F379DD" w:rsidRDefault="00E0373E" w:rsidP="00F379DD">
      <w:pPr>
        <w:spacing w:line="360" w:lineRule="auto"/>
        <w:rPr>
          <w:rFonts w:asciiTheme="majorBidi" w:hAnsiTheme="majorBidi" w:cstheme="majorBidi"/>
        </w:rPr>
      </w:pPr>
    </w:p>
    <w:p w14:paraId="52658916" w14:textId="08EF6AD1" w:rsidR="00E0373E" w:rsidRPr="00F379DD" w:rsidRDefault="00E0373E" w:rsidP="00F379DD">
      <w:pPr>
        <w:pStyle w:val="Heading1"/>
        <w:numPr>
          <w:ilvl w:val="0"/>
          <w:numId w:val="8"/>
        </w:numPr>
        <w:spacing w:line="360" w:lineRule="auto"/>
        <w:rPr>
          <w:rFonts w:asciiTheme="majorBidi" w:hAnsiTheme="majorBidi" w:cstheme="majorBidi"/>
        </w:rPr>
      </w:pPr>
      <w:r w:rsidRPr="00F379DD">
        <w:rPr>
          <w:rFonts w:asciiTheme="majorBidi" w:hAnsiTheme="majorBidi" w:cstheme="majorBidi"/>
        </w:rPr>
        <w:t>Deaths in prison</w:t>
      </w:r>
    </w:p>
    <w:p w14:paraId="40C89C38" w14:textId="075E5B62" w:rsidR="00E16E32" w:rsidRPr="00F379DD" w:rsidRDefault="00527384" w:rsidP="00F379DD">
      <w:pPr>
        <w:spacing w:line="360" w:lineRule="auto"/>
        <w:rPr>
          <w:rFonts w:asciiTheme="majorBidi" w:hAnsiTheme="majorBidi" w:cstheme="majorBidi"/>
        </w:rPr>
      </w:pPr>
      <w:r w:rsidRPr="00F379DD">
        <w:rPr>
          <w:rFonts w:asciiTheme="majorBidi" w:hAnsiTheme="majorBidi" w:cstheme="majorBidi"/>
        </w:rPr>
        <w:t xml:space="preserve">Deaths in prison </w:t>
      </w:r>
      <w:r w:rsidR="0024326C" w:rsidRPr="00F379DD">
        <w:rPr>
          <w:rFonts w:asciiTheme="majorBidi" w:hAnsiTheme="majorBidi" w:cstheme="majorBidi"/>
        </w:rPr>
        <w:t>have been scrutinised by</w:t>
      </w:r>
      <w:r w:rsidRPr="00F379DD">
        <w:rPr>
          <w:rFonts w:asciiTheme="majorBidi" w:hAnsiTheme="majorBidi" w:cstheme="majorBidi"/>
        </w:rPr>
        <w:t xml:space="preserve"> governments, charities and academic researchers for many y</w:t>
      </w:r>
      <w:r w:rsidR="002D6FD7" w:rsidRPr="00F379DD">
        <w:rPr>
          <w:rFonts w:asciiTheme="majorBidi" w:hAnsiTheme="majorBidi" w:cstheme="majorBidi"/>
        </w:rPr>
        <w:t>ears</w:t>
      </w:r>
      <w:r w:rsidR="00FD7B41" w:rsidRPr="00F379DD">
        <w:rPr>
          <w:rFonts w:asciiTheme="majorBidi" w:hAnsiTheme="majorBidi" w:cstheme="majorBidi"/>
        </w:rPr>
        <w:t xml:space="preserve">. </w:t>
      </w:r>
      <w:r w:rsidR="00ED4E53" w:rsidRPr="00F379DD">
        <w:rPr>
          <w:rFonts w:asciiTheme="majorBidi" w:hAnsiTheme="majorBidi" w:cstheme="majorBidi"/>
        </w:rPr>
        <w:t>The psychological pains of imprisonment have long been considered in prison research (Sykes</w:t>
      </w:r>
      <w:r w:rsidR="0024326C" w:rsidRPr="00F379DD">
        <w:rPr>
          <w:rFonts w:asciiTheme="majorBidi" w:hAnsiTheme="majorBidi" w:cstheme="majorBidi"/>
        </w:rPr>
        <w:t xml:space="preserve">, </w:t>
      </w:r>
      <w:r w:rsidR="007A5B48" w:rsidRPr="00F379DD">
        <w:rPr>
          <w:rFonts w:asciiTheme="majorBidi" w:hAnsiTheme="majorBidi" w:cstheme="majorBidi"/>
        </w:rPr>
        <w:t>1958</w:t>
      </w:r>
      <w:r w:rsidR="00ED4E53" w:rsidRPr="00F379DD">
        <w:rPr>
          <w:rFonts w:asciiTheme="majorBidi" w:hAnsiTheme="majorBidi" w:cstheme="majorBidi"/>
        </w:rPr>
        <w:t>) and</w:t>
      </w:r>
      <w:r w:rsidR="00BD55DA" w:rsidRPr="00F379DD">
        <w:rPr>
          <w:rFonts w:asciiTheme="majorBidi" w:hAnsiTheme="majorBidi" w:cstheme="majorBidi"/>
        </w:rPr>
        <w:t xml:space="preserve">, </w:t>
      </w:r>
      <w:r w:rsidR="009C4EE6" w:rsidRPr="00F379DD">
        <w:rPr>
          <w:rFonts w:asciiTheme="majorBidi" w:hAnsiTheme="majorBidi" w:cstheme="majorBidi"/>
        </w:rPr>
        <w:t>since</w:t>
      </w:r>
      <w:r w:rsidR="00ED4E53" w:rsidRPr="00F379DD">
        <w:rPr>
          <w:rFonts w:asciiTheme="majorBidi" w:hAnsiTheme="majorBidi" w:cstheme="majorBidi"/>
        </w:rPr>
        <w:t xml:space="preserve"> t</w:t>
      </w:r>
      <w:r w:rsidR="0022181D" w:rsidRPr="00F379DD">
        <w:rPr>
          <w:rFonts w:asciiTheme="majorBidi" w:hAnsiTheme="majorBidi" w:cstheme="majorBidi"/>
        </w:rPr>
        <w:t>he 1980s</w:t>
      </w:r>
      <w:r w:rsidR="00BD55DA" w:rsidRPr="00F379DD">
        <w:rPr>
          <w:rFonts w:asciiTheme="majorBidi" w:hAnsiTheme="majorBidi" w:cstheme="majorBidi"/>
        </w:rPr>
        <w:t>,</w:t>
      </w:r>
      <w:r w:rsidR="0022181D" w:rsidRPr="00F379DD">
        <w:rPr>
          <w:rFonts w:asciiTheme="majorBidi" w:hAnsiTheme="majorBidi" w:cstheme="majorBidi"/>
        </w:rPr>
        <w:t xml:space="preserve"> </w:t>
      </w:r>
      <w:r w:rsidR="00BD55DA" w:rsidRPr="00F379DD">
        <w:rPr>
          <w:rFonts w:asciiTheme="majorBidi" w:hAnsiTheme="majorBidi" w:cstheme="majorBidi"/>
        </w:rPr>
        <w:t>there have been</w:t>
      </w:r>
      <w:r w:rsidR="00ED4E53" w:rsidRPr="00F379DD">
        <w:rPr>
          <w:rFonts w:asciiTheme="majorBidi" w:hAnsiTheme="majorBidi" w:cstheme="majorBidi"/>
        </w:rPr>
        <w:t xml:space="preserve"> several important</w:t>
      </w:r>
      <w:r w:rsidR="0022181D" w:rsidRPr="00F379DD">
        <w:rPr>
          <w:rFonts w:asciiTheme="majorBidi" w:hAnsiTheme="majorBidi" w:cstheme="majorBidi"/>
        </w:rPr>
        <w:t xml:space="preserve"> studies into deaths in prison, with a particular focus on suicide (e.g. Liebling 1995; </w:t>
      </w:r>
      <w:proofErr w:type="spellStart"/>
      <w:r w:rsidR="0022181D" w:rsidRPr="00F379DD">
        <w:rPr>
          <w:rFonts w:asciiTheme="majorBidi" w:hAnsiTheme="majorBidi" w:cstheme="majorBidi"/>
        </w:rPr>
        <w:t>Biles</w:t>
      </w:r>
      <w:proofErr w:type="spellEnd"/>
      <w:r w:rsidR="0022181D" w:rsidRPr="00F379DD">
        <w:rPr>
          <w:rFonts w:asciiTheme="majorBidi" w:hAnsiTheme="majorBidi" w:cstheme="majorBidi"/>
        </w:rPr>
        <w:t xml:space="preserve">, 1991; </w:t>
      </w:r>
      <w:r w:rsidR="0022181D" w:rsidRPr="00F379DD">
        <w:rPr>
          <w:rFonts w:asciiTheme="majorBidi" w:hAnsiTheme="majorBidi" w:cstheme="majorBidi"/>
        </w:rPr>
        <w:lastRenderedPageBreak/>
        <w:t>Dooley, 1990</w:t>
      </w:r>
      <w:r w:rsidR="004E0AB2" w:rsidRPr="00F379DD">
        <w:rPr>
          <w:rFonts w:asciiTheme="majorBidi" w:hAnsiTheme="majorBidi" w:cstheme="majorBidi"/>
        </w:rPr>
        <w:t xml:space="preserve">; </w:t>
      </w:r>
      <w:proofErr w:type="spellStart"/>
      <w:r w:rsidR="00E476A0" w:rsidRPr="00F379DD">
        <w:rPr>
          <w:rFonts w:asciiTheme="majorBidi" w:hAnsiTheme="majorBidi" w:cstheme="majorBidi"/>
        </w:rPr>
        <w:t>Crighton</w:t>
      </w:r>
      <w:proofErr w:type="spellEnd"/>
      <w:r w:rsidR="00E476A0" w:rsidRPr="00F379DD">
        <w:rPr>
          <w:rFonts w:asciiTheme="majorBidi" w:hAnsiTheme="majorBidi" w:cstheme="majorBidi"/>
        </w:rPr>
        <w:t xml:space="preserve"> and </w:t>
      </w:r>
      <w:proofErr w:type="spellStart"/>
      <w:r w:rsidR="004E0AB2" w:rsidRPr="00F379DD">
        <w:rPr>
          <w:rFonts w:asciiTheme="majorBidi" w:hAnsiTheme="majorBidi" w:cstheme="majorBidi"/>
        </w:rPr>
        <w:t>Towl</w:t>
      </w:r>
      <w:proofErr w:type="spellEnd"/>
      <w:r w:rsidR="004E0AB2" w:rsidRPr="00F379DD">
        <w:rPr>
          <w:rFonts w:asciiTheme="majorBidi" w:hAnsiTheme="majorBidi" w:cstheme="majorBidi"/>
        </w:rPr>
        <w:t>, 199</w:t>
      </w:r>
      <w:r w:rsidR="00E476A0" w:rsidRPr="00F379DD">
        <w:rPr>
          <w:rFonts w:asciiTheme="majorBidi" w:hAnsiTheme="majorBidi" w:cstheme="majorBidi"/>
        </w:rPr>
        <w:t>7</w:t>
      </w:r>
      <w:r w:rsidR="00BD55DA" w:rsidRPr="00F379DD">
        <w:rPr>
          <w:rFonts w:asciiTheme="majorBidi" w:hAnsiTheme="majorBidi" w:cstheme="majorBidi"/>
        </w:rPr>
        <w:t>)</w:t>
      </w:r>
      <w:r w:rsidR="00DB671A" w:rsidRPr="00F379DD">
        <w:rPr>
          <w:rFonts w:asciiTheme="majorBidi" w:hAnsiTheme="majorBidi" w:cstheme="majorBidi"/>
        </w:rPr>
        <w:t>. Moreover, they have</w:t>
      </w:r>
      <w:r w:rsidR="00BD55DA" w:rsidRPr="00F379DD">
        <w:rPr>
          <w:rFonts w:asciiTheme="majorBidi" w:hAnsiTheme="majorBidi" w:cstheme="majorBidi"/>
        </w:rPr>
        <w:t xml:space="preserve"> also</w:t>
      </w:r>
      <w:r w:rsidR="00DB671A" w:rsidRPr="00F379DD">
        <w:rPr>
          <w:rFonts w:asciiTheme="majorBidi" w:hAnsiTheme="majorBidi" w:cstheme="majorBidi"/>
        </w:rPr>
        <w:t xml:space="preserve"> been the subject of several official reviews and inquiries such as the EHRC’s </w:t>
      </w:r>
      <w:r w:rsidR="009366A2" w:rsidRPr="00F379DD">
        <w:rPr>
          <w:rFonts w:asciiTheme="majorBidi" w:hAnsiTheme="majorBidi" w:cstheme="majorBidi"/>
        </w:rPr>
        <w:t xml:space="preserve">(2015) </w:t>
      </w:r>
      <w:r w:rsidR="00DB671A" w:rsidRPr="00F379DD">
        <w:rPr>
          <w:rFonts w:asciiTheme="majorBidi" w:hAnsiTheme="majorBidi" w:cstheme="majorBidi"/>
        </w:rPr>
        <w:t>inquiry into preventing the deaths of people with mental health illness</w:t>
      </w:r>
      <w:r w:rsidR="009366A2" w:rsidRPr="00F379DD">
        <w:rPr>
          <w:rFonts w:asciiTheme="majorBidi" w:hAnsiTheme="majorBidi" w:cstheme="majorBidi"/>
        </w:rPr>
        <w:t xml:space="preserve"> and the Harris Review (Harris, 2016). </w:t>
      </w:r>
      <w:r w:rsidR="00ED4E53" w:rsidRPr="00F379DD">
        <w:rPr>
          <w:rFonts w:asciiTheme="majorBidi" w:hAnsiTheme="majorBidi" w:cstheme="majorBidi"/>
        </w:rPr>
        <w:t>For the purposes of t</w:t>
      </w:r>
      <w:r w:rsidR="00BD55DA" w:rsidRPr="00F379DD">
        <w:rPr>
          <w:rFonts w:asciiTheme="majorBidi" w:hAnsiTheme="majorBidi" w:cstheme="majorBidi"/>
        </w:rPr>
        <w:t xml:space="preserve">his article, it is necessary </w:t>
      </w:r>
      <w:r w:rsidR="00ED4E53" w:rsidRPr="00F379DD">
        <w:rPr>
          <w:rFonts w:asciiTheme="majorBidi" w:hAnsiTheme="majorBidi" w:cstheme="majorBidi"/>
        </w:rPr>
        <w:t xml:space="preserve">simply </w:t>
      </w:r>
      <w:r w:rsidR="00BD55DA" w:rsidRPr="00F379DD">
        <w:rPr>
          <w:rFonts w:asciiTheme="majorBidi" w:hAnsiTheme="majorBidi" w:cstheme="majorBidi"/>
        </w:rPr>
        <w:t xml:space="preserve">to </w:t>
      </w:r>
      <w:r w:rsidR="00ED4E53" w:rsidRPr="00F379DD">
        <w:rPr>
          <w:rFonts w:asciiTheme="majorBidi" w:hAnsiTheme="majorBidi" w:cstheme="majorBidi"/>
        </w:rPr>
        <w:t xml:space="preserve">highlight the </w:t>
      </w:r>
      <w:r w:rsidR="00935DB1" w:rsidRPr="00F379DD">
        <w:rPr>
          <w:rFonts w:asciiTheme="majorBidi" w:hAnsiTheme="majorBidi" w:cstheme="majorBidi"/>
        </w:rPr>
        <w:t>evidence</w:t>
      </w:r>
      <w:r w:rsidR="00ED4E53" w:rsidRPr="00F379DD">
        <w:rPr>
          <w:rFonts w:asciiTheme="majorBidi" w:hAnsiTheme="majorBidi" w:cstheme="majorBidi"/>
        </w:rPr>
        <w:t xml:space="preserve"> that</w:t>
      </w:r>
      <w:r w:rsidR="009C4EE6" w:rsidRPr="00F379DD">
        <w:rPr>
          <w:rFonts w:asciiTheme="majorBidi" w:hAnsiTheme="majorBidi" w:cstheme="majorBidi"/>
        </w:rPr>
        <w:t xml:space="preserve"> deaths in prison have, rightly, received lots of attention</w:t>
      </w:r>
      <w:r w:rsidR="00233E03" w:rsidRPr="00F379DD">
        <w:rPr>
          <w:rFonts w:asciiTheme="majorBidi" w:hAnsiTheme="majorBidi" w:cstheme="majorBidi"/>
        </w:rPr>
        <w:t xml:space="preserve">; so too </w:t>
      </w:r>
      <w:r w:rsidR="009C4EE6" w:rsidRPr="00F379DD">
        <w:rPr>
          <w:rFonts w:asciiTheme="majorBidi" w:hAnsiTheme="majorBidi" w:cstheme="majorBidi"/>
        </w:rPr>
        <w:t>research which</w:t>
      </w:r>
      <w:r w:rsidR="00ED4E53" w:rsidRPr="00F379DD">
        <w:rPr>
          <w:rFonts w:asciiTheme="majorBidi" w:hAnsiTheme="majorBidi" w:cstheme="majorBidi"/>
        </w:rPr>
        <w:t xml:space="preserve"> </w:t>
      </w:r>
      <w:r w:rsidR="00935DB1" w:rsidRPr="00F379DD">
        <w:rPr>
          <w:rFonts w:asciiTheme="majorBidi" w:hAnsiTheme="majorBidi" w:cstheme="majorBidi"/>
        </w:rPr>
        <w:t xml:space="preserve">suggests that suicide in prison is the product of prisons exposing already vulnerable </w:t>
      </w:r>
      <w:r w:rsidR="00631D85" w:rsidRPr="00F379DD">
        <w:rPr>
          <w:rFonts w:asciiTheme="majorBidi" w:hAnsiTheme="majorBidi" w:cstheme="majorBidi"/>
        </w:rPr>
        <w:t xml:space="preserve">people </w:t>
      </w:r>
      <w:r w:rsidR="00935DB1" w:rsidRPr="00F379DD">
        <w:rPr>
          <w:rFonts w:asciiTheme="majorBidi" w:hAnsiTheme="majorBidi" w:cstheme="majorBidi"/>
        </w:rPr>
        <w:t>to a stressful environment which exacerbates any</w:t>
      </w:r>
      <w:r w:rsidR="00631D85" w:rsidRPr="00F379DD">
        <w:rPr>
          <w:rFonts w:asciiTheme="majorBidi" w:hAnsiTheme="majorBidi" w:cstheme="majorBidi"/>
        </w:rPr>
        <w:t xml:space="preserve"> risk of suicide that they</w:t>
      </w:r>
      <w:r w:rsidR="00935DB1" w:rsidRPr="00F379DD">
        <w:rPr>
          <w:rFonts w:asciiTheme="majorBidi" w:hAnsiTheme="majorBidi" w:cstheme="majorBidi"/>
        </w:rPr>
        <w:t xml:space="preserve"> might already face (Liebling and Ludlow, 2016).</w:t>
      </w:r>
      <w:r w:rsidR="00233E03" w:rsidRPr="00F379DD">
        <w:rPr>
          <w:rStyle w:val="FootnoteReference"/>
          <w:rFonts w:asciiTheme="majorBidi" w:hAnsiTheme="majorBidi" w:cstheme="majorBidi"/>
        </w:rPr>
        <w:footnoteReference w:id="1"/>
      </w:r>
      <w:r w:rsidR="00670901" w:rsidRPr="00F379DD">
        <w:rPr>
          <w:rFonts w:asciiTheme="majorBidi" w:hAnsiTheme="majorBidi" w:cstheme="majorBidi"/>
        </w:rPr>
        <w:t xml:space="preserve"> </w:t>
      </w:r>
      <w:r w:rsidR="00181D72" w:rsidRPr="00F379DD">
        <w:rPr>
          <w:rFonts w:asciiTheme="majorBidi" w:hAnsiTheme="majorBidi" w:cstheme="majorBidi"/>
        </w:rPr>
        <w:t xml:space="preserve">We note particular concerns about the record number of women </w:t>
      </w:r>
      <w:r w:rsidR="00A313D4" w:rsidRPr="00F379DD">
        <w:rPr>
          <w:rFonts w:asciiTheme="majorBidi" w:hAnsiTheme="majorBidi" w:cstheme="majorBidi"/>
        </w:rPr>
        <w:t xml:space="preserve">who </w:t>
      </w:r>
      <w:r w:rsidR="00D720AB" w:rsidRPr="00F379DD">
        <w:rPr>
          <w:rFonts w:asciiTheme="majorBidi" w:hAnsiTheme="majorBidi" w:cstheme="majorBidi"/>
        </w:rPr>
        <w:t>died by</w:t>
      </w:r>
      <w:r w:rsidR="00A313D4" w:rsidRPr="00F379DD">
        <w:rPr>
          <w:rFonts w:asciiTheme="majorBidi" w:hAnsiTheme="majorBidi" w:cstheme="majorBidi"/>
        </w:rPr>
        <w:t xml:space="preserve"> suicide in prison in 2016 (11</w:t>
      </w:r>
      <w:r w:rsidR="00ED0171" w:rsidRPr="00F379DD">
        <w:rPr>
          <w:rFonts w:asciiTheme="majorBidi" w:hAnsiTheme="majorBidi" w:cstheme="majorBidi"/>
        </w:rPr>
        <w:t xml:space="preserve"> women,</w:t>
      </w:r>
      <w:r w:rsidR="00A313D4" w:rsidRPr="00F379DD">
        <w:rPr>
          <w:rFonts w:asciiTheme="majorBidi" w:hAnsiTheme="majorBidi" w:cstheme="majorBidi"/>
        </w:rPr>
        <w:t xml:space="preserve"> out of a </w:t>
      </w:r>
      <w:r w:rsidR="00670901" w:rsidRPr="00F379DD">
        <w:rPr>
          <w:rFonts w:asciiTheme="majorBidi" w:hAnsiTheme="majorBidi" w:cstheme="majorBidi"/>
        </w:rPr>
        <w:t>total of 92 women since 2000).</w:t>
      </w:r>
      <w:r w:rsidR="00A313D4" w:rsidRPr="00F379DD">
        <w:rPr>
          <w:rFonts w:asciiTheme="majorBidi" w:hAnsiTheme="majorBidi" w:cstheme="majorBidi"/>
        </w:rPr>
        <w:t xml:space="preserve"> Indeed, the total number of deaths classed as ‘self-inflicted’ increased by 28 per cent compared with the previous year</w:t>
      </w:r>
      <w:r w:rsidR="00AA0FC8" w:rsidRPr="00F379DD">
        <w:rPr>
          <w:rFonts w:asciiTheme="majorBidi" w:hAnsiTheme="majorBidi" w:cstheme="majorBidi"/>
        </w:rPr>
        <w:t>, and more than doubled for women</w:t>
      </w:r>
      <w:r w:rsidR="00ED0171" w:rsidRPr="00F379DD">
        <w:rPr>
          <w:rFonts w:asciiTheme="majorBidi" w:hAnsiTheme="majorBidi" w:cstheme="majorBidi"/>
        </w:rPr>
        <w:t xml:space="preserve"> (</w:t>
      </w:r>
      <w:r w:rsidR="00D720AB" w:rsidRPr="00F379DD">
        <w:rPr>
          <w:rFonts w:asciiTheme="majorBidi" w:hAnsiTheme="majorBidi" w:cstheme="majorBidi"/>
        </w:rPr>
        <w:t>Ministry of Justice, 2016)</w:t>
      </w:r>
      <w:r w:rsidR="009C4EE6" w:rsidRPr="00F379DD">
        <w:rPr>
          <w:rFonts w:asciiTheme="majorBidi" w:hAnsiTheme="majorBidi" w:cstheme="majorBidi"/>
        </w:rPr>
        <w:t>.</w:t>
      </w:r>
    </w:p>
    <w:p w14:paraId="5C8EBE91" w14:textId="77777777" w:rsidR="001F076F" w:rsidRPr="00F379DD" w:rsidRDefault="001F076F" w:rsidP="00F379DD">
      <w:pPr>
        <w:spacing w:line="360" w:lineRule="auto"/>
        <w:rPr>
          <w:rFonts w:asciiTheme="majorBidi" w:hAnsiTheme="majorBidi" w:cstheme="majorBidi"/>
        </w:rPr>
      </w:pPr>
    </w:p>
    <w:p w14:paraId="6B1DE7C8" w14:textId="2695399D" w:rsidR="00E16E32" w:rsidRPr="00F379DD" w:rsidRDefault="002342D4" w:rsidP="00F379DD">
      <w:pPr>
        <w:pStyle w:val="Heading1"/>
        <w:numPr>
          <w:ilvl w:val="0"/>
          <w:numId w:val="8"/>
        </w:numPr>
        <w:spacing w:line="360" w:lineRule="auto"/>
        <w:rPr>
          <w:rFonts w:asciiTheme="majorBidi" w:hAnsiTheme="majorBidi" w:cstheme="majorBidi"/>
        </w:rPr>
      </w:pPr>
      <w:r w:rsidRPr="00F379DD">
        <w:rPr>
          <w:rFonts w:asciiTheme="majorBidi" w:hAnsiTheme="majorBidi" w:cstheme="majorBidi"/>
        </w:rPr>
        <w:t>Deaths after prison</w:t>
      </w:r>
    </w:p>
    <w:p w14:paraId="7D5E00C1" w14:textId="17ADEA93" w:rsidR="003F1CA8" w:rsidRPr="00F379DD" w:rsidRDefault="001B3400" w:rsidP="00F379DD">
      <w:pPr>
        <w:spacing w:line="360" w:lineRule="auto"/>
        <w:rPr>
          <w:rFonts w:asciiTheme="majorBidi" w:hAnsiTheme="majorBidi" w:cstheme="majorBidi"/>
          <w:color w:val="000000" w:themeColor="text1"/>
        </w:rPr>
      </w:pPr>
      <w:r w:rsidRPr="00F379DD">
        <w:rPr>
          <w:rFonts w:asciiTheme="majorBidi" w:hAnsiTheme="majorBidi" w:cstheme="majorBidi"/>
        </w:rPr>
        <w:t>Non-natural d</w:t>
      </w:r>
      <w:r w:rsidR="009366A2" w:rsidRPr="00F379DD">
        <w:rPr>
          <w:rFonts w:asciiTheme="majorBidi" w:hAnsiTheme="majorBidi" w:cstheme="majorBidi"/>
        </w:rPr>
        <w:t xml:space="preserve">eaths that occur </w:t>
      </w:r>
      <w:r w:rsidR="009366A2" w:rsidRPr="00F379DD">
        <w:rPr>
          <w:rFonts w:asciiTheme="majorBidi" w:hAnsiTheme="majorBidi" w:cstheme="majorBidi"/>
          <w:i/>
        </w:rPr>
        <w:t xml:space="preserve">after </w:t>
      </w:r>
      <w:r w:rsidR="009366A2" w:rsidRPr="00F379DD">
        <w:rPr>
          <w:rFonts w:asciiTheme="majorBidi" w:hAnsiTheme="majorBidi" w:cstheme="majorBidi"/>
        </w:rPr>
        <w:t xml:space="preserve">a period of prison custody have been subject to considerably less research than </w:t>
      </w:r>
      <w:r w:rsidRPr="00F379DD">
        <w:rPr>
          <w:rFonts w:asciiTheme="majorBidi" w:hAnsiTheme="majorBidi" w:cstheme="majorBidi"/>
        </w:rPr>
        <w:t xml:space="preserve">similar </w:t>
      </w:r>
      <w:r w:rsidR="00665DB1" w:rsidRPr="00F379DD">
        <w:rPr>
          <w:rFonts w:asciiTheme="majorBidi" w:hAnsiTheme="majorBidi" w:cstheme="majorBidi"/>
        </w:rPr>
        <w:t xml:space="preserve">deaths </w:t>
      </w:r>
      <w:r w:rsidR="009366A2" w:rsidRPr="00F379DD">
        <w:rPr>
          <w:rFonts w:asciiTheme="majorBidi" w:hAnsiTheme="majorBidi" w:cstheme="majorBidi"/>
        </w:rPr>
        <w:t xml:space="preserve">in custody. </w:t>
      </w:r>
      <w:r w:rsidR="00A55CA7" w:rsidRPr="00F379DD">
        <w:rPr>
          <w:rFonts w:asciiTheme="majorBidi" w:hAnsiTheme="majorBidi" w:cstheme="majorBidi"/>
        </w:rPr>
        <w:t>In 2015-16</w:t>
      </w:r>
      <w:r w:rsidR="00D264A6" w:rsidRPr="00F379DD">
        <w:rPr>
          <w:rFonts w:asciiTheme="majorBidi" w:hAnsiTheme="majorBidi" w:cstheme="majorBidi"/>
        </w:rPr>
        <w:t>,</w:t>
      </w:r>
      <w:r w:rsidR="00A55CA7" w:rsidRPr="00F379DD">
        <w:rPr>
          <w:rFonts w:asciiTheme="majorBidi" w:hAnsiTheme="majorBidi" w:cstheme="majorBidi"/>
        </w:rPr>
        <w:t xml:space="preserve"> 296 people died whilst on post-release supervision</w:t>
      </w:r>
      <w:r w:rsidR="00AA0FC8" w:rsidRPr="00F379DD">
        <w:rPr>
          <w:rFonts w:asciiTheme="majorBidi" w:hAnsiTheme="majorBidi" w:cstheme="majorBidi"/>
        </w:rPr>
        <w:t xml:space="preserve"> (Ministry of Justice,</w:t>
      </w:r>
      <w:r w:rsidR="009366A2" w:rsidRPr="00F379DD">
        <w:rPr>
          <w:rFonts w:asciiTheme="majorBidi" w:hAnsiTheme="majorBidi" w:cstheme="majorBidi"/>
        </w:rPr>
        <w:t xml:space="preserve"> 2016</w:t>
      </w:r>
      <w:r w:rsidR="00D720AB" w:rsidRPr="00F379DD">
        <w:rPr>
          <w:rFonts w:asciiTheme="majorBidi" w:hAnsiTheme="majorBidi" w:cstheme="majorBidi"/>
        </w:rPr>
        <w:t>a</w:t>
      </w:r>
      <w:r w:rsidR="00D264A6" w:rsidRPr="00F379DD">
        <w:rPr>
          <w:rFonts w:asciiTheme="majorBidi" w:hAnsiTheme="majorBidi" w:cstheme="majorBidi"/>
        </w:rPr>
        <w:t>, page 6</w:t>
      </w:r>
      <w:r w:rsidR="009366A2" w:rsidRPr="00F379DD">
        <w:rPr>
          <w:rFonts w:asciiTheme="majorBidi" w:hAnsiTheme="majorBidi" w:cstheme="majorBidi"/>
        </w:rPr>
        <w:t>)</w:t>
      </w:r>
      <w:r w:rsidR="00A55CA7" w:rsidRPr="00F379DD">
        <w:rPr>
          <w:rFonts w:asciiTheme="majorBidi" w:hAnsiTheme="majorBidi" w:cstheme="majorBidi"/>
        </w:rPr>
        <w:t>.</w:t>
      </w:r>
      <w:r w:rsidR="003F1CA8" w:rsidRPr="00F379DD">
        <w:rPr>
          <w:rFonts w:asciiTheme="majorBidi" w:hAnsiTheme="majorBidi" w:cstheme="majorBidi"/>
          <w:color w:val="000000" w:themeColor="text1"/>
        </w:rPr>
        <w:t xml:space="preserve"> In Australia, Graham (2003) found that the death rate amongst recently released prisoners was ten times the rate of the general population and Rosen et </w:t>
      </w:r>
      <w:proofErr w:type="spellStart"/>
      <w:r w:rsidR="003F1CA8" w:rsidRPr="00F379DD">
        <w:rPr>
          <w:rFonts w:asciiTheme="majorBidi" w:hAnsiTheme="majorBidi" w:cstheme="majorBidi"/>
          <w:color w:val="000000" w:themeColor="text1"/>
        </w:rPr>
        <w:t>al’</w:t>
      </w:r>
      <w:r w:rsidR="00233E03" w:rsidRPr="00F379DD">
        <w:rPr>
          <w:rFonts w:asciiTheme="majorBidi" w:hAnsiTheme="majorBidi" w:cstheme="majorBidi"/>
          <w:color w:val="000000" w:themeColor="text1"/>
        </w:rPr>
        <w:t>s</w:t>
      </w:r>
      <w:proofErr w:type="spellEnd"/>
      <w:r w:rsidR="003F1CA8" w:rsidRPr="00F379DD">
        <w:rPr>
          <w:rFonts w:asciiTheme="majorBidi" w:hAnsiTheme="majorBidi" w:cstheme="majorBidi"/>
          <w:color w:val="000000" w:themeColor="text1"/>
        </w:rPr>
        <w:t xml:space="preserve"> (2008) study in North Carolina, US, found that the mortality rate amongst white and black ex-prisoners was higher than the general population (2.08 times higher for white ex-prisoners, and 1.03 times higher for black ex-prisoners). </w:t>
      </w:r>
      <w:r w:rsidR="00A55CA7" w:rsidRPr="00F379DD">
        <w:rPr>
          <w:rFonts w:asciiTheme="majorBidi" w:hAnsiTheme="majorBidi" w:cstheme="majorBidi"/>
        </w:rPr>
        <w:t xml:space="preserve"> </w:t>
      </w:r>
      <w:r w:rsidR="003F1CA8" w:rsidRPr="00F379DD">
        <w:rPr>
          <w:rFonts w:asciiTheme="majorBidi" w:hAnsiTheme="majorBidi" w:cstheme="majorBidi"/>
        </w:rPr>
        <w:t>A review of the literature suggests that t</w:t>
      </w:r>
      <w:r w:rsidR="00E16E32" w:rsidRPr="00F379DD">
        <w:rPr>
          <w:rFonts w:asciiTheme="majorBidi" w:hAnsiTheme="majorBidi" w:cstheme="majorBidi"/>
        </w:rPr>
        <w:t>he two most common causes of non-natural</w:t>
      </w:r>
      <w:r w:rsidR="005D5A17" w:rsidRPr="00F379DD">
        <w:rPr>
          <w:rFonts w:asciiTheme="majorBidi" w:hAnsiTheme="majorBidi" w:cstheme="majorBidi"/>
        </w:rPr>
        <w:t xml:space="preserve"> death</w:t>
      </w:r>
      <w:r w:rsidR="00D264A6" w:rsidRPr="00F379DD">
        <w:rPr>
          <w:rFonts w:asciiTheme="majorBidi" w:hAnsiTheme="majorBidi" w:cstheme="majorBidi"/>
        </w:rPr>
        <w:t xml:space="preserve"> amongst people who </w:t>
      </w:r>
      <w:r w:rsidR="003F1CA8" w:rsidRPr="00F379DD">
        <w:rPr>
          <w:rFonts w:asciiTheme="majorBidi" w:hAnsiTheme="majorBidi" w:cstheme="majorBidi"/>
        </w:rPr>
        <w:t>have</w:t>
      </w:r>
      <w:r w:rsidR="00D264A6" w:rsidRPr="00F379DD">
        <w:rPr>
          <w:rFonts w:asciiTheme="majorBidi" w:hAnsiTheme="majorBidi" w:cstheme="majorBidi"/>
        </w:rPr>
        <w:t xml:space="preserve"> been released from prison </w:t>
      </w:r>
      <w:r w:rsidR="00B25901" w:rsidRPr="00B538E5">
        <w:rPr>
          <w:rFonts w:asciiTheme="majorBidi" w:hAnsiTheme="majorBidi" w:cstheme="majorBidi"/>
        </w:rPr>
        <w:t>are</w:t>
      </w:r>
      <w:r w:rsidR="00B25901" w:rsidRPr="00F379DD">
        <w:rPr>
          <w:rFonts w:asciiTheme="majorBidi" w:hAnsiTheme="majorBidi" w:cstheme="majorBidi"/>
        </w:rPr>
        <w:t xml:space="preserve"> </w:t>
      </w:r>
      <w:r w:rsidR="00E16E32" w:rsidRPr="00F379DD">
        <w:rPr>
          <w:rFonts w:asciiTheme="majorBidi" w:hAnsiTheme="majorBidi" w:cstheme="majorBidi"/>
        </w:rPr>
        <w:t xml:space="preserve">drug-related deaths, and </w:t>
      </w:r>
      <w:r w:rsidR="00D253D4" w:rsidRPr="00F379DD">
        <w:rPr>
          <w:rFonts w:asciiTheme="majorBidi" w:hAnsiTheme="majorBidi" w:cstheme="majorBidi"/>
        </w:rPr>
        <w:t>self-inflicted</w:t>
      </w:r>
      <w:r w:rsidR="00E16E32" w:rsidRPr="00F379DD">
        <w:rPr>
          <w:rFonts w:asciiTheme="majorBidi" w:hAnsiTheme="majorBidi" w:cstheme="majorBidi"/>
        </w:rPr>
        <w:t>.</w:t>
      </w:r>
      <w:r w:rsidR="00354CF9" w:rsidRPr="00F379DD">
        <w:rPr>
          <w:rFonts w:asciiTheme="majorBidi" w:hAnsiTheme="majorBidi" w:cstheme="majorBidi"/>
          <w:color w:val="000000" w:themeColor="text1"/>
        </w:rPr>
        <w:t xml:space="preserve"> In their research on suicide in recently released prisoners in England and Wales, Pratt et al. (2006) found that 382 suicides occurred amongst 244,988 individuals within one year of release from prison, which equated to 156 suicides per 100,000 person-years</w:t>
      </w:r>
      <w:r w:rsidR="003F1CA8" w:rsidRPr="00F379DD">
        <w:rPr>
          <w:rFonts w:asciiTheme="majorBidi" w:hAnsiTheme="majorBidi" w:cstheme="majorBidi"/>
          <w:color w:val="000000" w:themeColor="text1"/>
        </w:rPr>
        <w:t xml:space="preserve">. </w:t>
      </w:r>
      <w:r w:rsidR="00354CF9" w:rsidRPr="00F379DD">
        <w:rPr>
          <w:rFonts w:asciiTheme="majorBidi" w:hAnsiTheme="majorBidi" w:cstheme="majorBidi"/>
          <w:color w:val="000000" w:themeColor="text1"/>
        </w:rPr>
        <w:t>In all age categories, the suici</w:t>
      </w:r>
      <w:r w:rsidR="001A3E36" w:rsidRPr="00F379DD">
        <w:rPr>
          <w:rFonts w:asciiTheme="majorBidi" w:hAnsiTheme="majorBidi" w:cstheme="majorBidi"/>
          <w:color w:val="000000" w:themeColor="text1"/>
        </w:rPr>
        <w:t>de rate of newly released</w:t>
      </w:r>
      <w:r w:rsidR="00354CF9" w:rsidRPr="00F379DD">
        <w:rPr>
          <w:rFonts w:asciiTheme="majorBidi" w:hAnsiTheme="majorBidi" w:cstheme="majorBidi"/>
          <w:color w:val="000000" w:themeColor="text1"/>
        </w:rPr>
        <w:t xml:space="preserve"> prisoners was higher than for the general population.</w:t>
      </w:r>
      <w:r w:rsidR="003F1CA8" w:rsidRPr="00F379DD">
        <w:rPr>
          <w:rFonts w:asciiTheme="majorBidi" w:hAnsiTheme="majorBidi" w:cstheme="majorBidi"/>
          <w:color w:val="000000" w:themeColor="text1"/>
        </w:rPr>
        <w:t xml:space="preserve"> In a systematic review of suicide amongst recently released prisoners</w:t>
      </w:r>
      <w:r w:rsidR="00233E03" w:rsidRPr="00F379DD">
        <w:rPr>
          <w:rFonts w:asciiTheme="majorBidi" w:hAnsiTheme="majorBidi" w:cstheme="majorBidi"/>
          <w:color w:val="000000" w:themeColor="text1"/>
        </w:rPr>
        <w:t xml:space="preserve"> in England and Wales</w:t>
      </w:r>
      <w:r w:rsidR="003F1CA8" w:rsidRPr="00F379DD">
        <w:rPr>
          <w:rFonts w:asciiTheme="majorBidi" w:hAnsiTheme="majorBidi" w:cstheme="majorBidi"/>
          <w:color w:val="000000" w:themeColor="text1"/>
        </w:rPr>
        <w:t>, Jones and May</w:t>
      </w:r>
      <w:r w:rsidR="00D720AB" w:rsidRPr="00F379DD">
        <w:rPr>
          <w:rFonts w:asciiTheme="majorBidi" w:hAnsiTheme="majorBidi" w:cstheme="majorBidi"/>
          <w:color w:val="000000" w:themeColor="text1"/>
        </w:rPr>
        <w:t>nard</w:t>
      </w:r>
      <w:r w:rsidR="003F1CA8" w:rsidRPr="00F379DD">
        <w:rPr>
          <w:rFonts w:asciiTheme="majorBidi" w:hAnsiTheme="majorBidi" w:cstheme="majorBidi"/>
          <w:color w:val="000000" w:themeColor="text1"/>
        </w:rPr>
        <w:t xml:space="preserve"> (2013) found that the risk of suicide in released prisoners was 6.76 times that of the general population.</w:t>
      </w:r>
    </w:p>
    <w:p w14:paraId="1A4FF4EF" w14:textId="77777777" w:rsidR="003F1CA8" w:rsidRPr="00F379DD" w:rsidRDefault="003F1CA8" w:rsidP="00F379DD">
      <w:pPr>
        <w:spacing w:line="360" w:lineRule="auto"/>
        <w:rPr>
          <w:rFonts w:asciiTheme="majorBidi" w:hAnsiTheme="majorBidi" w:cstheme="majorBidi"/>
          <w:color w:val="000000" w:themeColor="text1"/>
        </w:rPr>
      </w:pPr>
    </w:p>
    <w:p w14:paraId="5946A847" w14:textId="019428EE" w:rsidR="007550D4" w:rsidRPr="00F379DD" w:rsidRDefault="00233E03" w:rsidP="00F379DD">
      <w:pPr>
        <w:spacing w:line="360" w:lineRule="auto"/>
        <w:rPr>
          <w:rFonts w:asciiTheme="majorBidi" w:hAnsiTheme="majorBidi" w:cstheme="majorBidi"/>
        </w:rPr>
      </w:pPr>
      <w:r w:rsidRPr="00F379DD">
        <w:rPr>
          <w:rFonts w:asciiTheme="majorBidi" w:hAnsiTheme="majorBidi" w:cstheme="majorBidi"/>
        </w:rPr>
        <w:t xml:space="preserve">In the USA, </w:t>
      </w:r>
      <w:proofErr w:type="spellStart"/>
      <w:r w:rsidR="003F1CA8" w:rsidRPr="00F379DD">
        <w:rPr>
          <w:rFonts w:asciiTheme="majorBidi" w:hAnsiTheme="majorBidi" w:cstheme="majorBidi"/>
        </w:rPr>
        <w:t>Zlodre</w:t>
      </w:r>
      <w:proofErr w:type="spellEnd"/>
      <w:r w:rsidR="003F1CA8" w:rsidRPr="00F379DD">
        <w:rPr>
          <w:rFonts w:asciiTheme="majorBidi" w:hAnsiTheme="majorBidi" w:cstheme="majorBidi"/>
        </w:rPr>
        <w:t xml:space="preserve"> and </w:t>
      </w:r>
      <w:proofErr w:type="spellStart"/>
      <w:r w:rsidR="003F1CA8" w:rsidRPr="00F379DD">
        <w:rPr>
          <w:rFonts w:asciiTheme="majorBidi" w:hAnsiTheme="majorBidi" w:cstheme="majorBidi"/>
        </w:rPr>
        <w:t>Fazel</w:t>
      </w:r>
      <w:proofErr w:type="spellEnd"/>
      <w:r w:rsidR="003F1CA8" w:rsidRPr="00F379DD">
        <w:rPr>
          <w:rFonts w:asciiTheme="majorBidi" w:hAnsiTheme="majorBidi" w:cstheme="majorBidi"/>
        </w:rPr>
        <w:t xml:space="preserve"> (2012: e73) found that ‘released prisoners are at substantially increased risk of death from all causes, and from drugs, suicide, and homicide in particular’.  </w:t>
      </w:r>
      <w:r w:rsidR="007550D4" w:rsidRPr="00F379DD">
        <w:rPr>
          <w:rFonts w:asciiTheme="majorBidi" w:hAnsiTheme="majorBidi" w:cstheme="majorBidi"/>
        </w:rPr>
        <w:lastRenderedPageBreak/>
        <w:t xml:space="preserve">In Sweden, </w:t>
      </w:r>
      <w:proofErr w:type="spellStart"/>
      <w:r w:rsidR="007550D4" w:rsidRPr="00F379DD">
        <w:rPr>
          <w:rFonts w:asciiTheme="majorBidi" w:hAnsiTheme="majorBidi" w:cstheme="majorBidi"/>
        </w:rPr>
        <w:t>Hakansson</w:t>
      </w:r>
      <w:proofErr w:type="spellEnd"/>
      <w:r w:rsidR="007550D4" w:rsidRPr="00F379DD">
        <w:rPr>
          <w:rFonts w:asciiTheme="majorBidi" w:hAnsiTheme="majorBidi" w:cstheme="majorBidi"/>
        </w:rPr>
        <w:t xml:space="preserve"> and Berglund (2013: 502) found that the ‘single substance associated with death was heroin’. Such drug-related </w:t>
      </w:r>
      <w:r w:rsidR="001A3E36" w:rsidRPr="00F379DD">
        <w:rPr>
          <w:rFonts w:asciiTheme="majorBidi" w:hAnsiTheme="majorBidi" w:cstheme="majorBidi"/>
        </w:rPr>
        <w:t>deaths after custody stem from ex-prisoners</w:t>
      </w:r>
      <w:r w:rsidR="007550D4" w:rsidRPr="00F379DD">
        <w:rPr>
          <w:rFonts w:asciiTheme="majorBidi" w:hAnsiTheme="majorBidi" w:cstheme="majorBidi"/>
        </w:rPr>
        <w:t xml:space="preserve"> having lower tolerance levels, as well as from a possible tendency for celebration post-release. </w:t>
      </w:r>
      <w:r w:rsidR="001A3E36" w:rsidRPr="00F379DD">
        <w:rPr>
          <w:rFonts w:asciiTheme="majorBidi" w:hAnsiTheme="majorBidi" w:cstheme="majorBidi"/>
        </w:rPr>
        <w:t>They may not know</w:t>
      </w:r>
      <w:r w:rsidR="007550D4" w:rsidRPr="00F379DD">
        <w:rPr>
          <w:rFonts w:asciiTheme="majorBidi" w:hAnsiTheme="majorBidi" w:cstheme="majorBidi"/>
        </w:rPr>
        <w:t xml:space="preserve"> the purity of the drug they are using</w:t>
      </w:r>
      <w:r w:rsidR="001A3E36" w:rsidRPr="00F379DD">
        <w:rPr>
          <w:rFonts w:asciiTheme="majorBidi" w:hAnsiTheme="majorBidi" w:cstheme="majorBidi"/>
        </w:rPr>
        <w:t>, the risk of</w:t>
      </w:r>
      <w:r w:rsidR="007550D4" w:rsidRPr="00F379DD">
        <w:rPr>
          <w:rFonts w:asciiTheme="majorBidi" w:hAnsiTheme="majorBidi" w:cstheme="majorBidi"/>
        </w:rPr>
        <w:t xml:space="preserve"> which may be exacerbated </w:t>
      </w:r>
      <w:r w:rsidR="001A3E36" w:rsidRPr="00F379DD">
        <w:rPr>
          <w:rFonts w:asciiTheme="majorBidi" w:hAnsiTheme="majorBidi" w:cstheme="majorBidi"/>
        </w:rPr>
        <w:t>by the fact that they have</w:t>
      </w:r>
      <w:r w:rsidR="007550D4" w:rsidRPr="00F379DD">
        <w:rPr>
          <w:rFonts w:asciiTheme="majorBidi" w:hAnsiTheme="majorBidi" w:cstheme="majorBidi"/>
        </w:rPr>
        <w:t xml:space="preserve"> spent time away from drugs in the community. It is difficult to discern, based on the various meta-analyses and other research, whether drug-related deaths are purposeful (suicide) or accidental overdoses.</w:t>
      </w:r>
    </w:p>
    <w:p w14:paraId="72720BF6" w14:textId="77777777" w:rsidR="003F1CA8" w:rsidRPr="00F379DD" w:rsidRDefault="003F1CA8" w:rsidP="00F379DD">
      <w:pPr>
        <w:spacing w:line="360" w:lineRule="auto"/>
        <w:rPr>
          <w:rFonts w:asciiTheme="majorBidi" w:hAnsiTheme="majorBidi" w:cstheme="majorBidi"/>
        </w:rPr>
      </w:pPr>
    </w:p>
    <w:p w14:paraId="1C41C053" w14:textId="4086B7CF" w:rsidR="003F1CA8" w:rsidRPr="00F379DD" w:rsidRDefault="003F1CA8" w:rsidP="00F379DD">
      <w:pPr>
        <w:spacing w:line="360" w:lineRule="auto"/>
        <w:rPr>
          <w:rFonts w:asciiTheme="majorBidi" w:hAnsiTheme="majorBidi" w:cstheme="majorBidi"/>
        </w:rPr>
      </w:pPr>
      <w:r w:rsidRPr="00F379DD">
        <w:rPr>
          <w:rFonts w:asciiTheme="majorBidi" w:hAnsiTheme="majorBidi" w:cstheme="majorBidi"/>
        </w:rPr>
        <w:t xml:space="preserve">Regardless of the cause of death, research suggests that the risk of dying from a non-natural cause is elevated in the first few weeks after release. In Pratt et al.’s (2006) study, </w:t>
      </w:r>
      <w:r w:rsidRPr="00F379DD">
        <w:rPr>
          <w:rFonts w:asciiTheme="majorBidi" w:hAnsiTheme="majorBidi" w:cstheme="majorBidi"/>
          <w:color w:val="000000" w:themeColor="text1"/>
        </w:rPr>
        <w:t xml:space="preserve">79 (21%) of the suicides occurred within the first month following release whilst </w:t>
      </w:r>
      <w:proofErr w:type="spellStart"/>
      <w:r w:rsidRPr="00F379DD">
        <w:rPr>
          <w:rFonts w:asciiTheme="majorBidi" w:hAnsiTheme="majorBidi" w:cstheme="majorBidi"/>
          <w:color w:val="000000" w:themeColor="text1"/>
        </w:rPr>
        <w:t>Merrall</w:t>
      </w:r>
      <w:proofErr w:type="spellEnd"/>
      <w:r w:rsidRPr="00F379DD">
        <w:rPr>
          <w:rFonts w:asciiTheme="majorBidi" w:hAnsiTheme="majorBidi" w:cstheme="majorBidi"/>
          <w:color w:val="000000" w:themeColor="text1"/>
        </w:rPr>
        <w:t xml:space="preserve"> et al.</w:t>
      </w:r>
      <w:r w:rsidR="005E31E3" w:rsidRPr="00F379DD">
        <w:rPr>
          <w:rFonts w:asciiTheme="majorBidi" w:hAnsiTheme="majorBidi" w:cstheme="majorBidi"/>
          <w:color w:val="000000" w:themeColor="text1"/>
        </w:rPr>
        <w:t xml:space="preserve">’s </w:t>
      </w:r>
      <w:r w:rsidR="00670901" w:rsidRPr="00F379DD">
        <w:rPr>
          <w:rFonts w:asciiTheme="majorBidi" w:hAnsiTheme="majorBidi" w:cstheme="majorBidi"/>
          <w:color w:val="000000" w:themeColor="text1"/>
        </w:rPr>
        <w:t>multi-</w:t>
      </w:r>
      <w:r w:rsidR="005E31E3" w:rsidRPr="00F379DD">
        <w:rPr>
          <w:rFonts w:asciiTheme="majorBidi" w:hAnsiTheme="majorBidi" w:cstheme="majorBidi"/>
          <w:color w:val="000000" w:themeColor="text1"/>
        </w:rPr>
        <w:t>national</w:t>
      </w:r>
      <w:r w:rsidR="00670901" w:rsidRPr="00F379DD">
        <w:rPr>
          <w:rFonts w:asciiTheme="majorBidi" w:hAnsiTheme="majorBidi" w:cstheme="majorBidi"/>
          <w:color w:val="000000" w:themeColor="text1"/>
        </w:rPr>
        <w:t xml:space="preserve"> (but solely Anglophone) </w:t>
      </w:r>
      <w:r w:rsidR="005E31E3" w:rsidRPr="00F379DD">
        <w:rPr>
          <w:rFonts w:asciiTheme="majorBidi" w:hAnsiTheme="majorBidi" w:cstheme="majorBidi"/>
          <w:color w:val="000000" w:themeColor="text1"/>
        </w:rPr>
        <w:t>study</w:t>
      </w:r>
      <w:r w:rsidRPr="00F379DD">
        <w:rPr>
          <w:rFonts w:asciiTheme="majorBidi" w:hAnsiTheme="majorBidi" w:cstheme="majorBidi"/>
          <w:color w:val="000000" w:themeColor="text1"/>
        </w:rPr>
        <w:t xml:space="preserve"> (2010)</w:t>
      </w:r>
      <w:r w:rsidRPr="00F379DD">
        <w:rPr>
          <w:rFonts w:asciiTheme="majorBidi" w:hAnsiTheme="majorBidi" w:cstheme="majorBidi"/>
        </w:rPr>
        <w:t xml:space="preserve"> found that the relative risk of dying from a drug-related death post-custody in the UK was up to eight times higher in the first two weeks after release when compared to non-drug-using ex-prisoners.</w:t>
      </w:r>
    </w:p>
    <w:p w14:paraId="20A3AEDE" w14:textId="77777777" w:rsidR="007550D4" w:rsidRPr="00F379DD" w:rsidRDefault="007550D4" w:rsidP="00F379DD">
      <w:pPr>
        <w:spacing w:line="360" w:lineRule="auto"/>
        <w:rPr>
          <w:rFonts w:asciiTheme="majorBidi" w:hAnsiTheme="majorBidi" w:cstheme="majorBidi"/>
        </w:rPr>
      </w:pPr>
    </w:p>
    <w:p w14:paraId="5BA13AB6" w14:textId="315B9E49" w:rsidR="00E0373E" w:rsidRPr="00F379DD" w:rsidRDefault="00E0373E" w:rsidP="00F379DD">
      <w:pPr>
        <w:pStyle w:val="Heading1"/>
        <w:numPr>
          <w:ilvl w:val="0"/>
          <w:numId w:val="8"/>
        </w:numPr>
        <w:spacing w:line="360" w:lineRule="auto"/>
        <w:rPr>
          <w:rFonts w:asciiTheme="majorBidi" w:hAnsiTheme="majorBidi" w:cstheme="majorBidi"/>
        </w:rPr>
      </w:pPr>
      <w:r w:rsidRPr="00F379DD">
        <w:rPr>
          <w:rFonts w:asciiTheme="majorBidi" w:hAnsiTheme="majorBidi" w:cstheme="majorBidi"/>
        </w:rPr>
        <w:t>Deaths in police custody</w:t>
      </w:r>
    </w:p>
    <w:p w14:paraId="4B4FB0FD" w14:textId="09CFC1F5" w:rsidR="000F096D" w:rsidRPr="00F379DD" w:rsidRDefault="00A51791" w:rsidP="00F379DD">
      <w:pPr>
        <w:spacing w:line="360" w:lineRule="auto"/>
        <w:rPr>
          <w:rFonts w:asciiTheme="majorBidi" w:hAnsiTheme="majorBidi" w:cstheme="majorBidi"/>
          <w:b/>
        </w:rPr>
      </w:pPr>
      <w:r w:rsidRPr="00F379DD">
        <w:rPr>
          <w:rFonts w:asciiTheme="majorBidi" w:hAnsiTheme="majorBidi" w:cstheme="majorBidi"/>
        </w:rPr>
        <w:t>According to INQUEST, 1043 people have died whilst in police custody since 1990</w:t>
      </w:r>
      <w:r w:rsidR="00FF51DB" w:rsidRPr="00F379DD">
        <w:rPr>
          <w:rFonts w:asciiTheme="majorBidi" w:hAnsiTheme="majorBidi" w:cstheme="majorBidi"/>
        </w:rPr>
        <w:t xml:space="preserve"> (Inquest, 2017</w:t>
      </w:r>
      <w:r w:rsidR="001A3E36" w:rsidRPr="00F379DD">
        <w:rPr>
          <w:rFonts w:asciiTheme="majorBidi" w:hAnsiTheme="majorBidi" w:cstheme="majorBidi"/>
        </w:rPr>
        <w:t>)</w:t>
      </w:r>
      <w:r w:rsidRPr="00F379DD">
        <w:rPr>
          <w:rFonts w:asciiTheme="majorBidi" w:hAnsiTheme="majorBidi" w:cstheme="majorBidi"/>
        </w:rPr>
        <w:t xml:space="preserve">. Academic </w:t>
      </w:r>
      <w:r w:rsidR="001A3E36" w:rsidRPr="00F379DD">
        <w:rPr>
          <w:rFonts w:asciiTheme="majorBidi" w:hAnsiTheme="majorBidi" w:cstheme="majorBidi"/>
        </w:rPr>
        <w:t>interest in</w:t>
      </w:r>
      <w:r w:rsidRPr="00F379DD">
        <w:rPr>
          <w:rFonts w:asciiTheme="majorBidi" w:hAnsiTheme="majorBidi" w:cstheme="majorBidi"/>
        </w:rPr>
        <w:t xml:space="preserve"> deaths in police detention </w:t>
      </w:r>
      <w:r w:rsidR="001A3E36" w:rsidRPr="00F379DD">
        <w:rPr>
          <w:rFonts w:asciiTheme="majorBidi" w:hAnsiTheme="majorBidi" w:cstheme="majorBidi"/>
        </w:rPr>
        <w:t xml:space="preserve">started </w:t>
      </w:r>
      <w:r w:rsidRPr="00F379DD">
        <w:rPr>
          <w:rFonts w:asciiTheme="majorBidi" w:hAnsiTheme="majorBidi" w:cstheme="majorBidi"/>
        </w:rPr>
        <w:t>at a similar time to when academics began to look at deaths in prison.</w:t>
      </w:r>
      <w:r w:rsidR="0099690B" w:rsidRPr="00F379DD">
        <w:rPr>
          <w:rFonts w:asciiTheme="majorBidi" w:hAnsiTheme="majorBidi" w:cstheme="majorBidi"/>
        </w:rPr>
        <w:t xml:space="preserve"> </w:t>
      </w:r>
      <w:r w:rsidR="00546056" w:rsidRPr="00F379DD">
        <w:rPr>
          <w:rFonts w:asciiTheme="majorBidi" w:hAnsiTheme="majorBidi" w:cstheme="majorBidi"/>
        </w:rPr>
        <w:t>T</w:t>
      </w:r>
      <w:r w:rsidR="004F48DC" w:rsidRPr="00F379DD">
        <w:rPr>
          <w:rFonts w:asciiTheme="majorBidi" w:hAnsiTheme="majorBidi" w:cstheme="majorBidi"/>
        </w:rPr>
        <w:t xml:space="preserve">here is </w:t>
      </w:r>
      <w:r w:rsidR="001A3E36" w:rsidRPr="00F379DD">
        <w:rPr>
          <w:rFonts w:asciiTheme="majorBidi" w:hAnsiTheme="majorBidi" w:cstheme="majorBidi"/>
        </w:rPr>
        <w:t>continuing</w:t>
      </w:r>
      <w:r w:rsidR="004F48DC" w:rsidRPr="00F379DD">
        <w:rPr>
          <w:rFonts w:asciiTheme="majorBidi" w:hAnsiTheme="majorBidi" w:cstheme="majorBidi"/>
        </w:rPr>
        <w:t xml:space="preserve"> debate over what classifies as a </w:t>
      </w:r>
      <w:r w:rsidR="00546056" w:rsidRPr="00F379DD">
        <w:rPr>
          <w:rFonts w:asciiTheme="majorBidi" w:hAnsiTheme="majorBidi" w:cstheme="majorBidi"/>
        </w:rPr>
        <w:t>‘</w:t>
      </w:r>
      <w:r w:rsidR="004F48DC" w:rsidRPr="00F379DD">
        <w:rPr>
          <w:rFonts w:asciiTheme="majorBidi" w:hAnsiTheme="majorBidi" w:cstheme="majorBidi"/>
        </w:rPr>
        <w:t>death in police custody</w:t>
      </w:r>
      <w:r w:rsidR="00546056" w:rsidRPr="00F379DD">
        <w:rPr>
          <w:rFonts w:asciiTheme="majorBidi" w:hAnsiTheme="majorBidi" w:cstheme="majorBidi"/>
        </w:rPr>
        <w:t>’:  t</w:t>
      </w:r>
      <w:r w:rsidR="004F48DC" w:rsidRPr="00F379DD">
        <w:rPr>
          <w:rFonts w:asciiTheme="majorBidi" w:hAnsiTheme="majorBidi" w:cstheme="majorBidi"/>
        </w:rPr>
        <w:t>he</w:t>
      </w:r>
      <w:r w:rsidR="001A3E36" w:rsidRPr="00F379DD">
        <w:rPr>
          <w:rFonts w:asciiTheme="majorBidi" w:hAnsiTheme="majorBidi" w:cstheme="majorBidi"/>
        </w:rPr>
        <w:t xml:space="preserve"> Independent Police Complaints Commission</w:t>
      </w:r>
      <w:r w:rsidR="004F48DC" w:rsidRPr="00F379DD">
        <w:rPr>
          <w:rFonts w:asciiTheme="majorBidi" w:hAnsiTheme="majorBidi" w:cstheme="majorBidi"/>
        </w:rPr>
        <w:t xml:space="preserve"> </w:t>
      </w:r>
      <w:r w:rsidR="001A3E36" w:rsidRPr="00F379DD">
        <w:rPr>
          <w:rFonts w:asciiTheme="majorBidi" w:hAnsiTheme="majorBidi" w:cstheme="majorBidi"/>
        </w:rPr>
        <w:t>(</w:t>
      </w:r>
      <w:r w:rsidR="004F48DC" w:rsidRPr="00F379DD">
        <w:rPr>
          <w:rFonts w:asciiTheme="majorBidi" w:hAnsiTheme="majorBidi" w:cstheme="majorBidi"/>
        </w:rPr>
        <w:t>IPCC</w:t>
      </w:r>
      <w:r w:rsidR="00FF51DB" w:rsidRPr="00F379DD">
        <w:rPr>
          <w:rFonts w:asciiTheme="majorBidi" w:hAnsiTheme="majorBidi" w:cstheme="majorBidi"/>
        </w:rPr>
        <w:t>, 2016</w:t>
      </w:r>
      <w:r w:rsidR="001A3E36" w:rsidRPr="00F379DD">
        <w:rPr>
          <w:rFonts w:asciiTheme="majorBidi" w:hAnsiTheme="majorBidi" w:cstheme="majorBidi"/>
        </w:rPr>
        <w:t>)</w:t>
      </w:r>
      <w:r w:rsidR="004F48DC" w:rsidRPr="00F379DD">
        <w:rPr>
          <w:rFonts w:asciiTheme="majorBidi" w:hAnsiTheme="majorBidi" w:cstheme="majorBidi"/>
        </w:rPr>
        <w:t xml:space="preserve"> defines</w:t>
      </w:r>
      <w:r w:rsidR="000F096D" w:rsidRPr="00F379DD">
        <w:rPr>
          <w:rFonts w:asciiTheme="majorBidi" w:hAnsiTheme="majorBidi" w:cstheme="majorBidi"/>
        </w:rPr>
        <w:t xml:space="preserve"> such deaths </w:t>
      </w:r>
      <w:r w:rsidR="004F48DC" w:rsidRPr="00F379DD">
        <w:rPr>
          <w:rFonts w:asciiTheme="majorBidi" w:hAnsiTheme="majorBidi" w:cstheme="majorBidi"/>
        </w:rPr>
        <w:t xml:space="preserve">as </w:t>
      </w:r>
      <w:r w:rsidR="000F096D" w:rsidRPr="00F379DD">
        <w:rPr>
          <w:rFonts w:asciiTheme="majorBidi" w:hAnsiTheme="majorBidi" w:cstheme="majorBidi"/>
        </w:rPr>
        <w:t>those ‘</w:t>
      </w:r>
      <w:r w:rsidR="004F48DC" w:rsidRPr="00F379DD">
        <w:rPr>
          <w:rFonts w:asciiTheme="majorBidi" w:hAnsiTheme="majorBidi" w:cstheme="majorBidi"/>
        </w:rPr>
        <w:t>of persons who have been arrested or otherwise detained by the police. It includes deaths which occur while a person is being arrested or taken into detention. The death may have taken place on police, private or medical premises, in a public place or in a police or other vehicle’</w:t>
      </w:r>
      <w:r w:rsidR="000F096D" w:rsidRPr="00F379DD">
        <w:rPr>
          <w:rFonts w:asciiTheme="majorBidi" w:hAnsiTheme="majorBidi" w:cstheme="majorBidi"/>
        </w:rPr>
        <w:t xml:space="preserve">. </w:t>
      </w:r>
      <w:r w:rsidR="001A3E36" w:rsidRPr="00F379DD">
        <w:rPr>
          <w:rFonts w:asciiTheme="majorBidi" w:hAnsiTheme="majorBidi" w:cstheme="majorBidi"/>
        </w:rPr>
        <w:t>This</w:t>
      </w:r>
      <w:r w:rsidR="000F096D" w:rsidRPr="00F379DD">
        <w:rPr>
          <w:rFonts w:asciiTheme="majorBidi" w:hAnsiTheme="majorBidi" w:cstheme="majorBidi"/>
        </w:rPr>
        <w:t xml:space="preserve"> definition </w:t>
      </w:r>
      <w:r w:rsidR="001A3E36" w:rsidRPr="00F379DD">
        <w:rPr>
          <w:rFonts w:asciiTheme="majorBidi" w:hAnsiTheme="majorBidi" w:cstheme="majorBidi"/>
        </w:rPr>
        <w:t>means</w:t>
      </w:r>
      <w:r w:rsidR="000F096D" w:rsidRPr="00F379DD">
        <w:rPr>
          <w:rFonts w:asciiTheme="majorBidi" w:hAnsiTheme="majorBidi" w:cstheme="majorBidi"/>
        </w:rPr>
        <w:t xml:space="preserve"> that </w:t>
      </w:r>
      <w:r w:rsidR="001A3E36" w:rsidRPr="00F379DD">
        <w:rPr>
          <w:rFonts w:asciiTheme="majorBidi" w:hAnsiTheme="majorBidi" w:cstheme="majorBidi"/>
        </w:rPr>
        <w:t xml:space="preserve">some </w:t>
      </w:r>
      <w:r w:rsidR="000F096D" w:rsidRPr="00F379DD">
        <w:rPr>
          <w:rFonts w:asciiTheme="majorBidi" w:hAnsiTheme="majorBidi" w:cstheme="majorBidi"/>
        </w:rPr>
        <w:t xml:space="preserve">deaths </w:t>
      </w:r>
      <w:r w:rsidR="001A3E36" w:rsidRPr="00F379DD">
        <w:rPr>
          <w:rFonts w:asciiTheme="majorBidi" w:hAnsiTheme="majorBidi" w:cstheme="majorBidi"/>
        </w:rPr>
        <w:t>outside custody may</w:t>
      </w:r>
      <w:r w:rsidR="000F096D" w:rsidRPr="00F379DD">
        <w:rPr>
          <w:rFonts w:asciiTheme="majorBidi" w:hAnsiTheme="majorBidi" w:cstheme="majorBidi"/>
        </w:rPr>
        <w:t xml:space="preserve"> be counted as a death in custody, although </w:t>
      </w:r>
      <w:r w:rsidR="004F48DC" w:rsidRPr="00F379DD">
        <w:rPr>
          <w:rFonts w:asciiTheme="majorBidi" w:hAnsiTheme="majorBidi" w:cstheme="majorBidi"/>
        </w:rPr>
        <w:t>Heide and Chan</w:t>
      </w:r>
      <w:r w:rsidR="005E31E3" w:rsidRPr="00F379DD">
        <w:rPr>
          <w:rFonts w:asciiTheme="majorBidi" w:hAnsiTheme="majorBidi" w:cstheme="majorBidi"/>
        </w:rPr>
        <w:t>, comparing different countries,</w:t>
      </w:r>
      <w:r w:rsidR="004F48DC" w:rsidRPr="00F379DD">
        <w:rPr>
          <w:rFonts w:asciiTheme="majorBidi" w:hAnsiTheme="majorBidi" w:cstheme="majorBidi"/>
        </w:rPr>
        <w:t xml:space="preserve"> note that </w:t>
      </w:r>
      <w:r w:rsidR="000F096D" w:rsidRPr="00F379DD">
        <w:rPr>
          <w:rFonts w:asciiTheme="majorBidi" w:hAnsiTheme="majorBidi" w:cstheme="majorBidi"/>
        </w:rPr>
        <w:t>it</w:t>
      </w:r>
      <w:r w:rsidR="004F48DC" w:rsidRPr="00F379DD">
        <w:rPr>
          <w:rFonts w:asciiTheme="majorBidi" w:hAnsiTheme="majorBidi" w:cstheme="majorBidi"/>
        </w:rPr>
        <w:t xml:space="preserve"> ‘does not capture all deaths that might arise in conjunction with events associated with police custody. Cases that are problematic include those in which there was a relevant incident that took place during police custody followed by death after some time delay’</w:t>
      </w:r>
      <w:r w:rsidR="00824BC4" w:rsidRPr="00F379DD">
        <w:rPr>
          <w:rFonts w:asciiTheme="majorBidi" w:hAnsiTheme="majorBidi" w:cstheme="majorBidi"/>
        </w:rPr>
        <w:t xml:space="preserve"> </w:t>
      </w:r>
      <w:r w:rsidR="00FB3D9B" w:rsidRPr="00F379DD">
        <w:rPr>
          <w:rFonts w:asciiTheme="majorBidi" w:hAnsiTheme="majorBidi" w:cstheme="majorBidi"/>
        </w:rPr>
        <w:t>Notwithstanding</w:t>
      </w:r>
      <w:r w:rsidR="00824BC4" w:rsidRPr="00F379DD">
        <w:rPr>
          <w:rFonts w:asciiTheme="majorBidi" w:hAnsiTheme="majorBidi" w:cstheme="majorBidi"/>
        </w:rPr>
        <w:t xml:space="preserve"> these </w:t>
      </w:r>
      <w:r w:rsidR="001A3E36" w:rsidRPr="00F379DD">
        <w:rPr>
          <w:rFonts w:asciiTheme="majorBidi" w:hAnsiTheme="majorBidi" w:cstheme="majorBidi"/>
        </w:rPr>
        <w:t xml:space="preserve">definitional </w:t>
      </w:r>
      <w:r w:rsidR="00824BC4" w:rsidRPr="00F379DD">
        <w:rPr>
          <w:rFonts w:asciiTheme="majorBidi" w:hAnsiTheme="majorBidi" w:cstheme="majorBidi"/>
        </w:rPr>
        <w:t>uncertainties, m</w:t>
      </w:r>
      <w:r w:rsidR="000F096D" w:rsidRPr="00F379DD">
        <w:rPr>
          <w:rFonts w:asciiTheme="majorBidi" w:hAnsiTheme="majorBidi" w:cstheme="majorBidi"/>
        </w:rPr>
        <w:t xml:space="preserve">uch of the existing research points to the relevance of drug and alcohol use, the possibility of people dying from excited delirium </w:t>
      </w:r>
      <w:r w:rsidR="00FB3D9B" w:rsidRPr="00F379DD">
        <w:rPr>
          <w:rFonts w:asciiTheme="majorBidi" w:hAnsiTheme="majorBidi" w:cstheme="majorBidi"/>
        </w:rPr>
        <w:t>and death occurring because of</w:t>
      </w:r>
      <w:r w:rsidR="000F096D" w:rsidRPr="00F379DD">
        <w:rPr>
          <w:rFonts w:asciiTheme="majorBidi" w:hAnsiTheme="majorBidi" w:cstheme="majorBidi"/>
        </w:rPr>
        <w:t xml:space="preserve"> the use of restraint</w:t>
      </w:r>
      <w:r w:rsidR="001A3E36" w:rsidRPr="00F379DD">
        <w:rPr>
          <w:rFonts w:asciiTheme="majorBidi" w:hAnsiTheme="majorBidi" w:cstheme="majorBidi"/>
        </w:rPr>
        <w:t xml:space="preserve"> (</w:t>
      </w:r>
      <w:r w:rsidR="00FF51DB" w:rsidRPr="00F379DD">
        <w:rPr>
          <w:rFonts w:asciiTheme="majorBidi" w:hAnsiTheme="majorBidi" w:cstheme="majorBidi"/>
        </w:rPr>
        <w:t>Heide and Chan, 2016</w:t>
      </w:r>
      <w:r w:rsidR="001A3E36" w:rsidRPr="00F379DD">
        <w:rPr>
          <w:rFonts w:asciiTheme="majorBidi" w:hAnsiTheme="majorBidi" w:cstheme="majorBidi"/>
        </w:rPr>
        <w:t>)</w:t>
      </w:r>
      <w:r w:rsidR="000F096D" w:rsidRPr="00F379DD">
        <w:rPr>
          <w:rFonts w:asciiTheme="majorBidi" w:hAnsiTheme="majorBidi" w:cstheme="majorBidi"/>
        </w:rPr>
        <w:t>.</w:t>
      </w:r>
    </w:p>
    <w:p w14:paraId="470E734E" w14:textId="77777777" w:rsidR="00A51791" w:rsidRPr="00F379DD" w:rsidRDefault="00A51791" w:rsidP="00F379DD">
      <w:pPr>
        <w:spacing w:line="360" w:lineRule="auto"/>
        <w:rPr>
          <w:rFonts w:asciiTheme="majorBidi" w:hAnsiTheme="majorBidi" w:cstheme="majorBidi"/>
        </w:rPr>
      </w:pPr>
    </w:p>
    <w:p w14:paraId="3702FC2A" w14:textId="0E3553FE" w:rsidR="00E0373E" w:rsidRPr="00F379DD" w:rsidRDefault="00E0373E" w:rsidP="00F379DD">
      <w:pPr>
        <w:pStyle w:val="Heading1"/>
        <w:numPr>
          <w:ilvl w:val="0"/>
          <w:numId w:val="8"/>
        </w:numPr>
        <w:spacing w:line="360" w:lineRule="auto"/>
        <w:rPr>
          <w:rFonts w:asciiTheme="majorBidi" w:hAnsiTheme="majorBidi" w:cstheme="majorBidi"/>
        </w:rPr>
      </w:pPr>
      <w:r w:rsidRPr="00F379DD">
        <w:rPr>
          <w:rFonts w:asciiTheme="majorBidi" w:hAnsiTheme="majorBidi" w:cstheme="majorBidi"/>
        </w:rPr>
        <w:t>Deaths after police custody</w:t>
      </w:r>
    </w:p>
    <w:p w14:paraId="6EBB47BE" w14:textId="77777777" w:rsidR="005D5A17" w:rsidRPr="00F379DD" w:rsidRDefault="005D5A17" w:rsidP="00F379DD">
      <w:pPr>
        <w:spacing w:line="360" w:lineRule="auto"/>
        <w:rPr>
          <w:rFonts w:asciiTheme="majorBidi" w:hAnsiTheme="majorBidi" w:cstheme="majorBidi"/>
        </w:rPr>
      </w:pPr>
    </w:p>
    <w:p w14:paraId="66DF53EA" w14:textId="7A0D2852" w:rsidR="00F31275" w:rsidRPr="00F379DD" w:rsidRDefault="001701E0" w:rsidP="00F379DD">
      <w:pPr>
        <w:spacing w:line="360" w:lineRule="auto"/>
        <w:rPr>
          <w:rFonts w:asciiTheme="majorBidi" w:hAnsiTheme="majorBidi" w:cstheme="majorBidi"/>
        </w:rPr>
      </w:pPr>
      <w:r w:rsidRPr="00F379DD">
        <w:rPr>
          <w:rFonts w:asciiTheme="majorBidi" w:hAnsiTheme="majorBidi" w:cstheme="majorBidi"/>
        </w:rPr>
        <w:lastRenderedPageBreak/>
        <w:t xml:space="preserve">There has been </w:t>
      </w:r>
      <w:r w:rsidR="00F31275" w:rsidRPr="00F379DD">
        <w:rPr>
          <w:rFonts w:asciiTheme="majorBidi" w:hAnsiTheme="majorBidi" w:cstheme="majorBidi"/>
        </w:rPr>
        <w:t xml:space="preserve">little research on deaths that occur </w:t>
      </w:r>
      <w:r w:rsidR="00F31275" w:rsidRPr="00F379DD">
        <w:rPr>
          <w:rFonts w:asciiTheme="majorBidi" w:hAnsiTheme="majorBidi" w:cstheme="majorBidi"/>
          <w:i/>
        </w:rPr>
        <w:t>following</w:t>
      </w:r>
      <w:r w:rsidR="00F31275" w:rsidRPr="00F379DD">
        <w:rPr>
          <w:rFonts w:asciiTheme="majorBidi" w:hAnsiTheme="majorBidi" w:cstheme="majorBidi"/>
        </w:rPr>
        <w:t xml:space="preserve"> police custody. </w:t>
      </w:r>
      <w:r w:rsidR="008872C8">
        <w:rPr>
          <w:rFonts w:asciiTheme="majorBidi" w:hAnsiTheme="majorBidi" w:cstheme="majorBidi"/>
        </w:rPr>
        <w:t xml:space="preserve">Baker’s (2016) research into deaths after police contact found that investigations tend to treat cases as individual instances of something going wrong rather than the effect of more systemic failings. </w:t>
      </w:r>
      <w:r w:rsidR="00F31275" w:rsidRPr="00F379DD">
        <w:rPr>
          <w:rFonts w:asciiTheme="majorBidi" w:hAnsiTheme="majorBidi" w:cstheme="majorBidi"/>
        </w:rPr>
        <w:t xml:space="preserve">The </w:t>
      </w:r>
      <w:r w:rsidR="001A3E36" w:rsidRPr="00F379DD">
        <w:rPr>
          <w:rFonts w:asciiTheme="majorBidi" w:hAnsiTheme="majorBidi" w:cstheme="majorBidi"/>
        </w:rPr>
        <w:t>IPCC</w:t>
      </w:r>
      <w:r w:rsidR="00F31275" w:rsidRPr="00F379DD">
        <w:rPr>
          <w:rFonts w:asciiTheme="majorBidi" w:hAnsiTheme="majorBidi" w:cstheme="majorBidi"/>
        </w:rPr>
        <w:t xml:space="preserve"> publishes an annual report on </w:t>
      </w:r>
      <w:r w:rsidR="00F31275" w:rsidRPr="00F379DD">
        <w:rPr>
          <w:rFonts w:asciiTheme="majorBidi" w:hAnsiTheme="majorBidi" w:cstheme="majorBidi"/>
          <w:i/>
        </w:rPr>
        <w:t>Deaths During or Following Police Contact</w:t>
      </w:r>
      <w:r w:rsidR="00F31275" w:rsidRPr="00F379DD">
        <w:rPr>
          <w:rFonts w:asciiTheme="majorBidi" w:hAnsiTheme="majorBidi" w:cstheme="majorBidi"/>
        </w:rPr>
        <w:t xml:space="preserve"> (IPCC, 2016b). </w:t>
      </w:r>
      <w:r w:rsidR="006A330D" w:rsidRPr="00F379DD">
        <w:rPr>
          <w:rFonts w:asciiTheme="majorBidi" w:hAnsiTheme="majorBidi" w:cstheme="majorBidi"/>
        </w:rPr>
        <w:t>From these data, we can see that t</w:t>
      </w:r>
      <w:r w:rsidR="00F31275" w:rsidRPr="00F379DD">
        <w:rPr>
          <w:rFonts w:asciiTheme="majorBidi" w:hAnsiTheme="majorBidi" w:cstheme="majorBidi"/>
        </w:rPr>
        <w:t xml:space="preserve">here were 60 apparent suicides </w:t>
      </w:r>
      <w:r w:rsidR="00B07A5B" w:rsidRPr="00F379DD">
        <w:rPr>
          <w:rFonts w:asciiTheme="majorBidi" w:hAnsiTheme="majorBidi" w:cstheme="majorBidi"/>
        </w:rPr>
        <w:t xml:space="preserve">within two days of </w:t>
      </w:r>
      <w:r w:rsidR="00F31275" w:rsidRPr="00F379DD">
        <w:rPr>
          <w:rFonts w:asciiTheme="majorBidi" w:hAnsiTheme="majorBidi" w:cstheme="majorBidi"/>
        </w:rPr>
        <w:t>police custody in 2015-16; of these, 56 were men and four were women. The average age of those who died was 43</w:t>
      </w:r>
      <w:r w:rsidR="00907258" w:rsidRPr="00F379DD">
        <w:rPr>
          <w:rFonts w:asciiTheme="majorBidi" w:hAnsiTheme="majorBidi" w:cstheme="majorBidi"/>
        </w:rPr>
        <w:t xml:space="preserve"> years</w:t>
      </w:r>
      <w:r w:rsidR="00F31275" w:rsidRPr="00F379DD">
        <w:rPr>
          <w:rFonts w:asciiTheme="majorBidi" w:hAnsiTheme="majorBidi" w:cstheme="majorBidi"/>
        </w:rPr>
        <w:t xml:space="preserve"> (with the most common age group being 41-50). The youngest person was 16</w:t>
      </w:r>
      <w:r w:rsidR="00907258" w:rsidRPr="00F379DD">
        <w:rPr>
          <w:rFonts w:asciiTheme="majorBidi" w:hAnsiTheme="majorBidi" w:cstheme="majorBidi"/>
        </w:rPr>
        <w:t xml:space="preserve"> years old</w:t>
      </w:r>
      <w:r w:rsidR="00F31275" w:rsidRPr="00F379DD">
        <w:rPr>
          <w:rFonts w:asciiTheme="majorBidi" w:hAnsiTheme="majorBidi" w:cstheme="majorBidi"/>
        </w:rPr>
        <w:t>. Most of those who died as the result of apparent suicide were White (58) and two were Asian. The number of apparent suicides in 2015-16 is slightly lower than in the previous year (2014-15) when the number was 7</w:t>
      </w:r>
      <w:r w:rsidR="00FF51DB" w:rsidRPr="00F379DD">
        <w:rPr>
          <w:rFonts w:asciiTheme="majorBidi" w:hAnsiTheme="majorBidi" w:cstheme="majorBidi"/>
        </w:rPr>
        <w:t>0</w:t>
      </w:r>
      <w:r w:rsidR="00907258" w:rsidRPr="00F379DD">
        <w:rPr>
          <w:rFonts w:asciiTheme="majorBidi" w:hAnsiTheme="majorBidi" w:cstheme="majorBidi"/>
        </w:rPr>
        <w:t>;</w:t>
      </w:r>
      <w:r w:rsidR="00F31275" w:rsidRPr="00F379DD">
        <w:rPr>
          <w:rFonts w:asciiTheme="majorBidi" w:hAnsiTheme="majorBidi" w:cstheme="majorBidi"/>
        </w:rPr>
        <w:t xml:space="preserve"> however, the IPCC stress that ‘Reporting of these deaths relies on police forces making the link between an apparent suicide and a recent period of custody. The overall increase in these deaths may therefore be influenced by improved identification and referral of such cases.’ (IPCC, 2016: 15). Moreover, the figure of 60 is the fourth highest recorded over the 12 year period since 2004-05.</w:t>
      </w:r>
    </w:p>
    <w:p w14:paraId="535C1CE9" w14:textId="77777777" w:rsidR="00F31275" w:rsidRPr="00F379DD" w:rsidRDefault="00F31275" w:rsidP="00F379DD">
      <w:pPr>
        <w:spacing w:line="360" w:lineRule="auto"/>
        <w:rPr>
          <w:rFonts w:asciiTheme="majorBidi" w:hAnsiTheme="majorBidi" w:cstheme="majorBidi"/>
        </w:rPr>
      </w:pPr>
    </w:p>
    <w:p w14:paraId="2F127E58" w14:textId="2897C8D4" w:rsidR="00E0373E" w:rsidRPr="00F379DD" w:rsidRDefault="006A330D" w:rsidP="00F379DD">
      <w:pPr>
        <w:spacing w:line="360" w:lineRule="auto"/>
        <w:rPr>
          <w:rFonts w:asciiTheme="majorBidi" w:hAnsiTheme="majorBidi" w:cstheme="majorBidi"/>
        </w:rPr>
      </w:pPr>
      <w:r w:rsidRPr="00F379DD">
        <w:rPr>
          <w:rFonts w:asciiTheme="majorBidi" w:hAnsiTheme="majorBidi" w:cstheme="majorBidi"/>
        </w:rPr>
        <w:t>Similarly, drawing on the same data source, o</w:t>
      </w:r>
      <w:r w:rsidR="00F31275" w:rsidRPr="00F379DD">
        <w:rPr>
          <w:rFonts w:asciiTheme="majorBidi" w:hAnsiTheme="majorBidi" w:cstheme="majorBidi"/>
        </w:rPr>
        <w:t>f the 60 apparent suicides</w:t>
      </w:r>
      <w:r w:rsidR="005D5A17" w:rsidRPr="00F379DD">
        <w:rPr>
          <w:rFonts w:asciiTheme="majorBidi" w:hAnsiTheme="majorBidi" w:cstheme="majorBidi"/>
        </w:rPr>
        <w:t xml:space="preserve"> in 2015-16</w:t>
      </w:r>
      <w:r w:rsidR="00F31275" w:rsidRPr="00F379DD">
        <w:rPr>
          <w:rFonts w:asciiTheme="majorBidi" w:hAnsiTheme="majorBidi" w:cstheme="majorBidi"/>
        </w:rPr>
        <w:t>, 18 apparent suicides occurred on the day of release from police custody, 24 occurred one day after release and 16 occurred two days after release. (There were also two cases where the apparent suicide took place longer than two days after release from custody: one was 5 days and the other 27 days after release). More than half (33) of the people who died by suicide following police detention had known mental health concerns. One had been detained under section 136 of the Mental Health Act 1983. Other mental health concerns included depression, schizophrenia, post-traumatic stress disorder, or previous thoughts or incidents of suicide attempts or self-harm. There was an indication that 28 people may have been intoxicated with drugs and/or alcohol at the time of the arrest, or it featured in their lifestyle (21 – alcohol and 14 – drugs).</w:t>
      </w:r>
      <w:r w:rsidR="005D5A17" w:rsidRPr="00F379DD">
        <w:rPr>
          <w:rFonts w:asciiTheme="majorBidi" w:hAnsiTheme="majorBidi" w:cstheme="majorBidi"/>
        </w:rPr>
        <w:t xml:space="preserve"> </w:t>
      </w:r>
      <w:r w:rsidR="00F31275" w:rsidRPr="00F379DD">
        <w:rPr>
          <w:rFonts w:asciiTheme="majorBidi" w:hAnsiTheme="majorBidi" w:cstheme="majorBidi"/>
        </w:rPr>
        <w:t>Interestingly, most people had been arrested for sexual offences (22) and of these, 17 were in connection with sexual offences or indecent images of children</w:t>
      </w:r>
      <w:r w:rsidR="00260EC5" w:rsidRPr="00F379DD">
        <w:rPr>
          <w:rFonts w:asciiTheme="majorBidi" w:hAnsiTheme="majorBidi" w:cstheme="majorBidi"/>
        </w:rPr>
        <w:t xml:space="preserve">. </w:t>
      </w:r>
      <w:r w:rsidR="005D5A17" w:rsidRPr="00F379DD">
        <w:rPr>
          <w:rFonts w:asciiTheme="majorBidi" w:hAnsiTheme="majorBidi" w:cstheme="majorBidi"/>
        </w:rPr>
        <w:t xml:space="preserve">In addition to these 60 </w:t>
      </w:r>
      <w:r w:rsidR="00D121D4" w:rsidRPr="00F379DD">
        <w:rPr>
          <w:rFonts w:asciiTheme="majorBidi" w:hAnsiTheme="majorBidi" w:cstheme="majorBidi"/>
        </w:rPr>
        <w:t xml:space="preserve">apparent </w:t>
      </w:r>
      <w:r w:rsidR="005D5A17" w:rsidRPr="00F379DD">
        <w:rPr>
          <w:rFonts w:asciiTheme="majorBidi" w:hAnsiTheme="majorBidi" w:cstheme="majorBidi"/>
        </w:rPr>
        <w:t>suicides</w:t>
      </w:r>
      <w:r w:rsidR="00A331F6" w:rsidRPr="00F379DD">
        <w:rPr>
          <w:rFonts w:asciiTheme="majorBidi" w:hAnsiTheme="majorBidi" w:cstheme="majorBidi"/>
        </w:rPr>
        <w:t>,</w:t>
      </w:r>
      <w:r w:rsidR="005D5A17" w:rsidRPr="00F379DD">
        <w:rPr>
          <w:rFonts w:asciiTheme="majorBidi" w:hAnsiTheme="majorBidi" w:cstheme="majorBidi"/>
        </w:rPr>
        <w:t xml:space="preserve"> four people died from a </w:t>
      </w:r>
      <w:r w:rsidR="00A331F6" w:rsidRPr="00F379DD">
        <w:rPr>
          <w:rFonts w:asciiTheme="majorBidi" w:hAnsiTheme="majorBidi" w:cstheme="majorBidi"/>
        </w:rPr>
        <w:t>variety</w:t>
      </w:r>
      <w:r w:rsidR="005D5A17" w:rsidRPr="00F379DD">
        <w:rPr>
          <w:rFonts w:asciiTheme="majorBidi" w:hAnsiTheme="majorBidi" w:cstheme="majorBidi"/>
        </w:rPr>
        <w:t xml:space="preserve"> of causes which may or may not have been related to their time in police detention.</w:t>
      </w:r>
    </w:p>
    <w:p w14:paraId="55F9E80D" w14:textId="77777777" w:rsidR="00707146" w:rsidRPr="00F379DD" w:rsidRDefault="00707146" w:rsidP="00F379DD">
      <w:pPr>
        <w:spacing w:line="360" w:lineRule="auto"/>
        <w:rPr>
          <w:rFonts w:asciiTheme="majorBidi" w:hAnsiTheme="majorBidi" w:cstheme="majorBidi"/>
        </w:rPr>
      </w:pPr>
    </w:p>
    <w:p w14:paraId="7385D20E" w14:textId="0C32D881" w:rsidR="00E0373E" w:rsidRPr="00F379DD" w:rsidRDefault="00E0373E" w:rsidP="00F379DD">
      <w:pPr>
        <w:pStyle w:val="Heading1"/>
        <w:numPr>
          <w:ilvl w:val="0"/>
          <w:numId w:val="8"/>
        </w:numPr>
        <w:spacing w:line="360" w:lineRule="auto"/>
        <w:rPr>
          <w:rFonts w:asciiTheme="majorBidi" w:hAnsiTheme="majorBidi" w:cstheme="majorBidi"/>
        </w:rPr>
      </w:pPr>
      <w:r w:rsidRPr="00F379DD">
        <w:rPr>
          <w:rFonts w:asciiTheme="majorBidi" w:hAnsiTheme="majorBidi" w:cstheme="majorBidi"/>
        </w:rPr>
        <w:t>Deaths under probation supervision</w:t>
      </w:r>
    </w:p>
    <w:p w14:paraId="2709F5AD" w14:textId="6FF4BDB4" w:rsidR="001701E0" w:rsidRPr="00F379DD" w:rsidRDefault="001701E0" w:rsidP="00F379DD">
      <w:pPr>
        <w:spacing w:line="360" w:lineRule="auto"/>
        <w:rPr>
          <w:rFonts w:asciiTheme="majorBidi" w:hAnsiTheme="majorBidi" w:cstheme="majorBidi"/>
        </w:rPr>
      </w:pPr>
      <w:r w:rsidRPr="00F379DD">
        <w:rPr>
          <w:rFonts w:asciiTheme="majorBidi" w:hAnsiTheme="majorBidi" w:cstheme="majorBidi"/>
        </w:rPr>
        <w:t>Our</w:t>
      </w:r>
      <w:r w:rsidR="007550D4" w:rsidRPr="00F379DD">
        <w:rPr>
          <w:rFonts w:asciiTheme="majorBidi" w:hAnsiTheme="majorBidi" w:cstheme="majorBidi"/>
        </w:rPr>
        <w:t xml:space="preserve"> final category of death </w:t>
      </w:r>
      <w:r w:rsidR="00907258" w:rsidRPr="00F379DD">
        <w:rPr>
          <w:rFonts w:asciiTheme="majorBidi" w:hAnsiTheme="majorBidi" w:cstheme="majorBidi"/>
        </w:rPr>
        <w:t>concerns</w:t>
      </w:r>
      <w:r w:rsidR="007550D4" w:rsidRPr="00F379DD">
        <w:rPr>
          <w:rFonts w:asciiTheme="majorBidi" w:hAnsiTheme="majorBidi" w:cstheme="majorBidi"/>
        </w:rPr>
        <w:t xml:space="preserve"> those </w:t>
      </w:r>
      <w:r w:rsidR="00B538E5">
        <w:rPr>
          <w:rFonts w:asciiTheme="majorBidi" w:hAnsiTheme="majorBidi" w:cstheme="majorBidi"/>
        </w:rPr>
        <w:t>which</w:t>
      </w:r>
      <w:r w:rsidR="00A331F6" w:rsidRPr="00F379DD">
        <w:rPr>
          <w:rFonts w:asciiTheme="majorBidi" w:hAnsiTheme="majorBidi" w:cstheme="majorBidi"/>
        </w:rPr>
        <w:t xml:space="preserve"> occur amongst people </w:t>
      </w:r>
      <w:r w:rsidR="007550D4" w:rsidRPr="00F379DD">
        <w:rPr>
          <w:rFonts w:asciiTheme="majorBidi" w:hAnsiTheme="majorBidi" w:cstheme="majorBidi"/>
        </w:rPr>
        <w:t xml:space="preserve">under probation supervision. </w:t>
      </w:r>
      <w:r w:rsidR="00406C94" w:rsidRPr="00F379DD">
        <w:rPr>
          <w:rFonts w:asciiTheme="majorBidi" w:hAnsiTheme="majorBidi" w:cstheme="majorBidi"/>
        </w:rPr>
        <w:t xml:space="preserve">Supervision, of course, can include both community sentences and supervision </w:t>
      </w:r>
      <w:r w:rsidR="00406C94" w:rsidRPr="00F379DD">
        <w:rPr>
          <w:rFonts w:asciiTheme="majorBidi" w:hAnsiTheme="majorBidi" w:cstheme="majorBidi"/>
        </w:rPr>
        <w:lastRenderedPageBreak/>
        <w:t>following custody</w:t>
      </w:r>
      <w:r w:rsidR="007E3284" w:rsidRPr="00F379DD">
        <w:rPr>
          <w:rFonts w:asciiTheme="majorBidi" w:hAnsiTheme="majorBidi" w:cstheme="majorBidi"/>
        </w:rPr>
        <w:t xml:space="preserve"> and so may include those deaths that occur in the immediate aftermath of a prison sentence. However, the research discussed below </w:t>
      </w:r>
      <w:r w:rsidR="00096E38" w:rsidRPr="00F379DD">
        <w:rPr>
          <w:rFonts w:asciiTheme="majorBidi" w:hAnsiTheme="majorBidi" w:cstheme="majorBidi"/>
        </w:rPr>
        <w:t>is more focused on probation supervision than</w:t>
      </w:r>
      <w:r w:rsidR="00A3368D">
        <w:rPr>
          <w:rFonts w:asciiTheme="majorBidi" w:hAnsiTheme="majorBidi" w:cstheme="majorBidi"/>
        </w:rPr>
        <w:t xml:space="preserve"> </w:t>
      </w:r>
      <w:r w:rsidR="00B538E5">
        <w:rPr>
          <w:rFonts w:asciiTheme="majorBidi" w:hAnsiTheme="majorBidi" w:cstheme="majorBidi"/>
        </w:rPr>
        <w:t>specific</w:t>
      </w:r>
      <w:r w:rsidR="00A3368D">
        <w:rPr>
          <w:rFonts w:asciiTheme="majorBidi" w:hAnsiTheme="majorBidi" w:cstheme="majorBidi"/>
        </w:rPr>
        <w:t xml:space="preserve"> </w:t>
      </w:r>
      <w:r w:rsidR="00096E38" w:rsidRPr="00F379DD">
        <w:rPr>
          <w:rFonts w:asciiTheme="majorBidi" w:hAnsiTheme="majorBidi" w:cstheme="majorBidi"/>
        </w:rPr>
        <w:t>post-release deaths as discussed above</w:t>
      </w:r>
      <w:r w:rsidR="00B538E5">
        <w:rPr>
          <w:rFonts w:asciiTheme="majorBidi" w:hAnsiTheme="majorBidi" w:cstheme="majorBidi"/>
        </w:rPr>
        <w:t xml:space="preserve"> under (ii)</w:t>
      </w:r>
      <w:r w:rsidR="00B538E5">
        <w:rPr>
          <w:rStyle w:val="CommentReference"/>
          <w:rFonts w:eastAsiaTheme="minorEastAsia"/>
          <w:lang w:eastAsia="ja-JP"/>
        </w:rPr>
        <w:t>.</w:t>
      </w:r>
      <w:r w:rsidR="00406C94" w:rsidRPr="00F379DD">
        <w:rPr>
          <w:rFonts w:asciiTheme="majorBidi" w:hAnsiTheme="majorBidi" w:cstheme="majorBidi"/>
        </w:rPr>
        <w:t xml:space="preserve"> An early study by Pritchard et al. in England and Wales (1997), which examined suicide and violent death in a six-year cohort of male probationers compared with the general population (1990-95), found that males (aged 17-54) had twice the death rate and nine times the suicide rate of the general population. </w:t>
      </w:r>
      <w:proofErr w:type="spellStart"/>
      <w:r w:rsidR="00406C94" w:rsidRPr="00F379DD">
        <w:rPr>
          <w:rFonts w:asciiTheme="majorBidi" w:hAnsiTheme="majorBidi" w:cstheme="majorBidi"/>
        </w:rPr>
        <w:t>Sattar</w:t>
      </w:r>
      <w:proofErr w:type="spellEnd"/>
      <w:r w:rsidR="00406C94" w:rsidRPr="00F379DD">
        <w:rPr>
          <w:rFonts w:asciiTheme="majorBidi" w:hAnsiTheme="majorBidi" w:cstheme="majorBidi"/>
        </w:rPr>
        <w:t xml:space="preserve"> (2001) noted that deaths among people under supervision tended to occur soon after they were released from prison. Within her sample of 1,267 deaths in the community (drawn from data collected in England and Wales in 1996-97), a quarter of all deaths noted occurred within four weeks of release from prison, over half occurred within 12 weeks of release, and within 24 weeks of release just under three-quarters of all deaths had occurred. Whilst accidents (as they were classified in the analysis) accounted for the largest proportion of deaths of supervisees in the community, the nu</w:t>
      </w:r>
      <w:r w:rsidR="007550D4" w:rsidRPr="00F379DD">
        <w:rPr>
          <w:rFonts w:asciiTheme="majorBidi" w:hAnsiTheme="majorBidi" w:cstheme="majorBidi"/>
        </w:rPr>
        <w:t>mber of deaths in the community</w:t>
      </w:r>
      <w:r w:rsidR="00406C94" w:rsidRPr="00F379DD">
        <w:rPr>
          <w:rFonts w:asciiTheme="majorBidi" w:hAnsiTheme="majorBidi" w:cstheme="majorBidi"/>
        </w:rPr>
        <w:t xml:space="preserve"> was five times the rate of the 236 deaths of prisoners; the mortality rate for the supervisees was four times higher than that for the male general population rate. </w:t>
      </w:r>
      <w:proofErr w:type="spellStart"/>
      <w:r w:rsidR="00406C94" w:rsidRPr="00F379DD">
        <w:rPr>
          <w:rFonts w:asciiTheme="majorBidi" w:hAnsiTheme="majorBidi" w:cstheme="majorBidi"/>
        </w:rPr>
        <w:t>Sattar</w:t>
      </w:r>
      <w:proofErr w:type="spellEnd"/>
      <w:r w:rsidR="00406C94" w:rsidRPr="00F379DD">
        <w:rPr>
          <w:rFonts w:asciiTheme="majorBidi" w:hAnsiTheme="majorBidi" w:cstheme="majorBidi"/>
        </w:rPr>
        <w:t xml:space="preserve"> (2001) noted that drugs and alcohol played a larger part in the deaths of those under community supervision than for those in prison. A further analysis of deaths under supervision by Mills (2004) highlighted the fact that many people who have offended, drug-misusers in particular, lead lives which place them at high risk of harm. Continuing the same theme of a vulnerable population of offenders under supervision, Solomon and </w:t>
      </w:r>
      <w:proofErr w:type="spellStart"/>
      <w:r w:rsidR="00406C94" w:rsidRPr="00F379DD">
        <w:rPr>
          <w:rFonts w:asciiTheme="majorBidi" w:hAnsiTheme="majorBidi" w:cstheme="majorBidi"/>
        </w:rPr>
        <w:t>Silvestri</w:t>
      </w:r>
      <w:proofErr w:type="spellEnd"/>
      <w:r w:rsidR="00406C94" w:rsidRPr="00F379DD">
        <w:rPr>
          <w:rFonts w:asciiTheme="majorBidi" w:hAnsiTheme="majorBidi" w:cstheme="majorBidi"/>
        </w:rPr>
        <w:t xml:space="preserve"> (2008) found that the rate of suicide of those under probation supervision was nine times higher than in the general population and higher than in prison. Indeed, Singleton et al. (2003), Canton (2008), and Brooker et al. (2009) have all noted that those under probation supervision (including those on supervision following prison custody) have poor physical and mental health and have chaotic lifestyles. </w:t>
      </w:r>
      <w:r w:rsidRPr="00F379DD">
        <w:rPr>
          <w:rFonts w:asciiTheme="majorBidi" w:hAnsiTheme="majorBidi" w:cstheme="majorBidi"/>
        </w:rPr>
        <w:t xml:space="preserve">These </w:t>
      </w:r>
      <w:r w:rsidR="00406C94" w:rsidRPr="00F379DD">
        <w:rPr>
          <w:rFonts w:asciiTheme="majorBidi" w:hAnsiTheme="majorBidi" w:cstheme="majorBidi"/>
        </w:rPr>
        <w:t xml:space="preserve">observations have been confirmed </w:t>
      </w:r>
      <w:r w:rsidRPr="00F379DD">
        <w:rPr>
          <w:rFonts w:asciiTheme="majorBidi" w:hAnsiTheme="majorBidi" w:cstheme="majorBidi"/>
        </w:rPr>
        <w:t xml:space="preserve">more recently </w:t>
      </w:r>
      <w:r w:rsidR="00406C94" w:rsidRPr="00F379DD">
        <w:rPr>
          <w:rFonts w:asciiTheme="majorBidi" w:hAnsiTheme="majorBidi" w:cstheme="majorBidi"/>
        </w:rPr>
        <w:t xml:space="preserve">by Brooker and </w:t>
      </w:r>
      <w:proofErr w:type="spellStart"/>
      <w:r w:rsidR="00406C94" w:rsidRPr="00F379DD">
        <w:rPr>
          <w:rFonts w:asciiTheme="majorBidi" w:hAnsiTheme="majorBidi" w:cstheme="majorBidi"/>
        </w:rPr>
        <w:t>Sirdifield</w:t>
      </w:r>
      <w:proofErr w:type="spellEnd"/>
      <w:r w:rsidR="00406C94" w:rsidRPr="00F379DD">
        <w:rPr>
          <w:rFonts w:asciiTheme="majorBidi" w:hAnsiTheme="majorBidi" w:cstheme="majorBidi"/>
        </w:rPr>
        <w:t xml:space="preserve"> (2013) and </w:t>
      </w:r>
      <w:r w:rsidR="00A331F6" w:rsidRPr="00F379DD">
        <w:rPr>
          <w:rFonts w:asciiTheme="majorBidi" w:hAnsiTheme="majorBidi" w:cstheme="majorBidi"/>
        </w:rPr>
        <w:t xml:space="preserve">by </w:t>
      </w:r>
      <w:r w:rsidR="00FF51DB" w:rsidRPr="00F379DD">
        <w:rPr>
          <w:rFonts w:asciiTheme="majorBidi" w:hAnsiTheme="majorBidi" w:cstheme="majorBidi"/>
        </w:rPr>
        <w:t xml:space="preserve">Denney, Brooker and </w:t>
      </w:r>
      <w:proofErr w:type="spellStart"/>
      <w:r w:rsidR="00FF51DB" w:rsidRPr="00F379DD">
        <w:rPr>
          <w:rFonts w:asciiTheme="majorBidi" w:hAnsiTheme="majorBidi" w:cstheme="majorBidi"/>
        </w:rPr>
        <w:t>Dirfield</w:t>
      </w:r>
      <w:proofErr w:type="spellEnd"/>
      <w:r w:rsidR="00406C94" w:rsidRPr="00F379DD">
        <w:rPr>
          <w:rFonts w:asciiTheme="majorBidi" w:hAnsiTheme="majorBidi" w:cstheme="majorBidi"/>
        </w:rPr>
        <w:t xml:space="preserve"> (2014) in a pilot </w:t>
      </w:r>
      <w:r w:rsidR="00D121D4" w:rsidRPr="00F379DD">
        <w:rPr>
          <w:rFonts w:asciiTheme="majorBidi" w:hAnsiTheme="majorBidi" w:cstheme="majorBidi"/>
        </w:rPr>
        <w:t>study and review examining</w:t>
      </w:r>
      <w:r w:rsidR="00406C94" w:rsidRPr="00F379DD">
        <w:rPr>
          <w:rFonts w:asciiTheme="majorBidi" w:hAnsiTheme="majorBidi" w:cstheme="majorBidi"/>
        </w:rPr>
        <w:t xml:space="preserve"> the prevalence of mental illness amongst those under supervision. </w:t>
      </w:r>
      <w:r w:rsidR="00FF51DB" w:rsidRPr="00F379DD">
        <w:rPr>
          <w:rFonts w:asciiTheme="majorBidi" w:hAnsiTheme="majorBidi" w:cstheme="majorBidi"/>
        </w:rPr>
        <w:t>Collectively, these two publications</w:t>
      </w:r>
      <w:r w:rsidR="00406C94" w:rsidRPr="00F379DD">
        <w:rPr>
          <w:rFonts w:asciiTheme="majorBidi" w:hAnsiTheme="majorBidi" w:cstheme="majorBidi"/>
        </w:rPr>
        <w:t xml:space="preserve"> consider the manner in which offenders with mental </w:t>
      </w:r>
      <w:r w:rsidRPr="00F379DD">
        <w:rPr>
          <w:rFonts w:asciiTheme="majorBidi" w:hAnsiTheme="majorBidi" w:cstheme="majorBidi"/>
        </w:rPr>
        <w:t xml:space="preserve">health </w:t>
      </w:r>
      <w:r w:rsidR="00D121D4" w:rsidRPr="00F379DD">
        <w:rPr>
          <w:rFonts w:asciiTheme="majorBidi" w:hAnsiTheme="majorBidi" w:cstheme="majorBidi"/>
        </w:rPr>
        <w:t>conditions</w:t>
      </w:r>
      <w:r w:rsidR="00406C94" w:rsidRPr="00F379DD">
        <w:rPr>
          <w:rFonts w:asciiTheme="majorBidi" w:hAnsiTheme="majorBidi" w:cstheme="majorBidi"/>
        </w:rPr>
        <w:t xml:space="preserve"> serving community sentences are identified and treated by probation staff in the community. </w:t>
      </w:r>
    </w:p>
    <w:p w14:paraId="04C982D2" w14:textId="77777777" w:rsidR="001701E0" w:rsidRPr="00F379DD" w:rsidRDefault="001701E0" w:rsidP="00F379DD">
      <w:pPr>
        <w:spacing w:line="360" w:lineRule="auto"/>
        <w:rPr>
          <w:rFonts w:asciiTheme="majorBidi" w:hAnsiTheme="majorBidi" w:cstheme="majorBidi"/>
        </w:rPr>
      </w:pPr>
    </w:p>
    <w:p w14:paraId="453415A0" w14:textId="1B1E8BD1" w:rsidR="00406C94" w:rsidRPr="00F379DD" w:rsidRDefault="00406C94" w:rsidP="00F379DD">
      <w:pPr>
        <w:spacing w:line="360" w:lineRule="auto"/>
        <w:rPr>
          <w:rFonts w:asciiTheme="majorBidi" w:hAnsiTheme="majorBidi" w:cstheme="majorBidi"/>
        </w:rPr>
      </w:pPr>
      <w:r w:rsidRPr="00F379DD">
        <w:rPr>
          <w:rFonts w:asciiTheme="majorBidi" w:hAnsiTheme="majorBidi" w:cstheme="majorBidi"/>
        </w:rPr>
        <w:t>King et al. (2015) found that 13</w:t>
      </w:r>
      <w:r w:rsidR="000114AD" w:rsidRPr="00F379DD">
        <w:rPr>
          <w:rFonts w:asciiTheme="majorBidi" w:hAnsiTheme="majorBidi" w:cstheme="majorBidi"/>
        </w:rPr>
        <w:t xml:space="preserve"> per cent</w:t>
      </w:r>
      <w:r w:rsidRPr="00F379DD">
        <w:rPr>
          <w:rFonts w:asciiTheme="majorBidi" w:hAnsiTheme="majorBidi" w:cstheme="majorBidi"/>
        </w:rPr>
        <w:t xml:space="preserve"> of suicides in the general population </w:t>
      </w:r>
      <w:r w:rsidR="006A330D" w:rsidRPr="00F379DD">
        <w:rPr>
          <w:rFonts w:asciiTheme="majorBidi" w:hAnsiTheme="majorBidi" w:cstheme="majorBidi"/>
        </w:rPr>
        <w:t xml:space="preserve">in </w:t>
      </w:r>
      <w:r w:rsidR="00670901" w:rsidRPr="00F379DD">
        <w:rPr>
          <w:rFonts w:asciiTheme="majorBidi" w:hAnsiTheme="majorBidi" w:cstheme="majorBidi"/>
        </w:rPr>
        <w:t xml:space="preserve">England and Wales </w:t>
      </w:r>
      <w:r w:rsidRPr="00F379DD">
        <w:rPr>
          <w:rFonts w:asciiTheme="majorBidi" w:hAnsiTheme="majorBidi" w:cstheme="majorBidi"/>
        </w:rPr>
        <w:t>were, or had recently been, under supervision by the criminal</w:t>
      </w:r>
      <w:r w:rsidR="001701E0" w:rsidRPr="00F379DD">
        <w:rPr>
          <w:rFonts w:asciiTheme="majorBidi" w:hAnsiTheme="majorBidi" w:cstheme="majorBidi"/>
        </w:rPr>
        <w:t xml:space="preserve"> justice system. They</w:t>
      </w:r>
      <w:r w:rsidRPr="00F379DD">
        <w:rPr>
          <w:rFonts w:asciiTheme="majorBidi" w:hAnsiTheme="majorBidi" w:cstheme="majorBidi"/>
        </w:rPr>
        <w:t xml:space="preserve"> report a ‘significantly elevated suicide risk among individuals who had: received a police caution, recently been released from prison, recently completed a supervised community </w:t>
      </w:r>
      <w:r w:rsidRPr="00F379DD">
        <w:rPr>
          <w:rFonts w:asciiTheme="majorBidi" w:hAnsiTheme="majorBidi" w:cstheme="majorBidi"/>
        </w:rPr>
        <w:lastRenderedPageBreak/>
        <w:t xml:space="preserve">sentence, served other community disposals, been remanded as a suspect on police bail and dealt with no further action’ (King et al., 2015: 175). Interestingly, they found that ‘individuals serving a community sentence under the supervision of the Probation Service had a relatively low risk’ of suicide. Thus, it might </w:t>
      </w:r>
      <w:proofErr w:type="gramStart"/>
      <w:r w:rsidRPr="00F379DD">
        <w:rPr>
          <w:rFonts w:asciiTheme="majorBidi" w:hAnsiTheme="majorBidi" w:cstheme="majorBidi"/>
        </w:rPr>
        <w:t>suggest</w:t>
      </w:r>
      <w:r w:rsidR="001701E0" w:rsidRPr="00F379DD">
        <w:rPr>
          <w:rFonts w:asciiTheme="majorBidi" w:hAnsiTheme="majorBidi" w:cstheme="majorBidi"/>
        </w:rPr>
        <w:t>ed</w:t>
      </w:r>
      <w:proofErr w:type="gramEnd"/>
      <w:r w:rsidRPr="00F379DD">
        <w:rPr>
          <w:rFonts w:asciiTheme="majorBidi" w:hAnsiTheme="majorBidi" w:cstheme="majorBidi"/>
        </w:rPr>
        <w:t xml:space="preserve"> that the new supervisory requirements introduced by the Offender Rehabilitation Act 2014 </w:t>
      </w:r>
      <w:r w:rsidR="006A330D" w:rsidRPr="00F379DD">
        <w:rPr>
          <w:rFonts w:asciiTheme="majorBidi" w:hAnsiTheme="majorBidi" w:cstheme="majorBidi"/>
        </w:rPr>
        <w:t xml:space="preserve">may </w:t>
      </w:r>
      <w:r w:rsidRPr="00F379DD">
        <w:rPr>
          <w:rFonts w:asciiTheme="majorBidi" w:hAnsiTheme="majorBidi" w:cstheme="majorBidi"/>
        </w:rPr>
        <w:t>reduce the risk of suicide amongst those recently released from prison because they will now r</w:t>
      </w:r>
      <w:r w:rsidR="001701E0" w:rsidRPr="00F379DD">
        <w:rPr>
          <w:rFonts w:asciiTheme="majorBidi" w:hAnsiTheme="majorBidi" w:cstheme="majorBidi"/>
        </w:rPr>
        <w:t>eceive probation supervision.  M</w:t>
      </w:r>
      <w:r w:rsidRPr="00F379DD">
        <w:rPr>
          <w:rFonts w:asciiTheme="majorBidi" w:hAnsiTheme="majorBidi" w:cstheme="majorBidi"/>
        </w:rPr>
        <w:t xml:space="preserve">uch </w:t>
      </w:r>
      <w:r w:rsidR="001701E0" w:rsidRPr="00F379DD">
        <w:rPr>
          <w:rFonts w:asciiTheme="majorBidi" w:hAnsiTheme="majorBidi" w:cstheme="majorBidi"/>
        </w:rPr>
        <w:t>will depend</w:t>
      </w:r>
      <w:r w:rsidRPr="00F379DD">
        <w:rPr>
          <w:rFonts w:asciiTheme="majorBidi" w:hAnsiTheme="majorBidi" w:cstheme="majorBidi"/>
        </w:rPr>
        <w:t xml:space="preserve"> on the f</w:t>
      </w:r>
      <w:r w:rsidR="001701E0" w:rsidRPr="00F379DD">
        <w:rPr>
          <w:rFonts w:asciiTheme="majorBidi" w:hAnsiTheme="majorBidi" w:cstheme="majorBidi"/>
        </w:rPr>
        <w:t>requency and quality of contact</w:t>
      </w:r>
      <w:r w:rsidR="004A5F4E">
        <w:rPr>
          <w:rFonts w:asciiTheme="majorBidi" w:hAnsiTheme="majorBidi" w:cstheme="majorBidi"/>
        </w:rPr>
        <w:t>.</w:t>
      </w:r>
      <w:r w:rsidR="00F40607">
        <w:rPr>
          <w:rStyle w:val="FootnoteReference"/>
          <w:rFonts w:asciiTheme="majorBidi" w:hAnsiTheme="majorBidi" w:cstheme="majorBidi"/>
        </w:rPr>
        <w:footnoteReference w:id="2"/>
      </w:r>
      <w:r w:rsidR="004A5F4E">
        <w:rPr>
          <w:rFonts w:asciiTheme="majorBidi" w:hAnsiTheme="majorBidi" w:cstheme="majorBidi"/>
        </w:rPr>
        <w:t xml:space="preserve">  </w:t>
      </w:r>
      <w:r w:rsidRPr="00F379DD">
        <w:rPr>
          <w:rFonts w:asciiTheme="majorBidi" w:hAnsiTheme="majorBidi" w:cstheme="majorBidi"/>
        </w:rPr>
        <w:t>King et al.’s findings were not statistically significant but they point to</w:t>
      </w:r>
      <w:r w:rsidR="007550D4" w:rsidRPr="00F379DD">
        <w:rPr>
          <w:rFonts w:asciiTheme="majorBidi" w:hAnsiTheme="majorBidi" w:cstheme="majorBidi"/>
        </w:rPr>
        <w:t xml:space="preserve"> the</w:t>
      </w:r>
      <w:r w:rsidRPr="00F379DD">
        <w:rPr>
          <w:rFonts w:asciiTheme="majorBidi" w:hAnsiTheme="majorBidi" w:cstheme="majorBidi"/>
        </w:rPr>
        <w:t xml:space="preserve"> potential for probation supervision to serve as a protective factor and ‘as a crucial source of support for vulnerable offenders’ (2015: 176).</w:t>
      </w:r>
      <w:r w:rsidR="007724C5" w:rsidRPr="00F379DD">
        <w:rPr>
          <w:rFonts w:asciiTheme="majorBidi" w:hAnsiTheme="majorBidi" w:cstheme="majorBidi"/>
        </w:rPr>
        <w:t xml:space="preserve"> </w:t>
      </w:r>
      <w:r w:rsidR="006A330D" w:rsidRPr="00F379DD">
        <w:rPr>
          <w:rFonts w:asciiTheme="majorBidi" w:hAnsiTheme="majorBidi" w:cstheme="majorBidi"/>
        </w:rPr>
        <w:t>Again, wr</w:t>
      </w:r>
      <w:r w:rsidR="00670901" w:rsidRPr="00F379DD">
        <w:rPr>
          <w:rFonts w:asciiTheme="majorBidi" w:hAnsiTheme="majorBidi" w:cstheme="majorBidi"/>
        </w:rPr>
        <w:t>iting about the situation in England and Wales</w:t>
      </w:r>
      <w:r w:rsidR="006A330D" w:rsidRPr="00F379DD">
        <w:rPr>
          <w:rFonts w:asciiTheme="majorBidi" w:hAnsiTheme="majorBidi" w:cstheme="majorBidi"/>
        </w:rPr>
        <w:t xml:space="preserve">, </w:t>
      </w:r>
      <w:r w:rsidR="00F036F0" w:rsidRPr="00F379DD">
        <w:rPr>
          <w:rFonts w:asciiTheme="majorBidi" w:hAnsiTheme="majorBidi" w:cstheme="majorBidi"/>
        </w:rPr>
        <w:t xml:space="preserve">Cook and </w:t>
      </w:r>
      <w:proofErr w:type="spellStart"/>
      <w:r w:rsidR="00F036F0" w:rsidRPr="00F379DD">
        <w:rPr>
          <w:rFonts w:asciiTheme="majorBidi" w:hAnsiTheme="majorBidi" w:cstheme="majorBidi"/>
        </w:rPr>
        <w:t>Borrill</w:t>
      </w:r>
      <w:proofErr w:type="spellEnd"/>
      <w:r w:rsidR="00F036F0" w:rsidRPr="00F379DD">
        <w:rPr>
          <w:rFonts w:asciiTheme="majorBidi" w:hAnsiTheme="majorBidi" w:cstheme="majorBidi"/>
        </w:rPr>
        <w:t xml:space="preserve"> (2015) found that the key indicators for an offender to be considered at risk of suicide were previous incidents of self-harm or attempted suicide and, to a lesser extent, ‘coping skills, psychiatric treatment/medication, attitude to self, childhood abuse, current psychological problems/depression, and history of close relationship problems’. </w:t>
      </w:r>
      <w:proofErr w:type="spellStart"/>
      <w:r w:rsidR="00FF51DB" w:rsidRPr="00F379DD">
        <w:rPr>
          <w:rFonts w:asciiTheme="majorBidi" w:hAnsiTheme="majorBidi" w:cstheme="majorBidi"/>
        </w:rPr>
        <w:t>Borrill</w:t>
      </w:r>
      <w:proofErr w:type="spellEnd"/>
      <w:r w:rsidR="007724C5" w:rsidRPr="00F379DD">
        <w:rPr>
          <w:rFonts w:asciiTheme="majorBidi" w:hAnsiTheme="majorBidi" w:cstheme="majorBidi"/>
        </w:rPr>
        <w:t xml:space="preserve"> et al. (2016</w:t>
      </w:r>
      <w:r w:rsidR="00956396" w:rsidRPr="00F379DD">
        <w:rPr>
          <w:rFonts w:asciiTheme="majorBidi" w:hAnsiTheme="majorBidi" w:cstheme="majorBidi"/>
        </w:rPr>
        <w:t>: 12</w:t>
      </w:r>
      <w:r w:rsidR="007724C5" w:rsidRPr="00F379DD">
        <w:rPr>
          <w:rFonts w:asciiTheme="majorBidi" w:hAnsiTheme="majorBidi" w:cstheme="majorBidi"/>
        </w:rPr>
        <w:t xml:space="preserve">) </w:t>
      </w:r>
      <w:r w:rsidR="00A331F6" w:rsidRPr="00F379DD">
        <w:rPr>
          <w:rFonts w:asciiTheme="majorBidi" w:hAnsiTheme="majorBidi" w:cstheme="majorBidi"/>
        </w:rPr>
        <w:t xml:space="preserve">analysed the </w:t>
      </w:r>
      <w:r w:rsidR="007724C5" w:rsidRPr="00F379DD">
        <w:rPr>
          <w:rFonts w:asciiTheme="majorBidi" w:hAnsiTheme="majorBidi" w:cstheme="majorBidi"/>
        </w:rPr>
        <w:t xml:space="preserve">case records of 28 people who died by suicide whilst under probation supervision </w:t>
      </w:r>
      <w:r w:rsidR="00670901" w:rsidRPr="00F379DD">
        <w:rPr>
          <w:rFonts w:asciiTheme="majorBidi" w:hAnsiTheme="majorBidi" w:cstheme="majorBidi"/>
        </w:rPr>
        <w:t xml:space="preserve">in England </w:t>
      </w:r>
      <w:r w:rsidR="007724C5" w:rsidRPr="00F379DD">
        <w:rPr>
          <w:rFonts w:asciiTheme="majorBidi" w:hAnsiTheme="majorBidi" w:cstheme="majorBidi"/>
        </w:rPr>
        <w:t xml:space="preserve">and </w:t>
      </w:r>
      <w:r w:rsidR="00956396" w:rsidRPr="00F379DD">
        <w:rPr>
          <w:rFonts w:asciiTheme="majorBidi" w:hAnsiTheme="majorBidi" w:cstheme="majorBidi"/>
        </w:rPr>
        <w:t>highlight ‘the complex association of events and experiences that may contribute towards pathways to suicide among probation service users under supervision’.</w:t>
      </w:r>
    </w:p>
    <w:p w14:paraId="1A1E452B" w14:textId="77777777" w:rsidR="008F0356" w:rsidRPr="00F379DD" w:rsidRDefault="008F0356" w:rsidP="00F379DD">
      <w:pPr>
        <w:spacing w:line="360" w:lineRule="auto"/>
        <w:rPr>
          <w:rFonts w:asciiTheme="majorBidi" w:hAnsiTheme="majorBidi" w:cstheme="majorBidi"/>
        </w:rPr>
      </w:pPr>
    </w:p>
    <w:p w14:paraId="1FBC3D4C" w14:textId="2B544C3A" w:rsidR="008F0356" w:rsidRPr="00F379DD" w:rsidRDefault="008F0356" w:rsidP="00F379DD">
      <w:pPr>
        <w:spacing w:line="360" w:lineRule="auto"/>
        <w:rPr>
          <w:rFonts w:asciiTheme="majorBidi" w:hAnsiTheme="majorBidi" w:cstheme="majorBidi"/>
        </w:rPr>
      </w:pPr>
      <w:r w:rsidRPr="00F379DD">
        <w:rPr>
          <w:rFonts w:asciiTheme="majorBidi" w:hAnsiTheme="majorBidi" w:cstheme="majorBidi"/>
        </w:rPr>
        <w:t xml:space="preserve">In 2016 the Ministry of Justice </w:t>
      </w:r>
      <w:r w:rsidR="00B314C9" w:rsidRPr="00F379DD">
        <w:rPr>
          <w:rFonts w:asciiTheme="majorBidi" w:hAnsiTheme="majorBidi" w:cstheme="majorBidi"/>
        </w:rPr>
        <w:t xml:space="preserve">(2016a) </w:t>
      </w:r>
      <w:r w:rsidRPr="00F379DD">
        <w:rPr>
          <w:rFonts w:asciiTheme="majorBidi" w:hAnsiTheme="majorBidi" w:cstheme="majorBidi"/>
        </w:rPr>
        <w:t xml:space="preserve">published, for the first time, data on deaths of offenders in the community. </w:t>
      </w:r>
      <w:r w:rsidR="00FE3FD8" w:rsidRPr="00F379DD">
        <w:rPr>
          <w:rFonts w:asciiTheme="majorBidi" w:hAnsiTheme="majorBidi" w:cstheme="majorBidi"/>
        </w:rPr>
        <w:t>I</w:t>
      </w:r>
      <w:r w:rsidRPr="00F379DD">
        <w:rPr>
          <w:rFonts w:asciiTheme="majorBidi" w:hAnsiTheme="majorBidi" w:cstheme="majorBidi"/>
        </w:rPr>
        <w:t>n 2015/16, there were 725 deaths of offenders in the community, a 30</w:t>
      </w:r>
      <w:r w:rsidR="000114AD" w:rsidRPr="00F379DD">
        <w:rPr>
          <w:rFonts w:asciiTheme="majorBidi" w:hAnsiTheme="majorBidi" w:cstheme="majorBidi"/>
        </w:rPr>
        <w:t xml:space="preserve"> per cent</w:t>
      </w:r>
      <w:r w:rsidRPr="00F379DD">
        <w:rPr>
          <w:rFonts w:asciiTheme="majorBidi" w:hAnsiTheme="majorBidi" w:cstheme="majorBidi"/>
        </w:rPr>
        <w:t xml:space="preserve"> increase from 557 deaths in the previous year. Of th</w:t>
      </w:r>
      <w:r w:rsidR="00613B67" w:rsidRPr="00F379DD">
        <w:rPr>
          <w:rFonts w:asciiTheme="majorBidi" w:hAnsiTheme="majorBidi" w:cstheme="majorBidi"/>
        </w:rPr>
        <w:t>e</w:t>
      </w:r>
      <w:r w:rsidRPr="00F379DD">
        <w:rPr>
          <w:rFonts w:asciiTheme="majorBidi" w:hAnsiTheme="majorBidi" w:cstheme="majorBidi"/>
        </w:rPr>
        <w:t xml:space="preserve"> 725</w:t>
      </w:r>
      <w:r w:rsidR="00613B67" w:rsidRPr="00F379DD">
        <w:rPr>
          <w:rFonts w:asciiTheme="majorBidi" w:hAnsiTheme="majorBidi" w:cstheme="majorBidi"/>
        </w:rPr>
        <w:t xml:space="preserve"> deaths</w:t>
      </w:r>
      <w:r w:rsidRPr="00F379DD">
        <w:rPr>
          <w:rFonts w:asciiTheme="majorBidi" w:hAnsiTheme="majorBidi" w:cstheme="majorBidi"/>
        </w:rPr>
        <w:t xml:space="preserve">, 264 were self-inflicted and </w:t>
      </w:r>
      <w:r w:rsidR="00613B67" w:rsidRPr="00F379DD">
        <w:rPr>
          <w:rFonts w:asciiTheme="majorBidi" w:hAnsiTheme="majorBidi" w:cstheme="majorBidi"/>
        </w:rPr>
        <w:t xml:space="preserve">show an </w:t>
      </w:r>
      <w:r w:rsidRPr="00F379DD">
        <w:rPr>
          <w:rFonts w:asciiTheme="majorBidi" w:hAnsiTheme="majorBidi" w:cstheme="majorBidi"/>
        </w:rPr>
        <w:t>increase of 40</w:t>
      </w:r>
      <w:r w:rsidR="000114AD" w:rsidRPr="00F379DD">
        <w:rPr>
          <w:rFonts w:asciiTheme="majorBidi" w:hAnsiTheme="majorBidi" w:cstheme="majorBidi"/>
        </w:rPr>
        <w:t xml:space="preserve"> per cent</w:t>
      </w:r>
      <w:r w:rsidRPr="00F379DD">
        <w:rPr>
          <w:rFonts w:asciiTheme="majorBidi" w:hAnsiTheme="majorBidi" w:cstheme="majorBidi"/>
        </w:rPr>
        <w:t xml:space="preserve"> from 2014/15. A further 68 were accidental and there were 22 apparent homicides. The remaining 371 were from natural causes or unknown</w:t>
      </w:r>
      <w:r w:rsidR="00FE3FD8" w:rsidRPr="00F379DD">
        <w:rPr>
          <w:rFonts w:asciiTheme="majorBidi" w:hAnsiTheme="majorBidi" w:cstheme="majorBidi"/>
        </w:rPr>
        <w:t xml:space="preserve"> (Ministry of Justice, 2016</w:t>
      </w:r>
      <w:r w:rsidR="00B314C9" w:rsidRPr="00F379DD">
        <w:rPr>
          <w:rFonts w:asciiTheme="majorBidi" w:hAnsiTheme="majorBidi" w:cstheme="majorBidi"/>
        </w:rPr>
        <w:t>a</w:t>
      </w:r>
      <w:r w:rsidR="00FE3FD8" w:rsidRPr="00F379DD">
        <w:rPr>
          <w:rFonts w:asciiTheme="majorBidi" w:hAnsiTheme="majorBidi" w:cstheme="majorBidi"/>
        </w:rPr>
        <w:t>)</w:t>
      </w:r>
      <w:r w:rsidRPr="00F379DD">
        <w:rPr>
          <w:rFonts w:asciiTheme="majorBidi" w:hAnsiTheme="majorBidi" w:cstheme="majorBidi"/>
        </w:rPr>
        <w:t>.</w:t>
      </w:r>
    </w:p>
    <w:p w14:paraId="08C192F1" w14:textId="77777777" w:rsidR="001735ED" w:rsidRPr="00F379DD" w:rsidRDefault="001735ED" w:rsidP="00F379DD">
      <w:pPr>
        <w:spacing w:line="360" w:lineRule="auto"/>
        <w:rPr>
          <w:rFonts w:asciiTheme="majorBidi" w:hAnsiTheme="majorBidi" w:cstheme="majorBidi"/>
        </w:rPr>
      </w:pPr>
    </w:p>
    <w:p w14:paraId="560A0A81" w14:textId="6E812437" w:rsidR="00455655" w:rsidRPr="00F379DD" w:rsidRDefault="00455655" w:rsidP="00F379DD">
      <w:pPr>
        <w:pStyle w:val="Heading1"/>
        <w:spacing w:line="360" w:lineRule="auto"/>
        <w:rPr>
          <w:rFonts w:asciiTheme="majorBidi" w:hAnsiTheme="majorBidi" w:cstheme="majorBidi"/>
        </w:rPr>
      </w:pPr>
      <w:r w:rsidRPr="00F379DD">
        <w:rPr>
          <w:rFonts w:asciiTheme="majorBidi" w:hAnsiTheme="majorBidi" w:cstheme="majorBidi"/>
        </w:rPr>
        <w:t>Policy and Legal context</w:t>
      </w:r>
    </w:p>
    <w:p w14:paraId="2E402967" w14:textId="5E9AF0F9" w:rsidR="00455655" w:rsidRPr="00F379DD" w:rsidRDefault="00FF51DB" w:rsidP="00B53CAD">
      <w:pPr>
        <w:spacing w:line="360" w:lineRule="auto"/>
        <w:rPr>
          <w:rFonts w:asciiTheme="majorBidi" w:hAnsiTheme="majorBidi" w:cstheme="majorBidi"/>
        </w:rPr>
      </w:pPr>
      <w:r w:rsidRPr="00F379DD">
        <w:rPr>
          <w:rFonts w:asciiTheme="majorBidi" w:hAnsiTheme="majorBidi" w:cstheme="majorBidi"/>
        </w:rPr>
        <w:t>The European Court of Human Rights has taken the view that the state has a duty to protect life and to investigate deaths in state custody effectively (</w:t>
      </w:r>
      <w:proofErr w:type="spellStart"/>
      <w:r w:rsidRPr="00F379DD">
        <w:rPr>
          <w:rFonts w:asciiTheme="majorBidi" w:hAnsiTheme="majorBidi" w:cstheme="majorBidi"/>
        </w:rPr>
        <w:t>Hannan</w:t>
      </w:r>
      <w:proofErr w:type="spellEnd"/>
      <w:r w:rsidRPr="00F379DD">
        <w:rPr>
          <w:rFonts w:asciiTheme="majorBidi" w:hAnsiTheme="majorBidi" w:cstheme="majorBidi"/>
        </w:rPr>
        <w:t xml:space="preserve"> et al</w:t>
      </w:r>
      <w:r w:rsidR="00613B67" w:rsidRPr="00F379DD">
        <w:rPr>
          <w:rFonts w:asciiTheme="majorBidi" w:hAnsiTheme="majorBidi" w:cstheme="majorBidi"/>
        </w:rPr>
        <w:t>.,</w:t>
      </w:r>
      <w:r w:rsidRPr="00F379DD">
        <w:rPr>
          <w:rFonts w:asciiTheme="majorBidi" w:hAnsiTheme="majorBidi" w:cstheme="majorBidi"/>
        </w:rPr>
        <w:t xml:space="preserve"> </w:t>
      </w:r>
      <w:r w:rsidR="00B314C9" w:rsidRPr="00F379DD">
        <w:rPr>
          <w:rFonts w:asciiTheme="majorBidi" w:hAnsiTheme="majorBidi" w:cstheme="majorBidi"/>
        </w:rPr>
        <w:t>2010</w:t>
      </w:r>
      <w:r w:rsidRPr="00F379DD">
        <w:rPr>
          <w:rFonts w:asciiTheme="majorBidi" w:hAnsiTheme="majorBidi" w:cstheme="majorBidi"/>
        </w:rPr>
        <w:t>). Thus, w</w:t>
      </w:r>
      <w:r w:rsidR="00BC652B" w:rsidRPr="00F379DD">
        <w:rPr>
          <w:rFonts w:asciiTheme="majorBidi" w:hAnsiTheme="majorBidi" w:cstheme="majorBidi"/>
        </w:rPr>
        <w:t>he</w:t>
      </w:r>
      <w:r w:rsidR="00B37500" w:rsidRPr="00F379DD">
        <w:rPr>
          <w:rFonts w:asciiTheme="majorBidi" w:hAnsiTheme="majorBidi" w:cstheme="majorBidi"/>
        </w:rPr>
        <w:t xml:space="preserve">n someone dies in a </w:t>
      </w:r>
      <w:r w:rsidR="00BC652B" w:rsidRPr="00F379DD">
        <w:rPr>
          <w:rFonts w:asciiTheme="majorBidi" w:hAnsiTheme="majorBidi" w:cstheme="majorBidi"/>
        </w:rPr>
        <w:t xml:space="preserve">police station the </w:t>
      </w:r>
      <w:r w:rsidRPr="00F379DD">
        <w:rPr>
          <w:rFonts w:asciiTheme="majorBidi" w:hAnsiTheme="majorBidi" w:cstheme="majorBidi"/>
        </w:rPr>
        <w:t xml:space="preserve">police have a duty, under the Police </w:t>
      </w:r>
      <w:r w:rsidR="00B53CAD">
        <w:rPr>
          <w:rFonts w:asciiTheme="majorBidi" w:hAnsiTheme="majorBidi" w:cstheme="majorBidi"/>
        </w:rPr>
        <w:t xml:space="preserve">Reform Act 2002 to </w:t>
      </w:r>
      <w:r w:rsidRPr="00F379DD">
        <w:rPr>
          <w:rFonts w:asciiTheme="majorBidi" w:hAnsiTheme="majorBidi" w:cstheme="majorBidi"/>
        </w:rPr>
        <w:t>inform the IPCC. When a death occurs in prison, the prison must inform the PPO (</w:t>
      </w:r>
      <w:proofErr w:type="spellStart"/>
      <w:r w:rsidRPr="00F379DD">
        <w:rPr>
          <w:rFonts w:asciiTheme="majorBidi" w:hAnsiTheme="majorBidi" w:cstheme="majorBidi"/>
        </w:rPr>
        <w:t>MoJ</w:t>
      </w:r>
      <w:proofErr w:type="spellEnd"/>
      <w:r w:rsidRPr="00F379DD">
        <w:rPr>
          <w:rFonts w:asciiTheme="majorBidi" w:hAnsiTheme="majorBidi" w:cstheme="majorBidi"/>
        </w:rPr>
        <w:t xml:space="preserve"> 2010 PSI 58/2010). In both cases, an independent investigation then takes place</w:t>
      </w:r>
      <w:r w:rsidR="00B37500" w:rsidRPr="00F379DD">
        <w:rPr>
          <w:rFonts w:asciiTheme="majorBidi" w:hAnsiTheme="majorBidi" w:cstheme="majorBidi"/>
        </w:rPr>
        <w:t xml:space="preserve">. The aim of the </w:t>
      </w:r>
      <w:r w:rsidR="00B37500" w:rsidRPr="00F379DD">
        <w:rPr>
          <w:rFonts w:asciiTheme="majorBidi" w:hAnsiTheme="majorBidi" w:cstheme="majorBidi"/>
        </w:rPr>
        <w:lastRenderedPageBreak/>
        <w:t xml:space="preserve">investigation is </w:t>
      </w:r>
      <w:r w:rsidR="00BC652B" w:rsidRPr="00F379DD">
        <w:rPr>
          <w:rFonts w:asciiTheme="majorBidi" w:hAnsiTheme="majorBidi" w:cstheme="majorBidi"/>
        </w:rPr>
        <w:t xml:space="preserve">to understand what, if anything, went wrong and </w:t>
      </w:r>
      <w:r w:rsidR="00F87096" w:rsidRPr="00F379DD">
        <w:rPr>
          <w:rFonts w:asciiTheme="majorBidi" w:hAnsiTheme="majorBidi" w:cstheme="majorBidi"/>
        </w:rPr>
        <w:t xml:space="preserve">identify </w:t>
      </w:r>
      <w:r w:rsidR="00BC652B" w:rsidRPr="00F379DD">
        <w:rPr>
          <w:rFonts w:asciiTheme="majorBidi" w:hAnsiTheme="majorBidi" w:cstheme="majorBidi"/>
        </w:rPr>
        <w:t>what could be done better in the future. The PPO and IPCC regularly publish ‘learning the lessons’ reports</w:t>
      </w:r>
      <w:r w:rsidR="00242195" w:rsidRPr="00F379DD">
        <w:rPr>
          <w:rFonts w:asciiTheme="majorBidi" w:hAnsiTheme="majorBidi" w:cstheme="majorBidi"/>
        </w:rPr>
        <w:t xml:space="preserve"> based on their inv</w:t>
      </w:r>
      <w:r w:rsidR="00B53CAD">
        <w:rPr>
          <w:rFonts w:asciiTheme="majorBidi" w:hAnsiTheme="majorBidi" w:cstheme="majorBidi"/>
        </w:rPr>
        <w:t>estigations. Examples of these include a thematic report on older prisoners, self-inflicted deaths amongst female prisons or a focus on the use prisoner escort forms or the role of appropriate adults whilst in police custody.</w:t>
      </w:r>
      <w:r w:rsidR="00B53CAD">
        <w:rPr>
          <w:rStyle w:val="FootnoteReference"/>
          <w:rFonts w:asciiTheme="majorBidi" w:hAnsiTheme="majorBidi" w:cstheme="majorBidi"/>
        </w:rPr>
        <w:footnoteReference w:id="3"/>
      </w:r>
      <w:r w:rsidR="00B53CAD">
        <w:rPr>
          <w:rFonts w:asciiTheme="majorBidi" w:hAnsiTheme="majorBidi" w:cstheme="majorBidi"/>
        </w:rPr>
        <w:t xml:space="preserve"> </w:t>
      </w:r>
      <w:r w:rsidR="00F40607">
        <w:rPr>
          <w:rFonts w:asciiTheme="majorBidi" w:hAnsiTheme="majorBidi" w:cstheme="majorBidi"/>
        </w:rPr>
        <w:t xml:space="preserve"> </w:t>
      </w:r>
      <w:r w:rsidR="00B53CAD">
        <w:rPr>
          <w:rFonts w:asciiTheme="majorBidi" w:hAnsiTheme="majorBidi" w:cstheme="majorBidi"/>
        </w:rPr>
        <w:t xml:space="preserve">In addition to these independent investigations, </w:t>
      </w:r>
      <w:r w:rsidRPr="00F379DD">
        <w:rPr>
          <w:rFonts w:asciiTheme="majorBidi" w:hAnsiTheme="majorBidi" w:cstheme="majorBidi"/>
          <w:color w:val="000000"/>
        </w:rPr>
        <w:t>the senior coroner has a legal duty under the Coroners and Justice Act 2009 to investigate a death in custody</w:t>
      </w:r>
      <w:r w:rsidR="00242195" w:rsidRPr="00F379DD">
        <w:rPr>
          <w:rFonts w:asciiTheme="majorBidi" w:hAnsiTheme="majorBidi" w:cstheme="majorBidi"/>
        </w:rPr>
        <w:t xml:space="preserve">. When someone dies within 48 hours of leaving police detention the local police force should, but does not have to, refer the death to the IPCC who can then, based on the information provided, conduct an independent investigation or ask the local police force to conduct its own investigation locally. </w:t>
      </w:r>
      <w:r w:rsidR="000C1F42" w:rsidRPr="00F379DD">
        <w:rPr>
          <w:rFonts w:asciiTheme="majorBidi" w:hAnsiTheme="majorBidi" w:cstheme="majorBidi"/>
        </w:rPr>
        <w:t>The rules around what should happen when someone dies whilst under probation supervision are detailed in Probation Instruction 01/2014 (Ministry of Justice 2014). The PI stipulates that w</w:t>
      </w:r>
      <w:r w:rsidR="00242195" w:rsidRPr="00F379DD">
        <w:rPr>
          <w:rFonts w:asciiTheme="majorBidi" w:hAnsiTheme="majorBidi" w:cstheme="majorBidi"/>
        </w:rPr>
        <w:t>hen someone dies whilst under probation supervision or on post-release supervision, the death is reported</w:t>
      </w:r>
      <w:r w:rsidR="004E38C1" w:rsidRPr="00F379DD">
        <w:rPr>
          <w:rFonts w:asciiTheme="majorBidi" w:hAnsiTheme="majorBidi" w:cstheme="majorBidi"/>
        </w:rPr>
        <w:t xml:space="preserve"> by the probation provider </w:t>
      </w:r>
      <w:r w:rsidR="00242195" w:rsidRPr="00F379DD">
        <w:rPr>
          <w:rFonts w:asciiTheme="majorBidi" w:hAnsiTheme="majorBidi" w:cstheme="majorBidi"/>
        </w:rPr>
        <w:t xml:space="preserve">to the </w:t>
      </w:r>
      <w:r w:rsidR="004E38C1" w:rsidRPr="00F379DD">
        <w:rPr>
          <w:rFonts w:asciiTheme="majorBidi" w:hAnsiTheme="majorBidi" w:cstheme="majorBidi"/>
        </w:rPr>
        <w:t>National Offender Management Service which,</w:t>
      </w:r>
      <w:r w:rsidR="00E5558C" w:rsidRPr="00F379DD">
        <w:rPr>
          <w:rFonts w:asciiTheme="majorBidi" w:hAnsiTheme="majorBidi" w:cstheme="majorBidi"/>
        </w:rPr>
        <w:t xml:space="preserve"> at the en</w:t>
      </w:r>
      <w:r w:rsidR="007724C5" w:rsidRPr="00F379DD">
        <w:rPr>
          <w:rFonts w:asciiTheme="majorBidi" w:hAnsiTheme="majorBidi" w:cstheme="majorBidi"/>
        </w:rPr>
        <w:t>d of the year</w:t>
      </w:r>
      <w:r w:rsidR="004E38C1" w:rsidRPr="00F379DD">
        <w:rPr>
          <w:rFonts w:asciiTheme="majorBidi" w:hAnsiTheme="majorBidi" w:cstheme="majorBidi"/>
        </w:rPr>
        <w:t>, publishes</w:t>
      </w:r>
      <w:r w:rsidR="007724C5" w:rsidRPr="00F379DD">
        <w:rPr>
          <w:rFonts w:asciiTheme="majorBidi" w:hAnsiTheme="majorBidi" w:cstheme="majorBidi"/>
        </w:rPr>
        <w:t xml:space="preserve"> and </w:t>
      </w:r>
      <w:r w:rsidR="004E38C1" w:rsidRPr="00F379DD">
        <w:rPr>
          <w:rFonts w:asciiTheme="majorBidi" w:hAnsiTheme="majorBidi" w:cstheme="majorBidi"/>
        </w:rPr>
        <w:t xml:space="preserve">collates the statistics </w:t>
      </w:r>
      <w:r w:rsidR="007724C5" w:rsidRPr="00F379DD">
        <w:rPr>
          <w:rFonts w:asciiTheme="majorBidi" w:hAnsiTheme="majorBidi" w:cstheme="majorBidi"/>
        </w:rPr>
        <w:t>accordingly</w:t>
      </w:r>
      <w:r w:rsidR="00F73796" w:rsidRPr="00F379DD">
        <w:rPr>
          <w:rFonts w:asciiTheme="majorBidi" w:hAnsiTheme="majorBidi" w:cstheme="majorBidi"/>
        </w:rPr>
        <w:t xml:space="preserve"> (</w:t>
      </w:r>
      <w:r w:rsidR="000C1F42" w:rsidRPr="00F379DD">
        <w:rPr>
          <w:rFonts w:asciiTheme="majorBidi" w:hAnsiTheme="majorBidi" w:cstheme="majorBidi"/>
        </w:rPr>
        <w:t xml:space="preserve">Ministry of </w:t>
      </w:r>
      <w:r w:rsidRPr="00F379DD">
        <w:rPr>
          <w:rFonts w:asciiTheme="majorBidi" w:hAnsiTheme="majorBidi" w:cstheme="majorBidi"/>
        </w:rPr>
        <w:t>J</w:t>
      </w:r>
      <w:r w:rsidR="000C1F42" w:rsidRPr="00F379DD">
        <w:rPr>
          <w:rFonts w:asciiTheme="majorBidi" w:hAnsiTheme="majorBidi" w:cstheme="majorBidi"/>
        </w:rPr>
        <w:t>ustice</w:t>
      </w:r>
      <w:r w:rsidRPr="00F379DD">
        <w:rPr>
          <w:rFonts w:asciiTheme="majorBidi" w:hAnsiTheme="majorBidi" w:cstheme="majorBidi"/>
        </w:rPr>
        <w:t xml:space="preserve"> 2014</w:t>
      </w:r>
      <w:r w:rsidR="000C1F42" w:rsidRPr="00F379DD">
        <w:rPr>
          <w:rFonts w:asciiTheme="majorBidi" w:hAnsiTheme="majorBidi" w:cstheme="majorBidi"/>
        </w:rPr>
        <w:t>).</w:t>
      </w:r>
    </w:p>
    <w:p w14:paraId="333E0D3F" w14:textId="77777777" w:rsidR="00F755B1" w:rsidRPr="00F379DD" w:rsidRDefault="00F755B1" w:rsidP="00F379DD">
      <w:pPr>
        <w:spacing w:line="360" w:lineRule="auto"/>
        <w:rPr>
          <w:rFonts w:asciiTheme="majorBidi" w:hAnsiTheme="majorBidi" w:cstheme="majorBidi"/>
        </w:rPr>
      </w:pPr>
    </w:p>
    <w:p w14:paraId="6E8EF75C" w14:textId="0DABD60F" w:rsidR="00F755B1" w:rsidRPr="00F379DD" w:rsidRDefault="000C1F42" w:rsidP="00F379DD">
      <w:pPr>
        <w:spacing w:line="360" w:lineRule="auto"/>
        <w:rPr>
          <w:rFonts w:asciiTheme="majorBidi" w:hAnsiTheme="majorBidi" w:cstheme="majorBidi"/>
        </w:rPr>
      </w:pPr>
      <w:r w:rsidRPr="00F379DD">
        <w:rPr>
          <w:rFonts w:asciiTheme="majorBidi" w:hAnsiTheme="majorBidi" w:cstheme="majorBidi"/>
        </w:rPr>
        <w:t>It is important to note that d</w:t>
      </w:r>
      <w:r w:rsidR="000114AD" w:rsidRPr="00F379DD">
        <w:rPr>
          <w:rFonts w:asciiTheme="majorBidi" w:hAnsiTheme="majorBidi" w:cstheme="majorBidi"/>
        </w:rPr>
        <w:t>eaths which</w:t>
      </w:r>
      <w:r w:rsidR="00F755B1" w:rsidRPr="00F379DD">
        <w:rPr>
          <w:rFonts w:asciiTheme="majorBidi" w:hAnsiTheme="majorBidi" w:cstheme="majorBidi"/>
        </w:rPr>
        <w:t xml:space="preserve"> occur outside secure </w:t>
      </w:r>
      <w:r w:rsidR="00613B67" w:rsidRPr="00F379DD">
        <w:rPr>
          <w:rFonts w:asciiTheme="majorBidi" w:hAnsiTheme="majorBidi" w:cstheme="majorBidi"/>
        </w:rPr>
        <w:t xml:space="preserve">settings </w:t>
      </w:r>
      <w:r w:rsidR="00F755B1" w:rsidRPr="00F379DD">
        <w:rPr>
          <w:rFonts w:asciiTheme="majorBidi" w:hAnsiTheme="majorBidi" w:cstheme="majorBidi"/>
        </w:rPr>
        <w:t xml:space="preserve">are investigated on a discretionary basis. Whilst it is naïve to expect that all deaths in the community could, or even should, be investigated by independent bodies (due to resource constraints or </w:t>
      </w:r>
      <w:r w:rsidR="005E3570" w:rsidRPr="00F379DD">
        <w:rPr>
          <w:rFonts w:asciiTheme="majorBidi" w:hAnsiTheme="majorBidi" w:cstheme="majorBidi"/>
        </w:rPr>
        <w:t xml:space="preserve">in cases where there </w:t>
      </w:r>
      <w:r w:rsidR="00F62E89" w:rsidRPr="00F379DD">
        <w:rPr>
          <w:rFonts w:asciiTheme="majorBidi" w:hAnsiTheme="majorBidi" w:cstheme="majorBidi"/>
        </w:rPr>
        <w:t>is</w:t>
      </w:r>
      <w:r w:rsidR="005E3570" w:rsidRPr="00F379DD">
        <w:rPr>
          <w:rFonts w:asciiTheme="majorBidi" w:hAnsiTheme="majorBidi" w:cstheme="majorBidi"/>
        </w:rPr>
        <w:t xml:space="preserve"> no </w:t>
      </w:r>
      <w:r w:rsidR="00F62E89" w:rsidRPr="00F379DD">
        <w:rPr>
          <w:rFonts w:asciiTheme="majorBidi" w:hAnsiTheme="majorBidi" w:cstheme="majorBidi"/>
        </w:rPr>
        <w:t xml:space="preserve">obvious </w:t>
      </w:r>
      <w:r w:rsidR="00BF1B83" w:rsidRPr="00F379DD">
        <w:rPr>
          <w:rFonts w:asciiTheme="majorBidi" w:hAnsiTheme="majorBidi" w:cstheme="majorBidi"/>
        </w:rPr>
        <w:t>culpability</w:t>
      </w:r>
      <w:r w:rsidR="005E3570" w:rsidRPr="00F379DD">
        <w:rPr>
          <w:rFonts w:asciiTheme="majorBidi" w:hAnsiTheme="majorBidi" w:cstheme="majorBidi"/>
        </w:rPr>
        <w:t xml:space="preserve"> on the part of the </w:t>
      </w:r>
      <w:r w:rsidR="00BF1B83" w:rsidRPr="00F379DD">
        <w:rPr>
          <w:rFonts w:asciiTheme="majorBidi" w:hAnsiTheme="majorBidi" w:cstheme="majorBidi"/>
        </w:rPr>
        <w:t xml:space="preserve">relevant </w:t>
      </w:r>
      <w:r w:rsidR="00613B67" w:rsidRPr="00F379DD">
        <w:rPr>
          <w:rFonts w:asciiTheme="majorBidi" w:hAnsiTheme="majorBidi" w:cstheme="majorBidi"/>
        </w:rPr>
        <w:t xml:space="preserve">agency or </w:t>
      </w:r>
      <w:r w:rsidR="00BF1B83" w:rsidRPr="00F379DD">
        <w:rPr>
          <w:rFonts w:asciiTheme="majorBidi" w:hAnsiTheme="majorBidi" w:cstheme="majorBidi"/>
        </w:rPr>
        <w:t>institution</w:t>
      </w:r>
      <w:r w:rsidR="005E3570" w:rsidRPr="00F379DD">
        <w:rPr>
          <w:rFonts w:asciiTheme="majorBidi" w:hAnsiTheme="majorBidi" w:cstheme="majorBidi"/>
        </w:rPr>
        <w:t xml:space="preserve">), it is worth noting that the PPO </w:t>
      </w:r>
      <w:r w:rsidR="00C752E8" w:rsidRPr="00F379DD">
        <w:rPr>
          <w:rFonts w:asciiTheme="majorBidi" w:hAnsiTheme="majorBidi" w:cstheme="majorBidi"/>
        </w:rPr>
        <w:t>has the discretion to investigate the deaths of recently</w:t>
      </w:r>
      <w:r w:rsidR="00C359F3" w:rsidRPr="00F379DD">
        <w:rPr>
          <w:rFonts w:asciiTheme="majorBidi" w:hAnsiTheme="majorBidi" w:cstheme="majorBidi"/>
        </w:rPr>
        <w:t xml:space="preserve"> released prisoners, but that </w:t>
      </w:r>
      <w:r w:rsidR="00613B67" w:rsidRPr="00F379DD">
        <w:rPr>
          <w:rFonts w:asciiTheme="majorBidi" w:hAnsiTheme="majorBidi" w:cstheme="majorBidi"/>
        </w:rPr>
        <w:t>none were investigated</w:t>
      </w:r>
      <w:r w:rsidR="00C752E8" w:rsidRPr="00F379DD">
        <w:rPr>
          <w:rFonts w:asciiTheme="majorBidi" w:hAnsiTheme="majorBidi" w:cstheme="majorBidi"/>
        </w:rPr>
        <w:t xml:space="preserve"> during the period 2010-2015</w:t>
      </w:r>
      <w:r w:rsidR="00C359F3" w:rsidRPr="00F379DD">
        <w:rPr>
          <w:rFonts w:asciiTheme="majorBidi" w:hAnsiTheme="majorBidi" w:cstheme="majorBidi"/>
        </w:rPr>
        <w:t>,</w:t>
      </w:r>
      <w:r w:rsidR="00C752E8" w:rsidRPr="00F379DD">
        <w:rPr>
          <w:rFonts w:asciiTheme="majorBidi" w:hAnsiTheme="majorBidi" w:cstheme="majorBidi"/>
        </w:rPr>
        <w:t xml:space="preserve"> with the exception of those </w:t>
      </w:r>
      <w:r w:rsidR="00CE4B8F" w:rsidRPr="00F379DD">
        <w:rPr>
          <w:rFonts w:asciiTheme="majorBidi" w:hAnsiTheme="majorBidi" w:cstheme="majorBidi"/>
        </w:rPr>
        <w:t>that occurred in</w:t>
      </w:r>
      <w:r w:rsidR="00C752E8" w:rsidRPr="00F379DD">
        <w:rPr>
          <w:rFonts w:asciiTheme="majorBidi" w:hAnsiTheme="majorBidi" w:cstheme="majorBidi"/>
        </w:rPr>
        <w:t xml:space="preserve"> Approved Premise</w:t>
      </w:r>
      <w:r w:rsidR="0046707E" w:rsidRPr="00F379DD">
        <w:rPr>
          <w:rFonts w:asciiTheme="majorBidi" w:hAnsiTheme="majorBidi" w:cstheme="majorBidi"/>
        </w:rPr>
        <w:t>s</w:t>
      </w:r>
      <w:r w:rsidR="00C752E8" w:rsidRPr="00F379DD">
        <w:rPr>
          <w:rFonts w:asciiTheme="majorBidi" w:hAnsiTheme="majorBidi" w:cstheme="majorBidi"/>
        </w:rPr>
        <w:t xml:space="preserve">. </w:t>
      </w:r>
      <w:r w:rsidR="00B53CAD">
        <w:rPr>
          <w:rFonts w:asciiTheme="majorBidi" w:hAnsiTheme="majorBidi" w:cstheme="majorBidi"/>
        </w:rPr>
        <w:t xml:space="preserve">We do not know why this is but would suggest it is down to resource constraints. </w:t>
      </w:r>
      <w:r w:rsidR="00C752E8" w:rsidRPr="00F379DD">
        <w:rPr>
          <w:rFonts w:asciiTheme="majorBidi" w:hAnsiTheme="majorBidi" w:cstheme="majorBidi"/>
        </w:rPr>
        <w:t xml:space="preserve">The PPO does not investigate </w:t>
      </w:r>
      <w:r w:rsidR="005E3570" w:rsidRPr="00F379DD">
        <w:rPr>
          <w:rFonts w:asciiTheme="majorBidi" w:hAnsiTheme="majorBidi" w:cstheme="majorBidi"/>
        </w:rPr>
        <w:t xml:space="preserve">deaths that </w:t>
      </w:r>
      <w:r w:rsidR="002A1823" w:rsidRPr="00F379DD">
        <w:rPr>
          <w:rFonts w:asciiTheme="majorBidi" w:hAnsiTheme="majorBidi" w:cstheme="majorBidi"/>
        </w:rPr>
        <w:t>occu</w:t>
      </w:r>
      <w:r w:rsidR="00C752E8" w:rsidRPr="00F379DD">
        <w:rPr>
          <w:rFonts w:asciiTheme="majorBidi" w:hAnsiTheme="majorBidi" w:cstheme="majorBidi"/>
        </w:rPr>
        <w:t>r</w:t>
      </w:r>
      <w:r w:rsidR="005E3570" w:rsidRPr="00F379DD">
        <w:rPr>
          <w:rFonts w:asciiTheme="majorBidi" w:hAnsiTheme="majorBidi" w:cstheme="majorBidi"/>
        </w:rPr>
        <w:t xml:space="preserve"> whilst under probation supervision</w:t>
      </w:r>
      <w:r w:rsidR="007174B6" w:rsidRPr="00F379DD">
        <w:rPr>
          <w:rFonts w:asciiTheme="majorBidi" w:hAnsiTheme="majorBidi" w:cstheme="majorBidi"/>
        </w:rPr>
        <w:t xml:space="preserve">. IPCC </w:t>
      </w:r>
      <w:r w:rsidR="002A1823" w:rsidRPr="00F379DD">
        <w:rPr>
          <w:rFonts w:asciiTheme="majorBidi" w:hAnsiTheme="majorBidi" w:cstheme="majorBidi"/>
        </w:rPr>
        <w:t xml:space="preserve">data </w:t>
      </w:r>
      <w:r w:rsidR="007174B6" w:rsidRPr="00F379DD">
        <w:rPr>
          <w:rFonts w:asciiTheme="majorBidi" w:hAnsiTheme="majorBidi" w:cstheme="majorBidi"/>
        </w:rPr>
        <w:t xml:space="preserve">suggest that 400 suspected suicides after police detention </w:t>
      </w:r>
      <w:r w:rsidR="00613B67" w:rsidRPr="00F379DD">
        <w:rPr>
          <w:rFonts w:asciiTheme="majorBidi" w:hAnsiTheme="majorBidi" w:cstheme="majorBidi"/>
        </w:rPr>
        <w:t xml:space="preserve">have occurred </w:t>
      </w:r>
      <w:r w:rsidR="007174B6" w:rsidRPr="00F379DD">
        <w:rPr>
          <w:rFonts w:asciiTheme="majorBidi" w:hAnsiTheme="majorBidi" w:cstheme="majorBidi"/>
        </w:rPr>
        <w:t>over the last 6 years, but only two investigations have been published to date and two are ready to be published. There may be more investigations underway</w:t>
      </w:r>
      <w:r w:rsidR="00613B67" w:rsidRPr="00F379DD">
        <w:rPr>
          <w:rFonts w:asciiTheme="majorBidi" w:hAnsiTheme="majorBidi" w:cstheme="majorBidi"/>
        </w:rPr>
        <w:t>,</w:t>
      </w:r>
      <w:r w:rsidR="007174B6" w:rsidRPr="00F379DD">
        <w:rPr>
          <w:rFonts w:asciiTheme="majorBidi" w:hAnsiTheme="majorBidi" w:cstheme="majorBidi"/>
        </w:rPr>
        <w:t xml:space="preserve"> but </w:t>
      </w:r>
      <w:r w:rsidR="00C359F3" w:rsidRPr="00F379DD">
        <w:rPr>
          <w:rFonts w:asciiTheme="majorBidi" w:hAnsiTheme="majorBidi" w:cstheme="majorBidi"/>
        </w:rPr>
        <w:t>the small</w:t>
      </w:r>
      <w:r w:rsidR="002A1823" w:rsidRPr="00F379DD">
        <w:rPr>
          <w:rFonts w:asciiTheme="majorBidi" w:hAnsiTheme="majorBidi" w:cstheme="majorBidi"/>
        </w:rPr>
        <w:t xml:space="preserve"> number</w:t>
      </w:r>
      <w:r w:rsidR="00C359F3" w:rsidRPr="00F379DD">
        <w:rPr>
          <w:rFonts w:asciiTheme="majorBidi" w:hAnsiTheme="majorBidi" w:cstheme="majorBidi"/>
        </w:rPr>
        <w:t>s are notable</w:t>
      </w:r>
      <w:r w:rsidR="007174B6" w:rsidRPr="00F379DD">
        <w:rPr>
          <w:rFonts w:asciiTheme="majorBidi" w:hAnsiTheme="majorBidi" w:cstheme="majorBidi"/>
        </w:rPr>
        <w:t>.</w:t>
      </w:r>
      <w:r w:rsidR="001701E0" w:rsidRPr="00F379DD">
        <w:rPr>
          <w:rFonts w:asciiTheme="majorBidi" w:hAnsiTheme="majorBidi" w:cstheme="majorBidi"/>
        </w:rPr>
        <w:t xml:space="preserve">  Coroners may investigate the cause of someone’s death, but it is only </w:t>
      </w:r>
      <w:r w:rsidR="001701E0" w:rsidRPr="00F379DD">
        <w:rPr>
          <w:rFonts w:asciiTheme="majorBidi" w:hAnsiTheme="majorBidi" w:cstheme="majorBidi"/>
        </w:rPr>
        <w:lastRenderedPageBreak/>
        <w:t xml:space="preserve">deaths in custody </w:t>
      </w:r>
      <w:r w:rsidR="00C2205A" w:rsidRPr="00F379DD">
        <w:rPr>
          <w:rFonts w:asciiTheme="majorBidi" w:hAnsiTheme="majorBidi" w:cstheme="majorBidi"/>
        </w:rPr>
        <w:t>where the coroner is required to hold an inquest in public with a jury</w:t>
      </w:r>
      <w:r w:rsidR="00613B67" w:rsidRPr="00F379DD">
        <w:rPr>
          <w:rFonts w:asciiTheme="majorBidi" w:hAnsiTheme="majorBidi" w:cstheme="majorBidi"/>
        </w:rPr>
        <w:t>.</w:t>
      </w:r>
      <w:r w:rsidR="005D0DED" w:rsidRPr="00F379DD">
        <w:rPr>
          <w:rStyle w:val="FootnoteReference"/>
          <w:rFonts w:asciiTheme="majorBidi" w:hAnsiTheme="majorBidi" w:cstheme="majorBidi"/>
        </w:rPr>
        <w:footnoteReference w:id="4"/>
      </w:r>
      <w:r w:rsidR="00027B60" w:rsidRPr="00F379DD">
        <w:rPr>
          <w:rFonts w:asciiTheme="majorBidi" w:hAnsiTheme="majorBidi" w:cstheme="majorBidi"/>
        </w:rPr>
        <w:t xml:space="preserve">  Again, it is the deaths in custody which attract attention.</w:t>
      </w:r>
    </w:p>
    <w:p w14:paraId="5A41ED79" w14:textId="77777777" w:rsidR="00455655" w:rsidRPr="00F379DD" w:rsidRDefault="00455655" w:rsidP="00F379DD">
      <w:pPr>
        <w:spacing w:line="360" w:lineRule="auto"/>
        <w:rPr>
          <w:rFonts w:asciiTheme="majorBidi" w:hAnsiTheme="majorBidi" w:cstheme="majorBidi"/>
        </w:rPr>
      </w:pPr>
    </w:p>
    <w:p w14:paraId="580287DF" w14:textId="743688EF" w:rsidR="001735ED" w:rsidRPr="00F379DD" w:rsidRDefault="00F52140" w:rsidP="00F379DD">
      <w:pPr>
        <w:pStyle w:val="Heading1"/>
        <w:spacing w:line="360" w:lineRule="auto"/>
        <w:rPr>
          <w:rFonts w:asciiTheme="majorBidi" w:hAnsiTheme="majorBidi" w:cstheme="majorBidi"/>
        </w:rPr>
      </w:pPr>
      <w:r w:rsidRPr="00F379DD">
        <w:rPr>
          <w:rFonts w:asciiTheme="majorBidi" w:hAnsiTheme="majorBidi" w:cstheme="majorBidi"/>
        </w:rPr>
        <w:t>Our</w:t>
      </w:r>
      <w:r w:rsidR="0058289C" w:rsidRPr="00F379DD">
        <w:rPr>
          <w:rFonts w:asciiTheme="majorBidi" w:hAnsiTheme="majorBidi" w:cstheme="majorBidi"/>
        </w:rPr>
        <w:t xml:space="preserve"> Research</w:t>
      </w:r>
    </w:p>
    <w:p w14:paraId="52D63440" w14:textId="073FA84F" w:rsidR="0039319F" w:rsidRPr="00F379DD" w:rsidRDefault="0039319F" w:rsidP="00F379DD">
      <w:pPr>
        <w:spacing w:line="360" w:lineRule="auto"/>
        <w:rPr>
          <w:rFonts w:asciiTheme="majorBidi" w:hAnsiTheme="majorBidi" w:cstheme="majorBidi"/>
        </w:rPr>
      </w:pPr>
      <w:r w:rsidRPr="00F379DD">
        <w:rPr>
          <w:rFonts w:asciiTheme="majorBidi" w:hAnsiTheme="majorBidi" w:cstheme="majorBidi"/>
        </w:rPr>
        <w:t xml:space="preserve">The main argument </w:t>
      </w:r>
      <w:r w:rsidR="00613B67" w:rsidRPr="00F379DD">
        <w:rPr>
          <w:rFonts w:asciiTheme="majorBidi" w:hAnsiTheme="majorBidi" w:cstheme="majorBidi"/>
        </w:rPr>
        <w:t>here</w:t>
      </w:r>
      <w:r w:rsidRPr="00F379DD">
        <w:rPr>
          <w:rFonts w:asciiTheme="majorBidi" w:hAnsiTheme="majorBidi" w:cstheme="majorBidi"/>
        </w:rPr>
        <w:t xml:space="preserve"> is that deaths </w:t>
      </w:r>
      <w:r w:rsidR="007E6907">
        <w:rPr>
          <w:rFonts w:asciiTheme="majorBidi" w:hAnsiTheme="majorBidi" w:cstheme="majorBidi"/>
        </w:rPr>
        <w:t>which</w:t>
      </w:r>
      <w:r w:rsidRPr="00F379DD">
        <w:rPr>
          <w:rFonts w:asciiTheme="majorBidi" w:hAnsiTheme="majorBidi" w:cstheme="majorBidi"/>
        </w:rPr>
        <w:t xml:space="preserve"> occur </w:t>
      </w:r>
      <w:r w:rsidRPr="00F379DD">
        <w:rPr>
          <w:rFonts w:asciiTheme="majorBidi" w:hAnsiTheme="majorBidi" w:cstheme="majorBidi"/>
          <w:i/>
        </w:rPr>
        <w:t>in</w:t>
      </w:r>
      <w:r w:rsidRPr="00F379DD">
        <w:rPr>
          <w:rFonts w:asciiTheme="majorBidi" w:hAnsiTheme="majorBidi" w:cstheme="majorBidi"/>
        </w:rPr>
        <w:t xml:space="preserve"> the criminal justice system</w:t>
      </w:r>
      <w:r w:rsidR="00D121D4" w:rsidRPr="00F379DD">
        <w:rPr>
          <w:rFonts w:asciiTheme="majorBidi" w:hAnsiTheme="majorBidi" w:cstheme="majorBidi"/>
        </w:rPr>
        <w:t>,</w:t>
      </w:r>
      <w:r w:rsidRPr="00F379DD">
        <w:rPr>
          <w:rFonts w:asciiTheme="majorBidi" w:hAnsiTheme="majorBidi" w:cstheme="majorBidi"/>
        </w:rPr>
        <w:t xml:space="preserve"> but outside secure </w:t>
      </w:r>
      <w:r w:rsidR="00613B67" w:rsidRPr="00F379DD">
        <w:rPr>
          <w:rFonts w:asciiTheme="majorBidi" w:hAnsiTheme="majorBidi" w:cstheme="majorBidi"/>
        </w:rPr>
        <w:t>settings</w:t>
      </w:r>
      <w:r w:rsidR="00C359F3" w:rsidRPr="00F379DD">
        <w:rPr>
          <w:rFonts w:asciiTheme="majorBidi" w:hAnsiTheme="majorBidi" w:cstheme="majorBidi"/>
        </w:rPr>
        <w:t>,</w:t>
      </w:r>
      <w:r w:rsidRPr="00F379DD">
        <w:rPr>
          <w:rFonts w:asciiTheme="majorBidi" w:hAnsiTheme="majorBidi" w:cstheme="majorBidi"/>
        </w:rPr>
        <w:t xml:space="preserve"> receive considerably less attention</w:t>
      </w:r>
      <w:r w:rsidR="00455655" w:rsidRPr="00F379DD">
        <w:rPr>
          <w:rFonts w:asciiTheme="majorBidi" w:hAnsiTheme="majorBidi" w:cstheme="majorBidi"/>
        </w:rPr>
        <w:t xml:space="preserve"> than their equivalents in </w:t>
      </w:r>
      <w:r w:rsidR="001C1436" w:rsidRPr="00F379DD">
        <w:rPr>
          <w:rFonts w:asciiTheme="majorBidi" w:hAnsiTheme="majorBidi" w:cstheme="majorBidi"/>
        </w:rPr>
        <w:t>custody</w:t>
      </w:r>
      <w:r w:rsidRPr="00F379DD">
        <w:rPr>
          <w:rFonts w:asciiTheme="majorBidi" w:hAnsiTheme="majorBidi" w:cstheme="majorBidi"/>
        </w:rPr>
        <w:t>. In ord</w:t>
      </w:r>
      <w:r w:rsidR="00455655" w:rsidRPr="00F379DD">
        <w:rPr>
          <w:rFonts w:asciiTheme="majorBidi" w:hAnsiTheme="majorBidi" w:cstheme="majorBidi"/>
        </w:rPr>
        <w:t xml:space="preserve">er to come to such a conclusion, and to explore why this is the case, </w:t>
      </w:r>
      <w:r w:rsidRPr="00F379DD">
        <w:rPr>
          <w:rFonts w:asciiTheme="majorBidi" w:hAnsiTheme="majorBidi" w:cstheme="majorBidi"/>
        </w:rPr>
        <w:t xml:space="preserve">we draw on </w:t>
      </w:r>
      <w:r w:rsidR="001C1436" w:rsidRPr="00F379DD">
        <w:rPr>
          <w:rFonts w:asciiTheme="majorBidi" w:hAnsiTheme="majorBidi" w:cstheme="majorBidi"/>
        </w:rPr>
        <w:t>two pieces of research that we conducted</w:t>
      </w:r>
      <w:r w:rsidR="000C1F42" w:rsidRPr="00F379DD">
        <w:rPr>
          <w:rFonts w:asciiTheme="majorBidi" w:hAnsiTheme="majorBidi" w:cstheme="majorBidi"/>
        </w:rPr>
        <w:t xml:space="preserve"> between 2010 and 2016</w:t>
      </w:r>
      <w:r w:rsidRPr="00F379DD">
        <w:rPr>
          <w:rFonts w:asciiTheme="majorBidi" w:hAnsiTheme="majorBidi" w:cstheme="majorBidi"/>
        </w:rPr>
        <w:t xml:space="preserve">. In order to provide some context, and to substantiate our argument, </w:t>
      </w:r>
      <w:r w:rsidR="000B2DC9" w:rsidRPr="00F379DD">
        <w:rPr>
          <w:rFonts w:asciiTheme="majorBidi" w:hAnsiTheme="majorBidi" w:cstheme="majorBidi"/>
        </w:rPr>
        <w:t>we</w:t>
      </w:r>
      <w:r w:rsidRPr="00F379DD">
        <w:rPr>
          <w:rFonts w:asciiTheme="majorBidi" w:hAnsiTheme="majorBidi" w:cstheme="majorBidi"/>
        </w:rPr>
        <w:t xml:space="preserve"> outline the aims of th</w:t>
      </w:r>
      <w:r w:rsidR="000B2DC9" w:rsidRPr="00F379DD">
        <w:rPr>
          <w:rFonts w:asciiTheme="majorBidi" w:hAnsiTheme="majorBidi" w:cstheme="majorBidi"/>
        </w:rPr>
        <w:t>ose</w:t>
      </w:r>
      <w:r w:rsidRPr="00F379DD">
        <w:rPr>
          <w:rFonts w:asciiTheme="majorBidi" w:hAnsiTheme="majorBidi" w:cstheme="majorBidi"/>
        </w:rPr>
        <w:t xml:space="preserve"> pieces of research, the methods utilised</w:t>
      </w:r>
      <w:r w:rsidR="000B2DC9" w:rsidRPr="00F379DD">
        <w:rPr>
          <w:rFonts w:asciiTheme="majorBidi" w:hAnsiTheme="majorBidi" w:cstheme="majorBidi"/>
        </w:rPr>
        <w:t>,</w:t>
      </w:r>
      <w:r w:rsidRPr="00F379DD">
        <w:rPr>
          <w:rFonts w:asciiTheme="majorBidi" w:hAnsiTheme="majorBidi" w:cstheme="majorBidi"/>
        </w:rPr>
        <w:t xml:space="preserve"> and our experiences of doing the research which have helped us to form </w:t>
      </w:r>
      <w:r w:rsidR="001C1436" w:rsidRPr="00F379DD">
        <w:rPr>
          <w:rFonts w:asciiTheme="majorBidi" w:hAnsiTheme="majorBidi" w:cstheme="majorBidi"/>
        </w:rPr>
        <w:t>our</w:t>
      </w:r>
      <w:r w:rsidR="000B2DC9" w:rsidRPr="00F379DD">
        <w:rPr>
          <w:rFonts w:asciiTheme="majorBidi" w:hAnsiTheme="majorBidi" w:cstheme="majorBidi"/>
        </w:rPr>
        <w:t xml:space="preserve"> </w:t>
      </w:r>
      <w:r w:rsidR="00FF51DB" w:rsidRPr="00F379DD">
        <w:rPr>
          <w:rFonts w:asciiTheme="majorBidi" w:hAnsiTheme="majorBidi" w:cstheme="majorBidi"/>
        </w:rPr>
        <w:t>argument</w:t>
      </w:r>
      <w:r w:rsidRPr="00F379DD">
        <w:rPr>
          <w:rFonts w:asciiTheme="majorBidi" w:hAnsiTheme="majorBidi" w:cstheme="majorBidi"/>
        </w:rPr>
        <w:t>.</w:t>
      </w:r>
    </w:p>
    <w:p w14:paraId="43844E86" w14:textId="77777777" w:rsidR="0039319F" w:rsidRPr="00F379DD" w:rsidRDefault="0039319F" w:rsidP="00F379DD">
      <w:pPr>
        <w:spacing w:line="360" w:lineRule="auto"/>
        <w:rPr>
          <w:rFonts w:asciiTheme="majorBidi" w:hAnsiTheme="majorBidi" w:cstheme="majorBidi"/>
        </w:rPr>
      </w:pPr>
    </w:p>
    <w:p w14:paraId="47A2FC64" w14:textId="704CAE11" w:rsidR="005E0D50" w:rsidRPr="00F379DD" w:rsidRDefault="001C1436" w:rsidP="00F379DD">
      <w:pPr>
        <w:spacing w:line="360" w:lineRule="auto"/>
        <w:rPr>
          <w:rFonts w:asciiTheme="majorBidi" w:hAnsiTheme="majorBidi" w:cstheme="majorBidi"/>
        </w:rPr>
      </w:pPr>
      <w:r w:rsidRPr="00F379DD">
        <w:rPr>
          <w:rFonts w:asciiTheme="majorBidi" w:hAnsiTheme="majorBidi" w:cstheme="majorBidi"/>
        </w:rPr>
        <w:t>The first study</w:t>
      </w:r>
      <w:r w:rsidR="0039319F" w:rsidRPr="00F379DD">
        <w:rPr>
          <w:rFonts w:asciiTheme="majorBidi" w:hAnsiTheme="majorBidi" w:cstheme="majorBidi"/>
        </w:rPr>
        <w:t xml:space="preserve"> was commissioned</w:t>
      </w:r>
      <w:r w:rsidR="00567B7D" w:rsidRPr="00F379DD">
        <w:rPr>
          <w:rFonts w:asciiTheme="majorBidi" w:hAnsiTheme="majorBidi" w:cstheme="majorBidi"/>
        </w:rPr>
        <w:t xml:space="preserve"> by the </w:t>
      </w:r>
      <w:r w:rsidR="00567B7D" w:rsidRPr="00F379DD">
        <w:rPr>
          <w:rFonts w:asciiTheme="majorBidi" w:hAnsiTheme="majorBidi" w:cstheme="majorBidi"/>
          <w:i/>
        </w:rPr>
        <w:t>Howard League for Penal Reform</w:t>
      </w:r>
      <w:r w:rsidR="0058289C" w:rsidRPr="00F379DD">
        <w:rPr>
          <w:rFonts w:asciiTheme="majorBidi" w:hAnsiTheme="majorBidi" w:cstheme="majorBidi"/>
        </w:rPr>
        <w:t xml:space="preserve"> in </w:t>
      </w:r>
      <w:r w:rsidR="005E0D50" w:rsidRPr="00F379DD">
        <w:rPr>
          <w:rFonts w:asciiTheme="majorBidi" w:hAnsiTheme="majorBidi" w:cstheme="majorBidi"/>
        </w:rPr>
        <w:t xml:space="preserve">2010. During </w:t>
      </w:r>
      <w:r w:rsidRPr="00F379DD">
        <w:rPr>
          <w:rFonts w:asciiTheme="majorBidi" w:hAnsiTheme="majorBidi" w:cstheme="majorBidi"/>
        </w:rPr>
        <w:t xml:space="preserve">that year, they had </w:t>
      </w:r>
      <w:r w:rsidR="005E0D50" w:rsidRPr="00F379DD">
        <w:rPr>
          <w:rFonts w:asciiTheme="majorBidi" w:hAnsiTheme="majorBidi" w:cstheme="majorBidi"/>
        </w:rPr>
        <w:t xml:space="preserve">obtained information regarding the number of adults who had died under probation supervision by writing to all Probation Trusts </w:t>
      </w:r>
      <w:r w:rsidR="000C1F42" w:rsidRPr="00F379DD">
        <w:rPr>
          <w:rFonts w:asciiTheme="majorBidi" w:hAnsiTheme="majorBidi" w:cstheme="majorBidi"/>
        </w:rPr>
        <w:t xml:space="preserve">(as they then were) </w:t>
      </w:r>
      <w:r w:rsidR="005E0D50" w:rsidRPr="00F379DD">
        <w:rPr>
          <w:rFonts w:asciiTheme="majorBidi" w:hAnsiTheme="majorBidi" w:cstheme="majorBidi"/>
        </w:rPr>
        <w:t xml:space="preserve">in England and Wales. Subsequent requests to the Probation Trusts and </w:t>
      </w:r>
      <w:r w:rsidRPr="00F379DD">
        <w:rPr>
          <w:rFonts w:asciiTheme="majorBidi" w:hAnsiTheme="majorBidi" w:cstheme="majorBidi"/>
        </w:rPr>
        <w:t xml:space="preserve">to the </w:t>
      </w:r>
      <w:r w:rsidR="005E0D50" w:rsidRPr="00F379DD">
        <w:rPr>
          <w:rFonts w:asciiTheme="majorBidi" w:hAnsiTheme="majorBidi" w:cstheme="majorBidi"/>
        </w:rPr>
        <w:t xml:space="preserve">Ministry of Justice produced some supplementary material in the form of information relating to recording procedures. </w:t>
      </w:r>
      <w:r w:rsidRPr="00F379DD">
        <w:rPr>
          <w:rFonts w:asciiTheme="majorBidi" w:hAnsiTheme="majorBidi" w:cstheme="majorBidi"/>
        </w:rPr>
        <w:t>T</w:t>
      </w:r>
      <w:r w:rsidR="005E0D50" w:rsidRPr="00F379DD">
        <w:rPr>
          <w:rFonts w:asciiTheme="majorBidi" w:hAnsiTheme="majorBidi" w:cstheme="majorBidi"/>
        </w:rPr>
        <w:t xml:space="preserve">hese data </w:t>
      </w:r>
      <w:r w:rsidRPr="00F379DD">
        <w:rPr>
          <w:rFonts w:asciiTheme="majorBidi" w:hAnsiTheme="majorBidi" w:cstheme="majorBidi"/>
        </w:rPr>
        <w:t xml:space="preserve">were analysed </w:t>
      </w:r>
      <w:r w:rsidR="005E0D50" w:rsidRPr="00F379DD">
        <w:rPr>
          <w:rFonts w:asciiTheme="majorBidi" w:hAnsiTheme="majorBidi" w:cstheme="majorBidi"/>
        </w:rPr>
        <w:t xml:space="preserve">alongside </w:t>
      </w:r>
      <w:r w:rsidRPr="00F379DD">
        <w:rPr>
          <w:rFonts w:asciiTheme="majorBidi" w:hAnsiTheme="majorBidi" w:cstheme="majorBidi"/>
        </w:rPr>
        <w:t xml:space="preserve">other </w:t>
      </w:r>
      <w:r w:rsidR="005E0D50" w:rsidRPr="00F379DD">
        <w:rPr>
          <w:rFonts w:asciiTheme="majorBidi" w:hAnsiTheme="majorBidi" w:cstheme="majorBidi"/>
        </w:rPr>
        <w:t>management information. The resulting report looked at a four-year period, 2006-07, 2007-08, 2008-09, and 2009-10, highlighting that there was a death rate of 5.1 per 1,000 people under supervision in 2009-10, for instance, twice as high as the rate of deaths in custody. In this same period of analysis, 151 people under post-release supervision died (a rate of 0.43 per cent) compared with 0.33 per cent of the total number of people under community supervision</w:t>
      </w:r>
      <w:r w:rsidR="00613B67" w:rsidRPr="00F379DD">
        <w:rPr>
          <w:rFonts w:asciiTheme="majorBidi" w:hAnsiTheme="majorBidi" w:cstheme="majorBidi"/>
        </w:rPr>
        <w:t>.</w:t>
      </w:r>
      <w:r w:rsidR="005E0D50" w:rsidRPr="00F379DD">
        <w:rPr>
          <w:rStyle w:val="FootnoteReference"/>
          <w:rFonts w:asciiTheme="majorBidi" w:hAnsiTheme="majorBidi" w:cstheme="majorBidi"/>
          <w:color w:val="000000" w:themeColor="text1"/>
        </w:rPr>
        <w:footnoteReference w:id="5"/>
      </w:r>
    </w:p>
    <w:p w14:paraId="34E57D6C" w14:textId="77777777" w:rsidR="00EB5212" w:rsidRPr="00F379DD" w:rsidRDefault="00EB5212" w:rsidP="00F379DD">
      <w:pPr>
        <w:spacing w:line="360" w:lineRule="auto"/>
        <w:rPr>
          <w:rFonts w:asciiTheme="majorBidi" w:hAnsiTheme="majorBidi" w:cstheme="majorBidi"/>
        </w:rPr>
      </w:pPr>
    </w:p>
    <w:p w14:paraId="52B95607" w14:textId="3DB54FA5" w:rsidR="005E0D50" w:rsidRPr="00F379DD" w:rsidRDefault="005E0D50" w:rsidP="00F379DD">
      <w:pPr>
        <w:spacing w:line="360" w:lineRule="auto"/>
        <w:rPr>
          <w:rFonts w:asciiTheme="majorBidi" w:hAnsiTheme="majorBidi" w:cstheme="majorBidi"/>
        </w:rPr>
      </w:pPr>
      <w:r w:rsidRPr="00F379DD">
        <w:rPr>
          <w:rFonts w:asciiTheme="majorBidi" w:hAnsiTheme="majorBidi" w:cstheme="majorBidi"/>
        </w:rPr>
        <w:t xml:space="preserve">There </w:t>
      </w:r>
      <w:r w:rsidR="00406C94" w:rsidRPr="00F379DD">
        <w:rPr>
          <w:rFonts w:asciiTheme="majorBidi" w:hAnsiTheme="majorBidi" w:cstheme="majorBidi"/>
        </w:rPr>
        <w:t>were</w:t>
      </w:r>
      <w:r w:rsidRPr="00F379DD">
        <w:rPr>
          <w:rFonts w:asciiTheme="majorBidi" w:hAnsiTheme="majorBidi" w:cstheme="majorBidi"/>
        </w:rPr>
        <w:t xml:space="preserve"> considerable uncertainties regarding the quality of the data provided. This meant that we could not test for statistical significance and the figures </w:t>
      </w:r>
      <w:r w:rsidR="00406C94" w:rsidRPr="00F379DD">
        <w:rPr>
          <w:rFonts w:asciiTheme="majorBidi" w:hAnsiTheme="majorBidi" w:cstheme="majorBidi"/>
        </w:rPr>
        <w:t>were</w:t>
      </w:r>
      <w:r w:rsidRPr="00F379DD">
        <w:rPr>
          <w:rFonts w:asciiTheme="majorBidi" w:hAnsiTheme="majorBidi" w:cstheme="majorBidi"/>
        </w:rPr>
        <w:t xml:space="preserve"> indicative only. Nevertheless, we identified some interesting proportions when looking at those who had died under community supervision (including post-custody supervision):</w:t>
      </w:r>
    </w:p>
    <w:p w14:paraId="2B26323F" w14:textId="77777777" w:rsidR="005E0D50" w:rsidRPr="00F379DD" w:rsidRDefault="005E0D50" w:rsidP="00F379DD">
      <w:pPr>
        <w:pStyle w:val="ListParagraph"/>
        <w:numPr>
          <w:ilvl w:val="0"/>
          <w:numId w:val="6"/>
        </w:numPr>
        <w:spacing w:line="360" w:lineRule="auto"/>
        <w:rPr>
          <w:rFonts w:asciiTheme="majorBidi" w:hAnsiTheme="majorBidi" w:cstheme="majorBidi"/>
        </w:rPr>
      </w:pPr>
      <w:r w:rsidRPr="00F379DD">
        <w:rPr>
          <w:rFonts w:asciiTheme="majorBidi" w:hAnsiTheme="majorBidi" w:cstheme="majorBidi"/>
        </w:rPr>
        <w:t>Natural causes: men are equally as likely to die as women</w:t>
      </w:r>
    </w:p>
    <w:p w14:paraId="73625D58" w14:textId="77777777" w:rsidR="005E0D50" w:rsidRPr="00F379DD" w:rsidRDefault="005E0D50" w:rsidP="00F379DD">
      <w:pPr>
        <w:pStyle w:val="ListParagraph"/>
        <w:numPr>
          <w:ilvl w:val="0"/>
          <w:numId w:val="6"/>
        </w:numPr>
        <w:spacing w:line="360" w:lineRule="auto"/>
        <w:rPr>
          <w:rFonts w:asciiTheme="majorBidi" w:hAnsiTheme="majorBidi" w:cstheme="majorBidi"/>
        </w:rPr>
      </w:pPr>
      <w:r w:rsidRPr="00F379DD">
        <w:rPr>
          <w:rFonts w:asciiTheme="majorBidi" w:hAnsiTheme="majorBidi" w:cstheme="majorBidi"/>
        </w:rPr>
        <w:lastRenderedPageBreak/>
        <w:t>Suicide: men are more likely than women to complete suicide</w:t>
      </w:r>
    </w:p>
    <w:p w14:paraId="1FA3FD98" w14:textId="77777777" w:rsidR="005E0D50" w:rsidRPr="00F379DD" w:rsidRDefault="005E0D50" w:rsidP="00F379DD">
      <w:pPr>
        <w:pStyle w:val="ListParagraph"/>
        <w:numPr>
          <w:ilvl w:val="0"/>
          <w:numId w:val="6"/>
        </w:numPr>
        <w:spacing w:line="360" w:lineRule="auto"/>
        <w:rPr>
          <w:rFonts w:asciiTheme="majorBidi" w:hAnsiTheme="majorBidi" w:cstheme="majorBidi"/>
        </w:rPr>
      </w:pPr>
      <w:r w:rsidRPr="00F379DD">
        <w:rPr>
          <w:rFonts w:asciiTheme="majorBidi" w:hAnsiTheme="majorBidi" w:cstheme="majorBidi"/>
        </w:rPr>
        <w:t>Drug use Disorder: men are more likely than women to die from a drug overdose</w:t>
      </w:r>
    </w:p>
    <w:p w14:paraId="7144772C" w14:textId="77777777" w:rsidR="005E0D50" w:rsidRPr="00F379DD" w:rsidRDefault="005E0D50" w:rsidP="00F379DD">
      <w:pPr>
        <w:pStyle w:val="ListParagraph"/>
        <w:numPr>
          <w:ilvl w:val="0"/>
          <w:numId w:val="6"/>
        </w:numPr>
        <w:spacing w:line="360" w:lineRule="auto"/>
        <w:rPr>
          <w:rFonts w:asciiTheme="majorBidi" w:hAnsiTheme="majorBidi" w:cstheme="majorBidi"/>
        </w:rPr>
      </w:pPr>
      <w:r w:rsidRPr="00F379DD">
        <w:rPr>
          <w:rFonts w:asciiTheme="majorBidi" w:hAnsiTheme="majorBidi" w:cstheme="majorBidi"/>
        </w:rPr>
        <w:t>Alcohol use Disorder: women are more likely than men to die from alcohol misuse</w:t>
      </w:r>
    </w:p>
    <w:p w14:paraId="6A9CD3B5" w14:textId="77777777" w:rsidR="005E0D50" w:rsidRPr="00F379DD" w:rsidRDefault="005E0D50" w:rsidP="00F379DD">
      <w:pPr>
        <w:pStyle w:val="ListParagraph"/>
        <w:numPr>
          <w:ilvl w:val="0"/>
          <w:numId w:val="6"/>
        </w:numPr>
        <w:spacing w:line="360" w:lineRule="auto"/>
        <w:rPr>
          <w:rFonts w:asciiTheme="majorBidi" w:hAnsiTheme="majorBidi" w:cstheme="majorBidi"/>
        </w:rPr>
      </w:pPr>
      <w:r w:rsidRPr="00F379DD">
        <w:rPr>
          <w:rFonts w:asciiTheme="majorBidi" w:hAnsiTheme="majorBidi" w:cstheme="majorBidi"/>
        </w:rPr>
        <w:t>Unlawful killing: men are more likely than women to be unlawfully killed</w:t>
      </w:r>
    </w:p>
    <w:p w14:paraId="1D72C95B" w14:textId="77777777" w:rsidR="005E0D50" w:rsidRPr="00F379DD" w:rsidRDefault="005E0D50" w:rsidP="00F379DD">
      <w:pPr>
        <w:pStyle w:val="ListParagraph"/>
        <w:numPr>
          <w:ilvl w:val="0"/>
          <w:numId w:val="6"/>
        </w:numPr>
        <w:spacing w:line="360" w:lineRule="auto"/>
        <w:rPr>
          <w:rFonts w:asciiTheme="majorBidi" w:hAnsiTheme="majorBidi" w:cstheme="majorBidi"/>
        </w:rPr>
      </w:pPr>
      <w:r w:rsidRPr="00F379DD">
        <w:rPr>
          <w:rFonts w:asciiTheme="majorBidi" w:hAnsiTheme="majorBidi" w:cstheme="majorBidi"/>
        </w:rPr>
        <w:t>Misadventure/accident: men are more likely than women to die from an accident</w:t>
      </w:r>
    </w:p>
    <w:p w14:paraId="57A37289" w14:textId="77777777" w:rsidR="005E0D50" w:rsidRPr="00F379DD" w:rsidRDefault="005E0D50" w:rsidP="00F379DD">
      <w:pPr>
        <w:pStyle w:val="ListParagraph"/>
        <w:numPr>
          <w:ilvl w:val="0"/>
          <w:numId w:val="6"/>
        </w:numPr>
        <w:spacing w:line="360" w:lineRule="auto"/>
        <w:rPr>
          <w:rFonts w:asciiTheme="majorBidi" w:hAnsiTheme="majorBidi" w:cstheme="majorBidi"/>
        </w:rPr>
      </w:pPr>
      <w:r w:rsidRPr="00F379DD">
        <w:rPr>
          <w:rFonts w:asciiTheme="majorBidi" w:hAnsiTheme="majorBidi" w:cstheme="majorBidi"/>
        </w:rPr>
        <w:t>People aged 25 to 49 were over-represented; they accounted for 59 per cent of those under supervision, but 64 per cent of all deaths over the four periods under examination.</w:t>
      </w:r>
    </w:p>
    <w:p w14:paraId="346DE0BD" w14:textId="2B95FC5B" w:rsidR="005E0D50" w:rsidRPr="00F379DD" w:rsidRDefault="005E0D50" w:rsidP="00F379DD">
      <w:pPr>
        <w:pStyle w:val="ListParagraph"/>
        <w:numPr>
          <w:ilvl w:val="0"/>
          <w:numId w:val="6"/>
        </w:numPr>
        <w:spacing w:line="360" w:lineRule="auto"/>
        <w:rPr>
          <w:rFonts w:asciiTheme="majorBidi" w:hAnsiTheme="majorBidi" w:cstheme="majorBidi"/>
        </w:rPr>
      </w:pPr>
      <w:r w:rsidRPr="00F379DD">
        <w:rPr>
          <w:rFonts w:asciiTheme="majorBidi" w:hAnsiTheme="majorBidi" w:cstheme="majorBidi"/>
        </w:rPr>
        <w:t>People aged 50 and above were also over-represented, accounting for 5 per cent of people under supervision (4</w:t>
      </w:r>
      <w:r w:rsidR="000B2DC9" w:rsidRPr="00F379DD">
        <w:rPr>
          <w:rFonts w:asciiTheme="majorBidi" w:hAnsiTheme="majorBidi" w:cstheme="majorBidi"/>
        </w:rPr>
        <w:t xml:space="preserve"> per cent</w:t>
      </w:r>
      <w:r w:rsidRPr="00F379DD">
        <w:rPr>
          <w:rFonts w:asciiTheme="majorBidi" w:hAnsiTheme="majorBidi" w:cstheme="majorBidi"/>
        </w:rPr>
        <w:t xml:space="preserve"> male, 1</w:t>
      </w:r>
      <w:r w:rsidR="000B2DC9" w:rsidRPr="00F379DD">
        <w:rPr>
          <w:rFonts w:asciiTheme="majorBidi" w:hAnsiTheme="majorBidi" w:cstheme="majorBidi"/>
        </w:rPr>
        <w:t xml:space="preserve"> per cent</w:t>
      </w:r>
      <w:r w:rsidRPr="00F379DD">
        <w:rPr>
          <w:rFonts w:asciiTheme="majorBidi" w:hAnsiTheme="majorBidi" w:cstheme="majorBidi"/>
        </w:rPr>
        <w:t xml:space="preserve"> female), but 21 per cent of deaths (16</w:t>
      </w:r>
      <w:r w:rsidR="000B2DC9" w:rsidRPr="00F379DD">
        <w:rPr>
          <w:rFonts w:asciiTheme="majorBidi" w:hAnsiTheme="majorBidi" w:cstheme="majorBidi"/>
        </w:rPr>
        <w:t xml:space="preserve"> per cent</w:t>
      </w:r>
      <w:r w:rsidRPr="00F379DD">
        <w:rPr>
          <w:rFonts w:asciiTheme="majorBidi" w:hAnsiTheme="majorBidi" w:cstheme="majorBidi"/>
        </w:rPr>
        <w:t xml:space="preserve"> male, 5</w:t>
      </w:r>
      <w:r w:rsidR="000B2DC9" w:rsidRPr="00F379DD">
        <w:rPr>
          <w:rFonts w:asciiTheme="majorBidi" w:hAnsiTheme="majorBidi" w:cstheme="majorBidi"/>
        </w:rPr>
        <w:t xml:space="preserve"> per cent</w:t>
      </w:r>
      <w:r w:rsidRPr="00F379DD">
        <w:rPr>
          <w:rFonts w:asciiTheme="majorBidi" w:hAnsiTheme="majorBidi" w:cstheme="majorBidi"/>
        </w:rPr>
        <w:t xml:space="preserve"> female) over the four periods under examination.</w:t>
      </w:r>
    </w:p>
    <w:p w14:paraId="76538CDF" w14:textId="77777777" w:rsidR="005E0D50" w:rsidRPr="00F379DD" w:rsidRDefault="005E0D50" w:rsidP="00F379DD">
      <w:pPr>
        <w:pStyle w:val="ListParagraph"/>
        <w:numPr>
          <w:ilvl w:val="0"/>
          <w:numId w:val="6"/>
        </w:numPr>
        <w:spacing w:line="360" w:lineRule="auto"/>
        <w:rPr>
          <w:rFonts w:asciiTheme="majorBidi" w:hAnsiTheme="majorBidi" w:cstheme="majorBidi"/>
          <w:color w:val="000000" w:themeColor="text1"/>
        </w:rPr>
      </w:pPr>
      <w:r w:rsidRPr="00F379DD">
        <w:rPr>
          <w:rFonts w:asciiTheme="majorBidi" w:hAnsiTheme="majorBidi" w:cstheme="majorBidi"/>
          <w:color w:val="000000" w:themeColor="text1"/>
        </w:rPr>
        <w:t>Women aged 36-49 accounted for 45 per cent of all deaths of women during the four periods under examination.</w:t>
      </w:r>
    </w:p>
    <w:p w14:paraId="09181142" w14:textId="77777777" w:rsidR="00406C94" w:rsidRPr="00F379DD" w:rsidRDefault="00406C94" w:rsidP="00F379DD">
      <w:pPr>
        <w:spacing w:line="360" w:lineRule="auto"/>
        <w:rPr>
          <w:rFonts w:asciiTheme="majorBidi" w:hAnsiTheme="majorBidi" w:cstheme="majorBidi"/>
          <w:color w:val="000000" w:themeColor="text1"/>
        </w:rPr>
      </w:pPr>
    </w:p>
    <w:p w14:paraId="7E503B86" w14:textId="33FF0647" w:rsidR="005E0D50" w:rsidRPr="00F379DD" w:rsidRDefault="00406C94" w:rsidP="00F379DD">
      <w:pPr>
        <w:spacing w:line="360" w:lineRule="auto"/>
        <w:rPr>
          <w:rFonts w:asciiTheme="majorBidi" w:hAnsiTheme="majorBidi" w:cstheme="majorBidi"/>
          <w:color w:val="000000" w:themeColor="text1"/>
        </w:rPr>
      </w:pPr>
      <w:r w:rsidRPr="00F379DD">
        <w:rPr>
          <w:rFonts w:asciiTheme="majorBidi" w:hAnsiTheme="majorBidi" w:cstheme="majorBidi"/>
          <w:color w:val="000000" w:themeColor="text1"/>
        </w:rPr>
        <w:t>O</w:t>
      </w:r>
      <w:r w:rsidR="005E0D50" w:rsidRPr="00F379DD">
        <w:rPr>
          <w:rFonts w:asciiTheme="majorBidi" w:hAnsiTheme="majorBidi" w:cstheme="majorBidi"/>
          <w:color w:val="000000" w:themeColor="text1"/>
        </w:rPr>
        <w:t xml:space="preserve">ur conclusion included recommendations for </w:t>
      </w:r>
      <w:r w:rsidR="000B2DC9" w:rsidRPr="00F379DD">
        <w:rPr>
          <w:rFonts w:asciiTheme="majorBidi" w:hAnsiTheme="majorBidi" w:cstheme="majorBidi"/>
          <w:color w:val="000000" w:themeColor="text1"/>
        </w:rPr>
        <w:t>policy and practice:</w:t>
      </w:r>
    </w:p>
    <w:p w14:paraId="67086EE6" w14:textId="4C6988B5" w:rsidR="005E0D50" w:rsidRPr="00F379DD" w:rsidRDefault="000B2DC9" w:rsidP="00F379DD">
      <w:pPr>
        <w:pStyle w:val="ListParagraph"/>
        <w:numPr>
          <w:ilvl w:val="0"/>
          <w:numId w:val="7"/>
        </w:numPr>
        <w:spacing w:line="360" w:lineRule="auto"/>
        <w:rPr>
          <w:rFonts w:asciiTheme="majorBidi" w:hAnsiTheme="majorBidi" w:cstheme="majorBidi"/>
        </w:rPr>
      </w:pPr>
      <w:r w:rsidRPr="00F379DD">
        <w:rPr>
          <w:rFonts w:asciiTheme="majorBidi" w:hAnsiTheme="majorBidi" w:cstheme="majorBidi"/>
        </w:rPr>
        <w:t xml:space="preserve">Clearer </w:t>
      </w:r>
      <w:r w:rsidR="005E0D50" w:rsidRPr="00F379DD">
        <w:rPr>
          <w:rFonts w:asciiTheme="majorBidi" w:hAnsiTheme="majorBidi" w:cstheme="majorBidi"/>
        </w:rPr>
        <w:t>procedures to collect data</w:t>
      </w:r>
      <w:r w:rsidR="001C1436" w:rsidRPr="00F379DD">
        <w:rPr>
          <w:rFonts w:asciiTheme="majorBidi" w:hAnsiTheme="majorBidi" w:cstheme="majorBidi"/>
        </w:rPr>
        <w:t xml:space="preserve"> (</w:t>
      </w:r>
      <w:r w:rsidR="005E0D50" w:rsidRPr="00F379DD">
        <w:rPr>
          <w:rFonts w:asciiTheme="majorBidi" w:hAnsiTheme="majorBidi" w:cstheme="majorBidi"/>
        </w:rPr>
        <w:t>we highlighted the fact that the data sets were too limited to identify commonalities or differences with regards age, gender, or ethnicity</w:t>
      </w:r>
      <w:r w:rsidR="001C1436" w:rsidRPr="00F379DD">
        <w:rPr>
          <w:rFonts w:asciiTheme="majorBidi" w:hAnsiTheme="majorBidi" w:cstheme="majorBidi"/>
        </w:rPr>
        <w:t>)</w:t>
      </w:r>
      <w:r w:rsidR="005E0D50" w:rsidRPr="00F379DD">
        <w:rPr>
          <w:rFonts w:asciiTheme="majorBidi" w:hAnsiTheme="majorBidi" w:cstheme="majorBidi"/>
        </w:rPr>
        <w:t xml:space="preserve">.; </w:t>
      </w:r>
    </w:p>
    <w:p w14:paraId="49936B0F" w14:textId="32111B61" w:rsidR="005E0D50" w:rsidRPr="00F379DD" w:rsidRDefault="000B2DC9" w:rsidP="00F379DD">
      <w:pPr>
        <w:pStyle w:val="ListParagraph"/>
        <w:numPr>
          <w:ilvl w:val="0"/>
          <w:numId w:val="7"/>
        </w:numPr>
        <w:spacing w:line="360" w:lineRule="auto"/>
        <w:rPr>
          <w:rFonts w:asciiTheme="majorBidi" w:hAnsiTheme="majorBidi" w:cstheme="majorBidi"/>
        </w:rPr>
      </w:pPr>
      <w:r w:rsidRPr="00F379DD">
        <w:rPr>
          <w:rFonts w:asciiTheme="majorBidi" w:hAnsiTheme="majorBidi" w:cstheme="majorBidi"/>
        </w:rPr>
        <w:t xml:space="preserve">Clearer </w:t>
      </w:r>
      <w:r w:rsidR="005E0D50" w:rsidRPr="00F379DD">
        <w:rPr>
          <w:rFonts w:asciiTheme="majorBidi" w:hAnsiTheme="majorBidi" w:cstheme="majorBidi"/>
        </w:rPr>
        <w:t xml:space="preserve">distinctions between those on supervision under licence (post-release supervision) and those on community orders; </w:t>
      </w:r>
    </w:p>
    <w:p w14:paraId="377F01CE" w14:textId="6C73DBAB" w:rsidR="005E0D50" w:rsidRPr="00F379DD" w:rsidRDefault="000B2DC9" w:rsidP="00F379DD">
      <w:pPr>
        <w:pStyle w:val="ListParagraph"/>
        <w:numPr>
          <w:ilvl w:val="0"/>
          <w:numId w:val="7"/>
        </w:numPr>
        <w:spacing w:line="360" w:lineRule="auto"/>
        <w:rPr>
          <w:rFonts w:asciiTheme="majorBidi" w:hAnsiTheme="majorBidi" w:cstheme="majorBidi"/>
        </w:rPr>
      </w:pPr>
      <w:r w:rsidRPr="00F379DD">
        <w:rPr>
          <w:rFonts w:asciiTheme="majorBidi" w:hAnsiTheme="majorBidi" w:cstheme="majorBidi"/>
        </w:rPr>
        <w:t xml:space="preserve">Clearer </w:t>
      </w:r>
      <w:r w:rsidR="005E0D50" w:rsidRPr="00F379DD">
        <w:rPr>
          <w:rFonts w:asciiTheme="majorBidi" w:hAnsiTheme="majorBidi" w:cstheme="majorBidi"/>
        </w:rPr>
        <w:t xml:space="preserve">distinctions between those on supervision under licence who are still in the community and those who had been recalled to prison or arrested for allegations of further offending; and </w:t>
      </w:r>
    </w:p>
    <w:p w14:paraId="1E751022" w14:textId="5AC75064" w:rsidR="005E0D50" w:rsidRPr="00F379DD" w:rsidRDefault="000B2DC9" w:rsidP="00F379DD">
      <w:pPr>
        <w:pStyle w:val="ListParagraph"/>
        <w:numPr>
          <w:ilvl w:val="0"/>
          <w:numId w:val="7"/>
        </w:numPr>
        <w:spacing w:line="360" w:lineRule="auto"/>
        <w:rPr>
          <w:rFonts w:asciiTheme="majorBidi" w:hAnsiTheme="majorBidi" w:cstheme="majorBidi"/>
        </w:rPr>
      </w:pPr>
      <w:r w:rsidRPr="00F379DD">
        <w:rPr>
          <w:rFonts w:asciiTheme="majorBidi" w:hAnsiTheme="majorBidi" w:cstheme="majorBidi"/>
        </w:rPr>
        <w:t xml:space="preserve">Clearer </w:t>
      </w:r>
      <w:r w:rsidR="005E0D50" w:rsidRPr="00F379DD">
        <w:rPr>
          <w:rFonts w:asciiTheme="majorBidi" w:hAnsiTheme="majorBidi" w:cstheme="majorBidi"/>
        </w:rPr>
        <w:t xml:space="preserve">explanations about the length of time that people were on supervision, and the quality/depth of that supervision. </w:t>
      </w:r>
    </w:p>
    <w:p w14:paraId="52B668FC" w14:textId="77777777" w:rsidR="00406C94" w:rsidRPr="00F379DD" w:rsidRDefault="00406C94" w:rsidP="00F379DD">
      <w:pPr>
        <w:spacing w:line="360" w:lineRule="auto"/>
        <w:rPr>
          <w:rFonts w:asciiTheme="majorBidi" w:hAnsiTheme="majorBidi" w:cstheme="majorBidi"/>
        </w:rPr>
      </w:pPr>
    </w:p>
    <w:p w14:paraId="7108938D" w14:textId="2E79D96E" w:rsidR="001735ED" w:rsidRPr="00F379DD" w:rsidRDefault="005E0D50" w:rsidP="005F3951">
      <w:pPr>
        <w:spacing w:line="360" w:lineRule="auto"/>
        <w:rPr>
          <w:rFonts w:asciiTheme="majorBidi" w:hAnsiTheme="majorBidi" w:cstheme="majorBidi"/>
        </w:rPr>
      </w:pPr>
      <w:r w:rsidRPr="00F379DD">
        <w:rPr>
          <w:rFonts w:asciiTheme="majorBidi" w:hAnsiTheme="majorBidi" w:cstheme="majorBidi"/>
        </w:rPr>
        <w:t xml:space="preserve">We urged </w:t>
      </w:r>
      <w:r w:rsidR="00613B67" w:rsidRPr="00F379DD">
        <w:rPr>
          <w:rFonts w:asciiTheme="majorBidi" w:hAnsiTheme="majorBidi" w:cstheme="majorBidi"/>
        </w:rPr>
        <w:t>a</w:t>
      </w:r>
      <w:r w:rsidRPr="00F379DD">
        <w:rPr>
          <w:rFonts w:asciiTheme="majorBidi" w:hAnsiTheme="majorBidi" w:cstheme="majorBidi"/>
        </w:rPr>
        <w:t xml:space="preserve"> need for further attention to deaths of those under supervision in the community (including those released from prison custody and under licence), and the need for staff training in relation to the need to create an ethics of care in regard to this vulnerable group of people. </w:t>
      </w:r>
      <w:r w:rsidRPr="00F379DD">
        <w:rPr>
          <w:rFonts w:asciiTheme="majorBidi" w:hAnsiTheme="majorBidi" w:cstheme="majorBidi"/>
          <w:color w:val="000000" w:themeColor="text1"/>
        </w:rPr>
        <w:t>Whilst there has been gathering momentum in relation to concerns about deaths in police custody and prison custody, relatively little attention has been paid to those under supervision or leaving custody</w:t>
      </w:r>
      <w:r w:rsidR="00D11851" w:rsidRPr="00F379DD">
        <w:rPr>
          <w:rFonts w:asciiTheme="majorBidi" w:hAnsiTheme="majorBidi" w:cstheme="majorBidi"/>
          <w:color w:val="000000" w:themeColor="text1"/>
        </w:rPr>
        <w:t xml:space="preserve"> (</w:t>
      </w:r>
      <w:proofErr w:type="spellStart"/>
      <w:r w:rsidR="005F3951">
        <w:rPr>
          <w:rFonts w:asciiTheme="majorBidi" w:hAnsiTheme="majorBidi" w:cstheme="majorBidi"/>
          <w:color w:val="000000" w:themeColor="text1"/>
        </w:rPr>
        <w:t>G</w:t>
      </w:r>
      <w:r w:rsidR="005F3951">
        <w:rPr>
          <w:rFonts w:asciiTheme="majorBidi" w:hAnsiTheme="majorBidi" w:cstheme="majorBidi"/>
        </w:rPr>
        <w:t>elsthorpe</w:t>
      </w:r>
      <w:proofErr w:type="spellEnd"/>
      <w:r w:rsidR="005F3951">
        <w:rPr>
          <w:rFonts w:asciiTheme="majorBidi" w:hAnsiTheme="majorBidi" w:cstheme="majorBidi"/>
        </w:rPr>
        <w:t xml:space="preserve">, </w:t>
      </w:r>
      <w:proofErr w:type="spellStart"/>
      <w:r w:rsidR="005F3951">
        <w:rPr>
          <w:rFonts w:asciiTheme="majorBidi" w:hAnsiTheme="majorBidi" w:cstheme="majorBidi"/>
        </w:rPr>
        <w:t>Padfield</w:t>
      </w:r>
      <w:proofErr w:type="spellEnd"/>
      <w:r w:rsidR="005F3951">
        <w:rPr>
          <w:rFonts w:asciiTheme="majorBidi" w:hAnsiTheme="majorBidi" w:cstheme="majorBidi"/>
        </w:rPr>
        <w:t xml:space="preserve"> and Phillips 2012</w:t>
      </w:r>
      <w:r w:rsidR="00D11851" w:rsidRPr="00F379DD">
        <w:rPr>
          <w:rFonts w:asciiTheme="majorBidi" w:hAnsiTheme="majorBidi" w:cstheme="majorBidi"/>
          <w:color w:val="000000" w:themeColor="text1"/>
        </w:rPr>
        <w:t>)</w:t>
      </w:r>
      <w:r w:rsidRPr="00F379DD">
        <w:rPr>
          <w:rFonts w:asciiTheme="majorBidi" w:hAnsiTheme="majorBidi" w:cstheme="majorBidi"/>
          <w:color w:val="000000" w:themeColor="text1"/>
        </w:rPr>
        <w:t xml:space="preserve">. </w:t>
      </w:r>
      <w:r w:rsidR="00E0373E" w:rsidRPr="00F379DD">
        <w:rPr>
          <w:rFonts w:asciiTheme="majorBidi" w:hAnsiTheme="majorBidi" w:cstheme="majorBidi"/>
        </w:rPr>
        <w:t xml:space="preserve"> </w:t>
      </w:r>
    </w:p>
    <w:p w14:paraId="5CC7EFF0" w14:textId="77777777" w:rsidR="001735ED" w:rsidRPr="00F379DD" w:rsidRDefault="001735ED" w:rsidP="00F379DD">
      <w:pPr>
        <w:spacing w:line="360" w:lineRule="auto"/>
        <w:rPr>
          <w:rFonts w:asciiTheme="majorBidi" w:hAnsiTheme="majorBidi" w:cstheme="majorBidi"/>
        </w:rPr>
      </w:pPr>
    </w:p>
    <w:p w14:paraId="3EA80330" w14:textId="141A3874" w:rsidR="00707146" w:rsidRPr="00F379DD" w:rsidRDefault="00D11851" w:rsidP="005F3951">
      <w:pPr>
        <w:spacing w:line="360" w:lineRule="auto"/>
        <w:rPr>
          <w:rFonts w:asciiTheme="majorBidi" w:hAnsiTheme="majorBidi" w:cstheme="majorBidi"/>
        </w:rPr>
      </w:pPr>
      <w:r w:rsidRPr="00F379DD">
        <w:rPr>
          <w:rFonts w:asciiTheme="majorBidi" w:hAnsiTheme="majorBidi" w:cstheme="majorBidi"/>
        </w:rPr>
        <w:lastRenderedPageBreak/>
        <w:t>The second study</w:t>
      </w:r>
      <w:r w:rsidR="00455655" w:rsidRPr="00F379DD">
        <w:rPr>
          <w:rFonts w:asciiTheme="majorBidi" w:hAnsiTheme="majorBidi" w:cstheme="majorBidi"/>
        </w:rPr>
        <w:t xml:space="preserve"> was commissioned by the </w:t>
      </w:r>
      <w:r w:rsidRPr="00F379DD">
        <w:rPr>
          <w:rFonts w:asciiTheme="majorBidi" w:hAnsiTheme="majorBidi" w:cstheme="majorBidi"/>
          <w:i/>
        </w:rPr>
        <w:t>Equality and Human Rights Commission</w:t>
      </w:r>
      <w:r w:rsidRPr="00F379DD">
        <w:rPr>
          <w:rFonts w:asciiTheme="majorBidi" w:hAnsiTheme="majorBidi" w:cstheme="majorBidi"/>
        </w:rPr>
        <w:t xml:space="preserve"> (</w:t>
      </w:r>
      <w:r w:rsidR="00455655" w:rsidRPr="00F379DD">
        <w:rPr>
          <w:rFonts w:asciiTheme="majorBidi" w:hAnsiTheme="majorBidi" w:cstheme="majorBidi"/>
        </w:rPr>
        <w:t>EHRC</w:t>
      </w:r>
      <w:r w:rsidRPr="00F379DD">
        <w:rPr>
          <w:rFonts w:asciiTheme="majorBidi" w:hAnsiTheme="majorBidi" w:cstheme="majorBidi"/>
        </w:rPr>
        <w:t>)</w:t>
      </w:r>
      <w:r w:rsidR="00455655" w:rsidRPr="00F379DD">
        <w:rPr>
          <w:rFonts w:asciiTheme="majorBidi" w:hAnsiTheme="majorBidi" w:cstheme="majorBidi"/>
        </w:rPr>
        <w:t xml:space="preserve"> in 2015</w:t>
      </w:r>
      <w:r w:rsidR="00FF51DB" w:rsidRPr="00F379DD">
        <w:rPr>
          <w:rFonts w:asciiTheme="majorBidi" w:hAnsiTheme="majorBidi" w:cstheme="majorBidi"/>
        </w:rPr>
        <w:t xml:space="preserve">. </w:t>
      </w:r>
      <w:r w:rsidRPr="00F379DD">
        <w:rPr>
          <w:rFonts w:asciiTheme="majorBidi" w:hAnsiTheme="majorBidi" w:cstheme="majorBidi"/>
        </w:rPr>
        <w:t>T</w:t>
      </w:r>
      <w:r w:rsidR="001D1468" w:rsidRPr="00F379DD">
        <w:rPr>
          <w:rFonts w:asciiTheme="majorBidi" w:hAnsiTheme="majorBidi" w:cstheme="majorBidi"/>
        </w:rPr>
        <w:t>he aims were to</w:t>
      </w:r>
      <w:r w:rsidR="00707146" w:rsidRPr="00F379DD">
        <w:rPr>
          <w:rFonts w:asciiTheme="majorBidi" w:hAnsiTheme="majorBidi" w:cstheme="majorBidi"/>
        </w:rPr>
        <w:t xml:space="preserve"> uncover the </w:t>
      </w:r>
      <w:r w:rsidR="00AB1251" w:rsidRPr="00F379DD">
        <w:rPr>
          <w:rFonts w:asciiTheme="majorBidi" w:hAnsiTheme="majorBidi" w:cstheme="majorBidi"/>
        </w:rPr>
        <w:t xml:space="preserve">extent of </w:t>
      </w:r>
      <w:r w:rsidR="00707146" w:rsidRPr="00F379DD">
        <w:rPr>
          <w:rFonts w:asciiTheme="majorBidi" w:hAnsiTheme="majorBidi" w:cstheme="majorBidi"/>
        </w:rPr>
        <w:t>deaths that occurred after prison or police custody</w:t>
      </w:r>
      <w:r w:rsidRPr="00F379DD">
        <w:rPr>
          <w:rFonts w:asciiTheme="majorBidi" w:hAnsiTheme="majorBidi" w:cstheme="majorBidi"/>
        </w:rPr>
        <w:t xml:space="preserve"> as a follow up to the EHRC’s</w:t>
      </w:r>
      <w:r w:rsidR="00AB1251" w:rsidRPr="00F379DD">
        <w:rPr>
          <w:rFonts w:asciiTheme="majorBidi" w:hAnsiTheme="majorBidi" w:cstheme="majorBidi"/>
        </w:rPr>
        <w:t xml:space="preserve"> </w:t>
      </w:r>
      <w:r w:rsidR="000B2DC9" w:rsidRPr="00F379DD">
        <w:rPr>
          <w:rFonts w:asciiTheme="majorBidi" w:hAnsiTheme="majorBidi" w:cstheme="majorBidi"/>
          <w:i/>
        </w:rPr>
        <w:t>I</w:t>
      </w:r>
      <w:r w:rsidR="00AB1251" w:rsidRPr="00F379DD">
        <w:rPr>
          <w:rFonts w:asciiTheme="majorBidi" w:hAnsiTheme="majorBidi" w:cstheme="majorBidi"/>
          <w:i/>
        </w:rPr>
        <w:t xml:space="preserve">nquiry on </w:t>
      </w:r>
      <w:r w:rsidR="000B2DC9" w:rsidRPr="00F379DD">
        <w:rPr>
          <w:rFonts w:asciiTheme="majorBidi" w:hAnsiTheme="majorBidi" w:cstheme="majorBidi"/>
          <w:i/>
        </w:rPr>
        <w:t>P</w:t>
      </w:r>
      <w:r w:rsidR="00AB1251" w:rsidRPr="00F379DD">
        <w:rPr>
          <w:rFonts w:asciiTheme="majorBidi" w:hAnsiTheme="majorBidi" w:cstheme="majorBidi"/>
          <w:i/>
        </w:rPr>
        <w:t xml:space="preserve">reventing the </w:t>
      </w:r>
      <w:r w:rsidR="000B2DC9" w:rsidRPr="00F379DD">
        <w:rPr>
          <w:rFonts w:asciiTheme="majorBidi" w:hAnsiTheme="majorBidi" w:cstheme="majorBidi"/>
          <w:i/>
        </w:rPr>
        <w:t>D</w:t>
      </w:r>
      <w:r w:rsidR="00AB1251" w:rsidRPr="00F379DD">
        <w:rPr>
          <w:rFonts w:asciiTheme="majorBidi" w:hAnsiTheme="majorBidi" w:cstheme="majorBidi"/>
          <w:i/>
        </w:rPr>
        <w:t xml:space="preserve">eaths of </w:t>
      </w:r>
      <w:r w:rsidR="000B2DC9" w:rsidRPr="00F379DD">
        <w:rPr>
          <w:rFonts w:asciiTheme="majorBidi" w:hAnsiTheme="majorBidi" w:cstheme="majorBidi"/>
          <w:i/>
        </w:rPr>
        <w:t>A</w:t>
      </w:r>
      <w:r w:rsidR="00AB1251" w:rsidRPr="00F379DD">
        <w:rPr>
          <w:rFonts w:asciiTheme="majorBidi" w:hAnsiTheme="majorBidi" w:cstheme="majorBidi"/>
          <w:i/>
        </w:rPr>
        <w:t xml:space="preserve">dults with </w:t>
      </w:r>
      <w:r w:rsidR="000B2DC9" w:rsidRPr="00F379DD">
        <w:rPr>
          <w:rFonts w:asciiTheme="majorBidi" w:hAnsiTheme="majorBidi" w:cstheme="majorBidi"/>
          <w:i/>
        </w:rPr>
        <w:t>M</w:t>
      </w:r>
      <w:r w:rsidR="00AB1251" w:rsidRPr="00F379DD">
        <w:rPr>
          <w:rFonts w:asciiTheme="majorBidi" w:hAnsiTheme="majorBidi" w:cstheme="majorBidi"/>
          <w:i/>
        </w:rPr>
        <w:t xml:space="preserve">ental </w:t>
      </w:r>
      <w:r w:rsidR="000B2DC9" w:rsidRPr="00F379DD">
        <w:rPr>
          <w:rFonts w:asciiTheme="majorBidi" w:hAnsiTheme="majorBidi" w:cstheme="majorBidi"/>
          <w:i/>
        </w:rPr>
        <w:t>H</w:t>
      </w:r>
      <w:r w:rsidR="00AB1251" w:rsidRPr="00F379DD">
        <w:rPr>
          <w:rFonts w:asciiTheme="majorBidi" w:hAnsiTheme="majorBidi" w:cstheme="majorBidi"/>
          <w:i/>
        </w:rPr>
        <w:t xml:space="preserve">ealth </w:t>
      </w:r>
      <w:r w:rsidR="000B2DC9" w:rsidRPr="00F379DD">
        <w:rPr>
          <w:rFonts w:asciiTheme="majorBidi" w:hAnsiTheme="majorBidi" w:cstheme="majorBidi"/>
          <w:i/>
        </w:rPr>
        <w:t>I</w:t>
      </w:r>
      <w:r w:rsidR="00AB1251" w:rsidRPr="00F379DD">
        <w:rPr>
          <w:rFonts w:asciiTheme="majorBidi" w:hAnsiTheme="majorBidi" w:cstheme="majorBidi"/>
          <w:i/>
        </w:rPr>
        <w:t xml:space="preserve">llnesses </w:t>
      </w:r>
      <w:r w:rsidR="000B2DC9" w:rsidRPr="00F379DD">
        <w:rPr>
          <w:rFonts w:asciiTheme="majorBidi" w:hAnsiTheme="majorBidi" w:cstheme="majorBidi"/>
          <w:i/>
        </w:rPr>
        <w:t>w</w:t>
      </w:r>
      <w:r w:rsidR="00AB1251" w:rsidRPr="00F379DD">
        <w:rPr>
          <w:rFonts w:asciiTheme="majorBidi" w:hAnsiTheme="majorBidi" w:cstheme="majorBidi"/>
          <w:i/>
        </w:rPr>
        <w:t xml:space="preserve">hilst in </w:t>
      </w:r>
      <w:r w:rsidR="000B2DC9" w:rsidRPr="00F379DD">
        <w:rPr>
          <w:rFonts w:asciiTheme="majorBidi" w:hAnsiTheme="majorBidi" w:cstheme="majorBidi"/>
          <w:i/>
        </w:rPr>
        <w:t>D</w:t>
      </w:r>
      <w:r w:rsidR="00AB1251" w:rsidRPr="00F379DD">
        <w:rPr>
          <w:rFonts w:asciiTheme="majorBidi" w:hAnsiTheme="majorBidi" w:cstheme="majorBidi"/>
          <w:i/>
        </w:rPr>
        <w:t>etention</w:t>
      </w:r>
      <w:r w:rsidR="00DD61CC" w:rsidRPr="00F379DD">
        <w:rPr>
          <w:rFonts w:asciiTheme="majorBidi" w:hAnsiTheme="majorBidi" w:cstheme="majorBidi"/>
          <w:i/>
        </w:rPr>
        <w:t xml:space="preserve"> </w:t>
      </w:r>
      <w:r w:rsidR="00DD61CC" w:rsidRPr="00F379DD">
        <w:rPr>
          <w:rFonts w:asciiTheme="majorBidi" w:hAnsiTheme="majorBidi" w:cstheme="majorBidi"/>
        </w:rPr>
        <w:t xml:space="preserve">(EHRC, </w:t>
      </w:r>
      <w:r w:rsidR="00D121D4" w:rsidRPr="00F379DD">
        <w:rPr>
          <w:rFonts w:asciiTheme="majorBidi" w:hAnsiTheme="majorBidi" w:cstheme="majorBidi"/>
        </w:rPr>
        <w:t>2015</w:t>
      </w:r>
      <w:r w:rsidR="00DD61CC" w:rsidRPr="00F379DD">
        <w:rPr>
          <w:rFonts w:asciiTheme="majorBidi" w:hAnsiTheme="majorBidi" w:cstheme="majorBidi"/>
        </w:rPr>
        <w:t>)</w:t>
      </w:r>
      <w:r w:rsidR="00707146" w:rsidRPr="00F379DD">
        <w:rPr>
          <w:rFonts w:asciiTheme="majorBidi" w:hAnsiTheme="majorBidi" w:cstheme="majorBidi"/>
        </w:rPr>
        <w:t xml:space="preserve">. </w:t>
      </w:r>
      <w:r w:rsidR="00C85AB4" w:rsidRPr="00F379DD">
        <w:rPr>
          <w:rFonts w:asciiTheme="majorBidi" w:hAnsiTheme="majorBidi" w:cstheme="majorBidi"/>
        </w:rPr>
        <w:t>T</w:t>
      </w:r>
      <w:r w:rsidR="0038075C" w:rsidRPr="00F379DD">
        <w:rPr>
          <w:rFonts w:asciiTheme="majorBidi" w:hAnsiTheme="majorBidi" w:cstheme="majorBidi"/>
        </w:rPr>
        <w:t xml:space="preserve">he remit of the research </w:t>
      </w:r>
      <w:r w:rsidR="00AB1251" w:rsidRPr="00F379DD">
        <w:rPr>
          <w:rFonts w:asciiTheme="majorBidi" w:hAnsiTheme="majorBidi" w:cstheme="majorBidi"/>
        </w:rPr>
        <w:t>was</w:t>
      </w:r>
      <w:r w:rsidR="0038075C" w:rsidRPr="00F379DD">
        <w:rPr>
          <w:rFonts w:asciiTheme="majorBidi" w:hAnsiTheme="majorBidi" w:cstheme="majorBidi"/>
        </w:rPr>
        <w:t xml:space="preserve"> deaths that occurred within 48 hou</w:t>
      </w:r>
      <w:r w:rsidR="000C1F42" w:rsidRPr="00F379DD">
        <w:rPr>
          <w:rFonts w:asciiTheme="majorBidi" w:hAnsiTheme="majorBidi" w:cstheme="majorBidi"/>
        </w:rPr>
        <w:t xml:space="preserve">rs of leaving police detention or </w:t>
      </w:r>
      <w:r w:rsidR="0038075C" w:rsidRPr="00F379DD">
        <w:rPr>
          <w:rFonts w:asciiTheme="majorBidi" w:hAnsiTheme="majorBidi" w:cstheme="majorBidi"/>
        </w:rPr>
        <w:t>28 days of leaving prison.</w:t>
      </w:r>
      <w:r w:rsidR="00265FE1" w:rsidRPr="00F379DD">
        <w:rPr>
          <w:rFonts w:asciiTheme="majorBidi" w:hAnsiTheme="majorBidi" w:cstheme="majorBidi"/>
        </w:rPr>
        <w:t xml:space="preserve"> The EHRC requested data from the IPCC and NOMS on our behalf. From the IPCC</w:t>
      </w:r>
      <w:r w:rsidRPr="00F379DD">
        <w:rPr>
          <w:rFonts w:asciiTheme="majorBidi" w:hAnsiTheme="majorBidi" w:cstheme="majorBidi"/>
        </w:rPr>
        <w:t>,</w:t>
      </w:r>
      <w:r w:rsidR="00265FE1" w:rsidRPr="00F379DD">
        <w:rPr>
          <w:rFonts w:asciiTheme="majorBidi" w:hAnsiTheme="majorBidi" w:cstheme="majorBidi"/>
        </w:rPr>
        <w:t xml:space="preserve"> we received a sample of referrals and investigations which had been conducted following a suspected suicide following police detention. </w:t>
      </w:r>
      <w:r w:rsidR="00D453D9" w:rsidRPr="00F379DD">
        <w:rPr>
          <w:rFonts w:asciiTheme="majorBidi" w:hAnsiTheme="majorBidi" w:cstheme="majorBidi"/>
        </w:rPr>
        <w:t>From NOMS</w:t>
      </w:r>
      <w:r w:rsidRPr="00F379DD">
        <w:rPr>
          <w:rFonts w:asciiTheme="majorBidi" w:hAnsiTheme="majorBidi" w:cstheme="majorBidi"/>
        </w:rPr>
        <w:t>,</w:t>
      </w:r>
      <w:r w:rsidR="00D453D9" w:rsidRPr="00F379DD">
        <w:rPr>
          <w:rFonts w:asciiTheme="majorBidi" w:hAnsiTheme="majorBidi" w:cstheme="majorBidi"/>
        </w:rPr>
        <w:t xml:space="preserve"> we received a dataset which detai</w:t>
      </w:r>
      <w:r w:rsidRPr="00F379DD">
        <w:rPr>
          <w:rFonts w:asciiTheme="majorBidi" w:hAnsiTheme="majorBidi" w:cstheme="majorBidi"/>
        </w:rPr>
        <w:t>led</w:t>
      </w:r>
      <w:r w:rsidR="00D453D9" w:rsidRPr="00F379DD">
        <w:rPr>
          <w:rFonts w:asciiTheme="majorBidi" w:hAnsiTheme="majorBidi" w:cstheme="majorBidi"/>
        </w:rPr>
        <w:t xml:space="preserve"> every death that occurred amongst people under probation supervision since 2010. This included people who had been released from prison but not those who, prior to the implementation of Offender Rehabilitation Act 2014, had served a prison sentence of 12 months or less</w:t>
      </w:r>
      <w:r w:rsidRPr="00F379DD">
        <w:rPr>
          <w:rFonts w:asciiTheme="majorBidi" w:hAnsiTheme="majorBidi" w:cstheme="majorBidi"/>
        </w:rPr>
        <w:t>,</w:t>
      </w:r>
      <w:r w:rsidR="00D453D9" w:rsidRPr="00F379DD">
        <w:rPr>
          <w:rFonts w:asciiTheme="majorBidi" w:hAnsiTheme="majorBidi" w:cstheme="majorBidi"/>
        </w:rPr>
        <w:t xml:space="preserve"> because they would not have been released</w:t>
      </w:r>
      <w:r w:rsidRPr="00F379DD">
        <w:rPr>
          <w:rFonts w:asciiTheme="majorBidi" w:hAnsiTheme="majorBidi" w:cstheme="majorBidi"/>
        </w:rPr>
        <w:t xml:space="preserve"> on licence. In addition</w:t>
      </w:r>
      <w:r w:rsidR="00D453D9" w:rsidRPr="00F379DD">
        <w:rPr>
          <w:rFonts w:asciiTheme="majorBidi" w:hAnsiTheme="majorBidi" w:cstheme="majorBidi"/>
        </w:rPr>
        <w:t xml:space="preserve">, we obtained access to a </w:t>
      </w:r>
      <w:r w:rsidR="00613B67" w:rsidRPr="00F379DD">
        <w:rPr>
          <w:rFonts w:asciiTheme="majorBidi" w:hAnsiTheme="majorBidi" w:cstheme="majorBidi"/>
        </w:rPr>
        <w:t xml:space="preserve">small </w:t>
      </w:r>
      <w:r w:rsidR="00D453D9" w:rsidRPr="00F379DD">
        <w:rPr>
          <w:rFonts w:asciiTheme="majorBidi" w:hAnsiTheme="majorBidi" w:cstheme="majorBidi"/>
        </w:rPr>
        <w:t xml:space="preserve">sample of police custody officers via contacts in the Police Federation and conducted two focus groups and an interview with them. We also obtained NOMS approval to conduct interviews with relevant staff in prisons and probation. </w:t>
      </w:r>
      <w:r w:rsidR="00160CBE" w:rsidRPr="00F379DD">
        <w:rPr>
          <w:rFonts w:asciiTheme="majorBidi" w:hAnsiTheme="majorBidi" w:cstheme="majorBidi"/>
        </w:rPr>
        <w:t xml:space="preserve">We </w:t>
      </w:r>
      <w:r w:rsidR="004D50A1" w:rsidRPr="00F379DD">
        <w:rPr>
          <w:rFonts w:asciiTheme="majorBidi" w:hAnsiTheme="majorBidi" w:cstheme="majorBidi"/>
        </w:rPr>
        <w:t>were able</w:t>
      </w:r>
      <w:r w:rsidR="00160CBE" w:rsidRPr="00F379DD">
        <w:rPr>
          <w:rFonts w:asciiTheme="majorBidi" w:hAnsiTheme="majorBidi" w:cstheme="majorBidi"/>
        </w:rPr>
        <w:t xml:space="preserve"> to interview </w:t>
      </w:r>
      <w:r w:rsidR="004D50A1" w:rsidRPr="00F379DD">
        <w:rPr>
          <w:rFonts w:asciiTheme="majorBidi" w:hAnsiTheme="majorBidi" w:cstheme="majorBidi"/>
        </w:rPr>
        <w:t>four</w:t>
      </w:r>
      <w:r w:rsidR="00160CBE" w:rsidRPr="00F379DD">
        <w:rPr>
          <w:rFonts w:asciiTheme="majorBidi" w:hAnsiTheme="majorBidi" w:cstheme="majorBidi"/>
        </w:rPr>
        <w:t xml:space="preserve"> people who worked in prisons</w:t>
      </w:r>
      <w:r w:rsidR="00613B67" w:rsidRPr="00F379DD">
        <w:rPr>
          <w:rFonts w:asciiTheme="majorBidi" w:hAnsiTheme="majorBidi" w:cstheme="majorBidi"/>
        </w:rPr>
        <w:t>,</w:t>
      </w:r>
      <w:r w:rsidR="004D50A1" w:rsidRPr="00F379DD">
        <w:rPr>
          <w:rFonts w:asciiTheme="majorBidi" w:hAnsiTheme="majorBidi" w:cstheme="majorBidi"/>
        </w:rPr>
        <w:t xml:space="preserve"> but no one in probation volunteered to take part. In </w:t>
      </w:r>
      <w:r w:rsidR="00F93B51" w:rsidRPr="00F379DD">
        <w:rPr>
          <w:rFonts w:asciiTheme="majorBidi" w:hAnsiTheme="majorBidi" w:cstheme="majorBidi"/>
        </w:rPr>
        <w:t>addition,</w:t>
      </w:r>
      <w:r w:rsidR="004D50A1" w:rsidRPr="00F379DD">
        <w:rPr>
          <w:rFonts w:asciiTheme="majorBidi" w:hAnsiTheme="majorBidi" w:cstheme="majorBidi"/>
        </w:rPr>
        <w:t xml:space="preserve"> we interv</w:t>
      </w:r>
      <w:r w:rsidRPr="00F379DD">
        <w:rPr>
          <w:rFonts w:asciiTheme="majorBidi" w:hAnsiTheme="majorBidi" w:cstheme="majorBidi"/>
        </w:rPr>
        <w:t>iewed a coroner and psychiatrist</w:t>
      </w:r>
      <w:r w:rsidR="004D50A1" w:rsidRPr="00F379DD">
        <w:rPr>
          <w:rFonts w:asciiTheme="majorBidi" w:hAnsiTheme="majorBidi" w:cstheme="majorBidi"/>
        </w:rPr>
        <w:t xml:space="preserve"> who had been heavily invo</w:t>
      </w:r>
      <w:r w:rsidRPr="00F379DD">
        <w:rPr>
          <w:rFonts w:asciiTheme="majorBidi" w:hAnsiTheme="majorBidi" w:cstheme="majorBidi"/>
        </w:rPr>
        <w:t xml:space="preserve">lved in research with people </w:t>
      </w:r>
      <w:r w:rsidR="004D50A1" w:rsidRPr="00F379DD">
        <w:rPr>
          <w:rFonts w:asciiTheme="majorBidi" w:hAnsiTheme="majorBidi" w:cstheme="majorBidi"/>
        </w:rPr>
        <w:t>release</w:t>
      </w:r>
      <w:r w:rsidR="000C1F42" w:rsidRPr="00F379DD">
        <w:rPr>
          <w:rFonts w:asciiTheme="majorBidi" w:hAnsiTheme="majorBidi" w:cstheme="majorBidi"/>
        </w:rPr>
        <w:t>d</w:t>
      </w:r>
      <w:r w:rsidRPr="00F379DD">
        <w:rPr>
          <w:rFonts w:asciiTheme="majorBidi" w:hAnsiTheme="majorBidi" w:cstheme="majorBidi"/>
        </w:rPr>
        <w:t xml:space="preserve"> from prison (</w:t>
      </w:r>
      <w:r w:rsidR="005F3951">
        <w:rPr>
          <w:rFonts w:asciiTheme="majorBidi" w:hAnsiTheme="majorBidi" w:cstheme="majorBidi"/>
        </w:rPr>
        <w:t>Phillips et al. 2016</w:t>
      </w:r>
      <w:r w:rsidRPr="00F379DD">
        <w:rPr>
          <w:rFonts w:asciiTheme="majorBidi" w:hAnsiTheme="majorBidi" w:cstheme="majorBidi"/>
        </w:rPr>
        <w:t>)</w:t>
      </w:r>
      <w:r w:rsidR="006220CB" w:rsidRPr="00F379DD">
        <w:rPr>
          <w:rFonts w:asciiTheme="majorBidi" w:hAnsiTheme="majorBidi" w:cstheme="majorBidi"/>
        </w:rPr>
        <w:t>.</w:t>
      </w:r>
    </w:p>
    <w:p w14:paraId="62C9DEFB" w14:textId="77777777" w:rsidR="00707146" w:rsidRPr="00F379DD" w:rsidRDefault="00707146" w:rsidP="00F379DD">
      <w:pPr>
        <w:spacing w:line="360" w:lineRule="auto"/>
        <w:rPr>
          <w:rFonts w:asciiTheme="majorBidi" w:hAnsiTheme="majorBidi" w:cstheme="majorBidi"/>
        </w:rPr>
      </w:pPr>
    </w:p>
    <w:p w14:paraId="03547512" w14:textId="5607432C" w:rsidR="00B66D77" w:rsidRPr="00F379DD" w:rsidRDefault="00960B3E" w:rsidP="00F379DD">
      <w:pPr>
        <w:spacing w:line="360" w:lineRule="auto"/>
        <w:rPr>
          <w:rFonts w:asciiTheme="majorBidi" w:hAnsiTheme="majorBidi" w:cstheme="majorBidi"/>
        </w:rPr>
      </w:pPr>
      <w:r w:rsidRPr="00F379DD">
        <w:rPr>
          <w:rFonts w:asciiTheme="majorBidi" w:hAnsiTheme="majorBidi" w:cstheme="majorBidi"/>
        </w:rPr>
        <w:t xml:space="preserve">The IPCC data showed that 400 people had died of a suspected suicide within 48 hours of leaving police detention. </w:t>
      </w:r>
      <w:r w:rsidR="00F93B51" w:rsidRPr="00F379DD">
        <w:rPr>
          <w:rFonts w:asciiTheme="majorBidi" w:hAnsiTheme="majorBidi" w:cstheme="majorBidi"/>
        </w:rPr>
        <w:t xml:space="preserve">However, it is difficult to </w:t>
      </w:r>
      <w:r w:rsidR="00590538" w:rsidRPr="00F379DD">
        <w:rPr>
          <w:rFonts w:asciiTheme="majorBidi" w:hAnsiTheme="majorBidi" w:cstheme="majorBidi"/>
        </w:rPr>
        <w:t>assess the reliability of this figure. First</w:t>
      </w:r>
      <w:r w:rsidR="000C1F42" w:rsidRPr="00F379DD">
        <w:rPr>
          <w:rFonts w:asciiTheme="majorBidi" w:hAnsiTheme="majorBidi" w:cstheme="majorBidi"/>
        </w:rPr>
        <w:t>ly</w:t>
      </w:r>
      <w:r w:rsidR="00F93B51" w:rsidRPr="00F379DD">
        <w:rPr>
          <w:rFonts w:asciiTheme="majorBidi" w:hAnsiTheme="majorBidi" w:cstheme="majorBidi"/>
        </w:rPr>
        <w:t xml:space="preserve">, the IPCC only collect data on suspected suicide. Secondly, </w:t>
      </w:r>
      <w:r w:rsidR="00590538" w:rsidRPr="00F379DD">
        <w:rPr>
          <w:rFonts w:asciiTheme="majorBidi" w:hAnsiTheme="majorBidi" w:cstheme="majorBidi"/>
        </w:rPr>
        <w:t xml:space="preserve">there is </w:t>
      </w:r>
      <w:r w:rsidR="00BD2144" w:rsidRPr="00F379DD">
        <w:rPr>
          <w:rFonts w:asciiTheme="majorBidi" w:hAnsiTheme="majorBidi" w:cstheme="majorBidi"/>
        </w:rPr>
        <w:t xml:space="preserve">considerable discretion </w:t>
      </w:r>
      <w:r w:rsidR="00590538" w:rsidRPr="00F379DD">
        <w:rPr>
          <w:rFonts w:asciiTheme="majorBidi" w:hAnsiTheme="majorBidi" w:cstheme="majorBidi"/>
        </w:rPr>
        <w:t>in recording practice and, as the IPCC admits,</w:t>
      </w:r>
      <w:r w:rsidR="00BD2144" w:rsidRPr="00F379DD">
        <w:rPr>
          <w:rFonts w:asciiTheme="majorBidi" w:hAnsiTheme="majorBidi" w:cstheme="majorBidi"/>
        </w:rPr>
        <w:t xml:space="preserve"> response</w:t>
      </w:r>
      <w:r w:rsidR="00590538" w:rsidRPr="00F379DD">
        <w:rPr>
          <w:rFonts w:asciiTheme="majorBidi" w:hAnsiTheme="majorBidi" w:cstheme="majorBidi"/>
        </w:rPr>
        <w:t>s</w:t>
      </w:r>
      <w:r w:rsidR="00BD2144" w:rsidRPr="00F379DD">
        <w:rPr>
          <w:rFonts w:asciiTheme="majorBidi" w:hAnsiTheme="majorBidi" w:cstheme="majorBidi"/>
        </w:rPr>
        <w:t xml:space="preserve"> to political pressures and changes to recording practices </w:t>
      </w:r>
      <w:r w:rsidR="00590538" w:rsidRPr="00F379DD">
        <w:rPr>
          <w:rFonts w:asciiTheme="majorBidi" w:hAnsiTheme="majorBidi" w:cstheme="majorBidi"/>
        </w:rPr>
        <w:t xml:space="preserve">may result in fluctuations </w:t>
      </w:r>
      <w:r w:rsidR="00BD2144" w:rsidRPr="00F379DD">
        <w:rPr>
          <w:rFonts w:asciiTheme="majorBidi" w:hAnsiTheme="majorBidi" w:cstheme="majorBidi"/>
        </w:rPr>
        <w:t xml:space="preserve">as much as changes in the actual number of relevant deaths. </w:t>
      </w:r>
      <w:r w:rsidR="006220CB" w:rsidRPr="00F379DD">
        <w:rPr>
          <w:rFonts w:asciiTheme="majorBidi" w:hAnsiTheme="majorBidi" w:cstheme="majorBidi"/>
        </w:rPr>
        <w:t>Nevertheless,</w:t>
      </w:r>
      <w:r w:rsidR="00590538" w:rsidRPr="00F379DD">
        <w:rPr>
          <w:rFonts w:asciiTheme="majorBidi" w:hAnsiTheme="majorBidi" w:cstheme="majorBidi"/>
        </w:rPr>
        <w:t xml:space="preserve"> it is worth noting various features: </w:t>
      </w:r>
      <w:r w:rsidR="006220CB" w:rsidRPr="00F379DD">
        <w:rPr>
          <w:rFonts w:asciiTheme="majorBidi" w:hAnsiTheme="majorBidi" w:cstheme="majorBidi"/>
        </w:rPr>
        <w:t xml:space="preserve"> p</w:t>
      </w:r>
      <w:r w:rsidRPr="00F379DD">
        <w:rPr>
          <w:rFonts w:asciiTheme="majorBidi" w:hAnsiTheme="majorBidi" w:cstheme="majorBidi"/>
        </w:rPr>
        <w:t>eople who had been arrested for sex offences featured most commonly amongst those figures</w:t>
      </w:r>
      <w:r w:rsidR="00590538" w:rsidRPr="00F379DD">
        <w:rPr>
          <w:rFonts w:asciiTheme="majorBidi" w:hAnsiTheme="majorBidi" w:cstheme="majorBidi"/>
        </w:rPr>
        <w:t xml:space="preserve">; </w:t>
      </w:r>
      <w:r w:rsidRPr="00F379DD">
        <w:rPr>
          <w:rFonts w:asciiTheme="majorBidi" w:hAnsiTheme="majorBidi" w:cstheme="majorBidi"/>
        </w:rPr>
        <w:t>mental health featured highly</w:t>
      </w:r>
      <w:r w:rsidR="00D121D4" w:rsidRPr="00F379DD">
        <w:rPr>
          <w:rFonts w:asciiTheme="majorBidi" w:hAnsiTheme="majorBidi" w:cstheme="majorBidi"/>
        </w:rPr>
        <w:t xml:space="preserve">; </w:t>
      </w:r>
      <w:r w:rsidR="0066758D" w:rsidRPr="00F379DD">
        <w:rPr>
          <w:rFonts w:asciiTheme="majorBidi" w:hAnsiTheme="majorBidi" w:cstheme="majorBidi"/>
        </w:rPr>
        <w:t xml:space="preserve">there was also indication </w:t>
      </w:r>
      <w:r w:rsidRPr="00F379DD">
        <w:rPr>
          <w:rFonts w:asciiTheme="majorBidi" w:hAnsiTheme="majorBidi" w:cstheme="majorBidi"/>
        </w:rPr>
        <w:t xml:space="preserve">of </w:t>
      </w:r>
      <w:r w:rsidR="0066758D" w:rsidRPr="00F379DD">
        <w:rPr>
          <w:rFonts w:asciiTheme="majorBidi" w:hAnsiTheme="majorBidi" w:cstheme="majorBidi"/>
        </w:rPr>
        <w:t xml:space="preserve">poor </w:t>
      </w:r>
      <w:r w:rsidR="00590538" w:rsidRPr="00F379DD">
        <w:rPr>
          <w:rFonts w:asciiTheme="majorBidi" w:hAnsiTheme="majorBidi" w:cstheme="majorBidi"/>
        </w:rPr>
        <w:t>record keeping;</w:t>
      </w:r>
      <w:r w:rsidR="00056431" w:rsidRPr="00F379DD">
        <w:rPr>
          <w:rFonts w:asciiTheme="majorBidi" w:hAnsiTheme="majorBidi" w:cstheme="majorBidi"/>
        </w:rPr>
        <w:t xml:space="preserve"> </w:t>
      </w:r>
      <w:r w:rsidR="00590538" w:rsidRPr="00F379DD">
        <w:rPr>
          <w:rFonts w:asciiTheme="majorBidi" w:hAnsiTheme="majorBidi" w:cstheme="majorBidi"/>
        </w:rPr>
        <w:t xml:space="preserve">and </w:t>
      </w:r>
      <w:r w:rsidR="0066758D" w:rsidRPr="00F379DD">
        <w:rPr>
          <w:rFonts w:asciiTheme="majorBidi" w:hAnsiTheme="majorBidi" w:cstheme="majorBidi"/>
        </w:rPr>
        <w:t xml:space="preserve">problems in regard to </w:t>
      </w:r>
      <w:r w:rsidR="00590538" w:rsidRPr="00F379DD">
        <w:rPr>
          <w:rFonts w:asciiTheme="majorBidi" w:hAnsiTheme="majorBidi" w:cstheme="majorBidi"/>
        </w:rPr>
        <w:t xml:space="preserve">both </w:t>
      </w:r>
      <w:r w:rsidR="00056431" w:rsidRPr="00F379DD">
        <w:rPr>
          <w:rFonts w:asciiTheme="majorBidi" w:hAnsiTheme="majorBidi" w:cstheme="majorBidi"/>
        </w:rPr>
        <w:t>pre-release risk assessment</w:t>
      </w:r>
      <w:r w:rsidR="00590538" w:rsidRPr="00F379DD">
        <w:rPr>
          <w:rFonts w:asciiTheme="majorBidi" w:hAnsiTheme="majorBidi" w:cstheme="majorBidi"/>
        </w:rPr>
        <w:t xml:space="preserve">s and </w:t>
      </w:r>
      <w:r w:rsidR="00E300CB" w:rsidRPr="00F379DD">
        <w:rPr>
          <w:rFonts w:asciiTheme="majorBidi" w:hAnsiTheme="majorBidi" w:cstheme="majorBidi"/>
        </w:rPr>
        <w:t>referral</w:t>
      </w:r>
      <w:r w:rsidR="0066758D" w:rsidRPr="00F379DD">
        <w:rPr>
          <w:rFonts w:asciiTheme="majorBidi" w:hAnsiTheme="majorBidi" w:cstheme="majorBidi"/>
        </w:rPr>
        <w:t xml:space="preserve">s to other agencies </w:t>
      </w:r>
      <w:r w:rsidR="00E300CB" w:rsidRPr="00F379DD">
        <w:rPr>
          <w:rFonts w:asciiTheme="majorBidi" w:hAnsiTheme="majorBidi" w:cstheme="majorBidi"/>
        </w:rPr>
        <w:t>post-release.</w:t>
      </w:r>
    </w:p>
    <w:p w14:paraId="3811E57F" w14:textId="77777777" w:rsidR="004D50A1" w:rsidRPr="00F379DD" w:rsidRDefault="004D50A1" w:rsidP="00F379DD">
      <w:pPr>
        <w:spacing w:line="360" w:lineRule="auto"/>
        <w:rPr>
          <w:rFonts w:asciiTheme="majorBidi" w:hAnsiTheme="majorBidi" w:cstheme="majorBidi"/>
        </w:rPr>
      </w:pPr>
    </w:p>
    <w:p w14:paraId="219DF95A" w14:textId="7DA003DF" w:rsidR="004D50A1" w:rsidRPr="00F379DD" w:rsidRDefault="001E284F" w:rsidP="00F379DD">
      <w:pPr>
        <w:spacing w:line="360" w:lineRule="auto"/>
        <w:rPr>
          <w:rFonts w:asciiTheme="majorBidi" w:hAnsiTheme="majorBidi" w:cstheme="majorBidi"/>
        </w:rPr>
      </w:pPr>
      <w:r w:rsidRPr="00F379DD">
        <w:rPr>
          <w:rFonts w:asciiTheme="majorBidi" w:hAnsiTheme="majorBidi" w:cstheme="majorBidi"/>
        </w:rPr>
        <w:t xml:space="preserve">The NOMS data showed us that </w:t>
      </w:r>
      <w:r w:rsidR="00BA636A" w:rsidRPr="00F379DD">
        <w:rPr>
          <w:rFonts w:asciiTheme="majorBidi" w:hAnsiTheme="majorBidi" w:cstheme="majorBidi"/>
        </w:rPr>
        <w:t>66 people died with</w:t>
      </w:r>
      <w:r w:rsidR="00845222" w:rsidRPr="00F379DD">
        <w:rPr>
          <w:rFonts w:asciiTheme="majorBidi" w:hAnsiTheme="majorBidi" w:cstheme="majorBidi"/>
        </w:rPr>
        <w:t>in 28 days of leaving prison. By</w:t>
      </w:r>
      <w:r w:rsidR="00BA636A" w:rsidRPr="00F379DD">
        <w:rPr>
          <w:rFonts w:asciiTheme="majorBidi" w:hAnsiTheme="majorBidi" w:cstheme="majorBidi"/>
        </w:rPr>
        <w:t xml:space="preserve"> far the most common cause of death amongst this cohort was </w:t>
      </w:r>
      <w:r w:rsidR="00845222" w:rsidRPr="00F379DD">
        <w:rPr>
          <w:rFonts w:asciiTheme="majorBidi" w:hAnsiTheme="majorBidi" w:cstheme="majorBidi"/>
        </w:rPr>
        <w:t>a self-inflicted overdose (n=44) and the most common offence</w:t>
      </w:r>
      <w:r w:rsidR="00590538" w:rsidRPr="00F379DD">
        <w:rPr>
          <w:rFonts w:asciiTheme="majorBidi" w:hAnsiTheme="majorBidi" w:cstheme="majorBidi"/>
        </w:rPr>
        <w:t>s were</w:t>
      </w:r>
      <w:r w:rsidR="00845222" w:rsidRPr="00F379DD">
        <w:rPr>
          <w:rFonts w:asciiTheme="majorBidi" w:hAnsiTheme="majorBidi" w:cstheme="majorBidi"/>
        </w:rPr>
        <w:t xml:space="preserve"> acquisitive (n=35), an offence type which is commonly associated with problematic drug use. The </w:t>
      </w:r>
      <w:r w:rsidR="00F53341" w:rsidRPr="00F379DD">
        <w:rPr>
          <w:rFonts w:asciiTheme="majorBidi" w:hAnsiTheme="majorBidi" w:cstheme="majorBidi"/>
        </w:rPr>
        <w:t>majority</w:t>
      </w:r>
      <w:r w:rsidR="000C1F42" w:rsidRPr="00F379DD">
        <w:rPr>
          <w:rFonts w:asciiTheme="majorBidi" w:hAnsiTheme="majorBidi" w:cstheme="majorBidi"/>
        </w:rPr>
        <w:t xml:space="preserve"> (n=37) </w:t>
      </w:r>
      <w:r w:rsidR="00F53341" w:rsidRPr="00F379DD">
        <w:rPr>
          <w:rFonts w:asciiTheme="majorBidi" w:hAnsiTheme="majorBidi" w:cstheme="majorBidi"/>
        </w:rPr>
        <w:t xml:space="preserve">of </w:t>
      </w:r>
      <w:r w:rsidR="000C1F42" w:rsidRPr="00F379DD">
        <w:rPr>
          <w:rFonts w:asciiTheme="majorBidi" w:hAnsiTheme="majorBidi" w:cstheme="majorBidi"/>
        </w:rPr>
        <w:t>those 66 deaths occurred</w:t>
      </w:r>
      <w:r w:rsidR="00F53341" w:rsidRPr="00F379DD">
        <w:rPr>
          <w:rFonts w:asciiTheme="majorBidi" w:hAnsiTheme="majorBidi" w:cstheme="majorBidi"/>
        </w:rPr>
        <w:t xml:space="preserve"> in the first two weeks after release.</w:t>
      </w:r>
      <w:r w:rsidR="00736B42" w:rsidRPr="00F379DD">
        <w:rPr>
          <w:rFonts w:asciiTheme="majorBidi" w:hAnsiTheme="majorBidi" w:cstheme="majorBidi"/>
        </w:rPr>
        <w:t xml:space="preserve"> </w:t>
      </w:r>
      <w:r w:rsidR="00590538" w:rsidRPr="00F379DD">
        <w:rPr>
          <w:rFonts w:asciiTheme="majorBidi" w:hAnsiTheme="majorBidi" w:cstheme="majorBidi"/>
        </w:rPr>
        <w:t xml:space="preserve"> The</w:t>
      </w:r>
      <w:r w:rsidR="00736B42" w:rsidRPr="00F379DD">
        <w:rPr>
          <w:rFonts w:asciiTheme="majorBidi" w:hAnsiTheme="majorBidi" w:cstheme="majorBidi"/>
        </w:rPr>
        <w:t xml:space="preserve"> interviews shed light on the difficult</w:t>
      </w:r>
      <w:r w:rsidR="00C15FEB" w:rsidRPr="00F379DD">
        <w:rPr>
          <w:rFonts w:asciiTheme="majorBidi" w:hAnsiTheme="majorBidi" w:cstheme="majorBidi"/>
        </w:rPr>
        <w:t>ies</w:t>
      </w:r>
      <w:r w:rsidR="00736B42" w:rsidRPr="00F379DD">
        <w:rPr>
          <w:rFonts w:asciiTheme="majorBidi" w:hAnsiTheme="majorBidi" w:cstheme="majorBidi"/>
        </w:rPr>
        <w:t xml:space="preserve"> in terms of onward </w:t>
      </w:r>
      <w:r w:rsidR="00736B42" w:rsidRPr="00F379DD">
        <w:rPr>
          <w:rFonts w:asciiTheme="majorBidi" w:hAnsiTheme="majorBidi" w:cstheme="majorBidi"/>
        </w:rPr>
        <w:lastRenderedPageBreak/>
        <w:t>referral</w:t>
      </w:r>
      <w:r w:rsidR="002241DC" w:rsidRPr="00F379DD">
        <w:rPr>
          <w:rFonts w:asciiTheme="majorBidi" w:hAnsiTheme="majorBidi" w:cstheme="majorBidi"/>
        </w:rPr>
        <w:t>s</w:t>
      </w:r>
      <w:r w:rsidR="00736B42" w:rsidRPr="00F379DD">
        <w:rPr>
          <w:rFonts w:asciiTheme="majorBidi" w:hAnsiTheme="majorBidi" w:cstheme="majorBidi"/>
        </w:rPr>
        <w:t xml:space="preserve"> upon release, pre-release risk assessment</w:t>
      </w:r>
      <w:r w:rsidR="002241DC" w:rsidRPr="00F379DD">
        <w:rPr>
          <w:rFonts w:asciiTheme="majorBidi" w:hAnsiTheme="majorBidi" w:cstheme="majorBidi"/>
        </w:rPr>
        <w:t>s</w:t>
      </w:r>
      <w:r w:rsidR="00736B42" w:rsidRPr="00F379DD">
        <w:rPr>
          <w:rFonts w:asciiTheme="majorBidi" w:hAnsiTheme="majorBidi" w:cstheme="majorBidi"/>
        </w:rPr>
        <w:t xml:space="preserve"> and around communication</w:t>
      </w:r>
      <w:r w:rsidR="002241DC" w:rsidRPr="00F379DD">
        <w:rPr>
          <w:rFonts w:asciiTheme="majorBidi" w:hAnsiTheme="majorBidi" w:cstheme="majorBidi"/>
        </w:rPr>
        <w:t>,</w:t>
      </w:r>
      <w:r w:rsidR="00736B42" w:rsidRPr="00F379DD">
        <w:rPr>
          <w:rFonts w:asciiTheme="majorBidi" w:hAnsiTheme="majorBidi" w:cstheme="majorBidi"/>
        </w:rPr>
        <w:t xml:space="preserve"> especially </w:t>
      </w:r>
      <w:r w:rsidR="002241DC" w:rsidRPr="00F379DD">
        <w:rPr>
          <w:rFonts w:asciiTheme="majorBidi" w:hAnsiTheme="majorBidi" w:cstheme="majorBidi"/>
        </w:rPr>
        <w:t>in communicating</w:t>
      </w:r>
      <w:r w:rsidR="00736B42" w:rsidRPr="00F379DD">
        <w:rPr>
          <w:rFonts w:asciiTheme="majorBidi" w:hAnsiTheme="majorBidi" w:cstheme="majorBidi"/>
        </w:rPr>
        <w:t xml:space="preserve"> information </w:t>
      </w:r>
      <w:r w:rsidR="002241DC" w:rsidRPr="00F379DD">
        <w:rPr>
          <w:rFonts w:asciiTheme="majorBidi" w:hAnsiTheme="majorBidi" w:cstheme="majorBidi"/>
        </w:rPr>
        <w:t xml:space="preserve">in </w:t>
      </w:r>
      <w:r w:rsidR="00736B42" w:rsidRPr="00F379DD">
        <w:rPr>
          <w:rFonts w:asciiTheme="majorBidi" w:hAnsiTheme="majorBidi" w:cstheme="majorBidi"/>
        </w:rPr>
        <w:t>ACCT assessment</w:t>
      </w:r>
      <w:r w:rsidR="002241DC" w:rsidRPr="00F379DD">
        <w:rPr>
          <w:rFonts w:asciiTheme="majorBidi" w:hAnsiTheme="majorBidi" w:cstheme="majorBidi"/>
        </w:rPr>
        <w:t>s</w:t>
      </w:r>
      <w:r w:rsidR="00736B42" w:rsidRPr="00F379DD">
        <w:rPr>
          <w:rFonts w:asciiTheme="majorBidi" w:hAnsiTheme="majorBidi" w:cstheme="majorBidi"/>
        </w:rPr>
        <w:t xml:space="preserve"> to probation providers.</w:t>
      </w:r>
    </w:p>
    <w:p w14:paraId="717437FA" w14:textId="77777777" w:rsidR="00B66D77" w:rsidRPr="00F379DD" w:rsidRDefault="00B66D77" w:rsidP="00F379DD">
      <w:pPr>
        <w:spacing w:line="360" w:lineRule="auto"/>
        <w:rPr>
          <w:rFonts w:asciiTheme="majorBidi" w:hAnsiTheme="majorBidi" w:cstheme="majorBidi"/>
        </w:rPr>
      </w:pPr>
    </w:p>
    <w:p w14:paraId="1294771F" w14:textId="2F0F4535" w:rsidR="00B66D77" w:rsidRPr="00F379DD" w:rsidRDefault="00707146" w:rsidP="00F379DD">
      <w:pPr>
        <w:spacing w:line="360" w:lineRule="auto"/>
        <w:rPr>
          <w:rFonts w:asciiTheme="majorBidi" w:hAnsiTheme="majorBidi" w:cstheme="majorBidi"/>
        </w:rPr>
      </w:pPr>
      <w:r w:rsidRPr="00F379DD">
        <w:rPr>
          <w:rFonts w:asciiTheme="majorBidi" w:hAnsiTheme="majorBidi" w:cstheme="majorBidi"/>
        </w:rPr>
        <w:t xml:space="preserve">Whilst </w:t>
      </w:r>
      <w:r w:rsidR="00B526CB" w:rsidRPr="00F379DD">
        <w:rPr>
          <w:rFonts w:asciiTheme="majorBidi" w:hAnsiTheme="majorBidi" w:cstheme="majorBidi"/>
        </w:rPr>
        <w:t>the first study</w:t>
      </w:r>
      <w:r w:rsidRPr="00F379DD">
        <w:rPr>
          <w:rFonts w:asciiTheme="majorBidi" w:hAnsiTheme="majorBidi" w:cstheme="majorBidi"/>
        </w:rPr>
        <w:t xml:space="preserve"> relied on Freedom of Information </w:t>
      </w:r>
      <w:r w:rsidR="00B526CB" w:rsidRPr="00F379DD">
        <w:rPr>
          <w:rFonts w:asciiTheme="majorBidi" w:hAnsiTheme="majorBidi" w:cstheme="majorBidi"/>
        </w:rPr>
        <w:t>(FOI) r</w:t>
      </w:r>
      <w:r w:rsidRPr="00F379DD">
        <w:rPr>
          <w:rFonts w:asciiTheme="majorBidi" w:hAnsiTheme="majorBidi" w:cstheme="majorBidi"/>
        </w:rPr>
        <w:t xml:space="preserve">equests, the involvement of the EHRC </w:t>
      </w:r>
      <w:r w:rsidR="00056431" w:rsidRPr="00F379DD">
        <w:rPr>
          <w:rFonts w:asciiTheme="majorBidi" w:hAnsiTheme="majorBidi" w:cstheme="majorBidi"/>
        </w:rPr>
        <w:t xml:space="preserve">in </w:t>
      </w:r>
      <w:r w:rsidR="00B526CB" w:rsidRPr="00F379DD">
        <w:rPr>
          <w:rFonts w:asciiTheme="majorBidi" w:hAnsiTheme="majorBidi" w:cstheme="majorBidi"/>
        </w:rPr>
        <w:t>the second</w:t>
      </w:r>
      <w:r w:rsidR="00056431" w:rsidRPr="00F379DD">
        <w:rPr>
          <w:rFonts w:asciiTheme="majorBidi" w:hAnsiTheme="majorBidi" w:cstheme="majorBidi"/>
        </w:rPr>
        <w:t xml:space="preserve"> </w:t>
      </w:r>
      <w:r w:rsidRPr="00F379DD">
        <w:rPr>
          <w:rFonts w:asciiTheme="majorBidi" w:hAnsiTheme="majorBidi" w:cstheme="majorBidi"/>
        </w:rPr>
        <w:t>mea</w:t>
      </w:r>
      <w:r w:rsidR="00056431" w:rsidRPr="00F379DD">
        <w:rPr>
          <w:rFonts w:asciiTheme="majorBidi" w:hAnsiTheme="majorBidi" w:cstheme="majorBidi"/>
        </w:rPr>
        <w:t xml:space="preserve">nt that we had, in theory, ready </w:t>
      </w:r>
      <w:r w:rsidRPr="00F379DD">
        <w:rPr>
          <w:rFonts w:asciiTheme="majorBidi" w:hAnsiTheme="majorBidi" w:cstheme="majorBidi"/>
        </w:rPr>
        <w:t>access to the data. As a statutory non-departmental public body</w:t>
      </w:r>
      <w:r w:rsidR="00B526CB" w:rsidRPr="00F379DD">
        <w:rPr>
          <w:rFonts w:asciiTheme="majorBidi" w:hAnsiTheme="majorBidi" w:cstheme="majorBidi"/>
        </w:rPr>
        <w:t>,</w:t>
      </w:r>
      <w:r w:rsidRPr="00F379DD">
        <w:rPr>
          <w:rFonts w:asciiTheme="majorBidi" w:hAnsiTheme="majorBidi" w:cstheme="majorBidi"/>
        </w:rPr>
        <w:t xml:space="preserve"> the Commission has access to sources of data as part of its </w:t>
      </w:r>
      <w:r w:rsidR="00034687" w:rsidRPr="00F379DD">
        <w:rPr>
          <w:rFonts w:asciiTheme="majorBidi" w:hAnsiTheme="majorBidi" w:cstheme="majorBidi"/>
        </w:rPr>
        <w:t>‘</w:t>
      </w:r>
      <w:r w:rsidRPr="00F379DD">
        <w:rPr>
          <w:rFonts w:asciiTheme="majorBidi" w:hAnsiTheme="majorBidi" w:cstheme="majorBidi"/>
        </w:rPr>
        <w:t>business as usual</w:t>
      </w:r>
      <w:r w:rsidR="00034687" w:rsidRPr="00F379DD">
        <w:rPr>
          <w:rFonts w:asciiTheme="majorBidi" w:hAnsiTheme="majorBidi" w:cstheme="majorBidi"/>
        </w:rPr>
        <w:t>’</w:t>
      </w:r>
      <w:r w:rsidRPr="00F379DD">
        <w:rPr>
          <w:rFonts w:asciiTheme="majorBidi" w:hAnsiTheme="majorBidi" w:cstheme="majorBidi"/>
        </w:rPr>
        <w:t xml:space="preserve"> relationship with th</w:t>
      </w:r>
      <w:r w:rsidR="00056431" w:rsidRPr="00F379DD">
        <w:rPr>
          <w:rFonts w:asciiTheme="majorBidi" w:hAnsiTheme="majorBidi" w:cstheme="majorBidi"/>
        </w:rPr>
        <w:t>e G</w:t>
      </w:r>
      <w:r w:rsidRPr="00F379DD">
        <w:rPr>
          <w:rFonts w:asciiTheme="majorBidi" w:hAnsiTheme="majorBidi" w:cstheme="majorBidi"/>
        </w:rPr>
        <w:t>overnment. Thus</w:t>
      </w:r>
      <w:r w:rsidR="00454919" w:rsidRPr="00F379DD">
        <w:rPr>
          <w:rFonts w:asciiTheme="majorBidi" w:hAnsiTheme="majorBidi" w:cstheme="majorBidi"/>
        </w:rPr>
        <w:t>, in theory,</w:t>
      </w:r>
      <w:r w:rsidRPr="00F379DD">
        <w:rPr>
          <w:rFonts w:asciiTheme="majorBidi" w:hAnsiTheme="majorBidi" w:cstheme="majorBidi"/>
        </w:rPr>
        <w:t xml:space="preserve"> the </w:t>
      </w:r>
      <w:r w:rsidR="00855E54" w:rsidRPr="00F379DD">
        <w:rPr>
          <w:rFonts w:asciiTheme="majorBidi" w:hAnsiTheme="majorBidi" w:cstheme="majorBidi"/>
        </w:rPr>
        <w:t>C</w:t>
      </w:r>
      <w:r w:rsidRPr="00F379DD">
        <w:rPr>
          <w:rFonts w:asciiTheme="majorBidi" w:hAnsiTheme="majorBidi" w:cstheme="majorBidi"/>
        </w:rPr>
        <w:t>ommission was</w:t>
      </w:r>
      <w:r w:rsidR="00454919" w:rsidRPr="00F379DD">
        <w:rPr>
          <w:rFonts w:asciiTheme="majorBidi" w:hAnsiTheme="majorBidi" w:cstheme="majorBidi"/>
        </w:rPr>
        <w:t xml:space="preserve"> </w:t>
      </w:r>
      <w:r w:rsidRPr="00F379DD">
        <w:rPr>
          <w:rFonts w:asciiTheme="majorBidi" w:hAnsiTheme="majorBidi" w:cstheme="majorBidi"/>
        </w:rPr>
        <w:t xml:space="preserve">able to request data on our behalf without recourse to </w:t>
      </w:r>
      <w:r w:rsidR="00B526CB" w:rsidRPr="00F379DD">
        <w:rPr>
          <w:rFonts w:asciiTheme="majorBidi" w:hAnsiTheme="majorBidi" w:cstheme="majorBidi"/>
        </w:rPr>
        <w:t xml:space="preserve">FOI </w:t>
      </w:r>
      <w:r w:rsidRPr="00F379DD">
        <w:rPr>
          <w:rFonts w:asciiTheme="majorBidi" w:hAnsiTheme="majorBidi" w:cstheme="majorBidi"/>
        </w:rPr>
        <w:t>requests or NOMS research approval</w:t>
      </w:r>
      <w:r w:rsidR="00D262A4" w:rsidRPr="00F379DD">
        <w:rPr>
          <w:rFonts w:asciiTheme="majorBidi" w:hAnsiTheme="majorBidi" w:cstheme="majorBidi"/>
        </w:rPr>
        <w:t xml:space="preserve"> (but</w:t>
      </w:r>
      <w:r w:rsidR="000177E6" w:rsidRPr="00F379DD">
        <w:rPr>
          <w:rFonts w:asciiTheme="majorBidi" w:hAnsiTheme="majorBidi" w:cstheme="majorBidi"/>
        </w:rPr>
        <w:t xml:space="preserve"> </w:t>
      </w:r>
      <w:r w:rsidR="00D262A4" w:rsidRPr="00F379DD">
        <w:rPr>
          <w:rFonts w:asciiTheme="majorBidi" w:hAnsiTheme="majorBidi" w:cstheme="majorBidi"/>
        </w:rPr>
        <w:t xml:space="preserve">ethical approval </w:t>
      </w:r>
      <w:r w:rsidR="00056431" w:rsidRPr="00F379DD">
        <w:rPr>
          <w:rFonts w:asciiTheme="majorBidi" w:hAnsiTheme="majorBidi" w:cstheme="majorBidi"/>
        </w:rPr>
        <w:t xml:space="preserve">was received </w:t>
      </w:r>
      <w:r w:rsidR="00D262A4" w:rsidRPr="00F379DD">
        <w:rPr>
          <w:rFonts w:asciiTheme="majorBidi" w:hAnsiTheme="majorBidi" w:cstheme="majorBidi"/>
        </w:rPr>
        <w:t xml:space="preserve">from one of the author’s </w:t>
      </w:r>
      <w:r w:rsidR="00056431" w:rsidRPr="00F379DD">
        <w:rPr>
          <w:rFonts w:asciiTheme="majorBidi" w:hAnsiTheme="majorBidi" w:cstheme="majorBidi"/>
        </w:rPr>
        <w:t xml:space="preserve">Faculty </w:t>
      </w:r>
      <w:r w:rsidR="00D262A4" w:rsidRPr="00F379DD">
        <w:rPr>
          <w:rFonts w:asciiTheme="majorBidi" w:hAnsiTheme="majorBidi" w:cstheme="majorBidi"/>
        </w:rPr>
        <w:t>Ethics Review Committee)</w:t>
      </w:r>
      <w:r w:rsidRPr="00F379DD">
        <w:rPr>
          <w:rFonts w:asciiTheme="majorBidi" w:hAnsiTheme="majorBidi" w:cstheme="majorBidi"/>
        </w:rPr>
        <w:t>.</w:t>
      </w:r>
      <w:r w:rsidR="000C1F42" w:rsidRPr="00F379DD">
        <w:rPr>
          <w:rFonts w:asciiTheme="majorBidi" w:hAnsiTheme="majorBidi" w:cstheme="majorBidi"/>
        </w:rPr>
        <w:t xml:space="preserve"> However, the EHRC did have to resort to an FOI request in order to access NOMS’ analysis of deaths under supervision. </w:t>
      </w:r>
      <w:r w:rsidRPr="00F379DD">
        <w:rPr>
          <w:rFonts w:asciiTheme="majorBidi" w:hAnsiTheme="majorBidi" w:cstheme="majorBidi"/>
        </w:rPr>
        <w:t xml:space="preserve"> </w:t>
      </w:r>
      <w:r w:rsidR="0038075C" w:rsidRPr="00F379DD">
        <w:rPr>
          <w:rFonts w:asciiTheme="majorBidi" w:hAnsiTheme="majorBidi" w:cstheme="majorBidi"/>
        </w:rPr>
        <w:t>Interestingly, both modes of access resulted in limited access to data</w:t>
      </w:r>
      <w:r w:rsidR="00B526CB" w:rsidRPr="00F379DD">
        <w:rPr>
          <w:rFonts w:asciiTheme="majorBidi" w:hAnsiTheme="majorBidi" w:cstheme="majorBidi"/>
        </w:rPr>
        <w:t>,</w:t>
      </w:r>
      <w:r w:rsidR="0038075C" w:rsidRPr="00F379DD">
        <w:rPr>
          <w:rFonts w:asciiTheme="majorBidi" w:hAnsiTheme="majorBidi" w:cstheme="majorBidi"/>
        </w:rPr>
        <w:t xml:space="preserve"> and</w:t>
      </w:r>
      <w:r w:rsidR="00056431" w:rsidRPr="00F379DD">
        <w:rPr>
          <w:rFonts w:asciiTheme="majorBidi" w:hAnsiTheme="majorBidi" w:cstheme="majorBidi"/>
        </w:rPr>
        <w:t xml:space="preserve"> </w:t>
      </w:r>
      <w:r w:rsidR="00B526CB" w:rsidRPr="00F379DD">
        <w:rPr>
          <w:rFonts w:asciiTheme="majorBidi" w:hAnsiTheme="majorBidi" w:cstheme="majorBidi"/>
        </w:rPr>
        <w:t>to</w:t>
      </w:r>
      <w:r w:rsidR="0038075C" w:rsidRPr="00F379DD">
        <w:rPr>
          <w:rFonts w:asciiTheme="majorBidi" w:hAnsiTheme="majorBidi" w:cstheme="majorBidi"/>
        </w:rPr>
        <w:t xml:space="preserve"> data that were unreliable. Thus </w:t>
      </w:r>
      <w:r w:rsidR="00B526CB" w:rsidRPr="00F379DD">
        <w:rPr>
          <w:rFonts w:asciiTheme="majorBidi" w:hAnsiTheme="majorBidi" w:cstheme="majorBidi"/>
        </w:rPr>
        <w:t xml:space="preserve">the </w:t>
      </w:r>
      <w:r w:rsidR="0038075C" w:rsidRPr="00F379DD">
        <w:rPr>
          <w:rFonts w:asciiTheme="majorBidi" w:hAnsiTheme="majorBidi" w:cstheme="majorBidi"/>
        </w:rPr>
        <w:t>t</w:t>
      </w:r>
      <w:r w:rsidR="0058289C" w:rsidRPr="00F379DD">
        <w:rPr>
          <w:rFonts w:asciiTheme="majorBidi" w:hAnsiTheme="majorBidi" w:cstheme="majorBidi"/>
        </w:rPr>
        <w:t xml:space="preserve">wo pieces of </w:t>
      </w:r>
      <w:proofErr w:type="gramStart"/>
      <w:r w:rsidR="0058289C" w:rsidRPr="00F379DD">
        <w:rPr>
          <w:rFonts w:asciiTheme="majorBidi" w:hAnsiTheme="majorBidi" w:cstheme="majorBidi"/>
        </w:rPr>
        <w:t>research,</w:t>
      </w:r>
      <w:proofErr w:type="gramEnd"/>
      <w:r w:rsidR="0058289C" w:rsidRPr="00F379DD">
        <w:rPr>
          <w:rFonts w:asciiTheme="majorBidi" w:hAnsiTheme="majorBidi" w:cstheme="majorBidi"/>
        </w:rPr>
        <w:t xml:space="preserve"> </w:t>
      </w:r>
      <w:r w:rsidR="00670901" w:rsidRPr="00F379DD">
        <w:rPr>
          <w:rFonts w:asciiTheme="majorBidi" w:hAnsiTheme="majorBidi" w:cstheme="majorBidi"/>
        </w:rPr>
        <w:t>conducted five years</w:t>
      </w:r>
      <w:r w:rsidR="0058289C" w:rsidRPr="00F379DD">
        <w:rPr>
          <w:rFonts w:asciiTheme="majorBidi" w:hAnsiTheme="majorBidi" w:cstheme="majorBidi"/>
        </w:rPr>
        <w:t xml:space="preserve"> apart and with different methods, aims and access to data</w:t>
      </w:r>
      <w:r w:rsidR="00B526CB" w:rsidRPr="00F379DD">
        <w:rPr>
          <w:rFonts w:asciiTheme="majorBidi" w:hAnsiTheme="majorBidi" w:cstheme="majorBidi"/>
        </w:rPr>
        <w:t>,</w:t>
      </w:r>
      <w:r w:rsidR="0038075C" w:rsidRPr="00F379DD">
        <w:rPr>
          <w:rFonts w:asciiTheme="majorBidi" w:hAnsiTheme="majorBidi" w:cstheme="majorBidi"/>
        </w:rPr>
        <w:t xml:space="preserve"> bore many similarities</w:t>
      </w:r>
      <w:r w:rsidR="0058289C" w:rsidRPr="00F379DD">
        <w:rPr>
          <w:rFonts w:asciiTheme="majorBidi" w:hAnsiTheme="majorBidi" w:cstheme="majorBidi"/>
        </w:rPr>
        <w:t>. Indeed, the</w:t>
      </w:r>
      <w:r w:rsidR="00B66D77" w:rsidRPr="00F379DD">
        <w:rPr>
          <w:rFonts w:asciiTheme="majorBidi" w:hAnsiTheme="majorBidi" w:cstheme="majorBidi"/>
        </w:rPr>
        <w:t xml:space="preserve"> most consistent finding across both piece</w:t>
      </w:r>
      <w:r w:rsidR="00101487" w:rsidRPr="00F379DD">
        <w:rPr>
          <w:rFonts w:asciiTheme="majorBidi" w:hAnsiTheme="majorBidi" w:cstheme="majorBidi"/>
        </w:rPr>
        <w:t xml:space="preserve">s of research </w:t>
      </w:r>
      <w:r w:rsidR="0058289C" w:rsidRPr="00F379DD">
        <w:rPr>
          <w:rFonts w:asciiTheme="majorBidi" w:hAnsiTheme="majorBidi" w:cstheme="majorBidi"/>
        </w:rPr>
        <w:t>was</w:t>
      </w:r>
      <w:r w:rsidR="00101487" w:rsidRPr="00F379DD">
        <w:rPr>
          <w:rFonts w:asciiTheme="majorBidi" w:hAnsiTheme="majorBidi" w:cstheme="majorBidi"/>
        </w:rPr>
        <w:t xml:space="preserve"> that this is an </w:t>
      </w:r>
      <w:r w:rsidR="00B66D77" w:rsidRPr="00F379DD">
        <w:rPr>
          <w:rFonts w:asciiTheme="majorBidi" w:hAnsiTheme="majorBidi" w:cstheme="majorBidi"/>
        </w:rPr>
        <w:t>under-researched topic</w:t>
      </w:r>
      <w:r w:rsidR="00101487" w:rsidRPr="00F379DD">
        <w:rPr>
          <w:rFonts w:asciiTheme="majorBidi" w:hAnsiTheme="majorBidi" w:cstheme="majorBidi"/>
        </w:rPr>
        <w:t xml:space="preserve"> and that </w:t>
      </w:r>
      <w:r w:rsidR="00034687" w:rsidRPr="00F379DD">
        <w:rPr>
          <w:rFonts w:asciiTheme="majorBidi" w:hAnsiTheme="majorBidi" w:cstheme="majorBidi"/>
        </w:rPr>
        <w:t xml:space="preserve">relevant good quality </w:t>
      </w:r>
      <w:r w:rsidR="00101487" w:rsidRPr="00F379DD">
        <w:rPr>
          <w:rFonts w:asciiTheme="majorBidi" w:hAnsiTheme="majorBidi" w:cstheme="majorBidi"/>
        </w:rPr>
        <w:t xml:space="preserve">data </w:t>
      </w:r>
      <w:r w:rsidR="00034687" w:rsidRPr="00F379DD">
        <w:rPr>
          <w:rFonts w:asciiTheme="majorBidi" w:hAnsiTheme="majorBidi" w:cstheme="majorBidi"/>
        </w:rPr>
        <w:t>is</w:t>
      </w:r>
      <w:r w:rsidR="00101487" w:rsidRPr="00F379DD">
        <w:rPr>
          <w:rFonts w:asciiTheme="majorBidi" w:hAnsiTheme="majorBidi" w:cstheme="majorBidi"/>
        </w:rPr>
        <w:t xml:space="preserve"> difficult to come by</w:t>
      </w:r>
      <w:r w:rsidR="00530B00" w:rsidRPr="00F379DD">
        <w:rPr>
          <w:rFonts w:asciiTheme="majorBidi" w:hAnsiTheme="majorBidi" w:cstheme="majorBidi"/>
        </w:rPr>
        <w:t>.</w:t>
      </w:r>
    </w:p>
    <w:p w14:paraId="03B76E6D" w14:textId="77777777" w:rsidR="009C2D2A" w:rsidRPr="00F379DD" w:rsidRDefault="009C2D2A" w:rsidP="00F379DD">
      <w:pPr>
        <w:spacing w:line="360" w:lineRule="auto"/>
        <w:rPr>
          <w:rFonts w:asciiTheme="majorBidi" w:hAnsiTheme="majorBidi" w:cstheme="majorBidi"/>
        </w:rPr>
      </w:pPr>
    </w:p>
    <w:p w14:paraId="1B6C3A81" w14:textId="3C09C68C" w:rsidR="00101487" w:rsidRPr="00F379DD" w:rsidRDefault="00101487" w:rsidP="00F379DD">
      <w:pPr>
        <w:spacing w:line="360" w:lineRule="auto"/>
        <w:rPr>
          <w:rFonts w:asciiTheme="majorBidi" w:hAnsiTheme="majorBidi" w:cstheme="majorBidi"/>
        </w:rPr>
      </w:pPr>
      <w:r w:rsidRPr="00F379DD">
        <w:rPr>
          <w:rFonts w:asciiTheme="majorBidi" w:hAnsiTheme="majorBidi" w:cstheme="majorBidi"/>
        </w:rPr>
        <w:t xml:space="preserve">As discussed in </w:t>
      </w:r>
      <w:r w:rsidR="00454919" w:rsidRPr="00F379DD">
        <w:rPr>
          <w:rFonts w:asciiTheme="majorBidi" w:hAnsiTheme="majorBidi" w:cstheme="majorBidi"/>
        </w:rPr>
        <w:t>an earlier section of the article</w:t>
      </w:r>
      <w:r w:rsidRPr="00F379DD">
        <w:rPr>
          <w:rFonts w:asciiTheme="majorBidi" w:hAnsiTheme="majorBidi" w:cstheme="majorBidi"/>
        </w:rPr>
        <w:t xml:space="preserve">, </w:t>
      </w:r>
      <w:r w:rsidR="00454919" w:rsidRPr="00F379DD">
        <w:rPr>
          <w:rFonts w:asciiTheme="majorBidi" w:hAnsiTheme="majorBidi" w:cstheme="majorBidi"/>
        </w:rPr>
        <w:t xml:space="preserve">data </w:t>
      </w:r>
      <w:r w:rsidRPr="00F379DD">
        <w:rPr>
          <w:rFonts w:asciiTheme="majorBidi" w:hAnsiTheme="majorBidi" w:cstheme="majorBidi"/>
        </w:rPr>
        <w:t xml:space="preserve">suggest that the mortality rate amongst people who are in contact with the </w:t>
      </w:r>
      <w:r w:rsidR="00B526CB" w:rsidRPr="00F379DD">
        <w:rPr>
          <w:rFonts w:asciiTheme="majorBidi" w:hAnsiTheme="majorBidi" w:cstheme="majorBidi"/>
        </w:rPr>
        <w:t>criminal justice system</w:t>
      </w:r>
      <w:r w:rsidRPr="00F379DD">
        <w:rPr>
          <w:rFonts w:asciiTheme="majorBidi" w:hAnsiTheme="majorBidi" w:cstheme="majorBidi"/>
        </w:rPr>
        <w:t xml:space="preserve"> is higher than the general population. However, </w:t>
      </w:r>
      <w:r w:rsidR="00B526CB" w:rsidRPr="00F379DD">
        <w:rPr>
          <w:rFonts w:asciiTheme="majorBidi" w:hAnsiTheme="majorBidi" w:cstheme="majorBidi"/>
        </w:rPr>
        <w:t>the fact</w:t>
      </w:r>
      <w:r w:rsidRPr="00F379DD">
        <w:rPr>
          <w:rFonts w:asciiTheme="majorBidi" w:hAnsiTheme="majorBidi" w:cstheme="majorBidi"/>
        </w:rPr>
        <w:t xml:space="preserve"> that deaths</w:t>
      </w:r>
      <w:r w:rsidR="00056431" w:rsidRPr="00F379DD">
        <w:rPr>
          <w:rFonts w:asciiTheme="majorBidi" w:hAnsiTheme="majorBidi" w:cstheme="majorBidi"/>
        </w:rPr>
        <w:t xml:space="preserve"> in the community</w:t>
      </w:r>
      <w:r w:rsidRPr="00F379DD">
        <w:rPr>
          <w:rFonts w:asciiTheme="majorBidi" w:hAnsiTheme="majorBidi" w:cstheme="majorBidi"/>
        </w:rPr>
        <w:t xml:space="preserve"> receive much less attention than deaths that</w:t>
      </w:r>
      <w:r w:rsidR="00B526CB" w:rsidRPr="00F379DD">
        <w:rPr>
          <w:rFonts w:asciiTheme="majorBidi" w:hAnsiTheme="majorBidi" w:cstheme="majorBidi"/>
        </w:rPr>
        <w:t xml:space="preserve"> occur in secure </w:t>
      </w:r>
      <w:r w:rsidR="00454919" w:rsidRPr="00F379DD">
        <w:rPr>
          <w:rFonts w:asciiTheme="majorBidi" w:hAnsiTheme="majorBidi" w:cstheme="majorBidi"/>
        </w:rPr>
        <w:t xml:space="preserve">settings </w:t>
      </w:r>
      <w:r w:rsidRPr="00F379DD">
        <w:rPr>
          <w:rFonts w:asciiTheme="majorBidi" w:hAnsiTheme="majorBidi" w:cstheme="majorBidi"/>
        </w:rPr>
        <w:t xml:space="preserve">is problematic because it may be that the </w:t>
      </w:r>
      <w:r w:rsidR="0055000E" w:rsidRPr="00F379DD">
        <w:rPr>
          <w:rFonts w:asciiTheme="majorBidi" w:hAnsiTheme="majorBidi" w:cstheme="majorBidi"/>
        </w:rPr>
        <w:t>mortality</w:t>
      </w:r>
      <w:r w:rsidRPr="00F379DD">
        <w:rPr>
          <w:rFonts w:asciiTheme="majorBidi" w:hAnsiTheme="majorBidi" w:cstheme="majorBidi"/>
        </w:rPr>
        <w:t xml:space="preserve"> rate amongst people in the community</w:t>
      </w:r>
      <w:r w:rsidR="00A15BE4" w:rsidRPr="00F379DD">
        <w:rPr>
          <w:rFonts w:asciiTheme="majorBidi" w:hAnsiTheme="majorBidi" w:cstheme="majorBidi"/>
        </w:rPr>
        <w:t xml:space="preserve"> is higher than those in custody</w:t>
      </w:r>
      <w:r w:rsidR="00B526CB" w:rsidRPr="00F379DD">
        <w:rPr>
          <w:rFonts w:asciiTheme="majorBidi" w:hAnsiTheme="majorBidi" w:cstheme="majorBidi"/>
        </w:rPr>
        <w:t>,</w:t>
      </w:r>
      <w:r w:rsidR="00A15BE4" w:rsidRPr="00F379DD">
        <w:rPr>
          <w:rFonts w:asciiTheme="majorBidi" w:hAnsiTheme="majorBidi" w:cstheme="majorBidi"/>
        </w:rPr>
        <w:t xml:space="preserve"> but we do not know</w:t>
      </w:r>
      <w:r w:rsidR="00B526CB" w:rsidRPr="00F379DD">
        <w:rPr>
          <w:rFonts w:asciiTheme="majorBidi" w:hAnsiTheme="majorBidi" w:cstheme="majorBidi"/>
        </w:rPr>
        <w:t xml:space="preserve"> this</w:t>
      </w:r>
      <w:r w:rsidR="00A15BE4" w:rsidRPr="00F379DD">
        <w:rPr>
          <w:rFonts w:asciiTheme="majorBidi" w:hAnsiTheme="majorBidi" w:cstheme="majorBidi"/>
        </w:rPr>
        <w:t xml:space="preserve">. The </w:t>
      </w:r>
      <w:r w:rsidR="00027B60" w:rsidRPr="00F379DD">
        <w:rPr>
          <w:rFonts w:asciiTheme="majorBidi" w:hAnsiTheme="majorBidi" w:cstheme="majorBidi"/>
        </w:rPr>
        <w:t>true figure may be significantly higher</w:t>
      </w:r>
      <w:r w:rsidR="00A53AD8" w:rsidRPr="00F379DD">
        <w:rPr>
          <w:rFonts w:asciiTheme="majorBidi" w:hAnsiTheme="majorBidi" w:cstheme="majorBidi"/>
        </w:rPr>
        <w:t xml:space="preserve">. We know that the number of deaths in prison is increasing and that this </w:t>
      </w:r>
      <w:r w:rsidR="00B526CB" w:rsidRPr="00F379DD">
        <w:rPr>
          <w:rFonts w:asciiTheme="majorBidi" w:hAnsiTheme="majorBidi" w:cstheme="majorBidi"/>
        </w:rPr>
        <w:t>is explained by</w:t>
      </w:r>
      <w:r w:rsidR="00565B23" w:rsidRPr="00F379DD">
        <w:rPr>
          <w:rFonts w:asciiTheme="majorBidi" w:hAnsiTheme="majorBidi" w:cstheme="majorBidi"/>
        </w:rPr>
        <w:t xml:space="preserve"> factors</w:t>
      </w:r>
      <w:r w:rsidR="00A53AD8" w:rsidRPr="00F379DD">
        <w:rPr>
          <w:rFonts w:asciiTheme="majorBidi" w:hAnsiTheme="majorBidi" w:cstheme="majorBidi"/>
        </w:rPr>
        <w:t xml:space="preserve"> such as reduced numbers of staff, </w:t>
      </w:r>
      <w:r w:rsidR="00565B23" w:rsidRPr="00F379DD">
        <w:rPr>
          <w:rFonts w:asciiTheme="majorBidi" w:hAnsiTheme="majorBidi" w:cstheme="majorBidi"/>
        </w:rPr>
        <w:t xml:space="preserve">and </w:t>
      </w:r>
      <w:r w:rsidR="00A53AD8" w:rsidRPr="00F379DD">
        <w:rPr>
          <w:rFonts w:asciiTheme="majorBidi" w:hAnsiTheme="majorBidi" w:cstheme="majorBidi"/>
        </w:rPr>
        <w:t>increasing levels of drug use</w:t>
      </w:r>
      <w:r w:rsidR="00565B23" w:rsidRPr="00F379DD">
        <w:rPr>
          <w:rFonts w:asciiTheme="majorBidi" w:hAnsiTheme="majorBidi" w:cstheme="majorBidi"/>
        </w:rPr>
        <w:t>,</w:t>
      </w:r>
      <w:r w:rsidR="00A53AD8" w:rsidRPr="00F379DD">
        <w:rPr>
          <w:rFonts w:asciiTheme="majorBidi" w:hAnsiTheme="majorBidi" w:cstheme="majorBidi"/>
        </w:rPr>
        <w:t xml:space="preserve"> especially </w:t>
      </w:r>
      <w:r w:rsidR="00670901" w:rsidRPr="00F379DD">
        <w:rPr>
          <w:rFonts w:asciiTheme="majorBidi" w:hAnsiTheme="majorBidi" w:cstheme="majorBidi"/>
        </w:rPr>
        <w:t>new p</w:t>
      </w:r>
      <w:r w:rsidR="0057771A" w:rsidRPr="00F379DD">
        <w:rPr>
          <w:rFonts w:asciiTheme="majorBidi" w:hAnsiTheme="majorBidi" w:cstheme="majorBidi"/>
        </w:rPr>
        <w:t xml:space="preserve">sychoactive </w:t>
      </w:r>
      <w:r w:rsidR="00670901" w:rsidRPr="00F379DD">
        <w:rPr>
          <w:rFonts w:asciiTheme="majorBidi" w:hAnsiTheme="majorBidi" w:cstheme="majorBidi"/>
        </w:rPr>
        <w:t>s</w:t>
      </w:r>
      <w:r w:rsidR="0057771A" w:rsidRPr="00F379DD">
        <w:rPr>
          <w:rFonts w:asciiTheme="majorBidi" w:hAnsiTheme="majorBidi" w:cstheme="majorBidi"/>
        </w:rPr>
        <w:t>ubstances</w:t>
      </w:r>
      <w:r w:rsidR="00B538E5">
        <w:rPr>
          <w:rFonts w:asciiTheme="majorBidi" w:hAnsiTheme="majorBidi" w:cstheme="majorBidi"/>
        </w:rPr>
        <w:t>.</w:t>
      </w:r>
      <w:r w:rsidR="00565B23" w:rsidRPr="00F379DD">
        <w:rPr>
          <w:rFonts w:asciiTheme="majorBidi" w:hAnsiTheme="majorBidi" w:cstheme="majorBidi"/>
        </w:rPr>
        <w:t xml:space="preserve"> </w:t>
      </w:r>
      <w:r w:rsidR="00054605" w:rsidRPr="00F379DD">
        <w:rPr>
          <w:rFonts w:asciiTheme="majorBidi" w:hAnsiTheme="majorBidi" w:cstheme="majorBidi"/>
        </w:rPr>
        <w:t>There have been recent massive</w:t>
      </w:r>
      <w:r w:rsidR="000C1F42" w:rsidRPr="00F379DD">
        <w:rPr>
          <w:rFonts w:asciiTheme="majorBidi" w:hAnsiTheme="majorBidi" w:cstheme="majorBidi"/>
        </w:rPr>
        <w:t xml:space="preserve"> changes in the field of probation, and </w:t>
      </w:r>
      <w:r w:rsidR="00054605" w:rsidRPr="00F379DD">
        <w:rPr>
          <w:rFonts w:asciiTheme="majorBidi" w:hAnsiTheme="majorBidi" w:cstheme="majorBidi"/>
        </w:rPr>
        <w:t xml:space="preserve">since </w:t>
      </w:r>
      <w:r w:rsidR="000C1F42" w:rsidRPr="00F379DD">
        <w:rPr>
          <w:rFonts w:asciiTheme="majorBidi" w:hAnsiTheme="majorBidi" w:cstheme="majorBidi"/>
        </w:rPr>
        <w:t>issues around drug use are the same across the prison population and probation caseload</w:t>
      </w:r>
      <w:r w:rsidR="00054605" w:rsidRPr="00F379DD">
        <w:rPr>
          <w:rFonts w:asciiTheme="majorBidi" w:hAnsiTheme="majorBidi" w:cstheme="majorBidi"/>
        </w:rPr>
        <w:t xml:space="preserve">s, we might </w:t>
      </w:r>
      <w:r w:rsidR="000C1F42" w:rsidRPr="00F379DD">
        <w:rPr>
          <w:rFonts w:asciiTheme="majorBidi" w:hAnsiTheme="majorBidi" w:cstheme="majorBidi"/>
        </w:rPr>
        <w:t>surmise that changes in</w:t>
      </w:r>
      <w:r w:rsidR="0057771A" w:rsidRPr="00F379DD">
        <w:rPr>
          <w:rFonts w:asciiTheme="majorBidi" w:hAnsiTheme="majorBidi" w:cstheme="majorBidi"/>
        </w:rPr>
        <w:t xml:space="preserve"> probation are having a similar effect</w:t>
      </w:r>
      <w:r w:rsidR="00670901" w:rsidRPr="00F379DD">
        <w:rPr>
          <w:rFonts w:asciiTheme="majorBidi" w:hAnsiTheme="majorBidi" w:cstheme="majorBidi"/>
        </w:rPr>
        <w:t xml:space="preserve"> in terms of mortality rate</w:t>
      </w:r>
      <w:r w:rsidR="00054605" w:rsidRPr="00F379DD">
        <w:rPr>
          <w:rFonts w:asciiTheme="majorBidi" w:hAnsiTheme="majorBidi" w:cstheme="majorBidi"/>
        </w:rPr>
        <w:t>.</w:t>
      </w:r>
      <w:r w:rsidR="00670901" w:rsidRPr="00F379DD">
        <w:rPr>
          <w:rFonts w:asciiTheme="majorBidi" w:hAnsiTheme="majorBidi" w:cstheme="majorBidi"/>
        </w:rPr>
        <w:t xml:space="preserve"> </w:t>
      </w:r>
      <w:r w:rsidR="00054605" w:rsidRPr="00F379DD">
        <w:rPr>
          <w:rFonts w:asciiTheme="majorBidi" w:hAnsiTheme="majorBidi" w:cstheme="majorBidi"/>
        </w:rPr>
        <w:t>Of course we do not know this, but it is reasonable to speculate that chaotic arrangements for the supervision of offenders in the community</w:t>
      </w:r>
      <w:r w:rsidR="00670901" w:rsidRPr="00F379DD">
        <w:rPr>
          <w:rFonts w:asciiTheme="majorBidi" w:hAnsiTheme="majorBidi" w:cstheme="majorBidi"/>
        </w:rPr>
        <w:t>, as highlighted in several HMIP reports (HMIP, 2016; 2017)</w:t>
      </w:r>
      <w:r w:rsidR="00054605" w:rsidRPr="00F379DD">
        <w:rPr>
          <w:rFonts w:asciiTheme="majorBidi" w:hAnsiTheme="majorBidi" w:cstheme="majorBidi"/>
        </w:rPr>
        <w:t xml:space="preserve"> will have</w:t>
      </w:r>
      <w:r w:rsidR="00670901" w:rsidRPr="00F379DD">
        <w:rPr>
          <w:rFonts w:asciiTheme="majorBidi" w:hAnsiTheme="majorBidi" w:cstheme="majorBidi"/>
        </w:rPr>
        <w:t xml:space="preserve"> a</w:t>
      </w:r>
      <w:r w:rsidR="00054605" w:rsidRPr="00F379DD">
        <w:rPr>
          <w:rFonts w:asciiTheme="majorBidi" w:hAnsiTheme="majorBidi" w:cstheme="majorBidi"/>
        </w:rPr>
        <w:t xml:space="preserve"> deleterious impact on </w:t>
      </w:r>
      <w:r w:rsidR="000B5857" w:rsidRPr="00F379DD">
        <w:rPr>
          <w:rFonts w:asciiTheme="majorBidi" w:hAnsiTheme="majorBidi" w:cstheme="majorBidi"/>
        </w:rPr>
        <w:t xml:space="preserve">offenders’ wellbeing. </w:t>
      </w:r>
      <w:r w:rsidR="00B53CAD" w:rsidRPr="00B538E5">
        <w:rPr>
          <w:rFonts w:asciiTheme="majorBidi" w:hAnsiTheme="majorBidi" w:cstheme="majorBidi"/>
        </w:rPr>
        <w:t>That said, those offenders who are released into Approved Premise</w:t>
      </w:r>
      <w:r w:rsidR="0039506E" w:rsidRPr="00B538E5">
        <w:rPr>
          <w:rFonts w:asciiTheme="majorBidi" w:hAnsiTheme="majorBidi" w:cstheme="majorBidi"/>
        </w:rPr>
        <w:t>s</w:t>
      </w:r>
      <w:r w:rsidR="00B53CAD" w:rsidRPr="00B538E5">
        <w:rPr>
          <w:rFonts w:asciiTheme="majorBidi" w:hAnsiTheme="majorBidi" w:cstheme="majorBidi"/>
        </w:rPr>
        <w:t xml:space="preserve"> remain under the supervision of the N</w:t>
      </w:r>
      <w:r w:rsidR="004B4CDA" w:rsidRPr="00B538E5">
        <w:rPr>
          <w:rFonts w:asciiTheme="majorBidi" w:hAnsiTheme="majorBidi" w:cstheme="majorBidi"/>
        </w:rPr>
        <w:t xml:space="preserve">ational </w:t>
      </w:r>
      <w:r w:rsidR="00B53CAD" w:rsidRPr="00B538E5">
        <w:rPr>
          <w:rFonts w:asciiTheme="majorBidi" w:hAnsiTheme="majorBidi" w:cstheme="majorBidi"/>
        </w:rPr>
        <w:t>P</w:t>
      </w:r>
      <w:r w:rsidR="004B4CDA" w:rsidRPr="00B538E5">
        <w:rPr>
          <w:rFonts w:asciiTheme="majorBidi" w:hAnsiTheme="majorBidi" w:cstheme="majorBidi"/>
        </w:rPr>
        <w:t xml:space="preserve">robation </w:t>
      </w:r>
      <w:r w:rsidR="00B53CAD" w:rsidRPr="00B538E5">
        <w:rPr>
          <w:rFonts w:asciiTheme="majorBidi" w:hAnsiTheme="majorBidi" w:cstheme="majorBidi"/>
        </w:rPr>
        <w:t>S</w:t>
      </w:r>
      <w:r w:rsidR="004B4CDA" w:rsidRPr="00B538E5">
        <w:rPr>
          <w:rFonts w:asciiTheme="majorBidi" w:hAnsiTheme="majorBidi" w:cstheme="majorBidi"/>
        </w:rPr>
        <w:t>ervice (NPS)</w:t>
      </w:r>
      <w:r w:rsidR="00B53CAD" w:rsidRPr="00B538E5">
        <w:rPr>
          <w:rFonts w:asciiTheme="majorBidi" w:hAnsiTheme="majorBidi" w:cstheme="majorBidi"/>
        </w:rPr>
        <w:t xml:space="preserve"> which has been performing considerably better than C</w:t>
      </w:r>
      <w:r w:rsidR="004B4CDA" w:rsidRPr="00B538E5">
        <w:rPr>
          <w:rFonts w:asciiTheme="majorBidi" w:hAnsiTheme="majorBidi" w:cstheme="majorBidi"/>
        </w:rPr>
        <w:t xml:space="preserve">ommunity </w:t>
      </w:r>
      <w:r w:rsidR="00B53CAD" w:rsidRPr="00B538E5">
        <w:rPr>
          <w:rFonts w:asciiTheme="majorBidi" w:hAnsiTheme="majorBidi" w:cstheme="majorBidi"/>
        </w:rPr>
        <w:t>R</w:t>
      </w:r>
      <w:r w:rsidR="004B4CDA" w:rsidRPr="00B538E5">
        <w:rPr>
          <w:rFonts w:asciiTheme="majorBidi" w:hAnsiTheme="majorBidi" w:cstheme="majorBidi"/>
        </w:rPr>
        <w:t xml:space="preserve">ehabilitation </w:t>
      </w:r>
      <w:r w:rsidR="00B53CAD" w:rsidRPr="00B538E5">
        <w:rPr>
          <w:rFonts w:asciiTheme="majorBidi" w:hAnsiTheme="majorBidi" w:cstheme="majorBidi"/>
        </w:rPr>
        <w:t>C</w:t>
      </w:r>
      <w:r w:rsidR="004B4CDA" w:rsidRPr="00B538E5">
        <w:rPr>
          <w:rFonts w:asciiTheme="majorBidi" w:hAnsiTheme="majorBidi" w:cstheme="majorBidi"/>
        </w:rPr>
        <w:t>ompanie</w:t>
      </w:r>
      <w:r w:rsidR="00B53CAD" w:rsidRPr="00B538E5">
        <w:rPr>
          <w:rFonts w:asciiTheme="majorBidi" w:hAnsiTheme="majorBidi" w:cstheme="majorBidi"/>
        </w:rPr>
        <w:t xml:space="preserve">s </w:t>
      </w:r>
      <w:r w:rsidR="004B4CDA" w:rsidRPr="00B538E5">
        <w:rPr>
          <w:rFonts w:asciiTheme="majorBidi" w:hAnsiTheme="majorBidi" w:cstheme="majorBidi"/>
        </w:rPr>
        <w:t xml:space="preserve">(CRCs) </w:t>
      </w:r>
      <w:r w:rsidR="00B53CAD" w:rsidRPr="00B538E5">
        <w:rPr>
          <w:rFonts w:asciiTheme="majorBidi" w:hAnsiTheme="majorBidi" w:cstheme="majorBidi"/>
        </w:rPr>
        <w:t xml:space="preserve">and so we </w:t>
      </w:r>
      <w:r w:rsidR="0039506E" w:rsidRPr="00B538E5">
        <w:rPr>
          <w:rFonts w:asciiTheme="majorBidi" w:hAnsiTheme="majorBidi" w:cstheme="majorBidi"/>
        </w:rPr>
        <w:t>do not wish to be</w:t>
      </w:r>
      <w:r w:rsidR="00B53CAD" w:rsidRPr="00B538E5">
        <w:rPr>
          <w:rFonts w:asciiTheme="majorBidi" w:hAnsiTheme="majorBidi" w:cstheme="majorBidi"/>
        </w:rPr>
        <w:t xml:space="preserve"> too pessimistic here.</w:t>
      </w:r>
      <w:r w:rsidR="004B4CDA">
        <w:rPr>
          <w:rFonts w:asciiTheme="majorBidi" w:hAnsiTheme="majorBidi" w:cstheme="majorBidi"/>
        </w:rPr>
        <w:t xml:space="preserve"> </w:t>
      </w:r>
    </w:p>
    <w:p w14:paraId="0E89152E" w14:textId="77777777" w:rsidR="004D2221" w:rsidRPr="00F379DD" w:rsidRDefault="004D2221" w:rsidP="00F379DD">
      <w:pPr>
        <w:spacing w:line="360" w:lineRule="auto"/>
        <w:rPr>
          <w:rFonts w:asciiTheme="majorBidi" w:hAnsiTheme="majorBidi" w:cstheme="majorBidi"/>
        </w:rPr>
      </w:pPr>
    </w:p>
    <w:p w14:paraId="1C0EE9F3" w14:textId="77777777" w:rsidR="00027B60" w:rsidRPr="00F379DD" w:rsidRDefault="00027B60" w:rsidP="00F379DD">
      <w:pPr>
        <w:pStyle w:val="Heading1"/>
        <w:spacing w:line="360" w:lineRule="auto"/>
        <w:rPr>
          <w:rFonts w:asciiTheme="majorBidi" w:hAnsiTheme="majorBidi" w:cstheme="majorBidi"/>
        </w:rPr>
      </w:pPr>
      <w:r w:rsidRPr="00F379DD">
        <w:rPr>
          <w:rFonts w:asciiTheme="majorBidi" w:hAnsiTheme="majorBidi" w:cstheme="majorBidi"/>
        </w:rPr>
        <w:lastRenderedPageBreak/>
        <w:t>Why the neglect?</w:t>
      </w:r>
    </w:p>
    <w:p w14:paraId="3BFE2E79" w14:textId="122BAA5C" w:rsidR="004D2221" w:rsidRPr="00F379DD" w:rsidRDefault="00F62E89" w:rsidP="00F379DD">
      <w:pPr>
        <w:spacing w:line="360" w:lineRule="auto"/>
        <w:rPr>
          <w:rFonts w:asciiTheme="majorBidi" w:hAnsiTheme="majorBidi" w:cstheme="majorBidi"/>
        </w:rPr>
      </w:pPr>
      <w:r w:rsidRPr="00F379DD">
        <w:rPr>
          <w:rFonts w:asciiTheme="majorBidi" w:hAnsiTheme="majorBidi" w:cstheme="majorBidi"/>
        </w:rPr>
        <w:t>T</w:t>
      </w:r>
      <w:r w:rsidR="00565B23" w:rsidRPr="00F379DD">
        <w:rPr>
          <w:rFonts w:asciiTheme="majorBidi" w:hAnsiTheme="majorBidi" w:cstheme="majorBidi"/>
        </w:rPr>
        <w:t>hese non-custodial</w:t>
      </w:r>
      <w:r w:rsidR="0017163E" w:rsidRPr="00F379DD">
        <w:rPr>
          <w:rFonts w:asciiTheme="majorBidi" w:hAnsiTheme="majorBidi" w:cstheme="majorBidi"/>
        </w:rPr>
        <w:t xml:space="preserve"> deaths</w:t>
      </w:r>
      <w:r w:rsidR="004D2221" w:rsidRPr="00F379DD">
        <w:rPr>
          <w:rFonts w:asciiTheme="majorBidi" w:hAnsiTheme="majorBidi" w:cstheme="majorBidi"/>
        </w:rPr>
        <w:t xml:space="preserve"> are neglected</w:t>
      </w:r>
      <w:r w:rsidR="00281A67" w:rsidRPr="00F379DD">
        <w:rPr>
          <w:rFonts w:asciiTheme="majorBidi" w:hAnsiTheme="majorBidi" w:cstheme="majorBidi"/>
        </w:rPr>
        <w:t>,</w:t>
      </w:r>
      <w:r w:rsidR="004D2221" w:rsidRPr="00F379DD">
        <w:rPr>
          <w:rFonts w:asciiTheme="majorBidi" w:hAnsiTheme="majorBidi" w:cstheme="majorBidi"/>
        </w:rPr>
        <w:t xml:space="preserve"> and not </w:t>
      </w:r>
      <w:r w:rsidR="00565B23" w:rsidRPr="00F379DD">
        <w:rPr>
          <w:rFonts w:asciiTheme="majorBidi" w:hAnsiTheme="majorBidi" w:cstheme="majorBidi"/>
        </w:rPr>
        <w:t xml:space="preserve">as well </w:t>
      </w:r>
      <w:r w:rsidR="004D2221" w:rsidRPr="00F379DD">
        <w:rPr>
          <w:rFonts w:asciiTheme="majorBidi" w:hAnsiTheme="majorBidi" w:cstheme="majorBidi"/>
        </w:rPr>
        <w:t xml:space="preserve">understood </w:t>
      </w:r>
      <w:r w:rsidR="00565B23" w:rsidRPr="00F379DD">
        <w:rPr>
          <w:rFonts w:asciiTheme="majorBidi" w:hAnsiTheme="majorBidi" w:cstheme="majorBidi"/>
        </w:rPr>
        <w:t>as</w:t>
      </w:r>
      <w:r w:rsidR="004D2221" w:rsidRPr="00F379DD">
        <w:rPr>
          <w:rFonts w:asciiTheme="majorBidi" w:hAnsiTheme="majorBidi" w:cstheme="majorBidi"/>
        </w:rPr>
        <w:t xml:space="preserve"> deaths </w:t>
      </w:r>
      <w:r w:rsidR="000B5857" w:rsidRPr="00F379DD">
        <w:rPr>
          <w:rFonts w:asciiTheme="majorBidi" w:hAnsiTheme="majorBidi" w:cstheme="majorBidi"/>
        </w:rPr>
        <w:t xml:space="preserve">within </w:t>
      </w:r>
      <w:r w:rsidR="004D2221" w:rsidRPr="00F379DD">
        <w:rPr>
          <w:rFonts w:asciiTheme="majorBidi" w:hAnsiTheme="majorBidi" w:cstheme="majorBidi"/>
        </w:rPr>
        <w:t xml:space="preserve">secure </w:t>
      </w:r>
      <w:r w:rsidR="000B5857" w:rsidRPr="00F379DD">
        <w:rPr>
          <w:rFonts w:asciiTheme="majorBidi" w:hAnsiTheme="majorBidi" w:cstheme="majorBidi"/>
        </w:rPr>
        <w:t xml:space="preserve">settings. </w:t>
      </w:r>
      <w:r w:rsidR="0017163E" w:rsidRPr="00F379DD">
        <w:rPr>
          <w:rFonts w:asciiTheme="majorBidi" w:hAnsiTheme="majorBidi" w:cstheme="majorBidi"/>
        </w:rPr>
        <w:t xml:space="preserve"> This may be because secure </w:t>
      </w:r>
      <w:r w:rsidR="000B5857" w:rsidRPr="00F379DD">
        <w:rPr>
          <w:rFonts w:asciiTheme="majorBidi" w:hAnsiTheme="majorBidi" w:cstheme="majorBidi"/>
        </w:rPr>
        <w:t xml:space="preserve">settings </w:t>
      </w:r>
      <w:r w:rsidR="0017163E" w:rsidRPr="00F379DD">
        <w:rPr>
          <w:rFonts w:asciiTheme="majorBidi" w:hAnsiTheme="majorBidi" w:cstheme="majorBidi"/>
        </w:rPr>
        <w:t xml:space="preserve">have a </w:t>
      </w:r>
      <w:r w:rsidR="00281A67" w:rsidRPr="00F379DD">
        <w:rPr>
          <w:rFonts w:asciiTheme="majorBidi" w:hAnsiTheme="majorBidi" w:cstheme="majorBidi"/>
        </w:rPr>
        <w:t xml:space="preserve">more obvious </w:t>
      </w:r>
      <w:r w:rsidR="0017163E" w:rsidRPr="00F379DD">
        <w:rPr>
          <w:rFonts w:asciiTheme="majorBidi" w:hAnsiTheme="majorBidi" w:cstheme="majorBidi"/>
        </w:rPr>
        <w:t>duty of care to look after people and so any death represents, in the words of Theresa May MP, when she was Home Secretary, a ‘failure’</w:t>
      </w:r>
      <w:r w:rsidR="00FF51DB" w:rsidRPr="00F379DD">
        <w:rPr>
          <w:rFonts w:asciiTheme="majorBidi" w:hAnsiTheme="majorBidi" w:cstheme="majorBidi"/>
        </w:rPr>
        <w:t xml:space="preserve"> (May, 2015)</w:t>
      </w:r>
      <w:r w:rsidR="0017163E" w:rsidRPr="00F379DD">
        <w:rPr>
          <w:rFonts w:asciiTheme="majorBidi" w:hAnsiTheme="majorBidi" w:cstheme="majorBidi"/>
        </w:rPr>
        <w:t xml:space="preserve">. It may also be because deaths in prisons and police stations have a much more direct </w:t>
      </w:r>
      <w:r w:rsidR="000B5857" w:rsidRPr="00F379DD">
        <w:rPr>
          <w:rFonts w:asciiTheme="majorBidi" w:hAnsiTheme="majorBidi" w:cstheme="majorBidi"/>
        </w:rPr>
        <w:t xml:space="preserve">impact </w:t>
      </w:r>
      <w:r w:rsidR="0017163E" w:rsidRPr="00F379DD">
        <w:rPr>
          <w:rFonts w:asciiTheme="majorBidi" w:hAnsiTheme="majorBidi" w:cstheme="majorBidi"/>
        </w:rPr>
        <w:t xml:space="preserve">on the people surrounding the person who dies, </w:t>
      </w:r>
      <w:r w:rsidR="00281A67" w:rsidRPr="00F379DD">
        <w:rPr>
          <w:rFonts w:asciiTheme="majorBidi" w:hAnsiTheme="majorBidi" w:cstheme="majorBidi"/>
        </w:rPr>
        <w:t>both</w:t>
      </w:r>
      <w:r w:rsidR="0017163E" w:rsidRPr="00F379DD">
        <w:rPr>
          <w:rFonts w:asciiTheme="majorBidi" w:hAnsiTheme="majorBidi" w:cstheme="majorBidi"/>
        </w:rPr>
        <w:t xml:space="preserve"> staff </w:t>
      </w:r>
      <w:r w:rsidR="00281A67" w:rsidRPr="00F379DD">
        <w:rPr>
          <w:rFonts w:asciiTheme="majorBidi" w:hAnsiTheme="majorBidi" w:cstheme="majorBidi"/>
        </w:rPr>
        <w:t>and</w:t>
      </w:r>
      <w:r w:rsidR="0017163E" w:rsidRPr="00F379DD">
        <w:rPr>
          <w:rFonts w:asciiTheme="majorBidi" w:hAnsiTheme="majorBidi" w:cstheme="majorBidi"/>
        </w:rPr>
        <w:t xml:space="preserve"> fellow prisoners</w:t>
      </w:r>
      <w:r w:rsidR="000B5857" w:rsidRPr="00F379DD">
        <w:rPr>
          <w:rFonts w:asciiTheme="majorBidi" w:hAnsiTheme="majorBidi" w:cstheme="majorBidi"/>
        </w:rPr>
        <w:t>/detainees</w:t>
      </w:r>
      <w:r w:rsidR="0017163E" w:rsidRPr="00F379DD">
        <w:rPr>
          <w:rFonts w:asciiTheme="majorBidi" w:hAnsiTheme="majorBidi" w:cstheme="majorBidi"/>
        </w:rPr>
        <w:t xml:space="preserve">. But these reasons in themselves do not justify the relative neglect. In order to understand more fully why such deaths are neglected, we suggest in </w:t>
      </w:r>
      <w:r w:rsidR="000B5857" w:rsidRPr="00F379DD">
        <w:rPr>
          <w:rFonts w:asciiTheme="majorBidi" w:hAnsiTheme="majorBidi" w:cstheme="majorBidi"/>
        </w:rPr>
        <w:t xml:space="preserve">next </w:t>
      </w:r>
      <w:r w:rsidR="0017163E" w:rsidRPr="00F379DD">
        <w:rPr>
          <w:rFonts w:asciiTheme="majorBidi" w:hAnsiTheme="majorBidi" w:cstheme="majorBidi"/>
        </w:rPr>
        <w:t xml:space="preserve">section </w:t>
      </w:r>
      <w:r w:rsidR="000B5857" w:rsidRPr="00F379DD">
        <w:rPr>
          <w:rFonts w:asciiTheme="majorBidi" w:hAnsiTheme="majorBidi" w:cstheme="majorBidi"/>
        </w:rPr>
        <w:t xml:space="preserve">of the article </w:t>
      </w:r>
      <w:r w:rsidR="0017163E" w:rsidRPr="00F379DD">
        <w:rPr>
          <w:rFonts w:asciiTheme="majorBidi" w:hAnsiTheme="majorBidi" w:cstheme="majorBidi"/>
        </w:rPr>
        <w:t>that it is down to a combination of methodological</w:t>
      </w:r>
      <w:r w:rsidR="000C1F42" w:rsidRPr="00F379DD">
        <w:rPr>
          <w:rFonts w:asciiTheme="majorBidi" w:hAnsiTheme="majorBidi" w:cstheme="majorBidi"/>
        </w:rPr>
        <w:t>, policy</w:t>
      </w:r>
      <w:r w:rsidR="0017163E" w:rsidRPr="00F379DD">
        <w:rPr>
          <w:rFonts w:asciiTheme="majorBidi" w:hAnsiTheme="majorBidi" w:cstheme="majorBidi"/>
        </w:rPr>
        <w:t xml:space="preserve"> and sociological factors.</w:t>
      </w:r>
    </w:p>
    <w:p w14:paraId="220D2CEC" w14:textId="77777777" w:rsidR="00101487" w:rsidRPr="00F379DD" w:rsidRDefault="00101487" w:rsidP="00F379DD">
      <w:pPr>
        <w:spacing w:line="360" w:lineRule="auto"/>
        <w:rPr>
          <w:rFonts w:asciiTheme="majorBidi" w:hAnsiTheme="majorBidi" w:cstheme="majorBidi"/>
        </w:rPr>
      </w:pPr>
    </w:p>
    <w:p w14:paraId="07EB329A" w14:textId="0B28D3DE" w:rsidR="00027B60" w:rsidRPr="00F379DD" w:rsidRDefault="00027B60" w:rsidP="00F379DD">
      <w:pPr>
        <w:pStyle w:val="Heading1"/>
        <w:numPr>
          <w:ilvl w:val="0"/>
          <w:numId w:val="11"/>
        </w:numPr>
        <w:spacing w:line="360" w:lineRule="auto"/>
        <w:rPr>
          <w:rFonts w:asciiTheme="majorBidi" w:hAnsiTheme="majorBidi" w:cstheme="majorBidi"/>
        </w:rPr>
      </w:pPr>
      <w:r w:rsidRPr="00F379DD">
        <w:rPr>
          <w:rFonts w:asciiTheme="majorBidi" w:hAnsiTheme="majorBidi" w:cstheme="majorBidi"/>
        </w:rPr>
        <w:t>Methodological factors</w:t>
      </w:r>
    </w:p>
    <w:p w14:paraId="6500FDB5" w14:textId="0CE100C4" w:rsidR="00027B60" w:rsidRPr="00F379DD" w:rsidRDefault="00027B60" w:rsidP="00F379DD">
      <w:pPr>
        <w:spacing w:line="360" w:lineRule="auto"/>
        <w:rPr>
          <w:rFonts w:asciiTheme="majorBidi" w:hAnsiTheme="majorBidi" w:cstheme="majorBidi"/>
        </w:rPr>
      </w:pPr>
      <w:r w:rsidRPr="00F379DD">
        <w:rPr>
          <w:rFonts w:asciiTheme="majorBidi" w:hAnsiTheme="majorBidi" w:cstheme="majorBidi"/>
        </w:rPr>
        <w:t xml:space="preserve">As will be clear, it is difficult to know whether a period of detention, incarceration or supervision </w:t>
      </w:r>
      <w:r w:rsidR="000B5857" w:rsidRPr="00F379DD">
        <w:rPr>
          <w:rFonts w:asciiTheme="majorBidi" w:hAnsiTheme="majorBidi" w:cstheme="majorBidi"/>
        </w:rPr>
        <w:t xml:space="preserve">in the community </w:t>
      </w:r>
      <w:r w:rsidRPr="00F379DD">
        <w:rPr>
          <w:rFonts w:asciiTheme="majorBidi" w:hAnsiTheme="majorBidi" w:cstheme="majorBidi"/>
        </w:rPr>
        <w:t>is a factor in the cause of death</w:t>
      </w:r>
      <w:r w:rsidR="000B5857" w:rsidRPr="00F379DD">
        <w:rPr>
          <w:rFonts w:asciiTheme="majorBidi" w:hAnsiTheme="majorBidi" w:cstheme="majorBidi"/>
        </w:rPr>
        <w:t>,</w:t>
      </w:r>
      <w:r w:rsidRPr="00F379DD">
        <w:rPr>
          <w:rFonts w:asciiTheme="majorBidi" w:hAnsiTheme="majorBidi" w:cstheme="majorBidi"/>
        </w:rPr>
        <w:t xml:space="preserve"> and so care must be taken before attributing blame or culpability. Standardised mortality rates are difficult to calculate and comparisons are difficult to make between institutions and between deaths in </w:t>
      </w:r>
      <w:r w:rsidR="000B5857" w:rsidRPr="00F379DD">
        <w:rPr>
          <w:rFonts w:asciiTheme="majorBidi" w:hAnsiTheme="majorBidi" w:cstheme="majorBidi"/>
        </w:rPr>
        <w:t xml:space="preserve">the </w:t>
      </w:r>
      <w:r w:rsidRPr="00F379DD">
        <w:rPr>
          <w:rFonts w:asciiTheme="majorBidi" w:hAnsiTheme="majorBidi" w:cstheme="majorBidi"/>
        </w:rPr>
        <w:t>criminal justice</w:t>
      </w:r>
      <w:r w:rsidR="000B5857" w:rsidRPr="00F379DD">
        <w:rPr>
          <w:rFonts w:asciiTheme="majorBidi" w:hAnsiTheme="majorBidi" w:cstheme="majorBidi"/>
        </w:rPr>
        <w:t xml:space="preserve"> system and allied agencies</w:t>
      </w:r>
      <w:r w:rsidRPr="00F379DD">
        <w:rPr>
          <w:rFonts w:asciiTheme="majorBidi" w:hAnsiTheme="majorBidi" w:cstheme="majorBidi"/>
        </w:rPr>
        <w:t xml:space="preserve">. This is partly because prison populations and offender caseloads are dynamic, which means that mortality rates are calculated on a per 100,000 person-years basis rather than the mortality rate amongst the general population which is calculated per 100,000 people. </w:t>
      </w:r>
    </w:p>
    <w:p w14:paraId="09093B3F" w14:textId="77777777" w:rsidR="000B5857" w:rsidRPr="00F379DD" w:rsidRDefault="000B5857" w:rsidP="00F379DD">
      <w:pPr>
        <w:spacing w:line="360" w:lineRule="auto"/>
        <w:rPr>
          <w:rFonts w:asciiTheme="majorBidi" w:hAnsiTheme="majorBidi" w:cstheme="majorBidi"/>
        </w:rPr>
      </w:pPr>
    </w:p>
    <w:p w14:paraId="7211F8B2" w14:textId="52A0FEE7" w:rsidR="00027B60" w:rsidRPr="00F379DD" w:rsidRDefault="00027B60" w:rsidP="00F379DD">
      <w:pPr>
        <w:spacing w:line="360" w:lineRule="auto"/>
        <w:rPr>
          <w:rFonts w:asciiTheme="majorBidi" w:hAnsiTheme="majorBidi" w:cstheme="majorBidi"/>
        </w:rPr>
      </w:pPr>
      <w:r w:rsidRPr="00F379DD">
        <w:rPr>
          <w:rFonts w:asciiTheme="majorBidi" w:hAnsiTheme="majorBidi" w:cstheme="majorBidi"/>
        </w:rPr>
        <w:t>When it comes to suspected suicides, intentionality is difficult to discern and there is a level of discretion involved in the recording of such data. For example, a probation practitioner may complete relevant paperwork prior to an inquest and then not update NOMS should an inquest result in a different cause of death</w:t>
      </w:r>
      <w:r w:rsidR="000B5857" w:rsidRPr="00F379DD">
        <w:rPr>
          <w:rFonts w:asciiTheme="majorBidi" w:hAnsiTheme="majorBidi" w:cstheme="majorBidi"/>
        </w:rPr>
        <w:t xml:space="preserve"> to the one first supposed</w:t>
      </w:r>
      <w:r w:rsidRPr="00F379DD">
        <w:rPr>
          <w:rFonts w:asciiTheme="majorBidi" w:hAnsiTheme="majorBidi" w:cstheme="majorBidi"/>
        </w:rPr>
        <w:t>. A similar issue arises with drug-related deaths and it is likely that some drug-related deaths are counted as an apparent suicide and vice versa. Changes to the structure of Probation makes comparison across time difficult.   Our time frame includes the change from local Probation Areas to Trusts (</w:t>
      </w:r>
      <w:r w:rsidR="00FF51DB" w:rsidRPr="00F379DD">
        <w:rPr>
          <w:rFonts w:asciiTheme="majorBidi" w:hAnsiTheme="majorBidi" w:cstheme="majorBidi"/>
        </w:rPr>
        <w:t xml:space="preserve">in </w:t>
      </w:r>
      <w:r w:rsidRPr="00F379DD">
        <w:rPr>
          <w:rFonts w:asciiTheme="majorBidi" w:hAnsiTheme="majorBidi" w:cstheme="majorBidi"/>
        </w:rPr>
        <w:t xml:space="preserve">2007) to the </w:t>
      </w:r>
      <w:r w:rsidR="00FF51DB" w:rsidRPr="00F379DD">
        <w:rPr>
          <w:rFonts w:asciiTheme="majorBidi" w:hAnsiTheme="majorBidi" w:cstheme="majorBidi"/>
        </w:rPr>
        <w:t xml:space="preserve">implementation of the </w:t>
      </w:r>
      <w:r w:rsidRPr="00F379DD">
        <w:rPr>
          <w:rFonts w:asciiTheme="majorBidi" w:hAnsiTheme="majorBidi" w:cstheme="majorBidi"/>
        </w:rPr>
        <w:t>Transforming Rehabilitation</w:t>
      </w:r>
      <w:r w:rsidR="000B5857" w:rsidRPr="00F379DD">
        <w:rPr>
          <w:rFonts w:asciiTheme="majorBidi" w:hAnsiTheme="majorBidi" w:cstheme="majorBidi"/>
        </w:rPr>
        <w:t xml:space="preserve"> reforms in 2014,</w:t>
      </w:r>
      <w:r w:rsidRPr="00F379DD">
        <w:rPr>
          <w:rStyle w:val="FootnoteReference"/>
          <w:rFonts w:asciiTheme="majorBidi" w:hAnsiTheme="majorBidi" w:cstheme="majorBidi"/>
        </w:rPr>
        <w:footnoteReference w:id="6"/>
      </w:r>
      <w:r w:rsidRPr="00F379DD">
        <w:rPr>
          <w:rFonts w:asciiTheme="majorBidi" w:hAnsiTheme="majorBidi" w:cstheme="majorBidi"/>
        </w:rPr>
        <w:t xml:space="preserve"> </w:t>
      </w:r>
      <w:r w:rsidRPr="00F379DD">
        <w:rPr>
          <w:rFonts w:asciiTheme="majorBidi" w:hAnsiTheme="majorBidi" w:cstheme="majorBidi"/>
        </w:rPr>
        <w:lastRenderedPageBreak/>
        <w:t xml:space="preserve">as well as the introduction of mandatory post-release supervision under ORA 2014. </w:t>
      </w:r>
      <w:r w:rsidR="000C1F42" w:rsidRPr="00F379DD">
        <w:rPr>
          <w:rFonts w:asciiTheme="majorBidi" w:hAnsiTheme="majorBidi" w:cstheme="majorBidi"/>
        </w:rPr>
        <w:t>T</w:t>
      </w:r>
      <w:r w:rsidRPr="00F379DD">
        <w:rPr>
          <w:rFonts w:asciiTheme="majorBidi" w:hAnsiTheme="majorBidi" w:cstheme="majorBidi"/>
        </w:rPr>
        <w:t>rends will not be meaningful for another five years or so. Finally, much of the existing research is epidemiological in nature, and quantitative in approach. Such an approach neglects the nuance</w:t>
      </w:r>
      <w:r w:rsidR="000B5857" w:rsidRPr="00F379DD">
        <w:rPr>
          <w:rFonts w:asciiTheme="majorBidi" w:hAnsiTheme="majorBidi" w:cstheme="majorBidi"/>
        </w:rPr>
        <w:t>d</w:t>
      </w:r>
      <w:r w:rsidRPr="00F379DD">
        <w:rPr>
          <w:rFonts w:asciiTheme="majorBidi" w:hAnsiTheme="majorBidi" w:cstheme="majorBidi"/>
        </w:rPr>
        <w:t xml:space="preserve"> and lived experience of  people who experience criminal justice at first hand, which may well shed light on why people engaged in the criminal justice system die</w:t>
      </w:r>
      <w:r w:rsidR="000B5857" w:rsidRPr="00F379DD">
        <w:rPr>
          <w:rFonts w:asciiTheme="majorBidi" w:hAnsiTheme="majorBidi" w:cstheme="majorBidi"/>
        </w:rPr>
        <w:t xml:space="preserve"> at a higher rate than others</w:t>
      </w:r>
      <w:r w:rsidRPr="00F379DD">
        <w:rPr>
          <w:rFonts w:asciiTheme="majorBidi" w:hAnsiTheme="majorBidi" w:cstheme="majorBidi"/>
        </w:rPr>
        <w:t>. However, the people at risk, or their families, can be very difficult to identify, making primary research with the people who are most directly affected challenging.</w:t>
      </w:r>
    </w:p>
    <w:p w14:paraId="38549C34" w14:textId="77777777" w:rsidR="00027B60" w:rsidRPr="00F379DD" w:rsidRDefault="00027B60" w:rsidP="00F379DD">
      <w:pPr>
        <w:spacing w:line="360" w:lineRule="auto"/>
        <w:rPr>
          <w:rFonts w:asciiTheme="majorBidi" w:hAnsiTheme="majorBidi" w:cstheme="majorBidi"/>
        </w:rPr>
      </w:pPr>
    </w:p>
    <w:p w14:paraId="21F1F51E" w14:textId="45CEE0C3" w:rsidR="0008758B" w:rsidRPr="00F379DD" w:rsidRDefault="00B66D77" w:rsidP="00F379DD">
      <w:pPr>
        <w:pStyle w:val="Heading1"/>
        <w:numPr>
          <w:ilvl w:val="0"/>
          <w:numId w:val="11"/>
        </w:numPr>
        <w:spacing w:line="360" w:lineRule="auto"/>
        <w:rPr>
          <w:rFonts w:asciiTheme="majorBidi" w:hAnsiTheme="majorBidi" w:cstheme="majorBidi"/>
        </w:rPr>
      </w:pPr>
      <w:r w:rsidRPr="00F379DD">
        <w:rPr>
          <w:rFonts w:asciiTheme="majorBidi" w:hAnsiTheme="majorBidi" w:cstheme="majorBidi"/>
        </w:rPr>
        <w:t>Policy</w:t>
      </w:r>
      <w:r w:rsidR="00855E54" w:rsidRPr="00F379DD">
        <w:rPr>
          <w:rFonts w:asciiTheme="majorBidi" w:hAnsiTheme="majorBidi" w:cstheme="majorBidi"/>
        </w:rPr>
        <w:t xml:space="preserve"> and Practice </w:t>
      </w:r>
      <w:r w:rsidR="00027B60" w:rsidRPr="00F379DD">
        <w:rPr>
          <w:rFonts w:asciiTheme="majorBidi" w:hAnsiTheme="majorBidi" w:cstheme="majorBidi"/>
        </w:rPr>
        <w:t>Factor</w:t>
      </w:r>
      <w:r w:rsidR="00855E54" w:rsidRPr="00F379DD">
        <w:rPr>
          <w:rFonts w:asciiTheme="majorBidi" w:hAnsiTheme="majorBidi" w:cstheme="majorBidi"/>
        </w:rPr>
        <w:t>s</w:t>
      </w:r>
    </w:p>
    <w:p w14:paraId="39D627E9" w14:textId="4710755A" w:rsidR="00027B60" w:rsidRPr="00F379DD" w:rsidRDefault="00027B60" w:rsidP="00F379DD">
      <w:pPr>
        <w:spacing w:line="360" w:lineRule="auto"/>
        <w:rPr>
          <w:rFonts w:asciiTheme="majorBidi" w:hAnsiTheme="majorBidi" w:cstheme="majorBidi"/>
        </w:rPr>
      </w:pPr>
      <w:r w:rsidRPr="00F379DD">
        <w:rPr>
          <w:rFonts w:asciiTheme="majorBidi" w:hAnsiTheme="majorBidi" w:cstheme="majorBidi"/>
        </w:rPr>
        <w:t>Not only is it</w:t>
      </w:r>
      <w:r w:rsidR="00855E54" w:rsidRPr="00F379DD">
        <w:rPr>
          <w:rFonts w:asciiTheme="majorBidi" w:hAnsiTheme="majorBidi" w:cstheme="majorBidi"/>
        </w:rPr>
        <w:t xml:space="preserve"> </w:t>
      </w:r>
      <w:r w:rsidR="009C2D2A" w:rsidRPr="00F379DD">
        <w:rPr>
          <w:rFonts w:asciiTheme="majorBidi" w:hAnsiTheme="majorBidi" w:cstheme="majorBidi"/>
        </w:rPr>
        <w:t xml:space="preserve">hard to collect </w:t>
      </w:r>
      <w:r w:rsidR="00855E54" w:rsidRPr="00F379DD">
        <w:rPr>
          <w:rFonts w:asciiTheme="majorBidi" w:hAnsiTheme="majorBidi" w:cstheme="majorBidi"/>
        </w:rPr>
        <w:t xml:space="preserve">accurate </w:t>
      </w:r>
      <w:r w:rsidR="009C2D2A" w:rsidRPr="00F379DD">
        <w:rPr>
          <w:rFonts w:asciiTheme="majorBidi" w:hAnsiTheme="majorBidi" w:cstheme="majorBidi"/>
        </w:rPr>
        <w:t>data</w:t>
      </w:r>
      <w:r w:rsidR="000B5857" w:rsidRPr="00F379DD">
        <w:rPr>
          <w:rFonts w:asciiTheme="majorBidi" w:hAnsiTheme="majorBidi" w:cstheme="majorBidi"/>
        </w:rPr>
        <w:t>, but</w:t>
      </w:r>
      <w:r w:rsidR="00855E54" w:rsidRPr="00F379DD">
        <w:rPr>
          <w:rFonts w:asciiTheme="majorBidi" w:hAnsiTheme="majorBidi" w:cstheme="majorBidi"/>
        </w:rPr>
        <w:t xml:space="preserve"> it is hard to </w:t>
      </w:r>
      <w:r w:rsidR="00281A67" w:rsidRPr="00F379DD">
        <w:rPr>
          <w:rFonts w:asciiTheme="majorBidi" w:hAnsiTheme="majorBidi" w:cstheme="majorBidi"/>
        </w:rPr>
        <w:t>identify</w:t>
      </w:r>
      <w:r w:rsidR="00855E54" w:rsidRPr="00F379DD">
        <w:rPr>
          <w:rFonts w:asciiTheme="majorBidi" w:hAnsiTheme="majorBidi" w:cstheme="majorBidi"/>
        </w:rPr>
        <w:t xml:space="preserve"> </w:t>
      </w:r>
      <w:r w:rsidR="00B714B0" w:rsidRPr="00F379DD">
        <w:rPr>
          <w:rFonts w:asciiTheme="majorBidi" w:hAnsiTheme="majorBidi" w:cstheme="majorBidi"/>
        </w:rPr>
        <w:t xml:space="preserve">what </w:t>
      </w:r>
      <w:r w:rsidR="00281A67" w:rsidRPr="00F379DD">
        <w:rPr>
          <w:rFonts w:asciiTheme="majorBidi" w:hAnsiTheme="majorBidi" w:cstheme="majorBidi"/>
        </w:rPr>
        <w:t xml:space="preserve">exactly </w:t>
      </w:r>
      <w:r w:rsidR="00B714B0" w:rsidRPr="00F379DD">
        <w:rPr>
          <w:rFonts w:asciiTheme="majorBidi" w:hAnsiTheme="majorBidi" w:cstheme="majorBidi"/>
        </w:rPr>
        <w:t>‘responsibility’ means</w:t>
      </w:r>
      <w:r w:rsidR="00855E54" w:rsidRPr="00F379DD">
        <w:rPr>
          <w:rFonts w:asciiTheme="majorBidi" w:hAnsiTheme="majorBidi" w:cstheme="majorBidi"/>
        </w:rPr>
        <w:t xml:space="preserve"> once </w:t>
      </w:r>
      <w:r w:rsidR="00281A67" w:rsidRPr="00F379DD">
        <w:rPr>
          <w:rFonts w:asciiTheme="majorBidi" w:hAnsiTheme="majorBidi" w:cstheme="majorBidi"/>
        </w:rPr>
        <w:t>someone has been</w:t>
      </w:r>
      <w:r w:rsidR="00855E54" w:rsidRPr="00F379DD">
        <w:rPr>
          <w:rFonts w:asciiTheme="majorBidi" w:hAnsiTheme="majorBidi" w:cstheme="majorBidi"/>
        </w:rPr>
        <w:t xml:space="preserve"> released from police detention or prison custody, even if on licence or under community-based supervision.  </w:t>
      </w:r>
      <w:r w:rsidRPr="00F379DD">
        <w:rPr>
          <w:rFonts w:asciiTheme="majorBidi" w:hAnsiTheme="majorBidi" w:cstheme="majorBidi"/>
        </w:rPr>
        <w:t>It is also difficult to identify who</w:t>
      </w:r>
      <w:r w:rsidR="00886476" w:rsidRPr="00F379DD">
        <w:rPr>
          <w:rFonts w:asciiTheme="majorBidi" w:hAnsiTheme="majorBidi" w:cstheme="majorBidi"/>
        </w:rPr>
        <w:t xml:space="preserve">, or what </w:t>
      </w:r>
      <w:r w:rsidR="000B5857" w:rsidRPr="00F379DD">
        <w:rPr>
          <w:rFonts w:asciiTheme="majorBidi" w:hAnsiTheme="majorBidi" w:cstheme="majorBidi"/>
        </w:rPr>
        <w:t xml:space="preserve">agency or </w:t>
      </w:r>
      <w:r w:rsidR="00886476" w:rsidRPr="00F379DD">
        <w:rPr>
          <w:rFonts w:asciiTheme="majorBidi" w:hAnsiTheme="majorBidi" w:cstheme="majorBidi"/>
        </w:rPr>
        <w:t>instit</w:t>
      </w:r>
      <w:r w:rsidRPr="00F379DD">
        <w:rPr>
          <w:rFonts w:asciiTheme="majorBidi" w:hAnsiTheme="majorBidi" w:cstheme="majorBidi"/>
        </w:rPr>
        <w:t>u</w:t>
      </w:r>
      <w:r w:rsidR="00886476" w:rsidRPr="00F379DD">
        <w:rPr>
          <w:rFonts w:asciiTheme="majorBidi" w:hAnsiTheme="majorBidi" w:cstheme="majorBidi"/>
        </w:rPr>
        <w:t>t</w:t>
      </w:r>
      <w:r w:rsidRPr="00F379DD">
        <w:rPr>
          <w:rFonts w:asciiTheme="majorBidi" w:hAnsiTheme="majorBidi" w:cstheme="majorBidi"/>
        </w:rPr>
        <w:t xml:space="preserve">ion has ‘responsibility’ for the person in the community.  </w:t>
      </w:r>
      <w:r w:rsidR="00281A67" w:rsidRPr="00F379DD">
        <w:rPr>
          <w:rFonts w:asciiTheme="majorBidi" w:hAnsiTheme="majorBidi" w:cstheme="majorBidi"/>
        </w:rPr>
        <w:t>The duty to collect d</w:t>
      </w:r>
      <w:r w:rsidR="00B714B0" w:rsidRPr="00F379DD">
        <w:rPr>
          <w:rFonts w:asciiTheme="majorBidi" w:hAnsiTheme="majorBidi" w:cstheme="majorBidi"/>
        </w:rPr>
        <w:t>ata might fall within the remit of a pris</w:t>
      </w:r>
      <w:r w:rsidRPr="00F379DD">
        <w:rPr>
          <w:rFonts w:asciiTheme="majorBidi" w:hAnsiTheme="majorBidi" w:cstheme="majorBidi"/>
        </w:rPr>
        <w:t>on, one or more</w:t>
      </w:r>
      <w:r w:rsidR="00281A67" w:rsidRPr="00F379DD">
        <w:rPr>
          <w:rFonts w:asciiTheme="majorBidi" w:hAnsiTheme="majorBidi" w:cstheme="majorBidi"/>
        </w:rPr>
        <w:t xml:space="preserve"> </w:t>
      </w:r>
      <w:r w:rsidR="00886476" w:rsidRPr="00F379DD">
        <w:rPr>
          <w:rFonts w:asciiTheme="majorBidi" w:hAnsiTheme="majorBidi" w:cstheme="majorBidi"/>
        </w:rPr>
        <w:t>‘</w:t>
      </w:r>
      <w:r w:rsidR="00281A67" w:rsidRPr="00F379DD">
        <w:rPr>
          <w:rFonts w:asciiTheme="majorBidi" w:hAnsiTheme="majorBidi" w:cstheme="majorBidi"/>
        </w:rPr>
        <w:t>probation provider</w:t>
      </w:r>
      <w:r w:rsidR="000B5857" w:rsidRPr="00F379DD">
        <w:rPr>
          <w:rFonts w:asciiTheme="majorBidi" w:hAnsiTheme="majorBidi" w:cstheme="majorBidi"/>
        </w:rPr>
        <w:t>s</w:t>
      </w:r>
      <w:r w:rsidR="00886476" w:rsidRPr="00F379DD">
        <w:rPr>
          <w:rFonts w:asciiTheme="majorBidi" w:hAnsiTheme="majorBidi" w:cstheme="majorBidi"/>
        </w:rPr>
        <w:t>’</w:t>
      </w:r>
      <w:r w:rsidRPr="00F379DD">
        <w:rPr>
          <w:rFonts w:asciiTheme="majorBidi" w:hAnsiTheme="majorBidi" w:cstheme="majorBidi"/>
        </w:rPr>
        <w:t>,</w:t>
      </w:r>
      <w:r w:rsidR="00281A67" w:rsidRPr="00F379DD">
        <w:rPr>
          <w:rFonts w:asciiTheme="majorBidi" w:hAnsiTheme="majorBidi" w:cstheme="majorBidi"/>
        </w:rPr>
        <w:t xml:space="preserve"> or</w:t>
      </w:r>
      <w:r w:rsidR="00B714B0" w:rsidRPr="00F379DD">
        <w:rPr>
          <w:rFonts w:asciiTheme="majorBidi" w:hAnsiTheme="majorBidi" w:cstheme="majorBidi"/>
        </w:rPr>
        <w:t xml:space="preserve"> </w:t>
      </w:r>
      <w:r w:rsidRPr="00F379DD">
        <w:rPr>
          <w:rFonts w:asciiTheme="majorBidi" w:hAnsiTheme="majorBidi" w:cstheme="majorBidi"/>
        </w:rPr>
        <w:t>several bodies</w:t>
      </w:r>
      <w:r w:rsidR="00886476" w:rsidRPr="00F379DD">
        <w:rPr>
          <w:rFonts w:asciiTheme="majorBidi" w:hAnsiTheme="majorBidi" w:cstheme="majorBidi"/>
        </w:rPr>
        <w:t xml:space="preserve"> in the ‘supply chain’ of probation services</w:t>
      </w:r>
      <w:r w:rsidR="000B5857" w:rsidRPr="00F379DD">
        <w:rPr>
          <w:rFonts w:asciiTheme="majorBidi" w:hAnsiTheme="majorBidi" w:cstheme="majorBidi"/>
        </w:rPr>
        <w:t>.</w:t>
      </w:r>
      <w:r w:rsidR="00886476" w:rsidRPr="00F379DD">
        <w:rPr>
          <w:rStyle w:val="FootnoteReference"/>
          <w:rFonts w:asciiTheme="majorBidi" w:hAnsiTheme="majorBidi" w:cstheme="majorBidi"/>
        </w:rPr>
        <w:footnoteReference w:id="7"/>
      </w:r>
      <w:r w:rsidR="000B5857" w:rsidRPr="00F379DD">
        <w:rPr>
          <w:rFonts w:asciiTheme="majorBidi" w:hAnsiTheme="majorBidi" w:cstheme="majorBidi"/>
        </w:rPr>
        <w:t xml:space="preserve"> </w:t>
      </w:r>
      <w:r w:rsidR="00B714B0" w:rsidRPr="00F379DD">
        <w:rPr>
          <w:rFonts w:asciiTheme="majorBidi" w:hAnsiTheme="majorBidi" w:cstheme="majorBidi"/>
        </w:rPr>
        <w:t xml:space="preserve"> </w:t>
      </w:r>
      <w:r w:rsidRPr="00F379DD">
        <w:rPr>
          <w:rFonts w:asciiTheme="majorBidi" w:hAnsiTheme="majorBidi" w:cstheme="majorBidi"/>
        </w:rPr>
        <w:t>There are a number of other factors which mak</w:t>
      </w:r>
      <w:r w:rsidR="00886476" w:rsidRPr="00F379DD">
        <w:rPr>
          <w:rFonts w:asciiTheme="majorBidi" w:hAnsiTheme="majorBidi" w:cstheme="majorBidi"/>
        </w:rPr>
        <w:t>e this subject particu</w:t>
      </w:r>
      <w:r w:rsidRPr="00F379DD">
        <w:rPr>
          <w:rFonts w:asciiTheme="majorBidi" w:hAnsiTheme="majorBidi" w:cstheme="majorBidi"/>
        </w:rPr>
        <w:t>l</w:t>
      </w:r>
      <w:r w:rsidR="00886476" w:rsidRPr="00F379DD">
        <w:rPr>
          <w:rFonts w:asciiTheme="majorBidi" w:hAnsiTheme="majorBidi" w:cstheme="majorBidi"/>
        </w:rPr>
        <w:t>a</w:t>
      </w:r>
      <w:r w:rsidRPr="00F379DD">
        <w:rPr>
          <w:rFonts w:asciiTheme="majorBidi" w:hAnsiTheme="majorBidi" w:cstheme="majorBidi"/>
        </w:rPr>
        <w:t>r</w:t>
      </w:r>
      <w:r w:rsidR="00886476" w:rsidRPr="00F379DD">
        <w:rPr>
          <w:rFonts w:asciiTheme="majorBidi" w:hAnsiTheme="majorBidi" w:cstheme="majorBidi"/>
        </w:rPr>
        <w:t>l</w:t>
      </w:r>
      <w:r w:rsidRPr="00F379DD">
        <w:rPr>
          <w:rFonts w:asciiTheme="majorBidi" w:hAnsiTheme="majorBidi" w:cstheme="majorBidi"/>
        </w:rPr>
        <w:t>y difficult:</w:t>
      </w:r>
    </w:p>
    <w:p w14:paraId="439A8B27" w14:textId="77777777" w:rsidR="00886476" w:rsidRPr="00F379DD" w:rsidRDefault="00855E54" w:rsidP="00F379DD">
      <w:pPr>
        <w:pStyle w:val="ListParagraph"/>
        <w:numPr>
          <w:ilvl w:val="0"/>
          <w:numId w:val="10"/>
        </w:numPr>
        <w:spacing w:line="360" w:lineRule="auto"/>
        <w:rPr>
          <w:rFonts w:asciiTheme="majorBidi" w:hAnsiTheme="majorBidi" w:cstheme="majorBidi"/>
        </w:rPr>
      </w:pPr>
      <w:r w:rsidRPr="00F379DD">
        <w:rPr>
          <w:rFonts w:asciiTheme="majorBidi" w:hAnsiTheme="majorBidi" w:cstheme="majorBidi"/>
        </w:rPr>
        <w:t>t</w:t>
      </w:r>
      <w:r w:rsidR="00281A67" w:rsidRPr="00F379DD">
        <w:rPr>
          <w:rFonts w:asciiTheme="majorBidi" w:hAnsiTheme="majorBidi" w:cstheme="majorBidi"/>
        </w:rPr>
        <w:t>he absence</w:t>
      </w:r>
      <w:r w:rsidR="00C81464" w:rsidRPr="00F379DD">
        <w:rPr>
          <w:rFonts w:asciiTheme="majorBidi" w:hAnsiTheme="majorBidi" w:cstheme="majorBidi"/>
        </w:rPr>
        <w:t xml:space="preserve"> </w:t>
      </w:r>
      <w:r w:rsidR="00281A67" w:rsidRPr="00F379DD">
        <w:rPr>
          <w:rFonts w:asciiTheme="majorBidi" w:hAnsiTheme="majorBidi" w:cstheme="majorBidi"/>
        </w:rPr>
        <w:t>of a legal duty on</w:t>
      </w:r>
      <w:r w:rsidR="00C81464" w:rsidRPr="00F379DD">
        <w:rPr>
          <w:rFonts w:asciiTheme="majorBidi" w:hAnsiTheme="majorBidi" w:cstheme="majorBidi"/>
        </w:rPr>
        <w:t xml:space="preserve"> any organisation to investigate such deaths makes it difficult to identify common themes</w:t>
      </w:r>
      <w:r w:rsidR="00281A67" w:rsidRPr="00F379DD">
        <w:rPr>
          <w:rFonts w:asciiTheme="majorBidi" w:hAnsiTheme="majorBidi" w:cstheme="majorBidi"/>
        </w:rPr>
        <w:t xml:space="preserve"> or learning points</w:t>
      </w:r>
      <w:r w:rsidR="00C81464" w:rsidRPr="00F379DD">
        <w:rPr>
          <w:rFonts w:asciiTheme="majorBidi" w:hAnsiTheme="majorBidi" w:cstheme="majorBidi"/>
        </w:rPr>
        <w:t xml:space="preserve">. </w:t>
      </w:r>
      <w:r w:rsidR="00281A67" w:rsidRPr="00F379DD">
        <w:rPr>
          <w:rFonts w:asciiTheme="majorBidi" w:hAnsiTheme="majorBidi" w:cstheme="majorBidi"/>
        </w:rPr>
        <w:t xml:space="preserve"> Even those</w:t>
      </w:r>
      <w:r w:rsidRPr="00F379DD">
        <w:rPr>
          <w:rFonts w:asciiTheme="majorBidi" w:hAnsiTheme="majorBidi" w:cstheme="majorBidi"/>
        </w:rPr>
        <w:t xml:space="preserve"> common themes which </w:t>
      </w:r>
      <w:r w:rsidR="00281A67" w:rsidRPr="00F379DD">
        <w:rPr>
          <w:rFonts w:asciiTheme="majorBidi" w:hAnsiTheme="majorBidi" w:cstheme="majorBidi"/>
        </w:rPr>
        <w:t xml:space="preserve">do </w:t>
      </w:r>
      <w:r w:rsidRPr="00F379DD">
        <w:rPr>
          <w:rFonts w:asciiTheme="majorBidi" w:hAnsiTheme="majorBidi" w:cstheme="majorBidi"/>
        </w:rPr>
        <w:t>emerge from deaths which</w:t>
      </w:r>
      <w:r w:rsidR="00C81464" w:rsidRPr="00F379DD">
        <w:rPr>
          <w:rFonts w:asciiTheme="majorBidi" w:hAnsiTheme="majorBidi" w:cstheme="majorBidi"/>
        </w:rPr>
        <w:t xml:space="preserve"> occur in </w:t>
      </w:r>
      <w:r w:rsidRPr="00F379DD">
        <w:rPr>
          <w:rFonts w:asciiTheme="majorBidi" w:hAnsiTheme="majorBidi" w:cstheme="majorBidi"/>
        </w:rPr>
        <w:t>A</w:t>
      </w:r>
      <w:r w:rsidR="00C81464" w:rsidRPr="00F379DD">
        <w:rPr>
          <w:rFonts w:asciiTheme="majorBidi" w:hAnsiTheme="majorBidi" w:cstheme="majorBidi"/>
        </w:rPr>
        <w:t xml:space="preserve">pproved </w:t>
      </w:r>
      <w:r w:rsidRPr="00F379DD">
        <w:rPr>
          <w:rFonts w:asciiTheme="majorBidi" w:hAnsiTheme="majorBidi" w:cstheme="majorBidi"/>
        </w:rPr>
        <w:t>P</w:t>
      </w:r>
      <w:r w:rsidR="00C81464" w:rsidRPr="00F379DD">
        <w:rPr>
          <w:rFonts w:asciiTheme="majorBidi" w:hAnsiTheme="majorBidi" w:cstheme="majorBidi"/>
        </w:rPr>
        <w:t>remises</w:t>
      </w:r>
      <w:r w:rsidRPr="00F379DD">
        <w:rPr>
          <w:rStyle w:val="FootnoteReference"/>
          <w:rFonts w:asciiTheme="majorBidi" w:hAnsiTheme="majorBidi" w:cstheme="majorBidi"/>
        </w:rPr>
        <w:footnoteReference w:id="8"/>
      </w:r>
      <w:r w:rsidR="00C81464" w:rsidRPr="00F379DD">
        <w:rPr>
          <w:rFonts w:asciiTheme="majorBidi" w:hAnsiTheme="majorBidi" w:cstheme="majorBidi"/>
        </w:rPr>
        <w:t xml:space="preserve"> are rarely included in the PPO</w:t>
      </w:r>
      <w:r w:rsidRPr="00F379DD">
        <w:rPr>
          <w:rFonts w:asciiTheme="majorBidi" w:hAnsiTheme="majorBidi" w:cstheme="majorBidi"/>
        </w:rPr>
        <w:t>’</w:t>
      </w:r>
      <w:r w:rsidR="00C81464" w:rsidRPr="00F379DD">
        <w:rPr>
          <w:rFonts w:asciiTheme="majorBidi" w:hAnsiTheme="majorBidi" w:cstheme="majorBidi"/>
        </w:rPr>
        <w:t>s annual report.</w:t>
      </w:r>
      <w:r w:rsidRPr="00F379DD">
        <w:rPr>
          <w:rFonts w:asciiTheme="majorBidi" w:hAnsiTheme="majorBidi" w:cstheme="majorBidi"/>
        </w:rPr>
        <w:t xml:space="preserve">  </w:t>
      </w:r>
    </w:p>
    <w:p w14:paraId="011E5659" w14:textId="16072C4A" w:rsidR="00886476" w:rsidRPr="00F379DD" w:rsidRDefault="00E57000" w:rsidP="00F379DD">
      <w:pPr>
        <w:pStyle w:val="ListParagraph"/>
        <w:numPr>
          <w:ilvl w:val="0"/>
          <w:numId w:val="10"/>
        </w:numPr>
        <w:spacing w:line="360" w:lineRule="auto"/>
        <w:rPr>
          <w:rFonts w:asciiTheme="majorBidi" w:hAnsiTheme="majorBidi" w:cstheme="majorBidi"/>
        </w:rPr>
      </w:pPr>
      <w:r w:rsidRPr="00F379DD">
        <w:rPr>
          <w:rFonts w:asciiTheme="majorBidi" w:hAnsiTheme="majorBidi" w:cstheme="majorBidi"/>
        </w:rPr>
        <w:t>these</w:t>
      </w:r>
      <w:r w:rsidR="00FC0B1C" w:rsidRPr="00F379DD">
        <w:rPr>
          <w:rFonts w:asciiTheme="majorBidi" w:hAnsiTheme="majorBidi" w:cstheme="majorBidi"/>
        </w:rPr>
        <w:t xml:space="preserve"> deaths </w:t>
      </w:r>
      <w:r w:rsidR="00886476" w:rsidRPr="00F379DD">
        <w:rPr>
          <w:rFonts w:asciiTheme="majorBidi" w:hAnsiTheme="majorBidi" w:cstheme="majorBidi"/>
        </w:rPr>
        <w:t>do not attract</w:t>
      </w:r>
      <w:r w:rsidR="00FA0709" w:rsidRPr="00F379DD">
        <w:rPr>
          <w:rFonts w:asciiTheme="majorBidi" w:hAnsiTheme="majorBidi" w:cstheme="majorBidi"/>
        </w:rPr>
        <w:t xml:space="preserve"> </w:t>
      </w:r>
      <w:r w:rsidRPr="00F379DD">
        <w:rPr>
          <w:rFonts w:asciiTheme="majorBidi" w:hAnsiTheme="majorBidi" w:cstheme="majorBidi"/>
        </w:rPr>
        <w:t>high</w:t>
      </w:r>
      <w:r w:rsidR="00FA0709" w:rsidRPr="00F379DD">
        <w:rPr>
          <w:rFonts w:asciiTheme="majorBidi" w:hAnsiTheme="majorBidi" w:cstheme="majorBidi"/>
        </w:rPr>
        <w:t xml:space="preserve"> levels of external scrutiny</w:t>
      </w:r>
      <w:r w:rsidRPr="00F379DD">
        <w:rPr>
          <w:rFonts w:asciiTheme="majorBidi" w:hAnsiTheme="majorBidi" w:cstheme="majorBidi"/>
        </w:rPr>
        <w:t xml:space="preserve"> by NGOs and other influential organisations such as INQUEST</w:t>
      </w:r>
      <w:r w:rsidR="00FC0B1C" w:rsidRPr="00F379DD">
        <w:rPr>
          <w:rFonts w:asciiTheme="majorBidi" w:hAnsiTheme="majorBidi" w:cstheme="majorBidi"/>
        </w:rPr>
        <w:t>.</w:t>
      </w:r>
      <w:r w:rsidR="00855E54" w:rsidRPr="00F379DD">
        <w:rPr>
          <w:rFonts w:asciiTheme="majorBidi" w:hAnsiTheme="majorBidi" w:cstheme="majorBidi"/>
        </w:rPr>
        <w:t xml:space="preserve">  </w:t>
      </w:r>
    </w:p>
    <w:p w14:paraId="689E8926" w14:textId="3F411C56" w:rsidR="00886476" w:rsidRPr="00F379DD" w:rsidRDefault="007E564A" w:rsidP="00F379DD">
      <w:pPr>
        <w:pStyle w:val="ListParagraph"/>
        <w:numPr>
          <w:ilvl w:val="0"/>
          <w:numId w:val="10"/>
        </w:numPr>
        <w:spacing w:line="360" w:lineRule="auto"/>
        <w:rPr>
          <w:rFonts w:asciiTheme="majorBidi" w:hAnsiTheme="majorBidi" w:cstheme="majorBidi"/>
        </w:rPr>
      </w:pPr>
      <w:r w:rsidRPr="00F379DD">
        <w:rPr>
          <w:rFonts w:asciiTheme="majorBidi" w:hAnsiTheme="majorBidi" w:cstheme="majorBidi"/>
        </w:rPr>
        <w:t>C</w:t>
      </w:r>
      <w:r w:rsidR="004767E5" w:rsidRPr="00F379DD">
        <w:rPr>
          <w:rFonts w:asciiTheme="majorBidi" w:hAnsiTheme="majorBidi" w:cstheme="majorBidi"/>
        </w:rPr>
        <w:t>oroners</w:t>
      </w:r>
      <w:r w:rsidRPr="00F379DD">
        <w:rPr>
          <w:rFonts w:asciiTheme="majorBidi" w:hAnsiTheme="majorBidi" w:cstheme="majorBidi"/>
        </w:rPr>
        <w:t>’</w:t>
      </w:r>
      <w:r w:rsidR="004767E5" w:rsidRPr="00F379DD">
        <w:rPr>
          <w:rFonts w:asciiTheme="majorBidi" w:hAnsiTheme="majorBidi" w:cstheme="majorBidi"/>
        </w:rPr>
        <w:t xml:space="preserve"> inquests are unlikely to uncover more information in relation to community deaths, especially, perhaps, because they are unlikely to involve a jury</w:t>
      </w:r>
      <w:r w:rsidR="00FA0709" w:rsidRPr="00F379DD">
        <w:rPr>
          <w:rFonts w:asciiTheme="majorBidi" w:hAnsiTheme="majorBidi" w:cstheme="majorBidi"/>
        </w:rPr>
        <w:t xml:space="preserve">. </w:t>
      </w:r>
    </w:p>
    <w:p w14:paraId="60CF0FF3" w14:textId="7738FA22" w:rsidR="00886476" w:rsidRPr="00F379DD" w:rsidRDefault="004767E5" w:rsidP="00F379DD">
      <w:pPr>
        <w:pStyle w:val="ListParagraph"/>
        <w:numPr>
          <w:ilvl w:val="0"/>
          <w:numId w:val="10"/>
        </w:numPr>
        <w:spacing w:line="360" w:lineRule="auto"/>
        <w:rPr>
          <w:rFonts w:asciiTheme="majorBidi" w:hAnsiTheme="majorBidi" w:cstheme="majorBidi"/>
        </w:rPr>
      </w:pPr>
      <w:r w:rsidRPr="00F379DD">
        <w:rPr>
          <w:rFonts w:asciiTheme="majorBidi" w:hAnsiTheme="majorBidi" w:cstheme="majorBidi"/>
        </w:rPr>
        <w:t>p</w:t>
      </w:r>
      <w:r w:rsidR="00855E54" w:rsidRPr="00F379DD">
        <w:rPr>
          <w:rFonts w:asciiTheme="majorBidi" w:hAnsiTheme="majorBidi" w:cstheme="majorBidi"/>
        </w:rPr>
        <w:t xml:space="preserve">robation and supervision in the community has undergone </w:t>
      </w:r>
      <w:r w:rsidRPr="00F379DD">
        <w:rPr>
          <w:rFonts w:asciiTheme="majorBidi" w:hAnsiTheme="majorBidi" w:cstheme="majorBidi"/>
        </w:rPr>
        <w:t>such enormous</w:t>
      </w:r>
      <w:r w:rsidR="00855E54" w:rsidRPr="00F379DD">
        <w:rPr>
          <w:rFonts w:asciiTheme="majorBidi" w:hAnsiTheme="majorBidi" w:cstheme="majorBidi"/>
        </w:rPr>
        <w:t xml:space="preserve"> structural change in </w:t>
      </w:r>
      <w:r w:rsidR="001735ED" w:rsidRPr="00F379DD">
        <w:rPr>
          <w:rFonts w:asciiTheme="majorBidi" w:hAnsiTheme="majorBidi" w:cstheme="majorBidi"/>
        </w:rPr>
        <w:t>the last few years</w:t>
      </w:r>
      <w:r w:rsidRPr="00F379DD">
        <w:rPr>
          <w:rFonts w:asciiTheme="majorBidi" w:hAnsiTheme="majorBidi" w:cstheme="majorBidi"/>
        </w:rPr>
        <w:t>, that it may well be that</w:t>
      </w:r>
      <w:r w:rsidR="00855E54" w:rsidRPr="00F379DD">
        <w:rPr>
          <w:rFonts w:asciiTheme="majorBidi" w:hAnsiTheme="majorBidi" w:cstheme="majorBidi"/>
        </w:rPr>
        <w:t xml:space="preserve"> </w:t>
      </w:r>
      <w:r w:rsidR="001735ED" w:rsidRPr="00F379DD">
        <w:rPr>
          <w:rFonts w:asciiTheme="majorBidi" w:hAnsiTheme="majorBidi" w:cstheme="majorBidi"/>
        </w:rPr>
        <w:t xml:space="preserve">collecting and recording data </w:t>
      </w:r>
      <w:r w:rsidR="00855E54" w:rsidRPr="00F379DD">
        <w:rPr>
          <w:rFonts w:asciiTheme="majorBidi" w:hAnsiTheme="majorBidi" w:cstheme="majorBidi"/>
        </w:rPr>
        <w:t xml:space="preserve">relating to deaths under supervision </w:t>
      </w:r>
      <w:r w:rsidR="001735ED" w:rsidRPr="00F379DD">
        <w:rPr>
          <w:rFonts w:asciiTheme="majorBidi" w:hAnsiTheme="majorBidi" w:cstheme="majorBidi"/>
        </w:rPr>
        <w:t xml:space="preserve">has not been high on </w:t>
      </w:r>
      <w:r w:rsidRPr="00F379DD">
        <w:rPr>
          <w:rFonts w:asciiTheme="majorBidi" w:hAnsiTheme="majorBidi" w:cstheme="majorBidi"/>
        </w:rPr>
        <w:t xml:space="preserve">the list of </w:t>
      </w:r>
      <w:r w:rsidR="00FA0709" w:rsidRPr="00F379DD">
        <w:rPr>
          <w:rFonts w:asciiTheme="majorBidi" w:hAnsiTheme="majorBidi" w:cstheme="majorBidi"/>
        </w:rPr>
        <w:t>providers’</w:t>
      </w:r>
      <w:r w:rsidRPr="00F379DD">
        <w:rPr>
          <w:rFonts w:asciiTheme="majorBidi" w:hAnsiTheme="majorBidi" w:cstheme="majorBidi"/>
        </w:rPr>
        <w:t xml:space="preserve"> priorities</w:t>
      </w:r>
      <w:r w:rsidR="00886476" w:rsidRPr="00F379DD">
        <w:rPr>
          <w:rFonts w:asciiTheme="majorBidi" w:hAnsiTheme="majorBidi" w:cstheme="majorBidi"/>
        </w:rPr>
        <w:t xml:space="preserve"> (see </w:t>
      </w:r>
      <w:proofErr w:type="spellStart"/>
      <w:r w:rsidR="00886476" w:rsidRPr="00F379DD">
        <w:rPr>
          <w:rFonts w:asciiTheme="majorBidi" w:hAnsiTheme="majorBidi" w:cstheme="majorBidi"/>
        </w:rPr>
        <w:t>Padfield</w:t>
      </w:r>
      <w:proofErr w:type="spellEnd"/>
      <w:r w:rsidR="00886476" w:rsidRPr="00F379DD">
        <w:rPr>
          <w:rFonts w:asciiTheme="majorBidi" w:hAnsiTheme="majorBidi" w:cstheme="majorBidi"/>
        </w:rPr>
        <w:t>, 2016)</w:t>
      </w:r>
      <w:r w:rsidR="001735ED" w:rsidRPr="00F379DD">
        <w:rPr>
          <w:rFonts w:asciiTheme="majorBidi" w:hAnsiTheme="majorBidi" w:cstheme="majorBidi"/>
        </w:rPr>
        <w:t>.</w:t>
      </w:r>
      <w:r w:rsidR="00855E54" w:rsidRPr="00F379DD">
        <w:rPr>
          <w:rFonts w:asciiTheme="majorBidi" w:hAnsiTheme="majorBidi" w:cstheme="majorBidi"/>
        </w:rPr>
        <w:t xml:space="preserve">  </w:t>
      </w:r>
    </w:p>
    <w:p w14:paraId="7839F0B9" w14:textId="0FEB2321" w:rsidR="001735ED" w:rsidRPr="00F379DD" w:rsidRDefault="004767E5" w:rsidP="00F379DD">
      <w:pPr>
        <w:pStyle w:val="ListParagraph"/>
        <w:numPr>
          <w:ilvl w:val="0"/>
          <w:numId w:val="10"/>
        </w:numPr>
        <w:spacing w:line="360" w:lineRule="auto"/>
        <w:rPr>
          <w:rFonts w:asciiTheme="majorBidi" w:hAnsiTheme="majorBidi" w:cstheme="majorBidi"/>
        </w:rPr>
      </w:pPr>
      <w:proofErr w:type="gramStart"/>
      <w:r w:rsidRPr="00F379DD">
        <w:rPr>
          <w:rFonts w:asciiTheme="majorBidi" w:hAnsiTheme="majorBidi" w:cstheme="majorBidi"/>
        </w:rPr>
        <w:lastRenderedPageBreak/>
        <w:t>since</w:t>
      </w:r>
      <w:proofErr w:type="gramEnd"/>
      <w:r w:rsidRPr="00F379DD">
        <w:rPr>
          <w:rFonts w:asciiTheme="majorBidi" w:hAnsiTheme="majorBidi" w:cstheme="majorBidi"/>
        </w:rPr>
        <w:t xml:space="preserve"> the implementation of the Offender Rehabilitation Act 2014</w:t>
      </w:r>
      <w:r w:rsidR="00886476" w:rsidRPr="00F379DD">
        <w:rPr>
          <w:rFonts w:asciiTheme="majorBidi" w:hAnsiTheme="majorBidi" w:cstheme="majorBidi"/>
        </w:rPr>
        <w:t>,</w:t>
      </w:r>
      <w:r w:rsidRPr="00F379DD">
        <w:rPr>
          <w:rFonts w:asciiTheme="majorBidi" w:hAnsiTheme="majorBidi" w:cstheme="majorBidi"/>
        </w:rPr>
        <w:t xml:space="preserve"> </w:t>
      </w:r>
      <w:r w:rsidR="007E564A" w:rsidRPr="00F379DD">
        <w:rPr>
          <w:rFonts w:asciiTheme="majorBidi" w:hAnsiTheme="majorBidi" w:cstheme="majorBidi"/>
        </w:rPr>
        <w:t xml:space="preserve">12 months </w:t>
      </w:r>
      <w:r w:rsidRPr="00F379DD">
        <w:rPr>
          <w:rFonts w:asciiTheme="majorBidi" w:hAnsiTheme="majorBidi" w:cstheme="majorBidi"/>
        </w:rPr>
        <w:t xml:space="preserve">post-custody supervision </w:t>
      </w:r>
      <w:r w:rsidR="00886476" w:rsidRPr="00F379DD">
        <w:rPr>
          <w:rFonts w:asciiTheme="majorBidi" w:hAnsiTheme="majorBidi" w:cstheme="majorBidi"/>
        </w:rPr>
        <w:t xml:space="preserve">is required </w:t>
      </w:r>
      <w:r w:rsidRPr="00F379DD">
        <w:rPr>
          <w:rFonts w:asciiTheme="majorBidi" w:hAnsiTheme="majorBidi" w:cstheme="majorBidi"/>
        </w:rPr>
        <w:t>for even those</w:t>
      </w:r>
      <w:r w:rsidR="00886476" w:rsidRPr="00F379DD">
        <w:rPr>
          <w:rFonts w:asciiTheme="majorBidi" w:hAnsiTheme="majorBidi" w:cstheme="majorBidi"/>
        </w:rPr>
        <w:t xml:space="preserve"> who serve the shortest sentences</w:t>
      </w:r>
      <w:r w:rsidR="007E564A" w:rsidRPr="00F379DD">
        <w:rPr>
          <w:rFonts w:asciiTheme="majorBidi" w:hAnsiTheme="majorBidi" w:cstheme="majorBidi"/>
        </w:rPr>
        <w:t xml:space="preserve"> (over one day)</w:t>
      </w:r>
      <w:r w:rsidR="00670901" w:rsidRPr="00F379DD">
        <w:rPr>
          <w:rFonts w:asciiTheme="majorBidi" w:hAnsiTheme="majorBidi" w:cstheme="majorBidi"/>
        </w:rPr>
        <w:t xml:space="preserve">. </w:t>
      </w:r>
      <w:r w:rsidR="00886476" w:rsidRPr="00F379DD">
        <w:rPr>
          <w:rFonts w:asciiTheme="majorBidi" w:hAnsiTheme="majorBidi" w:cstheme="majorBidi"/>
        </w:rPr>
        <w:t>T</w:t>
      </w:r>
      <w:r w:rsidRPr="00F379DD">
        <w:rPr>
          <w:rFonts w:asciiTheme="majorBidi" w:hAnsiTheme="majorBidi" w:cstheme="majorBidi"/>
        </w:rPr>
        <w:t xml:space="preserve">here are now 50,000 more </w:t>
      </w:r>
      <w:r w:rsidR="00855E54" w:rsidRPr="00F379DD">
        <w:rPr>
          <w:rFonts w:asciiTheme="majorBidi" w:hAnsiTheme="majorBidi" w:cstheme="majorBidi"/>
        </w:rPr>
        <w:t>p</w:t>
      </w:r>
      <w:r w:rsidR="001735ED" w:rsidRPr="00F379DD">
        <w:rPr>
          <w:rFonts w:asciiTheme="majorBidi" w:hAnsiTheme="majorBidi" w:cstheme="majorBidi"/>
        </w:rPr>
        <w:t xml:space="preserve">eople </w:t>
      </w:r>
      <w:r w:rsidRPr="00F379DD">
        <w:rPr>
          <w:rFonts w:asciiTheme="majorBidi" w:hAnsiTheme="majorBidi" w:cstheme="majorBidi"/>
        </w:rPr>
        <w:t>a year being supervised post</w:t>
      </w:r>
      <w:r w:rsidR="007E564A" w:rsidRPr="00F379DD">
        <w:rPr>
          <w:rFonts w:asciiTheme="majorBidi" w:hAnsiTheme="majorBidi" w:cstheme="majorBidi"/>
        </w:rPr>
        <w:t>-</w:t>
      </w:r>
      <w:r w:rsidRPr="00F379DD">
        <w:rPr>
          <w:rFonts w:asciiTheme="majorBidi" w:hAnsiTheme="majorBidi" w:cstheme="majorBidi"/>
        </w:rPr>
        <w:t xml:space="preserve">custody </w:t>
      </w:r>
      <w:r w:rsidR="007E564A" w:rsidRPr="00F379DD">
        <w:rPr>
          <w:rFonts w:asciiTheme="majorBidi" w:hAnsiTheme="majorBidi" w:cstheme="majorBidi"/>
        </w:rPr>
        <w:t xml:space="preserve">who previously would not have </w:t>
      </w:r>
      <w:r w:rsidR="00FA0709" w:rsidRPr="00F379DD">
        <w:rPr>
          <w:rFonts w:asciiTheme="majorBidi" w:hAnsiTheme="majorBidi" w:cstheme="majorBidi"/>
        </w:rPr>
        <w:t>receive</w:t>
      </w:r>
      <w:r w:rsidR="007E564A" w:rsidRPr="00F379DD">
        <w:rPr>
          <w:rFonts w:asciiTheme="majorBidi" w:hAnsiTheme="majorBidi" w:cstheme="majorBidi"/>
        </w:rPr>
        <w:t>d</w:t>
      </w:r>
      <w:r w:rsidR="00FA0709" w:rsidRPr="00F379DD">
        <w:rPr>
          <w:rFonts w:asciiTheme="majorBidi" w:hAnsiTheme="majorBidi" w:cstheme="majorBidi"/>
        </w:rPr>
        <w:t xml:space="preserve"> </w:t>
      </w:r>
      <w:r w:rsidR="00670901" w:rsidRPr="00F379DD">
        <w:rPr>
          <w:rFonts w:asciiTheme="majorBidi" w:hAnsiTheme="majorBidi" w:cstheme="majorBidi"/>
        </w:rPr>
        <w:t>any</w:t>
      </w:r>
      <w:r w:rsidR="00886476" w:rsidRPr="00F379DD">
        <w:rPr>
          <w:rFonts w:asciiTheme="majorBidi" w:hAnsiTheme="majorBidi" w:cstheme="majorBidi"/>
        </w:rPr>
        <w:t xml:space="preserve"> supervision post-release</w:t>
      </w:r>
      <w:r w:rsidR="00FA0709" w:rsidRPr="00F379DD">
        <w:rPr>
          <w:rFonts w:asciiTheme="majorBidi" w:hAnsiTheme="majorBidi" w:cstheme="majorBidi"/>
        </w:rPr>
        <w:t>.</w:t>
      </w:r>
      <w:r w:rsidR="000C1F42" w:rsidRPr="00F379DD">
        <w:rPr>
          <w:rFonts w:asciiTheme="majorBidi" w:hAnsiTheme="majorBidi" w:cstheme="majorBidi"/>
        </w:rPr>
        <w:t xml:space="preserve"> It is worth noting that the implementation of ORA 2014 could result in better recording of the deaths of anyone who dies whilst under the supervision of a probation provider although this is very much contingent on CRCs and </w:t>
      </w:r>
      <w:r w:rsidR="009F31D6" w:rsidRPr="00F379DD">
        <w:rPr>
          <w:rFonts w:asciiTheme="majorBidi" w:hAnsiTheme="majorBidi" w:cstheme="majorBidi"/>
        </w:rPr>
        <w:t xml:space="preserve">the </w:t>
      </w:r>
      <w:r w:rsidR="000C1F42" w:rsidRPr="00F379DD">
        <w:rPr>
          <w:rFonts w:asciiTheme="majorBidi" w:hAnsiTheme="majorBidi" w:cstheme="majorBidi"/>
        </w:rPr>
        <w:t>NPS identifying, recording and collecting data properly.</w:t>
      </w:r>
    </w:p>
    <w:p w14:paraId="16F30DA5" w14:textId="77777777" w:rsidR="009C2D2A" w:rsidRPr="00F379DD" w:rsidRDefault="009C2D2A" w:rsidP="00F379DD">
      <w:pPr>
        <w:spacing w:line="360" w:lineRule="auto"/>
        <w:rPr>
          <w:rFonts w:asciiTheme="majorBidi" w:hAnsiTheme="majorBidi" w:cstheme="majorBidi"/>
        </w:rPr>
      </w:pPr>
    </w:p>
    <w:p w14:paraId="70270B78" w14:textId="77777777" w:rsidR="009C2D2A" w:rsidRPr="00F379DD" w:rsidRDefault="009C2D2A" w:rsidP="00F379DD">
      <w:pPr>
        <w:spacing w:line="360" w:lineRule="auto"/>
        <w:rPr>
          <w:rFonts w:asciiTheme="majorBidi" w:hAnsiTheme="majorBidi" w:cstheme="majorBidi"/>
        </w:rPr>
      </w:pPr>
    </w:p>
    <w:p w14:paraId="22AFB4CD" w14:textId="4EC7870B" w:rsidR="0008758B" w:rsidRPr="00F379DD" w:rsidRDefault="009C2D2A" w:rsidP="00F379DD">
      <w:pPr>
        <w:pStyle w:val="Heading1"/>
        <w:numPr>
          <w:ilvl w:val="0"/>
          <w:numId w:val="11"/>
        </w:numPr>
        <w:spacing w:line="360" w:lineRule="auto"/>
        <w:rPr>
          <w:rFonts w:asciiTheme="majorBidi" w:hAnsiTheme="majorBidi" w:cstheme="majorBidi"/>
        </w:rPr>
      </w:pPr>
      <w:r w:rsidRPr="00F379DD">
        <w:rPr>
          <w:rFonts w:asciiTheme="majorBidi" w:hAnsiTheme="majorBidi" w:cstheme="majorBidi"/>
        </w:rPr>
        <w:t>Sociological</w:t>
      </w:r>
    </w:p>
    <w:p w14:paraId="0000FF2D" w14:textId="18CFA84F" w:rsidR="0067599B" w:rsidRPr="00F379DD" w:rsidRDefault="004E6873" w:rsidP="00F379DD">
      <w:pPr>
        <w:spacing w:line="360" w:lineRule="auto"/>
        <w:rPr>
          <w:rFonts w:asciiTheme="majorBidi" w:hAnsiTheme="majorBidi" w:cstheme="majorBidi"/>
          <w:color w:val="262626"/>
          <w:lang w:val="en-US"/>
        </w:rPr>
      </w:pPr>
      <w:r w:rsidRPr="00F379DD">
        <w:rPr>
          <w:rFonts w:asciiTheme="majorBidi" w:hAnsiTheme="majorBidi" w:cstheme="majorBidi"/>
        </w:rPr>
        <w:t xml:space="preserve">It has long been considered that </w:t>
      </w:r>
      <w:r w:rsidR="00FF51DB" w:rsidRPr="00F379DD">
        <w:rPr>
          <w:rFonts w:asciiTheme="majorBidi" w:hAnsiTheme="majorBidi" w:cstheme="majorBidi"/>
        </w:rPr>
        <w:t xml:space="preserve">probation and </w:t>
      </w:r>
      <w:r w:rsidR="009C2D2A" w:rsidRPr="00F379DD">
        <w:rPr>
          <w:rFonts w:asciiTheme="majorBidi" w:hAnsiTheme="majorBidi" w:cstheme="majorBidi"/>
        </w:rPr>
        <w:t xml:space="preserve">community related work is marginalised – </w:t>
      </w:r>
      <w:r w:rsidRPr="00F379DD">
        <w:rPr>
          <w:rFonts w:asciiTheme="majorBidi" w:hAnsiTheme="majorBidi" w:cstheme="majorBidi"/>
        </w:rPr>
        <w:t xml:space="preserve">and indeed, has been described by numerous researchers (e.g. </w:t>
      </w:r>
      <w:proofErr w:type="spellStart"/>
      <w:r w:rsidRPr="00F379DD">
        <w:rPr>
          <w:rFonts w:asciiTheme="majorBidi" w:hAnsiTheme="majorBidi" w:cstheme="majorBidi"/>
        </w:rPr>
        <w:t>Gelsthorpe</w:t>
      </w:r>
      <w:proofErr w:type="spellEnd"/>
      <w:r w:rsidRPr="00F379DD">
        <w:rPr>
          <w:rFonts w:asciiTheme="majorBidi" w:hAnsiTheme="majorBidi" w:cstheme="majorBidi"/>
        </w:rPr>
        <w:t xml:space="preserve"> and Morgan, 2007, but most recently by Robinson, 2016a) as the </w:t>
      </w:r>
      <w:r w:rsidR="009F31D6" w:rsidRPr="00F379DD">
        <w:rPr>
          <w:rFonts w:asciiTheme="majorBidi" w:hAnsiTheme="majorBidi" w:cstheme="majorBidi"/>
        </w:rPr>
        <w:t>‘</w:t>
      </w:r>
      <w:r w:rsidRPr="00F379DD">
        <w:rPr>
          <w:rFonts w:asciiTheme="majorBidi" w:hAnsiTheme="majorBidi" w:cstheme="majorBidi"/>
        </w:rPr>
        <w:t>C</w:t>
      </w:r>
      <w:r w:rsidR="009C2D2A" w:rsidRPr="00F379DD">
        <w:rPr>
          <w:rFonts w:asciiTheme="majorBidi" w:hAnsiTheme="majorBidi" w:cstheme="majorBidi"/>
        </w:rPr>
        <w:t>inder</w:t>
      </w:r>
      <w:r w:rsidRPr="00F379DD">
        <w:rPr>
          <w:rFonts w:asciiTheme="majorBidi" w:hAnsiTheme="majorBidi" w:cstheme="majorBidi"/>
        </w:rPr>
        <w:t>e</w:t>
      </w:r>
      <w:r w:rsidR="009C2D2A" w:rsidRPr="00F379DD">
        <w:rPr>
          <w:rFonts w:asciiTheme="majorBidi" w:hAnsiTheme="majorBidi" w:cstheme="majorBidi"/>
        </w:rPr>
        <w:t>lla</w:t>
      </w:r>
      <w:r w:rsidR="009F31D6" w:rsidRPr="00F379DD">
        <w:rPr>
          <w:rFonts w:asciiTheme="majorBidi" w:hAnsiTheme="majorBidi" w:cstheme="majorBidi"/>
        </w:rPr>
        <w:t>’</w:t>
      </w:r>
      <w:r w:rsidR="009C2D2A" w:rsidRPr="00F379DD">
        <w:rPr>
          <w:rFonts w:asciiTheme="majorBidi" w:hAnsiTheme="majorBidi" w:cstheme="majorBidi"/>
        </w:rPr>
        <w:t xml:space="preserve"> </w:t>
      </w:r>
      <w:r w:rsidR="00FC0B1C" w:rsidRPr="00F379DD">
        <w:rPr>
          <w:rFonts w:asciiTheme="majorBidi" w:hAnsiTheme="majorBidi" w:cstheme="majorBidi"/>
        </w:rPr>
        <w:t xml:space="preserve">of the </w:t>
      </w:r>
      <w:r w:rsidR="009E5750" w:rsidRPr="00F379DD">
        <w:rPr>
          <w:rFonts w:asciiTheme="majorBidi" w:hAnsiTheme="majorBidi" w:cstheme="majorBidi"/>
        </w:rPr>
        <w:t xml:space="preserve">criminal justice system. Probation is </w:t>
      </w:r>
      <w:r w:rsidR="00660573" w:rsidRPr="00F379DD">
        <w:rPr>
          <w:rFonts w:asciiTheme="majorBidi" w:hAnsiTheme="majorBidi" w:cstheme="majorBidi"/>
        </w:rPr>
        <w:t xml:space="preserve">both </w:t>
      </w:r>
      <w:r w:rsidRPr="00F379DD">
        <w:rPr>
          <w:rFonts w:asciiTheme="majorBidi" w:hAnsiTheme="majorBidi" w:cstheme="majorBidi"/>
        </w:rPr>
        <w:t>less visible</w:t>
      </w:r>
      <w:r w:rsidR="009E5750" w:rsidRPr="00F379DD">
        <w:rPr>
          <w:rFonts w:asciiTheme="majorBidi" w:hAnsiTheme="majorBidi" w:cstheme="majorBidi"/>
        </w:rPr>
        <w:t xml:space="preserve"> and</w:t>
      </w:r>
      <w:r w:rsidRPr="00F379DD">
        <w:rPr>
          <w:rFonts w:asciiTheme="majorBidi" w:hAnsiTheme="majorBidi" w:cstheme="majorBidi"/>
        </w:rPr>
        <w:t xml:space="preserve"> less well-funded than other areas of criminal justice, and arguably, less well understood by the public and</w:t>
      </w:r>
      <w:r w:rsidR="009E5750" w:rsidRPr="00F379DD">
        <w:rPr>
          <w:rFonts w:asciiTheme="majorBidi" w:hAnsiTheme="majorBidi" w:cstheme="majorBidi"/>
        </w:rPr>
        <w:t xml:space="preserve"> politician</w:t>
      </w:r>
      <w:r w:rsidR="00660573" w:rsidRPr="00F379DD">
        <w:rPr>
          <w:rFonts w:asciiTheme="majorBidi" w:hAnsiTheme="majorBidi" w:cstheme="majorBidi"/>
        </w:rPr>
        <w:t>s</w:t>
      </w:r>
      <w:r w:rsidR="009E5750" w:rsidRPr="00F379DD">
        <w:rPr>
          <w:rFonts w:asciiTheme="majorBidi" w:hAnsiTheme="majorBidi" w:cstheme="majorBidi"/>
        </w:rPr>
        <w:t xml:space="preserve">. It </w:t>
      </w:r>
      <w:r w:rsidR="00660573" w:rsidRPr="00F379DD">
        <w:rPr>
          <w:rFonts w:asciiTheme="majorBidi" w:hAnsiTheme="majorBidi" w:cstheme="majorBidi"/>
        </w:rPr>
        <w:t xml:space="preserve">may be </w:t>
      </w:r>
      <w:r w:rsidR="009E5750" w:rsidRPr="00F379DD">
        <w:rPr>
          <w:rFonts w:asciiTheme="majorBidi" w:hAnsiTheme="majorBidi" w:cstheme="majorBidi"/>
        </w:rPr>
        <w:t xml:space="preserve">that </w:t>
      </w:r>
      <w:r w:rsidR="00FC0B1C" w:rsidRPr="00F379DD">
        <w:rPr>
          <w:rFonts w:asciiTheme="majorBidi" w:hAnsiTheme="majorBidi" w:cstheme="majorBidi"/>
        </w:rPr>
        <w:t>practitioners</w:t>
      </w:r>
      <w:r w:rsidR="00874AF5" w:rsidRPr="00F379DD">
        <w:rPr>
          <w:rFonts w:asciiTheme="majorBidi" w:hAnsiTheme="majorBidi" w:cstheme="majorBidi"/>
        </w:rPr>
        <w:t xml:space="preserve"> and policymakers have been unwilling to recognise the potentiall</w:t>
      </w:r>
      <w:r w:rsidR="00FC0B1C" w:rsidRPr="00F379DD">
        <w:rPr>
          <w:rFonts w:asciiTheme="majorBidi" w:hAnsiTheme="majorBidi" w:cstheme="majorBidi"/>
        </w:rPr>
        <w:t xml:space="preserve">y malign effect of probation – despite this being </w:t>
      </w:r>
      <w:r w:rsidR="00683E76">
        <w:rPr>
          <w:rFonts w:asciiTheme="majorBidi" w:hAnsiTheme="majorBidi" w:cstheme="majorBidi"/>
        </w:rPr>
        <w:t>a</w:t>
      </w:r>
      <w:r w:rsidR="00FC0B1C" w:rsidRPr="00F379DD">
        <w:rPr>
          <w:rFonts w:asciiTheme="majorBidi" w:hAnsiTheme="majorBidi" w:cstheme="majorBidi"/>
        </w:rPr>
        <w:t xml:space="preserve"> theme in research </w:t>
      </w:r>
      <w:r w:rsidR="00660573" w:rsidRPr="00F379DD">
        <w:rPr>
          <w:rFonts w:asciiTheme="majorBidi" w:hAnsiTheme="majorBidi" w:cstheme="majorBidi"/>
        </w:rPr>
        <w:t xml:space="preserve">ever </w:t>
      </w:r>
      <w:r w:rsidR="00FC0B1C" w:rsidRPr="00F379DD">
        <w:rPr>
          <w:rFonts w:asciiTheme="majorBidi" w:hAnsiTheme="majorBidi" w:cstheme="majorBidi"/>
        </w:rPr>
        <w:t xml:space="preserve">since Cohen’s </w:t>
      </w:r>
      <w:r w:rsidR="00B314C9" w:rsidRPr="00F379DD">
        <w:rPr>
          <w:rFonts w:asciiTheme="majorBidi" w:hAnsiTheme="majorBidi" w:cstheme="majorBidi"/>
        </w:rPr>
        <w:t xml:space="preserve">(1985) </w:t>
      </w:r>
      <w:r w:rsidR="00FC0B1C" w:rsidRPr="00F379DD">
        <w:rPr>
          <w:rFonts w:asciiTheme="majorBidi" w:hAnsiTheme="majorBidi" w:cstheme="majorBidi"/>
          <w:i/>
        </w:rPr>
        <w:t>Visions of Social Control</w:t>
      </w:r>
      <w:r w:rsidR="00FC0B1C" w:rsidRPr="00F379DD">
        <w:rPr>
          <w:rFonts w:asciiTheme="majorBidi" w:hAnsiTheme="majorBidi" w:cstheme="majorBidi"/>
        </w:rPr>
        <w:t xml:space="preserve"> </w:t>
      </w:r>
      <w:r w:rsidR="0014270D" w:rsidRPr="00F379DD">
        <w:rPr>
          <w:rFonts w:asciiTheme="majorBidi" w:hAnsiTheme="majorBidi" w:cstheme="majorBidi"/>
        </w:rPr>
        <w:t xml:space="preserve">which envisaged tight monitoring and supervision in the community through </w:t>
      </w:r>
      <w:r w:rsidR="008A0DA6" w:rsidRPr="00F379DD">
        <w:rPr>
          <w:rFonts w:asciiTheme="majorBidi" w:hAnsiTheme="majorBidi" w:cstheme="majorBidi"/>
        </w:rPr>
        <w:t>both</w:t>
      </w:r>
      <w:r w:rsidR="0014270D" w:rsidRPr="00F379DD">
        <w:rPr>
          <w:rFonts w:asciiTheme="majorBidi" w:hAnsiTheme="majorBidi" w:cstheme="majorBidi"/>
        </w:rPr>
        <w:t xml:space="preserve"> welfare </w:t>
      </w:r>
      <w:r w:rsidR="008A0DA6" w:rsidRPr="00F379DD">
        <w:rPr>
          <w:rFonts w:asciiTheme="majorBidi" w:hAnsiTheme="majorBidi" w:cstheme="majorBidi"/>
        </w:rPr>
        <w:t>and</w:t>
      </w:r>
      <w:r w:rsidR="0014270D" w:rsidRPr="00F379DD">
        <w:rPr>
          <w:rFonts w:asciiTheme="majorBidi" w:hAnsiTheme="majorBidi" w:cstheme="majorBidi"/>
        </w:rPr>
        <w:t xml:space="preserve"> criminal justice agencies</w:t>
      </w:r>
      <w:r w:rsidR="009E5750" w:rsidRPr="00F379DD">
        <w:rPr>
          <w:rFonts w:asciiTheme="majorBidi" w:hAnsiTheme="majorBidi" w:cstheme="majorBidi"/>
        </w:rPr>
        <w:t xml:space="preserve">. Moreover, </w:t>
      </w:r>
      <w:r w:rsidR="00FC0B1C" w:rsidRPr="00F379DD">
        <w:rPr>
          <w:rFonts w:asciiTheme="majorBidi" w:hAnsiTheme="majorBidi" w:cstheme="majorBidi"/>
        </w:rPr>
        <w:t xml:space="preserve">the </w:t>
      </w:r>
      <w:r w:rsidR="00660573" w:rsidRPr="00F379DD">
        <w:rPr>
          <w:rFonts w:asciiTheme="majorBidi" w:hAnsiTheme="majorBidi" w:cstheme="majorBidi"/>
        </w:rPr>
        <w:t>increased control involved in</w:t>
      </w:r>
      <w:r w:rsidR="00FC0B1C" w:rsidRPr="00F379DD">
        <w:rPr>
          <w:rFonts w:asciiTheme="majorBidi" w:hAnsiTheme="majorBidi" w:cstheme="majorBidi"/>
        </w:rPr>
        <w:t xml:space="preserve"> ‘mass supervision’</w:t>
      </w:r>
      <w:r w:rsidR="009E5750" w:rsidRPr="00F379DD">
        <w:rPr>
          <w:rFonts w:asciiTheme="majorBidi" w:hAnsiTheme="majorBidi" w:cstheme="majorBidi"/>
        </w:rPr>
        <w:t xml:space="preserve"> </w:t>
      </w:r>
      <w:r w:rsidR="00660573" w:rsidRPr="00F379DD">
        <w:rPr>
          <w:rFonts w:asciiTheme="majorBidi" w:hAnsiTheme="majorBidi" w:cstheme="majorBidi"/>
        </w:rPr>
        <w:t xml:space="preserve">has been noted </w:t>
      </w:r>
      <w:r w:rsidR="008A0DA6" w:rsidRPr="00F379DD">
        <w:rPr>
          <w:rFonts w:asciiTheme="majorBidi" w:hAnsiTheme="majorBidi" w:cstheme="majorBidi"/>
        </w:rPr>
        <w:t>by</w:t>
      </w:r>
      <w:r w:rsidR="009E5750" w:rsidRPr="00F379DD">
        <w:rPr>
          <w:rFonts w:asciiTheme="majorBidi" w:hAnsiTheme="majorBidi" w:cstheme="majorBidi"/>
        </w:rPr>
        <w:t xml:space="preserve"> a </w:t>
      </w:r>
      <w:r w:rsidR="0014270D" w:rsidRPr="00F379DD">
        <w:rPr>
          <w:rFonts w:asciiTheme="majorBidi" w:hAnsiTheme="majorBidi" w:cstheme="majorBidi"/>
          <w:color w:val="262626"/>
          <w:lang w:val="en-US"/>
        </w:rPr>
        <w:t xml:space="preserve">network of 60 researchers </w:t>
      </w:r>
      <w:r w:rsidR="00660573" w:rsidRPr="00F379DD">
        <w:rPr>
          <w:rFonts w:asciiTheme="majorBidi" w:hAnsiTheme="majorBidi" w:cstheme="majorBidi"/>
          <w:color w:val="262626"/>
          <w:lang w:val="en-US"/>
        </w:rPr>
        <w:t>examining</w:t>
      </w:r>
      <w:r w:rsidR="0014270D" w:rsidRPr="00F379DD">
        <w:rPr>
          <w:rFonts w:asciiTheme="majorBidi" w:hAnsiTheme="majorBidi" w:cstheme="majorBidi"/>
          <w:color w:val="262626"/>
          <w:lang w:val="en-US"/>
        </w:rPr>
        <w:t xml:space="preserve"> the justice systems of 23 European countries and regions</w:t>
      </w:r>
      <w:r w:rsidR="008A0DA6" w:rsidRPr="00F379DD">
        <w:rPr>
          <w:rFonts w:asciiTheme="majorBidi" w:hAnsiTheme="majorBidi" w:cstheme="majorBidi"/>
          <w:color w:val="262626"/>
          <w:lang w:val="en-US"/>
        </w:rPr>
        <w:t xml:space="preserve"> </w:t>
      </w:r>
      <w:r w:rsidR="0014270D" w:rsidRPr="00F379DD">
        <w:rPr>
          <w:rFonts w:asciiTheme="majorBidi" w:hAnsiTheme="majorBidi" w:cstheme="majorBidi"/>
          <w:color w:val="262626"/>
          <w:lang w:val="en-US"/>
        </w:rPr>
        <w:t>(</w:t>
      </w:r>
      <w:r w:rsidR="0067599B" w:rsidRPr="00F379DD">
        <w:rPr>
          <w:rFonts w:asciiTheme="majorBidi" w:hAnsiTheme="majorBidi" w:cstheme="majorBidi"/>
          <w:color w:val="262626"/>
          <w:lang w:val="en-US"/>
        </w:rPr>
        <w:t>Robinson and McNeill, 2015).</w:t>
      </w:r>
    </w:p>
    <w:p w14:paraId="540A7D6F" w14:textId="77777777" w:rsidR="0067599B" w:rsidRPr="00F379DD" w:rsidRDefault="0067599B" w:rsidP="00F379DD">
      <w:pPr>
        <w:spacing w:line="360" w:lineRule="auto"/>
        <w:rPr>
          <w:rFonts w:asciiTheme="majorBidi" w:hAnsiTheme="majorBidi" w:cstheme="majorBidi"/>
          <w:color w:val="262626"/>
          <w:lang w:val="en-US"/>
        </w:rPr>
      </w:pPr>
    </w:p>
    <w:p w14:paraId="6CC27C48" w14:textId="1B5FF75E" w:rsidR="007E4772" w:rsidRPr="00F379DD" w:rsidRDefault="00BE2369" w:rsidP="00F379DD">
      <w:pPr>
        <w:pStyle w:val="p1"/>
        <w:spacing w:line="360" w:lineRule="auto"/>
        <w:rPr>
          <w:rFonts w:asciiTheme="majorBidi" w:hAnsiTheme="majorBidi" w:cstheme="majorBidi"/>
          <w:color w:val="000000" w:themeColor="text1"/>
          <w:sz w:val="24"/>
          <w:szCs w:val="24"/>
        </w:rPr>
      </w:pPr>
      <w:r w:rsidRPr="00F379DD">
        <w:rPr>
          <w:rFonts w:asciiTheme="majorBidi" w:hAnsiTheme="majorBidi" w:cstheme="majorBidi"/>
          <w:color w:val="000000" w:themeColor="text1"/>
          <w:sz w:val="24"/>
          <w:szCs w:val="24"/>
        </w:rPr>
        <w:t>The issues raised above</w:t>
      </w:r>
      <w:r w:rsidR="00932F63" w:rsidRPr="00F379DD">
        <w:rPr>
          <w:rFonts w:asciiTheme="majorBidi" w:hAnsiTheme="majorBidi" w:cstheme="majorBidi"/>
          <w:color w:val="000000" w:themeColor="text1"/>
          <w:sz w:val="24"/>
          <w:szCs w:val="24"/>
        </w:rPr>
        <w:t xml:space="preserve"> relate </w:t>
      </w:r>
      <w:r w:rsidRPr="00F379DD">
        <w:rPr>
          <w:rFonts w:asciiTheme="majorBidi" w:hAnsiTheme="majorBidi" w:cstheme="majorBidi"/>
          <w:color w:val="000000" w:themeColor="text1"/>
          <w:sz w:val="24"/>
          <w:szCs w:val="24"/>
        </w:rPr>
        <w:t>both</w:t>
      </w:r>
      <w:r w:rsidR="00932F63" w:rsidRPr="00F379DD">
        <w:rPr>
          <w:rFonts w:asciiTheme="majorBidi" w:hAnsiTheme="majorBidi" w:cstheme="majorBidi"/>
          <w:color w:val="000000" w:themeColor="text1"/>
          <w:sz w:val="24"/>
          <w:szCs w:val="24"/>
        </w:rPr>
        <w:t xml:space="preserve"> to communication within institutions </w:t>
      </w:r>
      <w:r w:rsidRPr="00F379DD">
        <w:rPr>
          <w:rFonts w:asciiTheme="majorBidi" w:hAnsiTheme="majorBidi" w:cstheme="majorBidi"/>
          <w:color w:val="000000" w:themeColor="text1"/>
          <w:sz w:val="24"/>
          <w:szCs w:val="24"/>
        </w:rPr>
        <w:t xml:space="preserve">and to </w:t>
      </w:r>
      <w:r w:rsidR="00932F63" w:rsidRPr="00F379DD">
        <w:rPr>
          <w:rFonts w:asciiTheme="majorBidi" w:hAnsiTheme="majorBidi" w:cstheme="majorBidi"/>
          <w:color w:val="000000" w:themeColor="text1"/>
          <w:sz w:val="24"/>
          <w:szCs w:val="24"/>
        </w:rPr>
        <w:t>communication between institution</w:t>
      </w:r>
      <w:r w:rsidRPr="00F379DD">
        <w:rPr>
          <w:rFonts w:asciiTheme="majorBidi" w:hAnsiTheme="majorBidi" w:cstheme="majorBidi"/>
          <w:color w:val="000000" w:themeColor="text1"/>
          <w:sz w:val="24"/>
          <w:szCs w:val="24"/>
        </w:rPr>
        <w:t>s</w:t>
      </w:r>
      <w:r w:rsidR="001F0D74" w:rsidRPr="00F379DD">
        <w:rPr>
          <w:rFonts w:asciiTheme="majorBidi" w:hAnsiTheme="majorBidi" w:cstheme="majorBidi"/>
          <w:color w:val="000000" w:themeColor="text1"/>
          <w:sz w:val="24"/>
          <w:szCs w:val="24"/>
        </w:rPr>
        <w:t xml:space="preserve">. </w:t>
      </w:r>
      <w:r w:rsidR="007E4772" w:rsidRPr="00F379DD">
        <w:rPr>
          <w:rFonts w:asciiTheme="majorBidi" w:hAnsiTheme="majorBidi" w:cstheme="majorBidi"/>
          <w:color w:val="000000" w:themeColor="text1"/>
          <w:sz w:val="24"/>
          <w:szCs w:val="24"/>
        </w:rPr>
        <w:t xml:space="preserve"> The ‘silo mentality’ </w:t>
      </w:r>
      <w:r w:rsidR="00AB3641" w:rsidRPr="00F379DD">
        <w:rPr>
          <w:rFonts w:asciiTheme="majorBidi" w:hAnsiTheme="majorBidi" w:cstheme="majorBidi"/>
          <w:color w:val="000000" w:themeColor="text1"/>
          <w:sz w:val="24"/>
          <w:szCs w:val="24"/>
        </w:rPr>
        <w:t>between prisons and probation have long been identified as a problem (Carter, 2004)</w:t>
      </w:r>
      <w:r w:rsidRPr="00F379DD">
        <w:rPr>
          <w:rFonts w:asciiTheme="majorBidi" w:hAnsiTheme="majorBidi" w:cstheme="majorBidi"/>
          <w:color w:val="000000" w:themeColor="text1"/>
          <w:sz w:val="24"/>
          <w:szCs w:val="24"/>
        </w:rPr>
        <w:t>.</w:t>
      </w:r>
      <w:r w:rsidR="00AB3641" w:rsidRPr="00F379DD">
        <w:rPr>
          <w:rFonts w:asciiTheme="majorBidi" w:hAnsiTheme="majorBidi" w:cstheme="majorBidi"/>
          <w:color w:val="000000" w:themeColor="text1"/>
          <w:sz w:val="24"/>
          <w:szCs w:val="24"/>
        </w:rPr>
        <w:t xml:space="preserve"> Recently, </w:t>
      </w:r>
      <w:r w:rsidR="007E4772" w:rsidRPr="00F379DD">
        <w:rPr>
          <w:rFonts w:asciiTheme="majorBidi" w:hAnsiTheme="majorBidi" w:cstheme="majorBidi"/>
          <w:color w:val="000000" w:themeColor="text1"/>
          <w:sz w:val="24"/>
          <w:szCs w:val="24"/>
        </w:rPr>
        <w:t>Moore and Hamilton (2016)</w:t>
      </w:r>
      <w:r w:rsidR="007E4772" w:rsidRPr="00F379DD">
        <w:rPr>
          <w:rStyle w:val="s1"/>
          <w:rFonts w:asciiTheme="majorBidi" w:hAnsiTheme="majorBidi" w:cstheme="majorBidi"/>
          <w:iCs/>
          <w:color w:val="000000" w:themeColor="text1"/>
          <w:sz w:val="24"/>
          <w:szCs w:val="24"/>
        </w:rPr>
        <w:t xml:space="preserve"> </w:t>
      </w:r>
      <w:r w:rsidR="007E4772" w:rsidRPr="00F379DD">
        <w:rPr>
          <w:rFonts w:asciiTheme="majorBidi" w:hAnsiTheme="majorBidi" w:cstheme="majorBidi"/>
          <w:iCs/>
          <w:color w:val="000000" w:themeColor="text1"/>
          <w:sz w:val="24"/>
          <w:szCs w:val="24"/>
        </w:rPr>
        <w:t>iden</w:t>
      </w:r>
      <w:r w:rsidRPr="00F379DD">
        <w:rPr>
          <w:rFonts w:asciiTheme="majorBidi" w:hAnsiTheme="majorBidi" w:cstheme="majorBidi"/>
          <w:iCs/>
          <w:color w:val="000000" w:themeColor="text1"/>
          <w:sz w:val="24"/>
          <w:szCs w:val="24"/>
        </w:rPr>
        <w:t>ti</w:t>
      </w:r>
      <w:r w:rsidR="007E4772" w:rsidRPr="00F379DD">
        <w:rPr>
          <w:rFonts w:asciiTheme="majorBidi" w:hAnsiTheme="majorBidi" w:cstheme="majorBidi"/>
          <w:iCs/>
          <w:color w:val="000000" w:themeColor="text1"/>
          <w:sz w:val="24"/>
          <w:szCs w:val="24"/>
        </w:rPr>
        <w:t xml:space="preserve">fied characteristics of a ‘silo mentality’ </w:t>
      </w:r>
      <w:r w:rsidRPr="00F379DD">
        <w:rPr>
          <w:rFonts w:asciiTheme="majorBidi" w:hAnsiTheme="majorBidi" w:cstheme="majorBidi"/>
          <w:iCs/>
          <w:color w:val="000000" w:themeColor="text1"/>
          <w:sz w:val="24"/>
          <w:szCs w:val="24"/>
        </w:rPr>
        <w:t>on the part of a resettlement team in</w:t>
      </w:r>
      <w:r w:rsidR="007E4772" w:rsidRPr="00F379DD">
        <w:rPr>
          <w:rFonts w:asciiTheme="majorBidi" w:hAnsiTheme="majorBidi" w:cstheme="majorBidi"/>
          <w:iCs/>
          <w:color w:val="000000" w:themeColor="text1"/>
          <w:sz w:val="24"/>
          <w:szCs w:val="24"/>
        </w:rPr>
        <w:t xml:space="preserve"> a male open prison which </w:t>
      </w:r>
      <w:r w:rsidR="00B53CAD">
        <w:rPr>
          <w:rFonts w:asciiTheme="majorBidi" w:hAnsiTheme="majorBidi" w:cstheme="majorBidi"/>
          <w:iCs/>
          <w:color w:val="000000" w:themeColor="text1"/>
          <w:sz w:val="24"/>
          <w:szCs w:val="24"/>
        </w:rPr>
        <w:t>‘</w:t>
      </w:r>
      <w:r w:rsidR="007E4772" w:rsidRPr="00F379DD">
        <w:rPr>
          <w:rFonts w:asciiTheme="majorBidi" w:hAnsiTheme="majorBidi" w:cstheme="majorBidi"/>
          <w:iCs/>
          <w:color w:val="000000" w:themeColor="text1"/>
          <w:sz w:val="24"/>
          <w:szCs w:val="24"/>
        </w:rPr>
        <w:t>detracted from providing a sufﬁciently focused level of service according to the multi-faceted requirements of the seamless sentence and</w:t>
      </w:r>
      <w:r w:rsidRPr="00F379DD">
        <w:rPr>
          <w:rFonts w:asciiTheme="majorBidi" w:hAnsiTheme="majorBidi" w:cstheme="majorBidi"/>
          <w:iCs/>
          <w:color w:val="000000" w:themeColor="text1"/>
          <w:sz w:val="24"/>
          <w:szCs w:val="24"/>
        </w:rPr>
        <w:t xml:space="preserve"> </w:t>
      </w:r>
      <w:r w:rsidR="007E4772" w:rsidRPr="00F379DD">
        <w:rPr>
          <w:rFonts w:asciiTheme="majorBidi" w:hAnsiTheme="majorBidi" w:cstheme="majorBidi"/>
          <w:iCs/>
          <w:color w:val="000000" w:themeColor="text1"/>
          <w:sz w:val="24"/>
          <w:szCs w:val="24"/>
        </w:rPr>
        <w:t xml:space="preserve">the </w:t>
      </w:r>
      <w:r w:rsidR="009F31D6" w:rsidRPr="00F379DD">
        <w:rPr>
          <w:rFonts w:asciiTheme="majorBidi" w:hAnsiTheme="majorBidi" w:cstheme="majorBidi"/>
          <w:iCs/>
          <w:color w:val="000000" w:themeColor="text1"/>
          <w:sz w:val="24"/>
          <w:szCs w:val="24"/>
        </w:rPr>
        <w:t>“</w:t>
      </w:r>
      <w:r w:rsidR="007E4772" w:rsidRPr="00F379DD">
        <w:rPr>
          <w:rFonts w:asciiTheme="majorBidi" w:hAnsiTheme="majorBidi" w:cstheme="majorBidi"/>
          <w:iCs/>
          <w:color w:val="000000" w:themeColor="text1"/>
          <w:sz w:val="24"/>
          <w:szCs w:val="24"/>
        </w:rPr>
        <w:t>through the gate</w:t>
      </w:r>
      <w:r w:rsidR="009F31D6" w:rsidRPr="00F379DD">
        <w:rPr>
          <w:rFonts w:asciiTheme="majorBidi" w:hAnsiTheme="majorBidi" w:cstheme="majorBidi"/>
          <w:iCs/>
          <w:color w:val="000000" w:themeColor="text1"/>
          <w:sz w:val="24"/>
          <w:szCs w:val="24"/>
        </w:rPr>
        <w:t>”</w:t>
      </w:r>
      <w:r w:rsidR="007E4772" w:rsidRPr="00F379DD">
        <w:rPr>
          <w:rFonts w:asciiTheme="majorBidi" w:hAnsiTheme="majorBidi" w:cstheme="majorBidi"/>
          <w:iCs/>
          <w:color w:val="000000" w:themeColor="text1"/>
          <w:sz w:val="24"/>
          <w:szCs w:val="24"/>
        </w:rPr>
        <w:t xml:space="preserve"> ethos</w:t>
      </w:r>
      <w:r w:rsidR="009F31D6" w:rsidRPr="00F379DD">
        <w:rPr>
          <w:rFonts w:asciiTheme="majorBidi" w:hAnsiTheme="majorBidi" w:cstheme="majorBidi"/>
          <w:iCs/>
          <w:color w:val="000000" w:themeColor="text1"/>
          <w:sz w:val="24"/>
          <w:szCs w:val="24"/>
        </w:rPr>
        <w:t>’</w:t>
      </w:r>
      <w:r w:rsidR="007E4772" w:rsidRPr="00F379DD">
        <w:rPr>
          <w:rFonts w:asciiTheme="majorBidi" w:hAnsiTheme="majorBidi" w:cstheme="majorBidi"/>
          <w:iCs/>
          <w:color w:val="000000" w:themeColor="text1"/>
          <w:sz w:val="24"/>
          <w:szCs w:val="24"/>
        </w:rPr>
        <w:t xml:space="preserve">. They explore the implications of this ‘myopic exclusivity’ </w:t>
      </w:r>
      <w:r w:rsidR="00AB3641" w:rsidRPr="00F379DD">
        <w:rPr>
          <w:rFonts w:asciiTheme="majorBidi" w:hAnsiTheme="majorBidi" w:cstheme="majorBidi"/>
          <w:iCs/>
          <w:color w:val="000000" w:themeColor="text1"/>
          <w:sz w:val="24"/>
          <w:szCs w:val="24"/>
        </w:rPr>
        <w:t xml:space="preserve">and ‘organisational </w:t>
      </w:r>
      <w:r w:rsidR="000C1F42" w:rsidRPr="00F379DD">
        <w:rPr>
          <w:rFonts w:asciiTheme="majorBidi" w:hAnsiTheme="majorBidi" w:cstheme="majorBidi"/>
          <w:iCs/>
          <w:color w:val="000000" w:themeColor="text1"/>
          <w:sz w:val="24"/>
          <w:szCs w:val="24"/>
        </w:rPr>
        <w:t>dysfunction</w:t>
      </w:r>
      <w:r w:rsidR="00AB3641" w:rsidRPr="00F379DD">
        <w:rPr>
          <w:rFonts w:asciiTheme="majorBidi" w:hAnsiTheme="majorBidi" w:cstheme="majorBidi"/>
          <w:iCs/>
          <w:color w:val="000000" w:themeColor="text1"/>
          <w:sz w:val="24"/>
          <w:szCs w:val="24"/>
        </w:rPr>
        <w:t xml:space="preserve">’ </w:t>
      </w:r>
      <w:r w:rsidR="007E4772" w:rsidRPr="00F379DD">
        <w:rPr>
          <w:rFonts w:asciiTheme="majorBidi" w:hAnsiTheme="majorBidi" w:cstheme="majorBidi"/>
          <w:iCs/>
          <w:color w:val="000000" w:themeColor="text1"/>
          <w:sz w:val="24"/>
          <w:szCs w:val="24"/>
        </w:rPr>
        <w:t>for resettlement</w:t>
      </w:r>
      <w:r w:rsidR="007E4772" w:rsidRPr="00F379DD">
        <w:rPr>
          <w:rFonts w:asciiTheme="majorBidi" w:hAnsiTheme="majorBidi" w:cstheme="majorBidi"/>
          <w:color w:val="000000" w:themeColor="text1"/>
          <w:sz w:val="24"/>
          <w:szCs w:val="24"/>
        </w:rPr>
        <w:t xml:space="preserve"> </w:t>
      </w:r>
      <w:r w:rsidR="007E4772" w:rsidRPr="00F379DD">
        <w:rPr>
          <w:rFonts w:asciiTheme="majorBidi" w:hAnsiTheme="majorBidi" w:cstheme="majorBidi"/>
          <w:iCs/>
          <w:color w:val="000000" w:themeColor="text1"/>
          <w:sz w:val="24"/>
          <w:szCs w:val="24"/>
        </w:rPr>
        <w:t>policy</w:t>
      </w:r>
      <w:r w:rsidR="00AB3641" w:rsidRPr="00F379DD">
        <w:rPr>
          <w:rFonts w:asciiTheme="majorBidi" w:hAnsiTheme="majorBidi" w:cstheme="majorBidi"/>
          <w:iCs/>
          <w:color w:val="000000" w:themeColor="text1"/>
          <w:sz w:val="24"/>
          <w:szCs w:val="24"/>
        </w:rPr>
        <w:t>.</w:t>
      </w:r>
      <w:r w:rsidRPr="00F379DD">
        <w:rPr>
          <w:rFonts w:asciiTheme="majorBidi" w:hAnsiTheme="majorBidi" w:cstheme="majorBidi"/>
          <w:iCs/>
          <w:color w:val="000000" w:themeColor="text1"/>
          <w:sz w:val="24"/>
          <w:szCs w:val="24"/>
        </w:rPr>
        <w:t xml:space="preserve">  We would suggest that </w:t>
      </w:r>
      <w:r w:rsidR="007335CC" w:rsidRPr="00F379DD">
        <w:rPr>
          <w:rFonts w:asciiTheme="majorBidi" w:hAnsiTheme="majorBidi" w:cstheme="majorBidi"/>
          <w:iCs/>
          <w:color w:val="000000" w:themeColor="text1"/>
          <w:sz w:val="24"/>
          <w:szCs w:val="24"/>
        </w:rPr>
        <w:t>this ‘silo mentality’</w:t>
      </w:r>
      <w:r w:rsidRPr="00F379DD">
        <w:rPr>
          <w:rFonts w:asciiTheme="majorBidi" w:hAnsiTheme="majorBidi" w:cstheme="majorBidi"/>
          <w:iCs/>
          <w:color w:val="000000" w:themeColor="text1"/>
          <w:sz w:val="24"/>
          <w:szCs w:val="24"/>
        </w:rPr>
        <w:t xml:space="preserve"> may have a significant impact on the future well-being of released prisoners.</w:t>
      </w:r>
    </w:p>
    <w:p w14:paraId="5AE8D9F2" w14:textId="28CE209F" w:rsidR="00B66D77" w:rsidRPr="00F379DD" w:rsidRDefault="00B66D77" w:rsidP="00F379DD">
      <w:pPr>
        <w:spacing w:line="360" w:lineRule="auto"/>
        <w:rPr>
          <w:rFonts w:asciiTheme="majorBidi" w:hAnsiTheme="majorBidi" w:cstheme="majorBidi"/>
        </w:rPr>
      </w:pPr>
    </w:p>
    <w:p w14:paraId="3F3858C9" w14:textId="0D4050D5" w:rsidR="00FE7116" w:rsidRPr="00F379DD" w:rsidRDefault="004A1BB2" w:rsidP="00F379DD">
      <w:pPr>
        <w:pStyle w:val="Heading1"/>
        <w:spacing w:line="360" w:lineRule="auto"/>
        <w:rPr>
          <w:rFonts w:asciiTheme="majorBidi" w:hAnsiTheme="majorBidi" w:cstheme="majorBidi"/>
        </w:rPr>
      </w:pPr>
      <w:r w:rsidRPr="00F379DD">
        <w:rPr>
          <w:rFonts w:asciiTheme="majorBidi" w:hAnsiTheme="majorBidi" w:cstheme="majorBidi"/>
        </w:rPr>
        <w:t>An Ethic of Care</w:t>
      </w:r>
    </w:p>
    <w:p w14:paraId="19002C93" w14:textId="77777777" w:rsidR="000C1F42" w:rsidRPr="00F379DD" w:rsidRDefault="000C1F42" w:rsidP="003312DF">
      <w:pPr>
        <w:spacing w:line="360" w:lineRule="auto"/>
        <w:rPr>
          <w:rFonts w:asciiTheme="majorBidi" w:hAnsiTheme="majorBidi" w:cstheme="majorBidi"/>
        </w:rPr>
      </w:pPr>
    </w:p>
    <w:p w14:paraId="737017B1" w14:textId="5A1143E0" w:rsidR="00B538E5" w:rsidRDefault="00FE7116" w:rsidP="005F3951">
      <w:pPr>
        <w:widowControl w:val="0"/>
        <w:autoSpaceDE w:val="0"/>
        <w:autoSpaceDN w:val="0"/>
        <w:adjustRightInd w:val="0"/>
        <w:spacing w:line="360" w:lineRule="auto"/>
        <w:rPr>
          <w:rFonts w:ascii="Times New Roman" w:hAnsi="Times New Roman" w:cs="Times New Roman"/>
          <w:color w:val="000000" w:themeColor="text1"/>
          <w:lang w:val="en-US"/>
        </w:rPr>
      </w:pPr>
      <w:r w:rsidRPr="00F379DD">
        <w:rPr>
          <w:rFonts w:asciiTheme="majorBidi" w:hAnsiTheme="majorBidi" w:cstheme="majorBidi"/>
        </w:rPr>
        <w:t xml:space="preserve">In </w:t>
      </w:r>
      <w:r w:rsidR="00311A9F" w:rsidRPr="00F379DD">
        <w:rPr>
          <w:rFonts w:asciiTheme="majorBidi" w:hAnsiTheme="majorBidi" w:cstheme="majorBidi"/>
        </w:rPr>
        <w:t xml:space="preserve">our </w:t>
      </w:r>
      <w:r w:rsidR="007335CC" w:rsidRPr="00F379DD">
        <w:rPr>
          <w:rFonts w:asciiTheme="majorBidi" w:hAnsiTheme="majorBidi" w:cstheme="majorBidi"/>
        </w:rPr>
        <w:t>first study (</w:t>
      </w:r>
      <w:proofErr w:type="spellStart"/>
      <w:r w:rsidR="005F3951">
        <w:rPr>
          <w:rFonts w:asciiTheme="majorBidi" w:hAnsiTheme="majorBidi" w:cstheme="majorBidi"/>
        </w:rPr>
        <w:t>Gelsthorpe</w:t>
      </w:r>
      <w:proofErr w:type="spellEnd"/>
      <w:r w:rsidR="005F3951">
        <w:rPr>
          <w:rFonts w:asciiTheme="majorBidi" w:hAnsiTheme="majorBidi" w:cstheme="majorBidi"/>
        </w:rPr>
        <w:t xml:space="preserve">, </w:t>
      </w:r>
      <w:proofErr w:type="spellStart"/>
      <w:r w:rsidR="005F3951">
        <w:rPr>
          <w:rFonts w:asciiTheme="majorBidi" w:hAnsiTheme="majorBidi" w:cstheme="majorBidi"/>
        </w:rPr>
        <w:t>Padfield</w:t>
      </w:r>
      <w:proofErr w:type="spellEnd"/>
      <w:r w:rsidR="005F3951">
        <w:rPr>
          <w:rFonts w:asciiTheme="majorBidi" w:hAnsiTheme="majorBidi" w:cstheme="majorBidi"/>
        </w:rPr>
        <w:t xml:space="preserve"> and Phillips 2012</w:t>
      </w:r>
      <w:r w:rsidR="007335CC" w:rsidRPr="00F379DD">
        <w:rPr>
          <w:rFonts w:asciiTheme="majorBidi" w:hAnsiTheme="majorBidi" w:cstheme="majorBidi"/>
        </w:rPr>
        <w:t>)</w:t>
      </w:r>
      <w:r w:rsidR="00FF51DB" w:rsidRPr="00F379DD">
        <w:rPr>
          <w:rFonts w:asciiTheme="majorBidi" w:hAnsiTheme="majorBidi" w:cstheme="majorBidi"/>
        </w:rPr>
        <w:t>,</w:t>
      </w:r>
      <w:r w:rsidRPr="00F379DD">
        <w:rPr>
          <w:rFonts w:asciiTheme="majorBidi" w:hAnsiTheme="majorBidi" w:cstheme="majorBidi"/>
        </w:rPr>
        <w:t xml:space="preserve"> we made the case for an </w:t>
      </w:r>
      <w:r w:rsidR="009F31D6" w:rsidRPr="00F379DD">
        <w:rPr>
          <w:rFonts w:asciiTheme="majorBidi" w:hAnsiTheme="majorBidi" w:cstheme="majorBidi"/>
        </w:rPr>
        <w:t>‘</w:t>
      </w:r>
      <w:r w:rsidRPr="00F379DD">
        <w:rPr>
          <w:rFonts w:asciiTheme="majorBidi" w:hAnsiTheme="majorBidi" w:cstheme="majorBidi"/>
        </w:rPr>
        <w:t>ethic of care</w:t>
      </w:r>
      <w:r w:rsidR="009F31D6" w:rsidRPr="00F379DD">
        <w:rPr>
          <w:rFonts w:asciiTheme="majorBidi" w:hAnsiTheme="majorBidi" w:cstheme="majorBidi"/>
        </w:rPr>
        <w:t>’</w:t>
      </w:r>
      <w:r w:rsidRPr="00F379DD">
        <w:rPr>
          <w:rFonts w:asciiTheme="majorBidi" w:hAnsiTheme="majorBidi" w:cstheme="majorBidi"/>
        </w:rPr>
        <w:t xml:space="preserve">. </w:t>
      </w:r>
      <w:r w:rsidR="00794A14" w:rsidRPr="00F379DD">
        <w:rPr>
          <w:rFonts w:asciiTheme="majorBidi" w:hAnsiTheme="majorBidi" w:cstheme="majorBidi"/>
        </w:rPr>
        <w:t>This is much</w:t>
      </w:r>
      <w:r w:rsidRPr="00F379DD">
        <w:rPr>
          <w:rFonts w:asciiTheme="majorBidi" w:hAnsiTheme="majorBidi" w:cstheme="majorBidi"/>
        </w:rPr>
        <w:t xml:space="preserve"> needed and </w:t>
      </w:r>
      <w:r w:rsidR="00794A14" w:rsidRPr="00F379DD">
        <w:rPr>
          <w:rFonts w:asciiTheme="majorBidi" w:hAnsiTheme="majorBidi" w:cstheme="majorBidi"/>
        </w:rPr>
        <w:t>serves</w:t>
      </w:r>
      <w:r w:rsidRPr="00F379DD">
        <w:rPr>
          <w:rFonts w:asciiTheme="majorBidi" w:hAnsiTheme="majorBidi" w:cstheme="majorBidi"/>
        </w:rPr>
        <w:t xml:space="preserve"> to highlight the issues raised in this article</w:t>
      </w:r>
      <w:r w:rsidR="00CA30C1" w:rsidRPr="00F379DD">
        <w:rPr>
          <w:rFonts w:asciiTheme="majorBidi" w:hAnsiTheme="majorBidi" w:cstheme="majorBidi"/>
        </w:rPr>
        <w:t xml:space="preserve">. </w:t>
      </w:r>
      <w:r w:rsidR="00B53CAD">
        <w:rPr>
          <w:rFonts w:asciiTheme="majorBidi" w:hAnsiTheme="majorBidi" w:cstheme="majorBidi"/>
        </w:rPr>
        <w:t xml:space="preserve">Whilst criminal justice agencies have a </w:t>
      </w:r>
      <w:r w:rsidR="00B53CAD" w:rsidRPr="008D1A38">
        <w:rPr>
          <w:rFonts w:asciiTheme="majorBidi" w:hAnsiTheme="majorBidi" w:cstheme="majorBidi"/>
          <w:i/>
        </w:rPr>
        <w:t>duty of care</w:t>
      </w:r>
      <w:r w:rsidR="00B53CAD">
        <w:rPr>
          <w:rFonts w:asciiTheme="majorBidi" w:hAnsiTheme="majorBidi" w:cstheme="majorBidi"/>
        </w:rPr>
        <w:t xml:space="preserve"> to the people </w:t>
      </w:r>
      <w:r w:rsidR="00BD7857">
        <w:rPr>
          <w:rFonts w:asciiTheme="majorBidi" w:hAnsiTheme="majorBidi" w:cstheme="majorBidi"/>
        </w:rPr>
        <w:t>they supervise</w:t>
      </w:r>
      <w:r w:rsidR="00B53CAD">
        <w:rPr>
          <w:rFonts w:asciiTheme="majorBidi" w:hAnsiTheme="majorBidi" w:cstheme="majorBidi"/>
        </w:rPr>
        <w:t>, an ethic of care goes further than this</w:t>
      </w:r>
      <w:r w:rsidR="00B53CAD" w:rsidRPr="00B538E5">
        <w:rPr>
          <w:rFonts w:asciiTheme="majorBidi" w:hAnsiTheme="majorBidi" w:cstheme="majorBidi"/>
        </w:rPr>
        <w:t xml:space="preserve">. </w:t>
      </w:r>
      <w:r w:rsidR="003312DF" w:rsidRPr="00B538E5">
        <w:rPr>
          <w:rFonts w:asciiTheme="majorBidi" w:hAnsiTheme="majorBidi" w:cstheme="majorBidi"/>
          <w:color w:val="000000" w:themeColor="text1"/>
        </w:rPr>
        <w:t xml:space="preserve">A duty of care, of course, relates to the legal obligation to provide reasonable care while performing any acts which could foreseeably harm others.  </w:t>
      </w:r>
      <w:r w:rsidR="003312DF" w:rsidRPr="00B538E5">
        <w:rPr>
          <w:rFonts w:ascii="Times New Roman" w:hAnsi="Times New Roman" w:cs="Times New Roman"/>
          <w:color w:val="000000" w:themeColor="text1"/>
          <w:lang w:val="en-US"/>
        </w:rPr>
        <w:t xml:space="preserve">It is the first element that must be established to proceed with an action in </w:t>
      </w:r>
      <w:hyperlink r:id="rId9" w:history="1">
        <w:r w:rsidR="003312DF" w:rsidRPr="00B538E5">
          <w:rPr>
            <w:rFonts w:ascii="Times New Roman" w:hAnsi="Times New Roman" w:cs="Times New Roman"/>
            <w:color w:val="000000" w:themeColor="text1"/>
            <w:lang w:val="en-US"/>
          </w:rPr>
          <w:t>negligence</w:t>
        </w:r>
      </w:hyperlink>
      <w:r w:rsidR="003312DF" w:rsidRPr="00B538E5">
        <w:rPr>
          <w:rFonts w:ascii="Times New Roman" w:hAnsi="Times New Roman" w:cs="Times New Roman"/>
          <w:color w:val="000000" w:themeColor="text1"/>
          <w:lang w:val="en-US"/>
        </w:rPr>
        <w:t>.</w:t>
      </w:r>
      <w:r w:rsidR="00B538E5">
        <w:rPr>
          <w:rFonts w:ascii="Times New Roman" w:hAnsi="Times New Roman" w:cs="Times New Roman"/>
          <w:color w:val="000000" w:themeColor="text1"/>
          <w:lang w:val="en-US"/>
        </w:rPr>
        <w:t xml:space="preserve"> </w:t>
      </w:r>
      <w:r w:rsidR="003312DF" w:rsidRPr="00B538E5">
        <w:rPr>
          <w:rFonts w:ascii="Times New Roman" w:hAnsi="Times New Roman" w:cs="Times New Roman"/>
          <w:color w:val="000000" w:themeColor="text1"/>
          <w:lang w:val="en-US"/>
        </w:rPr>
        <w:t>Breaching a duty may subject an individual to liability if a claimant can show a duty of care imposed by law which the defendant has breached.</w:t>
      </w:r>
      <w:r w:rsidR="00B538E5">
        <w:rPr>
          <w:rFonts w:ascii="Times New Roman" w:hAnsi="Times New Roman" w:cs="Times New Roman"/>
          <w:color w:val="000000" w:themeColor="text1"/>
          <w:lang w:val="en-US"/>
        </w:rPr>
        <w:t xml:space="preserve"> </w:t>
      </w:r>
      <w:r w:rsidR="003312DF" w:rsidRPr="00B538E5">
        <w:rPr>
          <w:rFonts w:ascii="Times New Roman" w:hAnsi="Times New Roman" w:cs="Times New Roman"/>
          <w:color w:val="000000" w:themeColor="text1"/>
          <w:lang w:val="en-US"/>
        </w:rPr>
        <w:t xml:space="preserve">The duty of care may be imposed </w:t>
      </w:r>
      <w:r w:rsidR="003312DF" w:rsidRPr="00B538E5">
        <w:rPr>
          <w:rFonts w:ascii="Times New Roman" w:hAnsi="Times New Roman" w:cs="Times New Roman"/>
          <w:iCs/>
          <w:color w:val="000000" w:themeColor="text1"/>
          <w:lang w:val="en-US"/>
        </w:rPr>
        <w:t xml:space="preserve">by </w:t>
      </w:r>
      <w:hyperlink r:id="rId10" w:history="1">
        <w:r w:rsidR="003312DF" w:rsidRPr="00B538E5">
          <w:rPr>
            <w:rFonts w:ascii="Times New Roman" w:hAnsi="Times New Roman" w:cs="Times New Roman"/>
            <w:iCs/>
            <w:color w:val="000000" w:themeColor="text1"/>
            <w:lang w:val="en-US"/>
          </w:rPr>
          <w:t>operation of law</w:t>
        </w:r>
      </w:hyperlink>
      <w:r w:rsidR="003312DF" w:rsidRPr="00B538E5">
        <w:rPr>
          <w:rFonts w:ascii="Times New Roman" w:hAnsi="Times New Roman" w:cs="Times New Roman"/>
          <w:color w:val="000000" w:themeColor="text1"/>
          <w:lang w:val="en-US"/>
        </w:rPr>
        <w:t xml:space="preserve"> between individuals with no </w:t>
      </w:r>
      <w:r w:rsidR="003312DF" w:rsidRPr="00B538E5">
        <w:rPr>
          <w:rFonts w:ascii="Times New Roman" w:hAnsi="Times New Roman" w:cs="Times New Roman"/>
          <w:iCs/>
          <w:color w:val="000000" w:themeColor="text1"/>
          <w:lang w:val="en-US"/>
        </w:rPr>
        <w:t>current</w:t>
      </w:r>
      <w:r w:rsidR="003312DF" w:rsidRPr="00B538E5">
        <w:rPr>
          <w:rFonts w:ascii="Times New Roman" w:hAnsi="Times New Roman" w:cs="Times New Roman"/>
          <w:color w:val="000000" w:themeColor="text1"/>
          <w:lang w:val="en-US"/>
        </w:rPr>
        <w:t xml:space="preserve"> direct relationship (familial or contractual or otherwise), but eventually become related in some manner, as defined by </w:t>
      </w:r>
      <w:hyperlink r:id="rId11" w:history="1">
        <w:r w:rsidR="003312DF" w:rsidRPr="00B538E5">
          <w:rPr>
            <w:rFonts w:ascii="Times New Roman" w:hAnsi="Times New Roman" w:cs="Times New Roman"/>
            <w:color w:val="000000" w:themeColor="text1"/>
            <w:lang w:val="en-US"/>
          </w:rPr>
          <w:t>common law</w:t>
        </w:r>
      </w:hyperlink>
      <w:r w:rsidR="003312DF" w:rsidRPr="00B538E5">
        <w:rPr>
          <w:rFonts w:ascii="Times New Roman" w:hAnsi="Times New Roman" w:cs="Times New Roman"/>
          <w:color w:val="000000" w:themeColor="text1"/>
          <w:lang w:val="en-US"/>
        </w:rPr>
        <w:t xml:space="preserve"> (meaning case law). Another way of putting this is to suggest that a ‘duty of care’ may be considered a </w:t>
      </w:r>
      <w:proofErr w:type="spellStart"/>
      <w:r w:rsidR="003312DF" w:rsidRPr="00B538E5">
        <w:rPr>
          <w:rFonts w:ascii="Times New Roman" w:hAnsi="Times New Roman" w:cs="Times New Roman"/>
          <w:color w:val="000000" w:themeColor="text1"/>
          <w:lang w:val="en-US"/>
        </w:rPr>
        <w:t>formalisation</w:t>
      </w:r>
      <w:proofErr w:type="spellEnd"/>
      <w:r w:rsidR="003312DF" w:rsidRPr="00B538E5">
        <w:rPr>
          <w:rFonts w:ascii="Times New Roman" w:hAnsi="Times New Roman" w:cs="Times New Roman"/>
          <w:color w:val="000000" w:themeColor="text1"/>
          <w:lang w:val="en-US"/>
        </w:rPr>
        <w:t xml:space="preserve"> of the </w:t>
      </w:r>
      <w:hyperlink r:id="rId12" w:history="1">
        <w:r w:rsidR="003312DF" w:rsidRPr="00B538E5">
          <w:rPr>
            <w:rFonts w:ascii="Times New Roman" w:hAnsi="Times New Roman" w:cs="Times New Roman"/>
            <w:color w:val="000000" w:themeColor="text1"/>
            <w:lang w:val="en-US"/>
          </w:rPr>
          <w:t>social contract</w:t>
        </w:r>
      </w:hyperlink>
      <w:r w:rsidR="003312DF" w:rsidRPr="00B538E5">
        <w:rPr>
          <w:rFonts w:ascii="Times New Roman" w:hAnsi="Times New Roman" w:cs="Times New Roman"/>
          <w:color w:val="000000" w:themeColor="text1"/>
          <w:lang w:val="en-US"/>
        </w:rPr>
        <w:t xml:space="preserve">, the implicit responsibilities held by individuals towards others within </w:t>
      </w:r>
      <w:hyperlink r:id="rId13" w:history="1">
        <w:r w:rsidR="003312DF" w:rsidRPr="00B538E5">
          <w:rPr>
            <w:rFonts w:ascii="Times New Roman" w:hAnsi="Times New Roman" w:cs="Times New Roman"/>
            <w:color w:val="000000" w:themeColor="text1"/>
            <w:lang w:val="en-US"/>
          </w:rPr>
          <w:t>society</w:t>
        </w:r>
      </w:hyperlink>
      <w:r w:rsidR="003312DF" w:rsidRPr="00B538E5">
        <w:rPr>
          <w:rFonts w:ascii="Times New Roman" w:hAnsi="Times New Roman" w:cs="Times New Roman"/>
          <w:color w:val="000000" w:themeColor="text1"/>
          <w:lang w:val="en-US"/>
        </w:rPr>
        <w:t>.</w:t>
      </w:r>
      <w:r w:rsidR="00B538E5">
        <w:rPr>
          <w:rFonts w:ascii="Times New Roman" w:hAnsi="Times New Roman" w:cs="Times New Roman"/>
          <w:color w:val="000000" w:themeColor="text1"/>
          <w:lang w:val="en-US"/>
        </w:rPr>
        <w:t xml:space="preserve"> </w:t>
      </w:r>
      <w:r w:rsidR="003312DF" w:rsidRPr="00B538E5">
        <w:rPr>
          <w:rFonts w:ascii="Times New Roman" w:hAnsi="Times New Roman" w:cs="Times New Roman"/>
          <w:color w:val="000000" w:themeColor="text1"/>
          <w:lang w:val="en-US"/>
        </w:rPr>
        <w:t xml:space="preserve">This has not been tested in law, in a </w:t>
      </w:r>
      <w:r w:rsidR="00FC4988" w:rsidRPr="00B538E5">
        <w:rPr>
          <w:rFonts w:ascii="Times New Roman" w:hAnsi="Times New Roman" w:cs="Times New Roman"/>
          <w:color w:val="000000" w:themeColor="text1"/>
          <w:lang w:val="en-US"/>
        </w:rPr>
        <w:t xml:space="preserve">post-release or </w:t>
      </w:r>
      <w:r w:rsidR="003312DF" w:rsidRPr="00B538E5">
        <w:rPr>
          <w:rFonts w:ascii="Times New Roman" w:hAnsi="Times New Roman" w:cs="Times New Roman"/>
          <w:color w:val="000000" w:themeColor="text1"/>
          <w:lang w:val="en-US"/>
        </w:rPr>
        <w:t xml:space="preserve">probation supervision context, but </w:t>
      </w:r>
      <w:r w:rsidR="007B7AAB" w:rsidRPr="00B538E5">
        <w:rPr>
          <w:rFonts w:ascii="Times New Roman" w:hAnsi="Times New Roman" w:cs="Times New Roman"/>
          <w:color w:val="000000" w:themeColor="text1"/>
          <w:lang w:val="en-US"/>
        </w:rPr>
        <w:t>is clearl</w:t>
      </w:r>
      <w:r w:rsidR="001E5314" w:rsidRPr="00B538E5">
        <w:rPr>
          <w:rFonts w:ascii="Times New Roman" w:hAnsi="Times New Roman" w:cs="Times New Roman"/>
          <w:color w:val="000000" w:themeColor="text1"/>
          <w:lang w:val="en-US"/>
        </w:rPr>
        <w:t>y</w:t>
      </w:r>
      <w:r w:rsidR="007B7AAB" w:rsidRPr="00B538E5">
        <w:rPr>
          <w:rFonts w:ascii="Times New Roman" w:hAnsi="Times New Roman" w:cs="Times New Roman"/>
          <w:color w:val="000000" w:themeColor="text1"/>
          <w:lang w:val="en-US"/>
        </w:rPr>
        <w:t xml:space="preserve"> relevant here.</w:t>
      </w:r>
    </w:p>
    <w:p w14:paraId="6190F84D" w14:textId="77777777" w:rsidR="00B538E5" w:rsidRDefault="00B538E5" w:rsidP="008D1A38">
      <w:pPr>
        <w:widowControl w:val="0"/>
        <w:autoSpaceDE w:val="0"/>
        <w:autoSpaceDN w:val="0"/>
        <w:adjustRightInd w:val="0"/>
        <w:spacing w:line="360" w:lineRule="auto"/>
        <w:rPr>
          <w:rFonts w:ascii="Times New Roman" w:hAnsi="Times New Roman" w:cs="Times New Roman"/>
          <w:color w:val="000000" w:themeColor="text1"/>
          <w:lang w:val="en-US"/>
        </w:rPr>
      </w:pPr>
    </w:p>
    <w:p w14:paraId="3EFD0D9C" w14:textId="440E22B9" w:rsidR="00A12FE6" w:rsidRPr="00B538E5" w:rsidRDefault="007B7AAB" w:rsidP="008D1A38">
      <w:pPr>
        <w:widowControl w:val="0"/>
        <w:autoSpaceDE w:val="0"/>
        <w:autoSpaceDN w:val="0"/>
        <w:adjustRightInd w:val="0"/>
        <w:spacing w:line="360" w:lineRule="auto"/>
        <w:rPr>
          <w:rFonts w:ascii="Times New Roman" w:hAnsi="Times New Roman" w:cs="Times New Roman"/>
          <w:color w:val="000000" w:themeColor="text1"/>
          <w:lang w:val="en-US"/>
        </w:rPr>
      </w:pPr>
      <w:r w:rsidRPr="00B538E5">
        <w:rPr>
          <w:rFonts w:ascii="Times New Roman" w:hAnsi="Times New Roman" w:cs="Times New Roman"/>
          <w:color w:val="000000" w:themeColor="text1"/>
          <w:lang w:val="en-US"/>
        </w:rPr>
        <w:t>But more relevant is th</w:t>
      </w:r>
      <w:r w:rsidR="00752BD0" w:rsidRPr="00B538E5">
        <w:rPr>
          <w:rFonts w:ascii="Times New Roman" w:hAnsi="Times New Roman" w:cs="Times New Roman"/>
          <w:color w:val="000000" w:themeColor="text1"/>
          <w:lang w:val="en-US"/>
        </w:rPr>
        <w:t>e need for an ‘</w:t>
      </w:r>
      <w:r w:rsidR="00752BD0" w:rsidRPr="00B538E5">
        <w:rPr>
          <w:rFonts w:ascii="Times New Roman" w:hAnsi="Times New Roman" w:cs="Times New Roman"/>
          <w:i/>
          <w:color w:val="000000" w:themeColor="text1"/>
          <w:lang w:val="en-US"/>
        </w:rPr>
        <w:t>ethic of care’</w:t>
      </w:r>
      <w:r w:rsidR="00752BD0" w:rsidRPr="00B538E5">
        <w:rPr>
          <w:rFonts w:ascii="Times New Roman" w:hAnsi="Times New Roman" w:cs="Times New Roman"/>
          <w:color w:val="000000" w:themeColor="text1"/>
          <w:lang w:val="en-US"/>
        </w:rPr>
        <w:t xml:space="preserve"> which can be interpreted as a normative ethical theory which holds care or benevolence as central to moral action.  Andrew Rutherford’s discussion of working credos </w:t>
      </w:r>
      <w:r w:rsidR="00507B30" w:rsidRPr="00B538E5">
        <w:rPr>
          <w:rFonts w:ascii="Times New Roman" w:hAnsi="Times New Roman" w:cs="Times New Roman"/>
          <w:color w:val="000000" w:themeColor="text1"/>
          <w:lang w:val="en-US"/>
        </w:rPr>
        <w:t xml:space="preserve">in the criminal justice system </w:t>
      </w:r>
      <w:r w:rsidR="00752BD0" w:rsidRPr="00B538E5">
        <w:rPr>
          <w:rFonts w:ascii="Times New Roman" w:hAnsi="Times New Roman" w:cs="Times New Roman"/>
          <w:color w:val="000000" w:themeColor="text1"/>
          <w:lang w:val="en-US"/>
        </w:rPr>
        <w:t xml:space="preserve">has resonance here.   Having described </w:t>
      </w:r>
      <w:r w:rsidR="00DD7424" w:rsidRPr="00B538E5">
        <w:rPr>
          <w:rFonts w:ascii="Times New Roman" w:hAnsi="Times New Roman" w:cs="Times New Roman"/>
          <w:color w:val="000000" w:themeColor="text1"/>
          <w:lang w:val="en-US"/>
        </w:rPr>
        <w:t xml:space="preserve">two </w:t>
      </w:r>
      <w:r w:rsidR="00752BD0" w:rsidRPr="00B538E5">
        <w:rPr>
          <w:rFonts w:ascii="Times New Roman" w:hAnsi="Times New Roman" w:cs="Times New Roman"/>
          <w:color w:val="000000" w:themeColor="text1"/>
          <w:lang w:val="en-US"/>
        </w:rPr>
        <w:t xml:space="preserve">operational philosophies (credos) as revolving around ‘dislike and moral condemnation of offenders’ and ‘giving expression to the hatred of offenders’ (1993:11) and </w:t>
      </w:r>
      <w:r w:rsidR="00507B30" w:rsidRPr="00B538E5">
        <w:rPr>
          <w:rFonts w:ascii="Times New Roman" w:hAnsi="Times New Roman" w:cs="Times New Roman"/>
          <w:color w:val="000000" w:themeColor="text1"/>
          <w:lang w:val="en-US"/>
        </w:rPr>
        <w:t>‘smooth management’ rather than ‘moral mission’ respectively (1993:13), a third credo relates to ‘empathy with suspects, offenders, and the victims of crime, optimism that constructive work can be done with offenders, adherence to the rule of law so as to restrict state powers, and an insistence on open and accountable procedures’ (1993: 18).</w:t>
      </w:r>
      <w:r w:rsidR="00B538E5">
        <w:rPr>
          <w:rFonts w:ascii="Times New Roman" w:hAnsi="Times New Roman" w:cs="Times New Roman"/>
          <w:color w:val="000000" w:themeColor="text1"/>
          <w:lang w:val="en-US"/>
        </w:rPr>
        <w:t xml:space="preserve"> </w:t>
      </w:r>
      <w:r w:rsidR="00507B30" w:rsidRPr="00B538E5">
        <w:rPr>
          <w:rFonts w:ascii="Times New Roman" w:hAnsi="Times New Roman" w:cs="Times New Roman"/>
          <w:color w:val="000000" w:themeColor="text1"/>
          <w:lang w:val="en-US"/>
        </w:rPr>
        <w:t>This credo suggests ‘care’ as well as control of offenders. As Canton (2011) reminds us, for many years, a vexed question was whether probation’s purpose was to ‘care’ or ‘control’.</w:t>
      </w:r>
      <w:r w:rsidR="00B538E5">
        <w:rPr>
          <w:rFonts w:ascii="Times New Roman" w:hAnsi="Times New Roman" w:cs="Times New Roman"/>
          <w:color w:val="000000" w:themeColor="text1"/>
          <w:lang w:val="en-US"/>
        </w:rPr>
        <w:t xml:space="preserve"> </w:t>
      </w:r>
      <w:r w:rsidR="007177F5">
        <w:rPr>
          <w:rFonts w:ascii="Times New Roman" w:hAnsi="Times New Roman" w:cs="Times New Roman"/>
          <w:color w:val="000000" w:themeColor="text1"/>
          <w:lang w:val="en-US"/>
        </w:rPr>
        <w:t xml:space="preserve">Needless </w:t>
      </w:r>
      <w:r w:rsidR="00507B30" w:rsidRPr="00B538E5">
        <w:rPr>
          <w:rFonts w:ascii="Times New Roman" w:hAnsi="Times New Roman" w:cs="Times New Roman"/>
          <w:color w:val="000000" w:themeColor="text1"/>
          <w:lang w:val="en-US"/>
        </w:rPr>
        <w:t xml:space="preserve">to say, this was debated at the level of aims and aspirations rather than ‘lived experience’ of care or control, but </w:t>
      </w:r>
      <w:r w:rsidR="00531D84" w:rsidRPr="00B538E5">
        <w:rPr>
          <w:rFonts w:ascii="Times New Roman" w:hAnsi="Times New Roman" w:cs="Times New Roman"/>
          <w:color w:val="000000" w:themeColor="text1"/>
          <w:lang w:val="en-US"/>
        </w:rPr>
        <w:t>what is relevant here is the question of values.</w:t>
      </w:r>
      <w:r w:rsidR="00B538E5">
        <w:rPr>
          <w:rFonts w:ascii="Times New Roman" w:hAnsi="Times New Roman" w:cs="Times New Roman"/>
          <w:color w:val="000000" w:themeColor="text1"/>
          <w:lang w:val="en-US"/>
        </w:rPr>
        <w:t xml:space="preserve"> </w:t>
      </w:r>
      <w:r w:rsidR="00531D84" w:rsidRPr="00B538E5">
        <w:rPr>
          <w:rFonts w:ascii="Times New Roman" w:hAnsi="Times New Roman" w:cs="Times New Roman"/>
          <w:color w:val="000000" w:themeColor="text1"/>
          <w:lang w:val="en-US"/>
        </w:rPr>
        <w:t xml:space="preserve">Our quest for a stronger ethic of care relates to the affirmation of values which reflect ‘care’ for </w:t>
      </w:r>
      <w:r w:rsidR="00FC4988" w:rsidRPr="00B538E5">
        <w:rPr>
          <w:rFonts w:ascii="Times New Roman" w:hAnsi="Times New Roman" w:cs="Times New Roman"/>
          <w:color w:val="000000" w:themeColor="text1"/>
          <w:lang w:val="en-US"/>
        </w:rPr>
        <w:t xml:space="preserve">detainees and </w:t>
      </w:r>
      <w:r w:rsidR="00531D84" w:rsidRPr="00B538E5">
        <w:rPr>
          <w:rFonts w:ascii="Times New Roman" w:hAnsi="Times New Roman" w:cs="Times New Roman"/>
          <w:color w:val="000000" w:themeColor="text1"/>
          <w:lang w:val="en-US"/>
        </w:rPr>
        <w:t>offenders.</w:t>
      </w:r>
      <w:r w:rsidR="00B538E5">
        <w:rPr>
          <w:rFonts w:ascii="Times New Roman" w:hAnsi="Times New Roman" w:cs="Times New Roman"/>
          <w:color w:val="000000" w:themeColor="text1"/>
          <w:lang w:val="en-US"/>
        </w:rPr>
        <w:t xml:space="preserve"> </w:t>
      </w:r>
      <w:r w:rsidR="00531D84" w:rsidRPr="00B538E5">
        <w:rPr>
          <w:rFonts w:ascii="Times New Roman" w:hAnsi="Times New Roman" w:cs="Times New Roman"/>
          <w:color w:val="000000" w:themeColor="text1"/>
          <w:lang w:val="en-US"/>
        </w:rPr>
        <w:t>As Clark has put it: ‘values…should always be understood as the ongoing accomplishments of skilled and knowledgeable persons imbued with a moral sense’</w:t>
      </w:r>
      <w:r w:rsidR="00747692" w:rsidRPr="00B538E5">
        <w:rPr>
          <w:rFonts w:ascii="Times New Roman" w:hAnsi="Times New Roman" w:cs="Times New Roman"/>
          <w:color w:val="000000" w:themeColor="text1"/>
          <w:lang w:val="en-US"/>
        </w:rPr>
        <w:t xml:space="preserve"> (2000:31)</w:t>
      </w:r>
      <w:r w:rsidR="00531D84" w:rsidRPr="00B538E5">
        <w:rPr>
          <w:rFonts w:ascii="Times New Roman" w:hAnsi="Times New Roman" w:cs="Times New Roman"/>
          <w:color w:val="000000" w:themeColor="text1"/>
          <w:lang w:val="en-US"/>
        </w:rPr>
        <w:t>.</w:t>
      </w:r>
      <w:r w:rsidR="00B538E5">
        <w:rPr>
          <w:rFonts w:ascii="Times New Roman" w:hAnsi="Times New Roman" w:cs="Times New Roman"/>
          <w:color w:val="000000" w:themeColor="text1"/>
          <w:lang w:val="en-US"/>
        </w:rPr>
        <w:t xml:space="preserve"> </w:t>
      </w:r>
      <w:r w:rsidR="00747692" w:rsidRPr="00B538E5">
        <w:rPr>
          <w:rFonts w:ascii="Times New Roman" w:hAnsi="Times New Roman" w:cs="Times New Roman"/>
          <w:color w:val="000000" w:themeColor="text1"/>
          <w:lang w:val="en-US"/>
        </w:rPr>
        <w:t xml:space="preserve">So an ‘ethic of care’ in this sense means something which goes well beyond a business plan, operational manual, managerial memo or mission statement; rather, it is </w:t>
      </w:r>
      <w:r w:rsidR="00747692" w:rsidRPr="00B538E5">
        <w:rPr>
          <w:rFonts w:ascii="Times New Roman" w:hAnsi="Times New Roman" w:cs="Times New Roman"/>
          <w:color w:val="000000" w:themeColor="text1"/>
          <w:lang w:val="en-US"/>
        </w:rPr>
        <w:lastRenderedPageBreak/>
        <w:t xml:space="preserve">something which can be inferred from the daily practices of </w:t>
      </w:r>
      <w:proofErr w:type="spellStart"/>
      <w:r w:rsidR="00747692" w:rsidRPr="00B538E5">
        <w:rPr>
          <w:rFonts w:ascii="Times New Roman" w:hAnsi="Times New Roman" w:cs="Times New Roman"/>
          <w:color w:val="000000" w:themeColor="text1"/>
          <w:lang w:val="en-US"/>
        </w:rPr>
        <w:t>organisations</w:t>
      </w:r>
      <w:proofErr w:type="spellEnd"/>
      <w:r w:rsidR="00747692" w:rsidRPr="00B538E5">
        <w:rPr>
          <w:rFonts w:ascii="Times New Roman" w:hAnsi="Times New Roman" w:cs="Times New Roman"/>
          <w:color w:val="000000" w:themeColor="text1"/>
          <w:lang w:val="en-US"/>
        </w:rPr>
        <w:t>.</w:t>
      </w:r>
      <w:r w:rsidR="00B538E5">
        <w:rPr>
          <w:rFonts w:ascii="Times New Roman" w:hAnsi="Times New Roman" w:cs="Times New Roman"/>
          <w:color w:val="000000" w:themeColor="text1"/>
          <w:lang w:val="en-US"/>
        </w:rPr>
        <w:t xml:space="preserve"> </w:t>
      </w:r>
      <w:r w:rsidR="00747692" w:rsidRPr="00B538E5">
        <w:rPr>
          <w:rFonts w:ascii="Times New Roman" w:hAnsi="Times New Roman" w:cs="Times New Roman"/>
          <w:color w:val="000000" w:themeColor="text1"/>
          <w:lang w:val="en-US"/>
        </w:rPr>
        <w:t xml:space="preserve">This is more challenging than it once was due to the shift away from </w:t>
      </w:r>
      <w:r w:rsidR="00352B69" w:rsidRPr="00B538E5">
        <w:rPr>
          <w:rFonts w:ascii="Times New Roman" w:hAnsi="Times New Roman" w:cs="Times New Roman"/>
          <w:color w:val="000000" w:themeColor="text1"/>
          <w:lang w:val="en-US"/>
        </w:rPr>
        <w:t>the credo of probation officers</w:t>
      </w:r>
      <w:r w:rsidR="00747692" w:rsidRPr="00B538E5">
        <w:rPr>
          <w:rFonts w:ascii="Times New Roman" w:hAnsi="Times New Roman" w:cs="Times New Roman"/>
          <w:color w:val="000000" w:themeColor="text1"/>
          <w:lang w:val="en-US"/>
        </w:rPr>
        <w:t xml:space="preserve"> being to ‘advise, assist and befriend’ offenders</w:t>
      </w:r>
      <w:r w:rsidR="00352B69" w:rsidRPr="00B538E5">
        <w:rPr>
          <w:rFonts w:ascii="Times New Roman" w:hAnsi="Times New Roman" w:cs="Times New Roman"/>
          <w:color w:val="000000" w:themeColor="text1"/>
          <w:lang w:val="en-US"/>
        </w:rPr>
        <w:t xml:space="preserve"> towards ‘risk assessment and control’</w:t>
      </w:r>
      <w:r w:rsidR="00C70A44" w:rsidRPr="00B538E5">
        <w:rPr>
          <w:rFonts w:ascii="Times New Roman" w:hAnsi="Times New Roman" w:cs="Times New Roman"/>
          <w:color w:val="000000" w:themeColor="text1"/>
          <w:lang w:val="en-US"/>
        </w:rPr>
        <w:t xml:space="preserve">, ‘offender management’ and </w:t>
      </w:r>
      <w:r w:rsidR="00352B69" w:rsidRPr="00B538E5">
        <w:rPr>
          <w:rFonts w:ascii="Times New Roman" w:hAnsi="Times New Roman" w:cs="Times New Roman"/>
          <w:color w:val="000000" w:themeColor="text1"/>
          <w:lang w:val="en-US"/>
        </w:rPr>
        <w:t>‘punishment in the community’ (</w:t>
      </w:r>
      <w:proofErr w:type="spellStart"/>
      <w:r w:rsidR="00352B69" w:rsidRPr="00B538E5">
        <w:rPr>
          <w:rFonts w:ascii="Times New Roman" w:hAnsi="Times New Roman" w:cs="Times New Roman"/>
          <w:color w:val="000000" w:themeColor="text1"/>
          <w:lang w:val="en-US"/>
        </w:rPr>
        <w:t>Nellis</w:t>
      </w:r>
      <w:proofErr w:type="spellEnd"/>
      <w:r w:rsidR="00352B69" w:rsidRPr="00B538E5">
        <w:rPr>
          <w:rFonts w:ascii="Times New Roman" w:hAnsi="Times New Roman" w:cs="Times New Roman"/>
          <w:color w:val="000000" w:themeColor="text1"/>
          <w:lang w:val="en-US"/>
        </w:rPr>
        <w:t xml:space="preserve">, 2007) and the search for </w:t>
      </w:r>
      <w:r w:rsidR="00776104" w:rsidRPr="00B538E5">
        <w:rPr>
          <w:rFonts w:ascii="Times New Roman" w:hAnsi="Times New Roman" w:cs="Times New Roman"/>
          <w:color w:val="000000" w:themeColor="text1"/>
          <w:lang w:val="en-US"/>
        </w:rPr>
        <w:t>a clear set of values has continued (</w:t>
      </w:r>
      <w:proofErr w:type="spellStart"/>
      <w:r w:rsidR="00776104" w:rsidRPr="00B538E5">
        <w:rPr>
          <w:rFonts w:ascii="Times New Roman" w:hAnsi="Times New Roman" w:cs="Times New Roman"/>
          <w:color w:val="000000" w:themeColor="text1"/>
          <w:lang w:val="en-US"/>
        </w:rPr>
        <w:t>Gelsthorpe</w:t>
      </w:r>
      <w:proofErr w:type="spellEnd"/>
      <w:r w:rsidR="00776104" w:rsidRPr="00B538E5">
        <w:rPr>
          <w:rFonts w:ascii="Times New Roman" w:hAnsi="Times New Roman" w:cs="Times New Roman"/>
          <w:color w:val="000000" w:themeColor="text1"/>
          <w:lang w:val="en-US"/>
        </w:rPr>
        <w:t xml:space="preserve"> and Abbas, 2017).</w:t>
      </w:r>
      <w:r w:rsidR="00B538E5">
        <w:rPr>
          <w:rFonts w:ascii="Times New Roman" w:hAnsi="Times New Roman" w:cs="Times New Roman"/>
          <w:color w:val="000000" w:themeColor="text1"/>
          <w:lang w:val="en-US"/>
        </w:rPr>
        <w:t xml:space="preserve"> </w:t>
      </w:r>
      <w:r w:rsidR="00776104" w:rsidRPr="00B538E5">
        <w:rPr>
          <w:rFonts w:ascii="Times New Roman" w:hAnsi="Times New Roman" w:cs="Times New Roman"/>
          <w:color w:val="000000" w:themeColor="text1"/>
          <w:lang w:val="en-US"/>
        </w:rPr>
        <w:t>It</w:t>
      </w:r>
      <w:r w:rsidR="00352B69" w:rsidRPr="00B538E5">
        <w:rPr>
          <w:rFonts w:ascii="Times New Roman" w:hAnsi="Times New Roman" w:cs="Times New Roman"/>
          <w:color w:val="000000" w:themeColor="text1"/>
          <w:lang w:val="en-US"/>
        </w:rPr>
        <w:t xml:space="preserve"> might be argued that the values that the Probation Service espoused </w:t>
      </w:r>
      <w:r w:rsidR="00776104" w:rsidRPr="00B538E5">
        <w:rPr>
          <w:rFonts w:ascii="Times New Roman" w:hAnsi="Times New Roman" w:cs="Times New Roman"/>
          <w:color w:val="000000" w:themeColor="text1"/>
          <w:lang w:val="en-US"/>
        </w:rPr>
        <w:t xml:space="preserve">in its early development and operation </w:t>
      </w:r>
      <w:r w:rsidR="00352B69" w:rsidRPr="00B538E5">
        <w:rPr>
          <w:rFonts w:ascii="Times New Roman" w:hAnsi="Times New Roman" w:cs="Times New Roman"/>
          <w:color w:val="000000" w:themeColor="text1"/>
          <w:lang w:val="en-US"/>
        </w:rPr>
        <w:t>were social work values.</w:t>
      </w:r>
      <w:r w:rsidR="00B538E5">
        <w:rPr>
          <w:rFonts w:ascii="Times New Roman" w:hAnsi="Times New Roman" w:cs="Times New Roman"/>
          <w:color w:val="000000" w:themeColor="text1"/>
          <w:lang w:val="en-US"/>
        </w:rPr>
        <w:t xml:space="preserve"> </w:t>
      </w:r>
      <w:r w:rsidR="00776104" w:rsidRPr="00B538E5">
        <w:rPr>
          <w:rFonts w:ascii="Times New Roman" w:hAnsi="Times New Roman" w:cs="Times New Roman"/>
          <w:color w:val="000000" w:themeColor="text1"/>
          <w:lang w:val="en-US"/>
        </w:rPr>
        <w:t>General changes in penal practices, values and sensibilities, including c</w:t>
      </w:r>
      <w:r w:rsidR="00352B69" w:rsidRPr="00B538E5">
        <w:rPr>
          <w:rFonts w:ascii="Times New Roman" w:hAnsi="Times New Roman" w:cs="Times New Roman"/>
          <w:color w:val="000000" w:themeColor="text1"/>
          <w:lang w:val="en-US"/>
        </w:rPr>
        <w:t>hanges to probation officer training</w:t>
      </w:r>
      <w:r w:rsidR="00C70A44" w:rsidRPr="00B538E5">
        <w:rPr>
          <w:rFonts w:ascii="Times New Roman" w:hAnsi="Times New Roman" w:cs="Times New Roman"/>
          <w:color w:val="000000" w:themeColor="text1"/>
          <w:lang w:val="en-US"/>
        </w:rPr>
        <w:t>, now denuded</w:t>
      </w:r>
      <w:r w:rsidR="00776104" w:rsidRPr="00B538E5">
        <w:rPr>
          <w:rFonts w:ascii="Times New Roman" w:hAnsi="Times New Roman" w:cs="Times New Roman"/>
          <w:color w:val="000000" w:themeColor="text1"/>
          <w:lang w:val="en-US"/>
        </w:rPr>
        <w:t xml:space="preserve"> of ‘social work’ content, mean </w:t>
      </w:r>
      <w:r w:rsidR="00C70A44" w:rsidRPr="00B538E5">
        <w:rPr>
          <w:rFonts w:ascii="Times New Roman" w:hAnsi="Times New Roman" w:cs="Times New Roman"/>
          <w:color w:val="000000" w:themeColor="text1"/>
          <w:lang w:val="en-US"/>
        </w:rPr>
        <w:t xml:space="preserve">perhaps </w:t>
      </w:r>
      <w:r w:rsidR="00776104" w:rsidRPr="00B538E5">
        <w:rPr>
          <w:rFonts w:ascii="Times New Roman" w:hAnsi="Times New Roman" w:cs="Times New Roman"/>
          <w:color w:val="000000" w:themeColor="text1"/>
          <w:lang w:val="en-US"/>
        </w:rPr>
        <w:t xml:space="preserve">that an ‘ethic of care’ is in the background rather than foreground of </w:t>
      </w:r>
      <w:r w:rsidR="00B538E5">
        <w:rPr>
          <w:rFonts w:ascii="Times New Roman" w:hAnsi="Times New Roman" w:cs="Times New Roman"/>
          <w:color w:val="000000" w:themeColor="text1"/>
          <w:lang w:val="en-US"/>
        </w:rPr>
        <w:t>criminal justice</w:t>
      </w:r>
      <w:r w:rsidR="00776104" w:rsidRPr="00B538E5">
        <w:rPr>
          <w:rFonts w:ascii="Times New Roman" w:hAnsi="Times New Roman" w:cs="Times New Roman"/>
          <w:color w:val="000000" w:themeColor="text1"/>
          <w:lang w:val="en-US"/>
        </w:rPr>
        <w:t xml:space="preserve"> work, but given that such values continue to be expressed in everyday practice there is scope for them to be made more explicit. </w:t>
      </w:r>
      <w:r w:rsidR="00C70A44" w:rsidRPr="00B538E5">
        <w:rPr>
          <w:rFonts w:ascii="Times New Roman" w:hAnsi="Times New Roman" w:cs="Times New Roman"/>
          <w:color w:val="000000" w:themeColor="text1"/>
          <w:lang w:val="en-US"/>
        </w:rPr>
        <w:t xml:space="preserve">Worrall and </w:t>
      </w:r>
      <w:proofErr w:type="spellStart"/>
      <w:r w:rsidR="00C70A44" w:rsidRPr="00B538E5">
        <w:rPr>
          <w:rFonts w:ascii="Times New Roman" w:hAnsi="Times New Roman" w:cs="Times New Roman"/>
          <w:color w:val="000000" w:themeColor="text1"/>
          <w:lang w:val="en-US"/>
        </w:rPr>
        <w:t>Mawby’s</w:t>
      </w:r>
      <w:proofErr w:type="spellEnd"/>
      <w:r w:rsidR="00C70A44" w:rsidRPr="00B538E5">
        <w:rPr>
          <w:rFonts w:ascii="Times New Roman" w:hAnsi="Times New Roman" w:cs="Times New Roman"/>
          <w:color w:val="000000" w:themeColor="text1"/>
          <w:lang w:val="en-US"/>
        </w:rPr>
        <w:t xml:space="preserve"> (2011) study of the occupational cultures of probation, for instance, suggests continued commitment to</w:t>
      </w:r>
      <w:r w:rsidR="001E5314" w:rsidRPr="00B538E5">
        <w:rPr>
          <w:rFonts w:ascii="Times New Roman" w:hAnsi="Times New Roman" w:cs="Times New Roman"/>
          <w:color w:val="000000" w:themeColor="text1"/>
          <w:lang w:val="en-US"/>
        </w:rPr>
        <w:t xml:space="preserve"> be</w:t>
      </w:r>
      <w:r w:rsidR="00C70A44" w:rsidRPr="00B538E5">
        <w:rPr>
          <w:rFonts w:ascii="Times New Roman" w:hAnsi="Times New Roman" w:cs="Times New Roman"/>
          <w:color w:val="000000" w:themeColor="text1"/>
          <w:lang w:val="en-US"/>
        </w:rPr>
        <w:t xml:space="preserve"> ‘responsibly creative’  in work with offenders and a ‘persistence of care’</w:t>
      </w:r>
      <w:r w:rsidR="001E5314" w:rsidRPr="00B538E5">
        <w:rPr>
          <w:rFonts w:ascii="Times New Roman" w:hAnsi="Times New Roman" w:cs="Times New Roman"/>
          <w:color w:val="000000" w:themeColor="text1"/>
          <w:lang w:val="en-US"/>
        </w:rPr>
        <w:t xml:space="preserve"> (see also Robinson et al., 2014)</w:t>
      </w:r>
      <w:r w:rsidR="00415B0C" w:rsidRPr="00B538E5">
        <w:rPr>
          <w:rFonts w:ascii="Times New Roman" w:hAnsi="Times New Roman" w:cs="Times New Roman"/>
          <w:color w:val="000000" w:themeColor="text1"/>
          <w:lang w:val="en-US"/>
        </w:rPr>
        <w:t xml:space="preserve"> Moreover, </w:t>
      </w:r>
      <w:proofErr w:type="spellStart"/>
      <w:r w:rsidR="00415B0C" w:rsidRPr="00B538E5">
        <w:rPr>
          <w:rFonts w:ascii="Times New Roman" w:hAnsi="Times New Roman" w:cs="Times New Roman"/>
          <w:color w:val="000000" w:themeColor="text1"/>
          <w:lang w:val="en-US"/>
        </w:rPr>
        <w:t>Annison</w:t>
      </w:r>
      <w:proofErr w:type="spellEnd"/>
      <w:r w:rsidR="00415B0C" w:rsidRPr="00B538E5">
        <w:rPr>
          <w:rFonts w:ascii="Times New Roman" w:hAnsi="Times New Roman" w:cs="Times New Roman"/>
          <w:color w:val="000000" w:themeColor="text1"/>
          <w:lang w:val="en-US"/>
        </w:rPr>
        <w:t xml:space="preserve"> et </w:t>
      </w:r>
      <w:proofErr w:type="spellStart"/>
      <w:r w:rsidR="00415B0C" w:rsidRPr="00B538E5">
        <w:rPr>
          <w:rFonts w:ascii="Times New Roman" w:hAnsi="Times New Roman" w:cs="Times New Roman"/>
          <w:color w:val="000000" w:themeColor="text1"/>
          <w:lang w:val="en-US"/>
        </w:rPr>
        <w:t>al’s</w:t>
      </w:r>
      <w:proofErr w:type="spellEnd"/>
      <w:r w:rsidR="002C25CD" w:rsidRPr="00B538E5">
        <w:rPr>
          <w:rFonts w:ascii="Times New Roman" w:hAnsi="Times New Roman" w:cs="Times New Roman"/>
          <w:color w:val="000000" w:themeColor="text1"/>
          <w:lang w:val="en-US"/>
        </w:rPr>
        <w:t xml:space="preserve"> (2008)</w:t>
      </w:r>
      <w:r w:rsidR="00415B0C" w:rsidRPr="00B538E5">
        <w:rPr>
          <w:rFonts w:ascii="Times New Roman" w:hAnsi="Times New Roman" w:cs="Times New Roman"/>
          <w:color w:val="000000" w:themeColor="text1"/>
          <w:lang w:val="en-US"/>
        </w:rPr>
        <w:t xml:space="preserve"> study into trainee probation officers demonstrated that people chose to enter the profession because of a desire to help</w:t>
      </w:r>
      <w:r w:rsidR="00D4252F" w:rsidRPr="00B538E5">
        <w:rPr>
          <w:rFonts w:ascii="Times New Roman" w:hAnsi="Times New Roman" w:cs="Times New Roman"/>
          <w:color w:val="000000" w:themeColor="text1"/>
          <w:lang w:val="en-US"/>
        </w:rPr>
        <w:t xml:space="preserve"> rather than punish and Deering (2010) did not identify a new breed of managerial probation officers in his research on trainees.</w:t>
      </w:r>
    </w:p>
    <w:p w14:paraId="5430431D" w14:textId="77777777" w:rsidR="00A12FE6" w:rsidRPr="00B538E5" w:rsidRDefault="00A12FE6" w:rsidP="008D1A38">
      <w:pPr>
        <w:widowControl w:val="0"/>
        <w:autoSpaceDE w:val="0"/>
        <w:autoSpaceDN w:val="0"/>
        <w:adjustRightInd w:val="0"/>
        <w:spacing w:line="360" w:lineRule="auto"/>
        <w:rPr>
          <w:rFonts w:ascii="Times New Roman" w:hAnsi="Times New Roman" w:cs="Times New Roman"/>
          <w:color w:val="000000" w:themeColor="text1"/>
          <w:lang w:val="en-US"/>
        </w:rPr>
      </w:pPr>
    </w:p>
    <w:p w14:paraId="2DAF1633" w14:textId="7150D898" w:rsidR="003312DF" w:rsidRPr="00B538E5" w:rsidRDefault="00A12FE6" w:rsidP="008D1A38">
      <w:pPr>
        <w:widowControl w:val="0"/>
        <w:autoSpaceDE w:val="0"/>
        <w:autoSpaceDN w:val="0"/>
        <w:adjustRightInd w:val="0"/>
        <w:spacing w:line="360" w:lineRule="auto"/>
        <w:rPr>
          <w:rFonts w:ascii="Times New Roman" w:hAnsi="Times New Roman" w:cs="Times New Roman"/>
          <w:color w:val="000000" w:themeColor="text1"/>
          <w:lang w:val="en-US"/>
        </w:rPr>
      </w:pPr>
      <w:r w:rsidRPr="00B538E5">
        <w:rPr>
          <w:rFonts w:ascii="Times New Roman" w:hAnsi="Times New Roman" w:cs="Times New Roman"/>
          <w:color w:val="000000" w:themeColor="text1"/>
          <w:lang w:val="en-US"/>
        </w:rPr>
        <w:t xml:space="preserve">Similar tensions arise </w:t>
      </w:r>
      <w:r w:rsidR="002832FE" w:rsidRPr="00B538E5">
        <w:rPr>
          <w:rFonts w:ascii="Times New Roman" w:hAnsi="Times New Roman" w:cs="Times New Roman"/>
          <w:color w:val="000000" w:themeColor="text1"/>
          <w:lang w:val="en-US"/>
        </w:rPr>
        <w:t xml:space="preserve">in </w:t>
      </w:r>
      <w:r w:rsidR="00E84864" w:rsidRPr="00B538E5">
        <w:rPr>
          <w:rFonts w:ascii="Times New Roman" w:hAnsi="Times New Roman" w:cs="Times New Roman"/>
          <w:color w:val="000000" w:themeColor="text1"/>
          <w:lang w:val="en-US"/>
        </w:rPr>
        <w:t>oth</w:t>
      </w:r>
      <w:r w:rsidR="009000DA" w:rsidRPr="00B538E5">
        <w:rPr>
          <w:rFonts w:ascii="Times New Roman" w:hAnsi="Times New Roman" w:cs="Times New Roman"/>
          <w:color w:val="000000" w:themeColor="text1"/>
          <w:lang w:val="en-US"/>
        </w:rPr>
        <w:t xml:space="preserve">er </w:t>
      </w:r>
      <w:r w:rsidRPr="00B538E5">
        <w:rPr>
          <w:rFonts w:ascii="Times New Roman" w:hAnsi="Times New Roman" w:cs="Times New Roman"/>
          <w:color w:val="000000" w:themeColor="text1"/>
          <w:lang w:val="en-US"/>
        </w:rPr>
        <w:t xml:space="preserve">relevant </w:t>
      </w:r>
      <w:r w:rsidR="009000DA" w:rsidRPr="00B538E5">
        <w:rPr>
          <w:rFonts w:ascii="Times New Roman" w:hAnsi="Times New Roman" w:cs="Times New Roman"/>
          <w:color w:val="000000" w:themeColor="text1"/>
          <w:lang w:val="en-US"/>
        </w:rPr>
        <w:t>crimina</w:t>
      </w:r>
      <w:r w:rsidRPr="00B538E5">
        <w:rPr>
          <w:rFonts w:ascii="Times New Roman" w:hAnsi="Times New Roman" w:cs="Times New Roman"/>
          <w:color w:val="000000" w:themeColor="text1"/>
          <w:lang w:val="en-US"/>
        </w:rPr>
        <w:t>l justice agencies</w:t>
      </w:r>
      <w:r w:rsidR="002832FE" w:rsidRPr="00B538E5">
        <w:rPr>
          <w:rFonts w:ascii="Times New Roman" w:hAnsi="Times New Roman" w:cs="Times New Roman"/>
          <w:color w:val="000000" w:themeColor="text1"/>
          <w:lang w:val="en-US"/>
        </w:rPr>
        <w:t xml:space="preserve"> which have an effect on people after release</w:t>
      </w:r>
      <w:r w:rsidRPr="00B538E5">
        <w:rPr>
          <w:rFonts w:ascii="Times New Roman" w:hAnsi="Times New Roman" w:cs="Times New Roman"/>
          <w:color w:val="000000" w:themeColor="text1"/>
          <w:lang w:val="en-US"/>
        </w:rPr>
        <w:t xml:space="preserve">. In police custody there is a tension between what </w:t>
      </w:r>
      <w:proofErr w:type="spellStart"/>
      <w:r w:rsidRPr="00B538E5">
        <w:rPr>
          <w:rFonts w:ascii="Times New Roman" w:hAnsi="Times New Roman" w:cs="Times New Roman"/>
          <w:color w:val="000000" w:themeColor="text1"/>
          <w:lang w:val="en-US"/>
        </w:rPr>
        <w:t>Skinns</w:t>
      </w:r>
      <w:proofErr w:type="spellEnd"/>
      <w:r w:rsidRPr="00B538E5">
        <w:rPr>
          <w:rFonts w:ascii="Times New Roman" w:hAnsi="Times New Roman" w:cs="Times New Roman"/>
          <w:color w:val="000000" w:themeColor="text1"/>
          <w:lang w:val="en-US"/>
        </w:rPr>
        <w:t xml:space="preserve"> (2011) terms crime control values and due process values which puts pressure on custody officers to </w:t>
      </w:r>
      <w:r w:rsidR="002832FE" w:rsidRPr="00B538E5">
        <w:rPr>
          <w:rFonts w:ascii="Times New Roman" w:hAnsi="Times New Roman" w:cs="Times New Roman"/>
          <w:color w:val="000000" w:themeColor="text1"/>
          <w:lang w:val="en-US"/>
        </w:rPr>
        <w:t xml:space="preserve">ensure that detainees are looked after properly whilst also facilitating high conviction rates. Such a tension means that custody officers potentially </w:t>
      </w:r>
      <w:proofErr w:type="spellStart"/>
      <w:r w:rsidR="002832FE" w:rsidRPr="00B538E5">
        <w:rPr>
          <w:rFonts w:ascii="Times New Roman" w:hAnsi="Times New Roman" w:cs="Times New Roman"/>
          <w:color w:val="000000" w:themeColor="text1"/>
          <w:lang w:val="en-US"/>
        </w:rPr>
        <w:t>prioritise</w:t>
      </w:r>
      <w:proofErr w:type="spellEnd"/>
      <w:r w:rsidR="002832FE" w:rsidRPr="00B538E5">
        <w:rPr>
          <w:rFonts w:ascii="Times New Roman" w:hAnsi="Times New Roman" w:cs="Times New Roman"/>
          <w:color w:val="000000" w:themeColor="text1"/>
          <w:lang w:val="en-US"/>
        </w:rPr>
        <w:t xml:space="preserve"> a conviction over and above the welfare of a detainee. In the context of the prison, cuts to the numbers of officers have put pressure on staff, and increased the tension between having to maintain high levels of security and what Liebling (2004) might term ‘moral performance’.</w:t>
      </w:r>
      <w:r w:rsidR="0085209B">
        <w:rPr>
          <w:rFonts w:ascii="Times New Roman" w:hAnsi="Times New Roman" w:cs="Times New Roman"/>
          <w:color w:val="000000" w:themeColor="text1"/>
          <w:lang w:val="en-US"/>
        </w:rPr>
        <w:t xml:space="preserve"> </w:t>
      </w:r>
      <w:r w:rsidR="002832FE" w:rsidRPr="00B538E5">
        <w:rPr>
          <w:rFonts w:ascii="Times New Roman" w:hAnsi="Times New Roman" w:cs="Times New Roman"/>
          <w:color w:val="000000" w:themeColor="text1"/>
          <w:lang w:val="en-US"/>
        </w:rPr>
        <w:t xml:space="preserve">The tension here means that prison staff are more focused on identifying drug use, for example, rather than working with prisoners to reduce their own use of drugs. The effect of this is that the care which is needed to do thorough, </w:t>
      </w:r>
      <w:proofErr w:type="spellStart"/>
      <w:r w:rsidR="002832FE" w:rsidRPr="00B538E5">
        <w:rPr>
          <w:rFonts w:ascii="Times New Roman" w:hAnsi="Times New Roman" w:cs="Times New Roman"/>
          <w:color w:val="000000" w:themeColor="text1"/>
          <w:lang w:val="en-US"/>
        </w:rPr>
        <w:t>personalised</w:t>
      </w:r>
      <w:proofErr w:type="spellEnd"/>
      <w:r w:rsidR="002832FE" w:rsidRPr="00B538E5">
        <w:rPr>
          <w:rFonts w:ascii="Times New Roman" w:hAnsi="Times New Roman" w:cs="Times New Roman"/>
          <w:color w:val="000000" w:themeColor="text1"/>
          <w:lang w:val="en-US"/>
        </w:rPr>
        <w:t xml:space="preserve"> pre-release risk assessments cannot </w:t>
      </w:r>
      <w:proofErr w:type="spellStart"/>
      <w:r w:rsidR="002832FE" w:rsidRPr="00B538E5">
        <w:rPr>
          <w:rFonts w:ascii="Times New Roman" w:hAnsi="Times New Roman" w:cs="Times New Roman"/>
          <w:color w:val="000000" w:themeColor="text1"/>
          <w:lang w:val="en-US"/>
        </w:rPr>
        <w:t>materialise</w:t>
      </w:r>
      <w:proofErr w:type="spellEnd"/>
      <w:r w:rsidR="002832FE" w:rsidRPr="00B538E5">
        <w:rPr>
          <w:rFonts w:ascii="Times New Roman" w:hAnsi="Times New Roman" w:cs="Times New Roman"/>
          <w:color w:val="000000" w:themeColor="text1"/>
          <w:lang w:val="en-US"/>
        </w:rPr>
        <w:t>.</w:t>
      </w:r>
      <w:r w:rsidR="0097104E" w:rsidRPr="00B538E5">
        <w:rPr>
          <w:rFonts w:ascii="Times New Roman" w:hAnsi="Times New Roman" w:cs="Times New Roman"/>
          <w:color w:val="000000" w:themeColor="text1"/>
          <w:lang w:val="en-US"/>
        </w:rPr>
        <w:t xml:space="preserve"> We would argue that all criminal justice agencies have the capacity to care but more work is needed to bring that care to the fore.</w:t>
      </w:r>
    </w:p>
    <w:p w14:paraId="1DF65BFD" w14:textId="77777777" w:rsidR="002832FE" w:rsidRPr="00752BD0" w:rsidRDefault="002832FE" w:rsidP="008D1A38">
      <w:pPr>
        <w:widowControl w:val="0"/>
        <w:autoSpaceDE w:val="0"/>
        <w:autoSpaceDN w:val="0"/>
        <w:adjustRightInd w:val="0"/>
        <w:spacing w:line="360" w:lineRule="auto"/>
        <w:rPr>
          <w:rFonts w:ascii="Times New Roman" w:hAnsi="Times New Roman" w:cs="Times New Roman"/>
          <w:color w:val="000000" w:themeColor="text1"/>
          <w:highlight w:val="yellow"/>
          <w:lang w:val="en-US"/>
        </w:rPr>
      </w:pPr>
    </w:p>
    <w:p w14:paraId="6F57F805" w14:textId="68C78481" w:rsidR="005F05F0" w:rsidRPr="00F379DD" w:rsidRDefault="0097104E" w:rsidP="00BD7857">
      <w:pPr>
        <w:spacing w:line="360" w:lineRule="auto"/>
        <w:rPr>
          <w:rFonts w:asciiTheme="majorBidi" w:hAnsiTheme="majorBidi" w:cstheme="majorBidi"/>
        </w:rPr>
      </w:pPr>
      <w:r>
        <w:rPr>
          <w:rFonts w:asciiTheme="majorBidi" w:hAnsiTheme="majorBidi" w:cstheme="majorBidi"/>
        </w:rPr>
        <w:t>Thu</w:t>
      </w:r>
      <w:r w:rsidR="002832FE">
        <w:rPr>
          <w:rFonts w:asciiTheme="majorBidi" w:hAnsiTheme="majorBidi" w:cstheme="majorBidi"/>
        </w:rPr>
        <w:t>s, m</w:t>
      </w:r>
      <w:r w:rsidR="005F05F0" w:rsidRPr="00F379DD">
        <w:rPr>
          <w:rFonts w:asciiTheme="majorBidi" w:hAnsiTheme="majorBidi" w:cstheme="majorBidi"/>
        </w:rPr>
        <w:t>uch greater care in the community is needed for vulnerable people leaving prison on licence</w:t>
      </w:r>
      <w:r w:rsidR="009F31D6" w:rsidRPr="00F379DD">
        <w:rPr>
          <w:rFonts w:asciiTheme="majorBidi" w:hAnsiTheme="majorBidi" w:cstheme="majorBidi"/>
        </w:rPr>
        <w:t>, or police detention,</w:t>
      </w:r>
      <w:r w:rsidR="005F05F0" w:rsidRPr="00F379DD">
        <w:rPr>
          <w:rFonts w:asciiTheme="majorBidi" w:hAnsiTheme="majorBidi" w:cstheme="majorBidi"/>
        </w:rPr>
        <w:t xml:space="preserve"> or under probation supervision. </w:t>
      </w:r>
      <w:r w:rsidR="009F31D6" w:rsidRPr="00F379DD">
        <w:rPr>
          <w:rFonts w:asciiTheme="majorBidi" w:hAnsiTheme="majorBidi" w:cstheme="majorBidi"/>
        </w:rPr>
        <w:t xml:space="preserve"> </w:t>
      </w:r>
      <w:r w:rsidR="005F05F0" w:rsidRPr="00F379DD">
        <w:rPr>
          <w:rFonts w:asciiTheme="majorBidi" w:hAnsiTheme="majorBidi" w:cstheme="majorBidi"/>
        </w:rPr>
        <w:t xml:space="preserve">Prevention of the deaths of people under supervision in the community should be as much of a priority as it is in prison. </w:t>
      </w:r>
      <w:r w:rsidR="009F31D6" w:rsidRPr="00F379DD">
        <w:rPr>
          <w:rFonts w:asciiTheme="majorBidi" w:hAnsiTheme="majorBidi" w:cstheme="majorBidi"/>
        </w:rPr>
        <w:lastRenderedPageBreak/>
        <w:t>An ‘ethic of care’</w:t>
      </w:r>
      <w:r w:rsidR="005F05F0" w:rsidRPr="00F379DD">
        <w:rPr>
          <w:rFonts w:asciiTheme="majorBidi" w:hAnsiTheme="majorBidi" w:cstheme="majorBidi"/>
        </w:rPr>
        <w:t xml:space="preserve"> revolves around the moral salience of attending to and meeting the needs of others for whom we take responsibility (as individuals and as a state). </w:t>
      </w:r>
    </w:p>
    <w:p w14:paraId="602064B4" w14:textId="77777777" w:rsidR="005F05F0" w:rsidRPr="00F379DD" w:rsidRDefault="005F05F0" w:rsidP="00F379DD">
      <w:pPr>
        <w:spacing w:line="360" w:lineRule="auto"/>
        <w:rPr>
          <w:rFonts w:asciiTheme="majorBidi" w:hAnsiTheme="majorBidi" w:cstheme="majorBidi"/>
        </w:rPr>
      </w:pPr>
    </w:p>
    <w:p w14:paraId="3B8B0815" w14:textId="71ABB140" w:rsidR="00B578DE" w:rsidRPr="00F379DD" w:rsidRDefault="00794A14" w:rsidP="00F379DD">
      <w:pPr>
        <w:spacing w:line="360" w:lineRule="auto"/>
        <w:rPr>
          <w:rFonts w:asciiTheme="majorBidi" w:hAnsiTheme="majorBidi" w:cstheme="majorBidi"/>
        </w:rPr>
      </w:pPr>
      <w:r w:rsidRPr="00F379DD">
        <w:rPr>
          <w:rFonts w:asciiTheme="majorBidi" w:hAnsiTheme="majorBidi" w:cstheme="majorBidi"/>
        </w:rPr>
        <w:t xml:space="preserve">If such an ethic could be </w:t>
      </w:r>
      <w:r w:rsidR="00FE7116" w:rsidRPr="00F379DD">
        <w:rPr>
          <w:rFonts w:asciiTheme="majorBidi" w:hAnsiTheme="majorBidi" w:cstheme="majorBidi"/>
        </w:rPr>
        <w:t>implemented</w:t>
      </w:r>
      <w:r w:rsidR="007335CC" w:rsidRPr="00F379DD">
        <w:rPr>
          <w:rFonts w:asciiTheme="majorBidi" w:hAnsiTheme="majorBidi" w:cstheme="majorBidi"/>
        </w:rPr>
        <w:t xml:space="preserve"> it</w:t>
      </w:r>
      <w:r w:rsidR="00FE7116" w:rsidRPr="00F379DD">
        <w:rPr>
          <w:rFonts w:asciiTheme="majorBidi" w:hAnsiTheme="majorBidi" w:cstheme="majorBidi"/>
        </w:rPr>
        <w:t xml:space="preserve"> </w:t>
      </w:r>
      <w:r w:rsidRPr="00F379DD">
        <w:rPr>
          <w:rFonts w:asciiTheme="majorBidi" w:hAnsiTheme="majorBidi" w:cstheme="majorBidi"/>
        </w:rPr>
        <w:t xml:space="preserve">could </w:t>
      </w:r>
      <w:r w:rsidR="00FE7116" w:rsidRPr="00F379DD">
        <w:rPr>
          <w:rFonts w:asciiTheme="majorBidi" w:hAnsiTheme="majorBidi" w:cstheme="majorBidi"/>
        </w:rPr>
        <w:t>work to prevent future criminal justice related deaths</w:t>
      </w:r>
      <w:r w:rsidR="00670901" w:rsidRPr="00F379DD">
        <w:rPr>
          <w:rFonts w:asciiTheme="majorBidi" w:hAnsiTheme="majorBidi" w:cstheme="majorBidi"/>
        </w:rPr>
        <w:t xml:space="preserve"> because the ‘problem’ - in this case, offending and engagement in criminal justice- is seen to have arisen ‘from conflicting responsibilities rather than from competing rights and requires for its resolution a mode of thinking that is contextual and narrative rather than formal and abstract’ (Gilligan, 1982: 19). By contrast, Gilligan (1982: 19) identifies an ethic of justice which ‘ties moral development to the understanding of rights and rules’</w:t>
      </w:r>
      <w:r w:rsidR="00FE7116" w:rsidRPr="00F379DD">
        <w:rPr>
          <w:rFonts w:asciiTheme="majorBidi" w:hAnsiTheme="majorBidi" w:cstheme="majorBidi"/>
        </w:rPr>
        <w:t>.</w:t>
      </w:r>
      <w:r w:rsidR="00435FA5" w:rsidRPr="00F379DD">
        <w:rPr>
          <w:rFonts w:asciiTheme="majorBidi" w:hAnsiTheme="majorBidi" w:cstheme="majorBidi"/>
        </w:rPr>
        <w:t xml:space="preserve"> </w:t>
      </w:r>
      <w:r w:rsidR="00670901" w:rsidRPr="00F379DD">
        <w:rPr>
          <w:rFonts w:asciiTheme="majorBidi" w:hAnsiTheme="majorBidi" w:cstheme="majorBidi"/>
        </w:rPr>
        <w:t xml:space="preserve">Thus, </w:t>
      </w:r>
      <w:r w:rsidR="00B578DE" w:rsidRPr="00F379DD">
        <w:rPr>
          <w:rFonts w:asciiTheme="majorBidi" w:hAnsiTheme="majorBidi" w:cstheme="majorBidi"/>
        </w:rPr>
        <w:t>t</w:t>
      </w:r>
      <w:r w:rsidR="005F05F0" w:rsidRPr="00F379DD">
        <w:rPr>
          <w:rFonts w:asciiTheme="majorBidi" w:hAnsiTheme="majorBidi" w:cstheme="majorBidi"/>
        </w:rPr>
        <w:t xml:space="preserve">here is a </w:t>
      </w:r>
      <w:r w:rsidR="00B578DE" w:rsidRPr="00F379DD">
        <w:rPr>
          <w:rFonts w:asciiTheme="majorBidi" w:hAnsiTheme="majorBidi" w:cstheme="majorBidi"/>
        </w:rPr>
        <w:t xml:space="preserve">seeming </w:t>
      </w:r>
      <w:r w:rsidR="005F05F0" w:rsidRPr="00F379DD">
        <w:rPr>
          <w:rFonts w:asciiTheme="majorBidi" w:hAnsiTheme="majorBidi" w:cstheme="majorBidi"/>
        </w:rPr>
        <w:t xml:space="preserve">tension between justice and care. </w:t>
      </w:r>
      <w:r w:rsidR="00370B93" w:rsidRPr="00F379DD">
        <w:rPr>
          <w:rFonts w:asciiTheme="majorBidi" w:hAnsiTheme="majorBidi" w:cstheme="majorBidi"/>
        </w:rPr>
        <w:t>Much of our criminal justice system attempts to treat people equally, albeit with varying degrees of success</w:t>
      </w:r>
      <w:r w:rsidR="00670901" w:rsidRPr="00F379DD">
        <w:rPr>
          <w:rFonts w:asciiTheme="majorBidi" w:hAnsiTheme="majorBidi" w:cstheme="majorBidi"/>
        </w:rPr>
        <w:t xml:space="preserve"> by being predicated on an ethic of justice. </w:t>
      </w:r>
      <w:r w:rsidR="005F380A" w:rsidRPr="00F379DD">
        <w:rPr>
          <w:rFonts w:asciiTheme="majorBidi" w:hAnsiTheme="majorBidi" w:cstheme="majorBidi"/>
        </w:rPr>
        <w:t xml:space="preserve">This </w:t>
      </w:r>
      <w:r w:rsidR="00370B93" w:rsidRPr="00F379DD">
        <w:rPr>
          <w:rFonts w:asciiTheme="majorBidi" w:hAnsiTheme="majorBidi" w:cstheme="majorBidi"/>
        </w:rPr>
        <w:t xml:space="preserve">means that people </w:t>
      </w:r>
      <w:r w:rsidR="00870BAD" w:rsidRPr="00F379DD">
        <w:rPr>
          <w:rFonts w:asciiTheme="majorBidi" w:hAnsiTheme="majorBidi" w:cstheme="majorBidi"/>
        </w:rPr>
        <w:t xml:space="preserve">in conflict with the law either </w:t>
      </w:r>
      <w:r w:rsidR="00370B93" w:rsidRPr="00F379DD">
        <w:rPr>
          <w:rFonts w:asciiTheme="majorBidi" w:hAnsiTheme="majorBidi" w:cstheme="majorBidi"/>
        </w:rPr>
        <w:t xml:space="preserve">get treated simply as a member of an aggregate group of </w:t>
      </w:r>
      <w:r w:rsidR="00B578DE" w:rsidRPr="00F379DD">
        <w:rPr>
          <w:rFonts w:asciiTheme="majorBidi" w:hAnsiTheme="majorBidi" w:cstheme="majorBidi"/>
        </w:rPr>
        <w:t xml:space="preserve">people who pose </w:t>
      </w:r>
      <w:r w:rsidR="00370B93" w:rsidRPr="00F379DD">
        <w:rPr>
          <w:rFonts w:asciiTheme="majorBidi" w:hAnsiTheme="majorBidi" w:cstheme="majorBidi"/>
        </w:rPr>
        <w:t xml:space="preserve">risk, or are </w:t>
      </w:r>
      <w:r w:rsidR="00B578DE" w:rsidRPr="00F379DD">
        <w:rPr>
          <w:rFonts w:asciiTheme="majorBidi" w:hAnsiTheme="majorBidi" w:cstheme="majorBidi"/>
        </w:rPr>
        <w:t xml:space="preserve">categorised </w:t>
      </w:r>
      <w:r w:rsidR="00870BAD" w:rsidRPr="00F379DD">
        <w:rPr>
          <w:rFonts w:asciiTheme="majorBidi" w:hAnsiTheme="majorBidi" w:cstheme="majorBidi"/>
        </w:rPr>
        <w:t xml:space="preserve">for the sake of </w:t>
      </w:r>
      <w:r w:rsidR="00B578DE" w:rsidRPr="00F379DD">
        <w:rPr>
          <w:rFonts w:asciiTheme="majorBidi" w:hAnsiTheme="majorBidi" w:cstheme="majorBidi"/>
        </w:rPr>
        <w:t>administrative convenience and management</w:t>
      </w:r>
      <w:r w:rsidR="00370B93" w:rsidRPr="00F379DD">
        <w:rPr>
          <w:rFonts w:asciiTheme="majorBidi" w:hAnsiTheme="majorBidi" w:cstheme="majorBidi"/>
        </w:rPr>
        <w:t xml:space="preserve">. </w:t>
      </w:r>
      <w:r w:rsidR="00670901" w:rsidRPr="00F379DD">
        <w:rPr>
          <w:rFonts w:asciiTheme="majorBidi" w:hAnsiTheme="majorBidi" w:cstheme="majorBidi"/>
        </w:rPr>
        <w:t xml:space="preserve">It is presupposed by the idea that such treatment can coerce people into conforming with the law. </w:t>
      </w:r>
      <w:r w:rsidR="00370B93" w:rsidRPr="00F379DD">
        <w:rPr>
          <w:rFonts w:asciiTheme="majorBidi" w:hAnsiTheme="majorBidi" w:cstheme="majorBidi"/>
        </w:rPr>
        <w:t>Whilst this might be justifiabl</w:t>
      </w:r>
      <w:r w:rsidR="00670901" w:rsidRPr="00F379DD">
        <w:rPr>
          <w:rFonts w:asciiTheme="majorBidi" w:hAnsiTheme="majorBidi" w:cstheme="majorBidi"/>
        </w:rPr>
        <w:t xml:space="preserve">e in terms of equality, it creates </w:t>
      </w:r>
      <w:r w:rsidR="00370B93" w:rsidRPr="00F379DD">
        <w:rPr>
          <w:rFonts w:asciiTheme="majorBidi" w:hAnsiTheme="majorBidi" w:cstheme="majorBidi"/>
        </w:rPr>
        <w:t>problems of equity</w:t>
      </w:r>
      <w:r w:rsidR="00670901" w:rsidRPr="00F379DD">
        <w:rPr>
          <w:rFonts w:asciiTheme="majorBidi" w:hAnsiTheme="majorBidi" w:cstheme="majorBidi"/>
        </w:rPr>
        <w:t xml:space="preserve"> because it does little to overcome the structural inequalities that different people in society face and which contribute, to varying degrees, to their involvement and continued engagement with the criminal justice system</w:t>
      </w:r>
      <w:r w:rsidR="00FE220A" w:rsidRPr="00F379DD">
        <w:rPr>
          <w:rFonts w:asciiTheme="majorBidi" w:hAnsiTheme="majorBidi" w:cstheme="majorBidi"/>
        </w:rPr>
        <w:t>.</w:t>
      </w:r>
      <w:r w:rsidR="00CA30C1" w:rsidRPr="00F379DD">
        <w:rPr>
          <w:rFonts w:asciiTheme="majorBidi" w:hAnsiTheme="majorBidi" w:cstheme="majorBidi"/>
        </w:rPr>
        <w:t xml:space="preserve"> A</w:t>
      </w:r>
      <w:r w:rsidR="0011676A" w:rsidRPr="00F379DD">
        <w:rPr>
          <w:rFonts w:asciiTheme="majorBidi" w:hAnsiTheme="majorBidi" w:cstheme="majorBidi"/>
        </w:rPr>
        <w:t xml:space="preserve">n </w:t>
      </w:r>
      <w:r w:rsidR="0011676A" w:rsidRPr="00F379DD">
        <w:rPr>
          <w:rFonts w:asciiTheme="majorBidi" w:hAnsiTheme="majorBidi" w:cstheme="majorBidi"/>
          <w:i/>
        </w:rPr>
        <w:t>ethic of care</w:t>
      </w:r>
      <w:r w:rsidR="0011676A" w:rsidRPr="00F379DD">
        <w:rPr>
          <w:rFonts w:asciiTheme="majorBidi" w:hAnsiTheme="majorBidi" w:cstheme="majorBidi"/>
        </w:rPr>
        <w:t xml:space="preserve"> aims to meet the needs of all </w:t>
      </w:r>
      <w:r w:rsidR="00CA30C1" w:rsidRPr="00F379DD">
        <w:rPr>
          <w:rFonts w:asciiTheme="majorBidi" w:hAnsiTheme="majorBidi" w:cstheme="majorBidi"/>
        </w:rPr>
        <w:t xml:space="preserve">– a holistic approach - </w:t>
      </w:r>
      <w:r w:rsidR="0011676A" w:rsidRPr="00F379DD">
        <w:rPr>
          <w:rFonts w:asciiTheme="majorBidi" w:hAnsiTheme="majorBidi" w:cstheme="majorBidi"/>
        </w:rPr>
        <w:t xml:space="preserve">whilst an </w:t>
      </w:r>
      <w:r w:rsidR="0011676A" w:rsidRPr="00F379DD">
        <w:rPr>
          <w:rFonts w:asciiTheme="majorBidi" w:hAnsiTheme="majorBidi" w:cstheme="majorBidi"/>
          <w:i/>
        </w:rPr>
        <w:t>ethic of justice</w:t>
      </w:r>
      <w:r w:rsidR="0011676A" w:rsidRPr="00F379DD">
        <w:rPr>
          <w:rFonts w:asciiTheme="majorBidi" w:hAnsiTheme="majorBidi" w:cstheme="majorBidi"/>
        </w:rPr>
        <w:t xml:space="preserve"> protects equality </w:t>
      </w:r>
      <w:r w:rsidR="00CA30C1" w:rsidRPr="00F379DD">
        <w:rPr>
          <w:rFonts w:asciiTheme="majorBidi" w:hAnsiTheme="majorBidi" w:cstheme="majorBidi"/>
        </w:rPr>
        <w:t xml:space="preserve">and freedom, focusing on the minimisation of any </w:t>
      </w:r>
      <w:r w:rsidR="0011676A" w:rsidRPr="00F379DD">
        <w:rPr>
          <w:rFonts w:asciiTheme="majorBidi" w:hAnsiTheme="majorBidi" w:cstheme="majorBidi"/>
        </w:rPr>
        <w:t xml:space="preserve">conflict </w:t>
      </w:r>
      <w:r w:rsidR="00CA30C1" w:rsidRPr="00F379DD">
        <w:rPr>
          <w:rFonts w:asciiTheme="majorBidi" w:hAnsiTheme="majorBidi" w:cstheme="majorBidi"/>
        </w:rPr>
        <w:t xml:space="preserve">between two parties. </w:t>
      </w:r>
      <w:r w:rsidR="005F05F0" w:rsidRPr="00F379DD">
        <w:rPr>
          <w:rFonts w:asciiTheme="majorBidi" w:hAnsiTheme="majorBidi" w:cstheme="majorBidi"/>
        </w:rPr>
        <w:t xml:space="preserve">Indeed, we would argue that there can be no justice without care. This means that people who are in contact with the criminal justice system should be </w:t>
      </w:r>
      <w:r w:rsidR="00B578DE" w:rsidRPr="00F379DD">
        <w:rPr>
          <w:rFonts w:asciiTheme="majorBidi" w:hAnsiTheme="majorBidi" w:cstheme="majorBidi"/>
        </w:rPr>
        <w:t>‘</w:t>
      </w:r>
      <w:r w:rsidR="005F05F0" w:rsidRPr="00F379DD">
        <w:rPr>
          <w:rFonts w:asciiTheme="majorBidi" w:hAnsiTheme="majorBidi" w:cstheme="majorBidi"/>
        </w:rPr>
        <w:t>cared for</w:t>
      </w:r>
      <w:r w:rsidR="00B578DE" w:rsidRPr="00F379DD">
        <w:rPr>
          <w:rFonts w:asciiTheme="majorBidi" w:hAnsiTheme="majorBidi" w:cstheme="majorBidi"/>
        </w:rPr>
        <w:t>’</w:t>
      </w:r>
      <w:r w:rsidR="005F05F0" w:rsidRPr="00F379DD">
        <w:rPr>
          <w:rFonts w:asciiTheme="majorBidi" w:hAnsiTheme="majorBidi" w:cstheme="majorBidi"/>
        </w:rPr>
        <w:t xml:space="preserve"> </w:t>
      </w:r>
      <w:r w:rsidR="00B578DE" w:rsidRPr="00F379DD">
        <w:rPr>
          <w:rFonts w:asciiTheme="majorBidi" w:hAnsiTheme="majorBidi" w:cstheme="majorBidi"/>
        </w:rPr>
        <w:t>as much as</w:t>
      </w:r>
      <w:r w:rsidR="005F05F0" w:rsidRPr="00F379DD">
        <w:rPr>
          <w:rFonts w:asciiTheme="majorBidi" w:hAnsiTheme="majorBidi" w:cstheme="majorBidi"/>
        </w:rPr>
        <w:t xml:space="preserve"> they are managed, treated or supervised. </w:t>
      </w:r>
      <w:r w:rsidR="00425CF1" w:rsidRPr="00F379DD">
        <w:rPr>
          <w:rFonts w:asciiTheme="majorBidi" w:hAnsiTheme="majorBidi" w:cstheme="majorBidi"/>
        </w:rPr>
        <w:t xml:space="preserve">      </w:t>
      </w:r>
    </w:p>
    <w:p w14:paraId="155911D1" w14:textId="77777777" w:rsidR="00425CF1" w:rsidRPr="00F379DD" w:rsidRDefault="00425CF1" w:rsidP="00F379DD">
      <w:pPr>
        <w:spacing w:line="360" w:lineRule="auto"/>
        <w:rPr>
          <w:rFonts w:asciiTheme="majorBidi" w:hAnsiTheme="majorBidi" w:cstheme="majorBidi"/>
        </w:rPr>
      </w:pPr>
    </w:p>
    <w:p w14:paraId="150D4CA1" w14:textId="5E6BB18D" w:rsidR="00425CF1" w:rsidRPr="00F379DD" w:rsidRDefault="00425CF1" w:rsidP="00BD7857">
      <w:pPr>
        <w:spacing w:line="360" w:lineRule="auto"/>
        <w:rPr>
          <w:rFonts w:asciiTheme="majorBidi" w:hAnsiTheme="majorBidi" w:cstheme="majorBidi"/>
        </w:rPr>
      </w:pPr>
      <w:r w:rsidRPr="00F379DD">
        <w:rPr>
          <w:rFonts w:asciiTheme="majorBidi" w:hAnsiTheme="majorBidi" w:cstheme="majorBidi"/>
        </w:rPr>
        <w:t>We might go beyond this to suggest that human rights theory should be embedded within practice and the professional decision-making process</w:t>
      </w:r>
      <w:r w:rsidR="002D1767" w:rsidRPr="00F379DD">
        <w:rPr>
          <w:rFonts w:asciiTheme="majorBidi" w:hAnsiTheme="majorBidi" w:cstheme="majorBidi"/>
        </w:rPr>
        <w:t xml:space="preserve"> (</w:t>
      </w:r>
      <w:proofErr w:type="spellStart"/>
      <w:r w:rsidR="002D1767" w:rsidRPr="00F379DD">
        <w:rPr>
          <w:rFonts w:asciiTheme="majorBidi" w:hAnsiTheme="majorBidi" w:cstheme="majorBidi"/>
        </w:rPr>
        <w:t>Gelsthorpe</w:t>
      </w:r>
      <w:proofErr w:type="spellEnd"/>
      <w:r w:rsidR="002D1767" w:rsidRPr="00F379DD">
        <w:rPr>
          <w:rFonts w:asciiTheme="majorBidi" w:hAnsiTheme="majorBidi" w:cstheme="majorBidi"/>
        </w:rPr>
        <w:t xml:space="preserve"> and Abbas, 2017)</w:t>
      </w:r>
      <w:r w:rsidRPr="00F379DD">
        <w:rPr>
          <w:rFonts w:asciiTheme="majorBidi" w:hAnsiTheme="majorBidi" w:cstheme="majorBidi"/>
        </w:rPr>
        <w:t>.   Offenders are often dismissed as ‘aliens’ or as ‘moral strangers’ (one might describe this as ‘othering’) and therefore their interests are peripheral.  At the same time, we might argue that offenders should not forfeit their basic dignity as persons.</w:t>
      </w:r>
      <w:r w:rsidR="004A64FB" w:rsidRPr="00F379DD">
        <w:rPr>
          <w:rFonts w:asciiTheme="majorBidi" w:hAnsiTheme="majorBidi" w:cstheme="majorBidi"/>
        </w:rPr>
        <w:t xml:space="preserve"> </w:t>
      </w:r>
      <w:r w:rsidRPr="00F379DD">
        <w:rPr>
          <w:rFonts w:asciiTheme="majorBidi" w:hAnsiTheme="majorBidi" w:cstheme="majorBidi"/>
        </w:rPr>
        <w:t>Fears about being seen to be ‘soft’ on crime</w:t>
      </w:r>
      <w:r w:rsidR="00511309" w:rsidRPr="00F379DD">
        <w:rPr>
          <w:rFonts w:asciiTheme="majorBidi" w:hAnsiTheme="majorBidi" w:cstheme="majorBidi"/>
        </w:rPr>
        <w:t xml:space="preserve"> has arguably resulted in a neglect of offenders’ moral and human rights, but such rights perhaps signal ‘care’.</w:t>
      </w:r>
      <w:r w:rsidR="004A64FB" w:rsidRPr="00F379DD">
        <w:rPr>
          <w:rFonts w:asciiTheme="majorBidi" w:hAnsiTheme="majorBidi" w:cstheme="majorBidi"/>
        </w:rPr>
        <w:t xml:space="preserve"> </w:t>
      </w:r>
      <w:r w:rsidR="00511309" w:rsidRPr="00F379DD">
        <w:rPr>
          <w:rFonts w:asciiTheme="majorBidi" w:hAnsiTheme="majorBidi" w:cstheme="majorBidi"/>
        </w:rPr>
        <w:t xml:space="preserve">It could never be argued that </w:t>
      </w:r>
      <w:r w:rsidR="002D1767" w:rsidRPr="00F379DD">
        <w:rPr>
          <w:rFonts w:asciiTheme="majorBidi" w:hAnsiTheme="majorBidi" w:cstheme="majorBidi"/>
        </w:rPr>
        <w:t>‘human rights’ as conceived as a ‘dry enumeration of entitlements in constitutional codes’ (</w:t>
      </w:r>
      <w:proofErr w:type="spellStart"/>
      <w:r w:rsidR="002D1767" w:rsidRPr="00F379DD">
        <w:rPr>
          <w:rFonts w:asciiTheme="majorBidi" w:hAnsiTheme="majorBidi" w:cstheme="majorBidi"/>
        </w:rPr>
        <w:t>Ignatieff</w:t>
      </w:r>
      <w:proofErr w:type="spellEnd"/>
      <w:r w:rsidR="002D1767" w:rsidRPr="00F379DD">
        <w:rPr>
          <w:rFonts w:asciiTheme="majorBidi" w:hAnsiTheme="majorBidi" w:cstheme="majorBidi"/>
        </w:rPr>
        <w:t>, 2000:125) alone will provide ethical salvation for the agencies and institutions, but a ‘human rights culture’ might serve as a resource for sustaining ethical ideals and moral sensibilities in regard to offenders.</w:t>
      </w:r>
      <w:r w:rsidR="004A64FB" w:rsidRPr="00F379DD">
        <w:rPr>
          <w:rFonts w:asciiTheme="majorBidi" w:hAnsiTheme="majorBidi" w:cstheme="majorBidi"/>
        </w:rPr>
        <w:t xml:space="preserve"> </w:t>
      </w:r>
      <w:r w:rsidR="002D1767" w:rsidRPr="00F379DD">
        <w:rPr>
          <w:rFonts w:asciiTheme="majorBidi" w:hAnsiTheme="majorBidi" w:cstheme="majorBidi"/>
        </w:rPr>
        <w:lastRenderedPageBreak/>
        <w:t>Put simply, offenders are ‘people’ first and foremost.  What is needed is ‘ethical imagination’ to think through the consequences of being detained in police custody for questioning or charge, for being released from prison custody with little practical help to face ‘life in the community’, or being supervised ‘in the community’, and the establishment of a culture of care.</w:t>
      </w:r>
      <w:r w:rsidR="004A64FB" w:rsidRPr="00F379DD">
        <w:rPr>
          <w:rFonts w:asciiTheme="majorBidi" w:hAnsiTheme="majorBidi" w:cstheme="majorBidi"/>
        </w:rPr>
        <w:t xml:space="preserve"> </w:t>
      </w:r>
      <w:r w:rsidR="002D1767" w:rsidRPr="00F379DD">
        <w:rPr>
          <w:rFonts w:asciiTheme="majorBidi" w:hAnsiTheme="majorBidi" w:cstheme="majorBidi"/>
        </w:rPr>
        <w:t>In practice, this might mean assuming responsibility until another agency or organisation has assumed responsibility post-release from prison custody; checking that those released from police detention know about the Samaritans and other similar suppor</w:t>
      </w:r>
      <w:r w:rsidR="00D636EB" w:rsidRPr="00F379DD">
        <w:rPr>
          <w:rFonts w:asciiTheme="majorBidi" w:hAnsiTheme="majorBidi" w:cstheme="majorBidi"/>
        </w:rPr>
        <w:t>t organisations.</w:t>
      </w:r>
      <w:r w:rsidR="0085209B">
        <w:rPr>
          <w:rFonts w:asciiTheme="majorBidi" w:hAnsiTheme="majorBidi" w:cstheme="majorBidi"/>
        </w:rPr>
        <w:t xml:space="preserve"> </w:t>
      </w:r>
      <w:r w:rsidR="00BD7857">
        <w:rPr>
          <w:rFonts w:asciiTheme="majorBidi" w:hAnsiTheme="majorBidi" w:cstheme="majorBidi"/>
        </w:rPr>
        <w:t>W</w:t>
      </w:r>
      <w:r w:rsidR="00B53CAD">
        <w:rPr>
          <w:rFonts w:asciiTheme="majorBidi" w:hAnsiTheme="majorBidi" w:cstheme="majorBidi"/>
        </w:rPr>
        <w:t>e would advocate for a system which works to r</w:t>
      </w:r>
      <w:r w:rsidR="00BD7857">
        <w:rPr>
          <w:rFonts w:asciiTheme="majorBidi" w:hAnsiTheme="majorBidi" w:cstheme="majorBidi"/>
        </w:rPr>
        <w:t>educe</w:t>
      </w:r>
      <w:r w:rsidR="00B53CAD">
        <w:rPr>
          <w:rFonts w:asciiTheme="majorBidi" w:hAnsiTheme="majorBidi" w:cstheme="majorBidi"/>
        </w:rPr>
        <w:t xml:space="preserve"> risk rather than simply d</w:t>
      </w:r>
      <w:r w:rsidR="00BD7857">
        <w:rPr>
          <w:rFonts w:asciiTheme="majorBidi" w:hAnsiTheme="majorBidi" w:cstheme="majorBidi"/>
        </w:rPr>
        <w:t>isplaces</w:t>
      </w:r>
      <w:r w:rsidR="00B53CAD">
        <w:rPr>
          <w:rFonts w:asciiTheme="majorBidi" w:hAnsiTheme="majorBidi" w:cstheme="majorBidi"/>
        </w:rPr>
        <w:t xml:space="preserve"> risk which appears to occur when a risk assessment takes place during detention, or when a referral is deemed sufficient in mitigating a person’s suicide risk.</w:t>
      </w:r>
      <w:r w:rsidR="00B53CAD">
        <w:rPr>
          <w:rStyle w:val="FootnoteReference"/>
          <w:rFonts w:asciiTheme="majorBidi" w:hAnsiTheme="majorBidi" w:cstheme="majorBidi"/>
        </w:rPr>
        <w:footnoteReference w:id="9"/>
      </w:r>
    </w:p>
    <w:p w14:paraId="2E0D4A6E" w14:textId="77777777" w:rsidR="00B578DE" w:rsidRPr="00F379DD" w:rsidRDefault="00B578DE" w:rsidP="00F379DD">
      <w:pPr>
        <w:spacing w:line="360" w:lineRule="auto"/>
        <w:rPr>
          <w:rFonts w:asciiTheme="majorBidi" w:hAnsiTheme="majorBidi" w:cstheme="majorBidi"/>
        </w:rPr>
      </w:pPr>
    </w:p>
    <w:p w14:paraId="72DF9059" w14:textId="64DD0EB1" w:rsidR="00370B93" w:rsidRPr="00F379DD" w:rsidRDefault="005F05F0" w:rsidP="00F379DD">
      <w:pPr>
        <w:spacing w:line="360" w:lineRule="auto"/>
        <w:rPr>
          <w:rFonts w:asciiTheme="majorBidi" w:hAnsiTheme="majorBidi" w:cstheme="majorBidi"/>
        </w:rPr>
      </w:pPr>
      <w:r w:rsidRPr="00F379DD">
        <w:rPr>
          <w:rFonts w:asciiTheme="majorBidi" w:hAnsiTheme="majorBidi" w:cstheme="majorBidi"/>
        </w:rPr>
        <w:t xml:space="preserve">Arguably, what is really required is a return to first principles in probation: advising, assisting and befriending people who offend, as well as putting increased effort into reducing crime via more effective programmes in the community. Only then we will begin to understand </w:t>
      </w:r>
      <w:r w:rsidR="00670901" w:rsidRPr="00F379DD">
        <w:rPr>
          <w:rFonts w:asciiTheme="majorBidi" w:hAnsiTheme="majorBidi" w:cstheme="majorBidi"/>
        </w:rPr>
        <w:t xml:space="preserve">the true extent and cases of non-custodial deaths </w:t>
      </w:r>
      <w:r w:rsidRPr="00F379DD">
        <w:rPr>
          <w:rFonts w:asciiTheme="majorBidi" w:hAnsiTheme="majorBidi" w:cstheme="majorBidi"/>
        </w:rPr>
        <w:t>more fully as well implement policies which might serve to prevent such deaths in the future.</w:t>
      </w:r>
      <w:r w:rsidR="00B53CAD">
        <w:rPr>
          <w:rFonts w:asciiTheme="majorBidi" w:hAnsiTheme="majorBidi" w:cstheme="majorBidi"/>
        </w:rPr>
        <w:t xml:space="preserve"> Moreover, a fuller understanding of the deaths which occur amongst those under probation supervision would allow for a more critical look at the effects of mass supervision on those being supervised as well as society more broadly.</w:t>
      </w:r>
    </w:p>
    <w:p w14:paraId="13995E83" w14:textId="77777777" w:rsidR="005F380A" w:rsidRPr="00F379DD" w:rsidRDefault="005F380A" w:rsidP="00F379DD">
      <w:pPr>
        <w:spacing w:line="360" w:lineRule="auto"/>
        <w:rPr>
          <w:rFonts w:asciiTheme="majorBidi" w:hAnsiTheme="majorBidi" w:cstheme="majorBidi"/>
        </w:rPr>
      </w:pPr>
    </w:p>
    <w:p w14:paraId="675F1EB8" w14:textId="0625756E" w:rsidR="00BB32B4" w:rsidRPr="00F379DD" w:rsidRDefault="00BB32B4" w:rsidP="00F379DD">
      <w:pPr>
        <w:pStyle w:val="Heading1"/>
        <w:spacing w:line="360" w:lineRule="auto"/>
        <w:rPr>
          <w:rFonts w:asciiTheme="majorBidi" w:hAnsiTheme="majorBidi" w:cstheme="majorBidi"/>
        </w:rPr>
      </w:pPr>
      <w:r w:rsidRPr="00F379DD">
        <w:rPr>
          <w:rFonts w:asciiTheme="majorBidi" w:hAnsiTheme="majorBidi" w:cstheme="majorBidi"/>
        </w:rPr>
        <w:t>Conclusion</w:t>
      </w:r>
    </w:p>
    <w:p w14:paraId="3CE5FDEF" w14:textId="35F55C00" w:rsidR="00D636EB" w:rsidRPr="00F379DD" w:rsidRDefault="00BD2474" w:rsidP="00F379DD">
      <w:pPr>
        <w:spacing w:line="360" w:lineRule="auto"/>
        <w:rPr>
          <w:rFonts w:asciiTheme="majorBidi" w:hAnsiTheme="majorBidi" w:cstheme="majorBidi"/>
        </w:rPr>
      </w:pPr>
      <w:r w:rsidRPr="00F379DD">
        <w:rPr>
          <w:rFonts w:asciiTheme="majorBidi" w:hAnsiTheme="majorBidi" w:cstheme="majorBidi"/>
        </w:rPr>
        <w:t xml:space="preserve">We have shown what we perceive to be a distinct lack of responsibility to investigate criminal justice-related deaths in the community, especially in comparison to deaths in police and prison detention. </w:t>
      </w:r>
      <w:r w:rsidR="00185B3B" w:rsidRPr="00F379DD">
        <w:rPr>
          <w:rFonts w:asciiTheme="majorBidi" w:hAnsiTheme="majorBidi" w:cstheme="majorBidi"/>
        </w:rPr>
        <w:t xml:space="preserve">As a result of this, there is a lack of understanding of the extent of any such problem (although previous research does show that the mortality </w:t>
      </w:r>
      <w:proofErr w:type="gramStart"/>
      <w:r w:rsidR="00185B3B" w:rsidRPr="00F379DD">
        <w:rPr>
          <w:rFonts w:asciiTheme="majorBidi" w:hAnsiTheme="majorBidi" w:cstheme="majorBidi"/>
        </w:rPr>
        <w:t>rate amongst these groups are</w:t>
      </w:r>
      <w:proofErr w:type="gramEnd"/>
      <w:r w:rsidR="00185B3B" w:rsidRPr="00F379DD">
        <w:rPr>
          <w:rFonts w:asciiTheme="majorBidi" w:hAnsiTheme="majorBidi" w:cstheme="majorBidi"/>
        </w:rPr>
        <w:t xml:space="preserve"> higher than the general population). </w:t>
      </w:r>
      <w:r w:rsidRPr="00F379DD">
        <w:rPr>
          <w:rFonts w:asciiTheme="majorBidi" w:hAnsiTheme="majorBidi" w:cstheme="majorBidi"/>
        </w:rPr>
        <w:t xml:space="preserve">This </w:t>
      </w:r>
      <w:r w:rsidR="00185B3B" w:rsidRPr="00F379DD">
        <w:rPr>
          <w:rFonts w:asciiTheme="majorBidi" w:hAnsiTheme="majorBidi" w:cstheme="majorBidi"/>
        </w:rPr>
        <w:t>neglect can</w:t>
      </w:r>
      <w:r w:rsidRPr="00F379DD">
        <w:rPr>
          <w:rFonts w:asciiTheme="majorBidi" w:hAnsiTheme="majorBidi" w:cstheme="majorBidi"/>
        </w:rPr>
        <w:t xml:space="preserve"> be put down to the practical issues highlighted in this article but we would suggest that responsibility and lines of accountability should be strengthened</w:t>
      </w:r>
      <w:r w:rsidR="00185B3B" w:rsidRPr="00F379DD">
        <w:rPr>
          <w:rFonts w:asciiTheme="majorBidi" w:hAnsiTheme="majorBidi" w:cstheme="majorBidi"/>
        </w:rPr>
        <w:t xml:space="preserve"> through an ethic of </w:t>
      </w:r>
      <w:r w:rsidR="00185B3B" w:rsidRPr="0085209B">
        <w:rPr>
          <w:rFonts w:asciiTheme="majorBidi" w:hAnsiTheme="majorBidi" w:cstheme="majorBidi"/>
        </w:rPr>
        <w:t>care</w:t>
      </w:r>
      <w:r w:rsidR="001E5314" w:rsidRPr="0085209B">
        <w:rPr>
          <w:rFonts w:asciiTheme="majorBidi" w:hAnsiTheme="majorBidi" w:cstheme="majorBidi"/>
        </w:rPr>
        <w:t xml:space="preserve"> as discussed above</w:t>
      </w:r>
      <w:r w:rsidRPr="0085209B">
        <w:rPr>
          <w:rFonts w:asciiTheme="majorBidi" w:hAnsiTheme="majorBidi" w:cstheme="majorBidi"/>
        </w:rPr>
        <w:t>.</w:t>
      </w:r>
      <w:r w:rsidRPr="00F379DD">
        <w:rPr>
          <w:rFonts w:asciiTheme="majorBidi" w:hAnsiTheme="majorBidi" w:cstheme="majorBidi"/>
        </w:rPr>
        <w:t xml:space="preserve"> Our analysis of PPO reports, IPCC referrals and interviews with prison staff do not suggest that it is widespread incompetence which causes these deaths. What our data does point to are problems in terms of a lack of resources, training and communication.</w:t>
      </w:r>
      <w:r w:rsidR="00B53CAD">
        <w:rPr>
          <w:rFonts w:asciiTheme="majorBidi" w:hAnsiTheme="majorBidi" w:cstheme="majorBidi"/>
        </w:rPr>
        <w:t xml:space="preserve"> Our data, and line of argument, highlight the general neglect </w:t>
      </w:r>
      <w:r w:rsidR="001E5314">
        <w:rPr>
          <w:rFonts w:asciiTheme="majorBidi" w:hAnsiTheme="majorBidi" w:cstheme="majorBidi"/>
        </w:rPr>
        <w:t>of</w:t>
      </w:r>
      <w:r w:rsidR="00B53CAD">
        <w:rPr>
          <w:rFonts w:asciiTheme="majorBidi" w:hAnsiTheme="majorBidi" w:cstheme="majorBidi"/>
        </w:rPr>
        <w:t xml:space="preserve"> offenders who are supervised in the community within both policy and criminology. We know that the mortality rate amongst this group is </w:t>
      </w:r>
      <w:r w:rsidR="00B53CAD">
        <w:rPr>
          <w:rFonts w:asciiTheme="majorBidi" w:hAnsiTheme="majorBidi" w:cstheme="majorBidi"/>
        </w:rPr>
        <w:lastRenderedPageBreak/>
        <w:t>higher than the general population and so responding to th</w:t>
      </w:r>
      <w:r w:rsidR="001E5314">
        <w:rPr>
          <w:rFonts w:asciiTheme="majorBidi" w:hAnsiTheme="majorBidi" w:cstheme="majorBidi"/>
        </w:rPr>
        <w:t>ese concerns</w:t>
      </w:r>
      <w:r w:rsidR="00B53CAD">
        <w:rPr>
          <w:rFonts w:asciiTheme="majorBidi" w:hAnsiTheme="majorBidi" w:cstheme="majorBidi"/>
        </w:rPr>
        <w:t xml:space="preserve"> is imperative. It becomes more important when we consider the rate at which probation caseloads are increasing</w:t>
      </w:r>
      <w:r w:rsidR="001E5314">
        <w:rPr>
          <w:rFonts w:asciiTheme="majorBidi" w:hAnsiTheme="majorBidi" w:cstheme="majorBidi"/>
        </w:rPr>
        <w:t xml:space="preserve"> </w:t>
      </w:r>
      <w:r w:rsidR="001E5314" w:rsidRPr="0085209B">
        <w:rPr>
          <w:rFonts w:asciiTheme="majorBidi" w:hAnsiTheme="majorBidi" w:cstheme="majorBidi"/>
        </w:rPr>
        <w:t>(</w:t>
      </w:r>
      <w:r w:rsidR="00415B0C" w:rsidRPr="0085209B">
        <w:rPr>
          <w:rFonts w:asciiTheme="majorBidi" w:hAnsiTheme="majorBidi" w:cstheme="majorBidi"/>
        </w:rPr>
        <w:t xml:space="preserve">HM Inspectorate of </w:t>
      </w:r>
      <w:r w:rsidR="00B45885" w:rsidRPr="0085209B">
        <w:rPr>
          <w:rFonts w:asciiTheme="majorBidi" w:hAnsiTheme="majorBidi" w:cstheme="majorBidi"/>
        </w:rPr>
        <w:t>P</w:t>
      </w:r>
      <w:r w:rsidR="00415B0C" w:rsidRPr="0085209B">
        <w:rPr>
          <w:rFonts w:asciiTheme="majorBidi" w:hAnsiTheme="majorBidi" w:cstheme="majorBidi"/>
        </w:rPr>
        <w:t>robation, 2016</w:t>
      </w:r>
      <w:r w:rsidR="001E5314" w:rsidRPr="0085209B">
        <w:rPr>
          <w:rFonts w:asciiTheme="majorBidi" w:hAnsiTheme="majorBidi" w:cstheme="majorBidi"/>
        </w:rPr>
        <w:t>)</w:t>
      </w:r>
      <w:r w:rsidR="00B53CAD" w:rsidRPr="0085209B">
        <w:rPr>
          <w:rFonts w:asciiTheme="majorBidi" w:hAnsiTheme="majorBidi" w:cstheme="majorBidi"/>
        </w:rPr>
        <w:t xml:space="preserve">. </w:t>
      </w:r>
      <w:r w:rsidR="00322268" w:rsidRPr="00F379DD">
        <w:rPr>
          <w:rFonts w:asciiTheme="majorBidi" w:hAnsiTheme="majorBidi" w:cstheme="majorBidi"/>
        </w:rPr>
        <w:t xml:space="preserve">The deaths of those who have been in contact with criminal justice </w:t>
      </w:r>
      <w:r w:rsidR="006367F5" w:rsidRPr="0085209B">
        <w:rPr>
          <w:rFonts w:asciiTheme="majorBidi" w:hAnsiTheme="majorBidi" w:cstheme="majorBidi"/>
        </w:rPr>
        <w:t>agencies</w:t>
      </w:r>
      <w:r w:rsidR="006367F5">
        <w:rPr>
          <w:rFonts w:asciiTheme="majorBidi" w:hAnsiTheme="majorBidi" w:cstheme="majorBidi"/>
        </w:rPr>
        <w:t xml:space="preserve"> </w:t>
      </w:r>
      <w:r w:rsidR="00322268" w:rsidRPr="00F379DD">
        <w:rPr>
          <w:rFonts w:asciiTheme="majorBidi" w:hAnsiTheme="majorBidi" w:cstheme="majorBidi"/>
        </w:rPr>
        <w:t xml:space="preserve">should not be ignored. Nor are they unimportant. Much work remains to be done to improve our data, but also to improve the support for </w:t>
      </w:r>
      <w:r w:rsidR="00D636EB" w:rsidRPr="00F379DD">
        <w:rPr>
          <w:rFonts w:asciiTheme="majorBidi" w:hAnsiTheme="majorBidi" w:cstheme="majorBidi"/>
        </w:rPr>
        <w:t xml:space="preserve">police, prison, </w:t>
      </w:r>
      <w:r w:rsidR="00322268" w:rsidRPr="00F379DD">
        <w:rPr>
          <w:rFonts w:asciiTheme="majorBidi" w:hAnsiTheme="majorBidi" w:cstheme="majorBidi"/>
        </w:rPr>
        <w:t>probation and other staff by the development of an ethic of care.</w:t>
      </w:r>
    </w:p>
    <w:p w14:paraId="0D5BB6EB" w14:textId="77777777" w:rsidR="00BB32B4" w:rsidRPr="00F379DD" w:rsidRDefault="00BB32B4" w:rsidP="00F379DD">
      <w:pPr>
        <w:spacing w:line="360" w:lineRule="auto"/>
        <w:rPr>
          <w:rFonts w:asciiTheme="majorBidi" w:hAnsiTheme="majorBidi" w:cstheme="majorBidi"/>
        </w:rPr>
      </w:pPr>
    </w:p>
    <w:p w14:paraId="45B88625" w14:textId="05019C65" w:rsidR="00794A14" w:rsidRPr="00F379DD" w:rsidRDefault="007A5B48" w:rsidP="00F379DD">
      <w:pPr>
        <w:pStyle w:val="Heading1"/>
        <w:spacing w:line="360" w:lineRule="auto"/>
        <w:rPr>
          <w:rFonts w:asciiTheme="majorBidi" w:hAnsiTheme="majorBidi" w:cstheme="majorBidi"/>
        </w:rPr>
      </w:pPr>
      <w:r w:rsidRPr="00F379DD">
        <w:rPr>
          <w:rFonts w:asciiTheme="majorBidi" w:hAnsiTheme="majorBidi" w:cstheme="majorBidi"/>
        </w:rPr>
        <w:t>References</w:t>
      </w:r>
    </w:p>
    <w:p w14:paraId="66836E4E" w14:textId="56B4E81A" w:rsidR="00D4252F" w:rsidRPr="00CD1AD8" w:rsidRDefault="007041E6" w:rsidP="00CD1AD8">
      <w:pPr>
        <w:spacing w:line="360" w:lineRule="auto"/>
        <w:ind w:left="720" w:hanging="720"/>
        <w:rPr>
          <w:rFonts w:ascii="Times New Roman" w:eastAsia="Times New Roman" w:hAnsi="Times New Roman" w:cs="Times New Roman"/>
          <w:lang w:eastAsia="en-GB"/>
        </w:rPr>
      </w:pPr>
      <w:proofErr w:type="spellStart"/>
      <w:r w:rsidRPr="00CD1AD8">
        <w:rPr>
          <w:rFonts w:ascii="Times New Roman" w:eastAsia="Times New Roman" w:hAnsi="Times New Roman" w:cs="Times New Roman"/>
          <w:lang w:eastAsia="en-GB"/>
        </w:rPr>
        <w:t>Annison</w:t>
      </w:r>
      <w:proofErr w:type="spellEnd"/>
      <w:r w:rsidRPr="00CD1AD8">
        <w:rPr>
          <w:rFonts w:ascii="Times New Roman" w:eastAsia="Times New Roman" w:hAnsi="Times New Roman" w:cs="Times New Roman"/>
          <w:lang w:eastAsia="en-GB"/>
        </w:rPr>
        <w:t xml:space="preserve"> J, </w:t>
      </w:r>
      <w:proofErr w:type="spellStart"/>
      <w:r w:rsidRPr="00CD1AD8">
        <w:rPr>
          <w:rFonts w:ascii="Times New Roman" w:eastAsia="Times New Roman" w:hAnsi="Times New Roman" w:cs="Times New Roman"/>
          <w:lang w:eastAsia="en-GB"/>
        </w:rPr>
        <w:t>Eadie</w:t>
      </w:r>
      <w:proofErr w:type="spellEnd"/>
      <w:r w:rsidRPr="00CD1AD8">
        <w:rPr>
          <w:rFonts w:ascii="Times New Roman" w:eastAsia="Times New Roman" w:hAnsi="Times New Roman" w:cs="Times New Roman"/>
          <w:lang w:eastAsia="en-GB"/>
        </w:rPr>
        <w:t xml:space="preserve"> T and Knight C (2008) People First: Probation Officer Perspectives on Probation Work. </w:t>
      </w:r>
      <w:r w:rsidRPr="00CD1AD8">
        <w:rPr>
          <w:rFonts w:ascii="Times New Roman" w:eastAsia="Times New Roman" w:hAnsi="Times New Roman" w:cs="Times New Roman"/>
          <w:i/>
          <w:iCs/>
          <w:lang w:eastAsia="en-GB"/>
        </w:rPr>
        <w:t>Probation Journal</w:t>
      </w:r>
      <w:r w:rsidRPr="00CD1AD8">
        <w:rPr>
          <w:rFonts w:ascii="Times New Roman" w:eastAsia="Times New Roman" w:hAnsi="Times New Roman" w:cs="Times New Roman"/>
          <w:lang w:eastAsia="en-GB"/>
        </w:rPr>
        <w:t xml:space="preserve"> 55(3): 259–271.</w:t>
      </w:r>
    </w:p>
    <w:p w14:paraId="65D0DC41" w14:textId="6D56EE78" w:rsidR="008872C8" w:rsidRPr="007177F5" w:rsidRDefault="008872C8" w:rsidP="007177F5">
      <w:pPr>
        <w:spacing w:line="360" w:lineRule="auto"/>
        <w:ind w:left="720" w:hanging="720"/>
        <w:rPr>
          <w:rFonts w:ascii="Times New Roman" w:eastAsia="Times New Roman" w:hAnsi="Times New Roman" w:cs="Times New Roman"/>
          <w:lang w:eastAsia="en-GB"/>
        </w:rPr>
      </w:pPr>
      <w:r w:rsidRPr="00CD1AD8">
        <w:rPr>
          <w:rFonts w:ascii="Times New Roman" w:eastAsia="Times New Roman" w:hAnsi="Times New Roman" w:cs="Times New Roman"/>
          <w:lang w:eastAsia="en-GB"/>
        </w:rPr>
        <w:t xml:space="preserve">Baker D (2016) </w:t>
      </w:r>
      <w:r w:rsidRPr="00CD1AD8">
        <w:rPr>
          <w:rFonts w:ascii="Times New Roman" w:eastAsia="Times New Roman" w:hAnsi="Times New Roman" w:cs="Times New Roman"/>
          <w:i/>
          <w:iCs/>
          <w:lang w:eastAsia="en-GB"/>
        </w:rPr>
        <w:t>Deaths After Police Contact: Constructing Accountability in the 21st Century</w:t>
      </w:r>
      <w:r w:rsidRPr="00CD1AD8">
        <w:rPr>
          <w:rFonts w:ascii="Times New Roman" w:eastAsia="Times New Roman" w:hAnsi="Times New Roman" w:cs="Times New Roman"/>
          <w:lang w:eastAsia="en-GB"/>
        </w:rPr>
        <w:t>. Basingstoke: Palgrave Macmillan.</w:t>
      </w:r>
    </w:p>
    <w:p w14:paraId="7B2DE500" w14:textId="0A4601D2" w:rsidR="00E476A0" w:rsidRPr="00CD1AD8" w:rsidRDefault="00E476A0" w:rsidP="00CD1AD8">
      <w:pPr>
        <w:spacing w:line="360" w:lineRule="auto"/>
        <w:ind w:left="720" w:hanging="720"/>
        <w:rPr>
          <w:rFonts w:ascii="Times New Roman" w:hAnsi="Times New Roman" w:cs="Times New Roman"/>
        </w:rPr>
      </w:pPr>
      <w:proofErr w:type="spellStart"/>
      <w:r w:rsidRPr="00CD1AD8">
        <w:rPr>
          <w:rFonts w:ascii="Times New Roman" w:hAnsi="Times New Roman" w:cs="Times New Roman"/>
        </w:rPr>
        <w:t>Biles</w:t>
      </w:r>
      <w:proofErr w:type="spellEnd"/>
      <w:r w:rsidRPr="00CD1AD8">
        <w:rPr>
          <w:rFonts w:ascii="Times New Roman" w:hAnsi="Times New Roman" w:cs="Times New Roman"/>
        </w:rPr>
        <w:t xml:space="preserve"> D (1991) Deaths in Custody in Britain and Australia. </w:t>
      </w:r>
      <w:r w:rsidRPr="00CD1AD8">
        <w:rPr>
          <w:rFonts w:ascii="Times New Roman" w:hAnsi="Times New Roman" w:cs="Times New Roman"/>
          <w:i/>
          <w:iCs/>
        </w:rPr>
        <w:t>The Howard Journal of Criminal Justice</w:t>
      </w:r>
      <w:r w:rsidRPr="00CD1AD8">
        <w:rPr>
          <w:rFonts w:ascii="Times New Roman" w:hAnsi="Times New Roman" w:cs="Times New Roman"/>
        </w:rPr>
        <w:t xml:space="preserve"> 30(2): 110–120.</w:t>
      </w:r>
    </w:p>
    <w:p w14:paraId="085CEF9A" w14:textId="77777777" w:rsidR="009A5456" w:rsidRPr="00CD1AD8" w:rsidRDefault="009A5456" w:rsidP="00CD1AD8">
      <w:pPr>
        <w:spacing w:line="360" w:lineRule="auto"/>
        <w:ind w:left="720" w:hanging="720"/>
        <w:rPr>
          <w:rFonts w:ascii="Times New Roman" w:hAnsi="Times New Roman" w:cs="Times New Roman"/>
        </w:rPr>
      </w:pPr>
      <w:r w:rsidRPr="00CD1AD8">
        <w:rPr>
          <w:rFonts w:ascii="Times New Roman" w:hAnsi="Times New Roman" w:cs="Times New Roman"/>
        </w:rPr>
        <w:t>Binswanger, I.A., Blatchford, P.J., Lindsay, R.G. and Stern, M.F. (2011) ‘Risk factors for all-cause, overdose and early deaths after release from prison in Washington state’,</w:t>
      </w:r>
      <w:r w:rsidRPr="00CD1AD8">
        <w:rPr>
          <w:rFonts w:ascii="Times New Roman" w:hAnsi="Times New Roman" w:cs="Times New Roman"/>
          <w:i/>
          <w:iCs/>
        </w:rPr>
        <w:t xml:space="preserve"> Drug and Alcohol Dependence</w:t>
      </w:r>
      <w:r w:rsidRPr="00CD1AD8">
        <w:rPr>
          <w:rFonts w:ascii="Times New Roman" w:hAnsi="Times New Roman" w:cs="Times New Roman"/>
        </w:rPr>
        <w:t xml:space="preserve">, 117: 1-6. </w:t>
      </w:r>
    </w:p>
    <w:p w14:paraId="1429E852" w14:textId="35FB76E4" w:rsidR="003D6E97" w:rsidRPr="00CD1AD8" w:rsidRDefault="003D6E97" w:rsidP="003D6E97">
      <w:pPr>
        <w:spacing w:line="360" w:lineRule="auto"/>
        <w:ind w:left="720" w:hanging="720"/>
        <w:rPr>
          <w:rFonts w:ascii="Times New Roman" w:eastAsia="Times New Roman" w:hAnsi="Times New Roman" w:cs="Times New Roman"/>
          <w:lang w:eastAsia="ja-JP"/>
        </w:rPr>
      </w:pPr>
      <w:proofErr w:type="spellStart"/>
      <w:proofErr w:type="gramStart"/>
      <w:r w:rsidRPr="003D6E97">
        <w:rPr>
          <w:rFonts w:ascii="Times New Roman" w:eastAsia="Times New Roman" w:hAnsi="Times New Roman" w:cs="Times New Roman"/>
          <w:lang w:eastAsia="ja-JP"/>
        </w:rPr>
        <w:t>Borrill</w:t>
      </w:r>
      <w:proofErr w:type="spellEnd"/>
      <w:r w:rsidRPr="003D6E97">
        <w:rPr>
          <w:rFonts w:ascii="Times New Roman" w:eastAsia="Times New Roman" w:hAnsi="Times New Roman" w:cs="Times New Roman"/>
          <w:lang w:eastAsia="ja-JP"/>
        </w:rPr>
        <w:t>, J., Cook, L., &amp; Beck, A. (2017).</w:t>
      </w:r>
      <w:proofErr w:type="gramEnd"/>
      <w:r w:rsidRPr="003D6E97">
        <w:rPr>
          <w:rFonts w:ascii="Times New Roman" w:eastAsia="Times New Roman" w:hAnsi="Times New Roman" w:cs="Times New Roman"/>
          <w:lang w:eastAsia="ja-JP"/>
        </w:rPr>
        <w:t xml:space="preserve"> Suicide and supervision: Issues for probation practice. </w:t>
      </w:r>
      <w:r w:rsidRPr="003D6E97">
        <w:rPr>
          <w:rFonts w:ascii="Times New Roman" w:eastAsia="Times New Roman" w:hAnsi="Times New Roman" w:cs="Times New Roman"/>
          <w:i/>
          <w:iCs/>
          <w:lang w:eastAsia="ja-JP"/>
        </w:rPr>
        <w:t>Probation Journal</w:t>
      </w:r>
      <w:r w:rsidRPr="003D6E97">
        <w:rPr>
          <w:rFonts w:ascii="Times New Roman" w:eastAsia="Times New Roman" w:hAnsi="Times New Roman" w:cs="Times New Roman"/>
          <w:lang w:eastAsia="ja-JP"/>
        </w:rPr>
        <w:t>, 64</w:t>
      </w:r>
      <w:r>
        <w:rPr>
          <w:rFonts w:ascii="Times New Roman" w:eastAsia="Times New Roman" w:hAnsi="Times New Roman" w:cs="Times New Roman"/>
          <w:lang w:eastAsia="ja-JP"/>
        </w:rPr>
        <w:t>(1):</w:t>
      </w:r>
      <w:r w:rsidRPr="003D6E97">
        <w:rPr>
          <w:rFonts w:ascii="Times New Roman" w:eastAsia="Times New Roman" w:hAnsi="Times New Roman" w:cs="Times New Roman"/>
          <w:lang w:eastAsia="ja-JP"/>
        </w:rPr>
        <w:t xml:space="preserve"> 6–19. </w:t>
      </w:r>
    </w:p>
    <w:p w14:paraId="48DF1589" w14:textId="4FB1EA8E" w:rsidR="00252924" w:rsidRPr="00CD1AD8" w:rsidRDefault="00C51B8D" w:rsidP="003D6E97">
      <w:pPr>
        <w:spacing w:line="360" w:lineRule="auto"/>
        <w:ind w:left="720" w:hanging="720"/>
        <w:rPr>
          <w:rFonts w:ascii="Times New Roman" w:hAnsi="Times New Roman" w:cs="Times New Roman"/>
          <w:shd w:val="clear" w:color="auto" w:fill="FFFFFF"/>
        </w:rPr>
      </w:pPr>
      <w:r w:rsidRPr="00CD1AD8">
        <w:rPr>
          <w:rFonts w:ascii="Times New Roman" w:hAnsi="Times New Roman" w:cs="Times New Roman"/>
          <w:shd w:val="clear" w:color="auto" w:fill="FFFFFF"/>
        </w:rPr>
        <w:t>Brooker, C. and </w:t>
      </w:r>
      <w:proofErr w:type="spellStart"/>
      <w:r w:rsidRPr="00CD1AD8">
        <w:rPr>
          <w:rFonts w:ascii="Times New Roman" w:hAnsi="Times New Roman" w:cs="Times New Roman"/>
          <w:shd w:val="clear" w:color="auto" w:fill="FFFFFF"/>
        </w:rPr>
        <w:t>Sirdifield</w:t>
      </w:r>
      <w:proofErr w:type="spellEnd"/>
      <w:r w:rsidRPr="00CD1AD8">
        <w:rPr>
          <w:rFonts w:ascii="Times New Roman" w:hAnsi="Times New Roman" w:cs="Times New Roman"/>
          <w:shd w:val="clear" w:color="auto" w:fill="FFFFFF"/>
        </w:rPr>
        <w:t>, C. (2013) ‘</w:t>
      </w:r>
      <w:hyperlink r:id="rId14" w:history="1">
        <w:proofErr w:type="gramStart"/>
        <w:r w:rsidRPr="00CD1AD8">
          <w:rPr>
            <w:rFonts w:ascii="Times New Roman" w:hAnsi="Times New Roman" w:cs="Times New Roman"/>
            <w:iCs/>
            <w:shd w:val="clear" w:color="auto" w:fill="FFFFFF"/>
          </w:rPr>
          <w:t>An</w:t>
        </w:r>
        <w:proofErr w:type="gramEnd"/>
        <w:r w:rsidRPr="00CD1AD8">
          <w:rPr>
            <w:rFonts w:ascii="Times New Roman" w:hAnsi="Times New Roman" w:cs="Times New Roman"/>
            <w:iCs/>
            <w:shd w:val="clear" w:color="auto" w:fill="FFFFFF"/>
          </w:rPr>
          <w:t xml:space="preserve"> investigation into the prevalence of mental health disorders in an English probation population: an overview’,</w:t>
        </w:r>
      </w:hyperlink>
      <w:r w:rsidRPr="00CD1AD8">
        <w:rPr>
          <w:rFonts w:ascii="Times New Roman" w:hAnsi="Times New Roman" w:cs="Times New Roman"/>
        </w:rPr>
        <w:t xml:space="preserve"> </w:t>
      </w:r>
      <w:proofErr w:type="spellStart"/>
      <w:r w:rsidRPr="00CD1AD8">
        <w:rPr>
          <w:rFonts w:ascii="Times New Roman" w:hAnsi="Times New Roman" w:cs="Times New Roman"/>
          <w:i/>
          <w:shd w:val="clear" w:color="auto" w:fill="FFFFFF"/>
        </w:rPr>
        <w:t>Eurovista</w:t>
      </w:r>
      <w:proofErr w:type="spellEnd"/>
      <w:r w:rsidRPr="00CD1AD8">
        <w:rPr>
          <w:rFonts w:ascii="Times New Roman" w:hAnsi="Times New Roman" w:cs="Times New Roman"/>
          <w:i/>
          <w:shd w:val="clear" w:color="auto" w:fill="FFFFFF"/>
        </w:rPr>
        <w:t>: Probation and Community Justice,</w:t>
      </w:r>
      <w:r w:rsidR="003D6E97">
        <w:rPr>
          <w:rFonts w:ascii="Times New Roman" w:hAnsi="Times New Roman" w:cs="Times New Roman"/>
          <w:shd w:val="clear" w:color="auto" w:fill="FFFFFF"/>
        </w:rPr>
        <w:t xml:space="preserve"> 2(</w:t>
      </w:r>
      <w:r w:rsidRPr="00CD1AD8">
        <w:rPr>
          <w:rFonts w:ascii="Times New Roman" w:hAnsi="Times New Roman" w:cs="Times New Roman"/>
          <w:shd w:val="clear" w:color="auto" w:fill="FFFFFF"/>
        </w:rPr>
        <w:t>3</w:t>
      </w:r>
      <w:r w:rsidR="003D6E97">
        <w:rPr>
          <w:rFonts w:ascii="Times New Roman" w:hAnsi="Times New Roman" w:cs="Times New Roman"/>
          <w:shd w:val="clear" w:color="auto" w:fill="FFFFFF"/>
        </w:rPr>
        <w:t>):</w:t>
      </w:r>
      <w:r w:rsidRPr="00CD1AD8">
        <w:rPr>
          <w:rFonts w:ascii="Times New Roman" w:hAnsi="Times New Roman" w:cs="Times New Roman"/>
          <w:shd w:val="clear" w:color="auto" w:fill="FFFFFF"/>
        </w:rPr>
        <w:t xml:space="preserve"> 154-60.</w:t>
      </w:r>
    </w:p>
    <w:p w14:paraId="0137A423" w14:textId="43374184" w:rsidR="00C51B8D" w:rsidRPr="00CD1AD8" w:rsidRDefault="00C51B8D" w:rsidP="003D6E97">
      <w:pPr>
        <w:spacing w:line="360" w:lineRule="auto"/>
        <w:ind w:left="720" w:hanging="720"/>
        <w:rPr>
          <w:rFonts w:ascii="Times New Roman" w:hAnsi="Times New Roman" w:cs="Times New Roman"/>
        </w:rPr>
      </w:pPr>
      <w:r w:rsidRPr="00CD1AD8">
        <w:rPr>
          <w:rFonts w:ascii="Times New Roman" w:hAnsi="Times New Roman" w:cs="Times New Roman"/>
        </w:rPr>
        <w:t xml:space="preserve">Brooker, C., </w:t>
      </w:r>
      <w:proofErr w:type="spellStart"/>
      <w:r w:rsidRPr="00CD1AD8">
        <w:rPr>
          <w:rFonts w:ascii="Times New Roman" w:hAnsi="Times New Roman" w:cs="Times New Roman"/>
        </w:rPr>
        <w:t>Syson-Nibbs</w:t>
      </w:r>
      <w:proofErr w:type="spellEnd"/>
      <w:r w:rsidRPr="00CD1AD8">
        <w:rPr>
          <w:rFonts w:ascii="Times New Roman" w:hAnsi="Times New Roman" w:cs="Times New Roman"/>
        </w:rPr>
        <w:t xml:space="preserve">, L., Barrett, P. and Fox, C. (2009) ‘Community managed offenders’ access to healthcare services: Report of a pilot study’, </w:t>
      </w:r>
      <w:r w:rsidRPr="00CD1AD8">
        <w:rPr>
          <w:rFonts w:ascii="Times New Roman" w:hAnsi="Times New Roman" w:cs="Times New Roman"/>
          <w:i/>
        </w:rPr>
        <w:t>Probation Journal,</w:t>
      </w:r>
      <w:r w:rsidR="003D6E97">
        <w:rPr>
          <w:rFonts w:ascii="Times New Roman" w:hAnsi="Times New Roman" w:cs="Times New Roman"/>
        </w:rPr>
        <w:t xml:space="preserve"> 54(</w:t>
      </w:r>
      <w:r w:rsidRPr="00CD1AD8">
        <w:rPr>
          <w:rFonts w:ascii="Times New Roman" w:hAnsi="Times New Roman" w:cs="Times New Roman"/>
        </w:rPr>
        <w:t>1</w:t>
      </w:r>
      <w:r w:rsidR="003D6E97">
        <w:rPr>
          <w:rFonts w:ascii="Times New Roman" w:hAnsi="Times New Roman" w:cs="Times New Roman"/>
        </w:rPr>
        <w:t>):</w:t>
      </w:r>
      <w:r w:rsidRPr="00CD1AD8">
        <w:rPr>
          <w:rFonts w:ascii="Times New Roman" w:hAnsi="Times New Roman" w:cs="Times New Roman"/>
        </w:rPr>
        <w:t xml:space="preserve"> 45–59.</w:t>
      </w:r>
    </w:p>
    <w:p w14:paraId="4EA07E53" w14:textId="0D43C183" w:rsidR="00C51B8D" w:rsidRPr="00CD1AD8" w:rsidRDefault="00C51B8D" w:rsidP="00CD1AD8">
      <w:pPr>
        <w:spacing w:line="360" w:lineRule="auto"/>
        <w:ind w:left="720" w:hanging="720"/>
        <w:rPr>
          <w:rFonts w:ascii="Times New Roman" w:hAnsi="Times New Roman" w:cs="Times New Roman"/>
        </w:rPr>
      </w:pPr>
      <w:r w:rsidRPr="00CD1AD8">
        <w:rPr>
          <w:rFonts w:ascii="Times New Roman" w:hAnsi="Times New Roman" w:cs="Times New Roman"/>
        </w:rPr>
        <w:t xml:space="preserve">Byng, R., </w:t>
      </w:r>
      <w:proofErr w:type="spellStart"/>
      <w:r w:rsidRPr="00CD1AD8">
        <w:rPr>
          <w:rFonts w:ascii="Times New Roman" w:hAnsi="Times New Roman" w:cs="Times New Roman"/>
        </w:rPr>
        <w:t>Howerton</w:t>
      </w:r>
      <w:proofErr w:type="spellEnd"/>
      <w:r w:rsidRPr="00CD1AD8">
        <w:rPr>
          <w:rFonts w:ascii="Times New Roman" w:hAnsi="Times New Roman" w:cs="Times New Roman"/>
        </w:rPr>
        <w:t xml:space="preserve">, A., Owens, C.V. and Campbell, J. (2015) ‘Pathways to suicide attempts among male offenders: the role of agency’, </w:t>
      </w:r>
      <w:r w:rsidRPr="00CD1AD8">
        <w:rPr>
          <w:rFonts w:ascii="Times New Roman" w:hAnsi="Times New Roman" w:cs="Times New Roman"/>
          <w:i/>
        </w:rPr>
        <w:t xml:space="preserve">Sociology of Health &amp; Illness, </w:t>
      </w:r>
      <w:r w:rsidR="003D6E97">
        <w:rPr>
          <w:rFonts w:ascii="Times New Roman" w:hAnsi="Times New Roman" w:cs="Times New Roman"/>
        </w:rPr>
        <w:t>37(</w:t>
      </w:r>
      <w:r w:rsidRPr="00CD1AD8">
        <w:rPr>
          <w:rFonts w:ascii="Times New Roman" w:hAnsi="Times New Roman" w:cs="Times New Roman"/>
        </w:rPr>
        <w:t>6</w:t>
      </w:r>
      <w:r w:rsidR="003D6E97">
        <w:rPr>
          <w:rFonts w:ascii="Times New Roman" w:hAnsi="Times New Roman" w:cs="Times New Roman"/>
        </w:rPr>
        <w:t>)</w:t>
      </w:r>
      <w:r w:rsidRPr="00CD1AD8">
        <w:rPr>
          <w:rFonts w:ascii="Times New Roman" w:hAnsi="Times New Roman" w:cs="Times New Roman"/>
        </w:rPr>
        <w:t>: 936-51.</w:t>
      </w:r>
    </w:p>
    <w:p w14:paraId="1C285298" w14:textId="687BEF95" w:rsidR="00E50E6A" w:rsidRPr="00CD1AD8" w:rsidRDefault="00C51B8D" w:rsidP="00CD1AD8">
      <w:pPr>
        <w:spacing w:line="360" w:lineRule="auto"/>
        <w:ind w:left="720" w:hanging="720"/>
        <w:rPr>
          <w:rFonts w:ascii="Times New Roman" w:hAnsi="Times New Roman" w:cs="Times New Roman"/>
        </w:rPr>
      </w:pPr>
      <w:r w:rsidRPr="00CD1AD8">
        <w:rPr>
          <w:rFonts w:ascii="Times New Roman" w:hAnsi="Times New Roman" w:cs="Times New Roman"/>
        </w:rPr>
        <w:t xml:space="preserve">Canton, R. (2008) ‘Working with mentally disordered offenders’. In S. Green, E. Lancaster, and S. </w:t>
      </w:r>
      <w:proofErr w:type="spellStart"/>
      <w:r w:rsidRPr="00CD1AD8">
        <w:rPr>
          <w:rFonts w:ascii="Times New Roman" w:hAnsi="Times New Roman" w:cs="Times New Roman"/>
        </w:rPr>
        <w:t>Feasey</w:t>
      </w:r>
      <w:proofErr w:type="spellEnd"/>
      <w:r w:rsidRPr="00CD1AD8">
        <w:rPr>
          <w:rFonts w:ascii="Times New Roman" w:hAnsi="Times New Roman" w:cs="Times New Roman"/>
        </w:rPr>
        <w:t xml:space="preserve"> (eds.), </w:t>
      </w:r>
      <w:r w:rsidRPr="00CD1AD8">
        <w:rPr>
          <w:rFonts w:ascii="Times New Roman" w:hAnsi="Times New Roman" w:cs="Times New Roman"/>
          <w:i/>
        </w:rPr>
        <w:t xml:space="preserve">Addressing Offending Behaviour: Context, Practice, Values. </w:t>
      </w:r>
      <w:proofErr w:type="spellStart"/>
      <w:r w:rsidRPr="00CD1AD8">
        <w:rPr>
          <w:rFonts w:ascii="Times New Roman" w:hAnsi="Times New Roman" w:cs="Times New Roman"/>
        </w:rPr>
        <w:t>Cullom</w:t>
      </w:r>
      <w:r w:rsidR="003D6E97">
        <w:rPr>
          <w:rFonts w:ascii="Times New Roman" w:hAnsi="Times New Roman" w:cs="Times New Roman"/>
        </w:rPr>
        <w:t>pton</w:t>
      </w:r>
      <w:proofErr w:type="spellEnd"/>
      <w:r w:rsidR="003D6E97">
        <w:rPr>
          <w:rFonts w:ascii="Times New Roman" w:hAnsi="Times New Roman" w:cs="Times New Roman"/>
        </w:rPr>
        <w:t xml:space="preserve">, Devon: </w:t>
      </w:r>
      <w:proofErr w:type="spellStart"/>
      <w:r w:rsidR="003D6E97">
        <w:rPr>
          <w:rFonts w:ascii="Times New Roman" w:hAnsi="Times New Roman" w:cs="Times New Roman"/>
        </w:rPr>
        <w:t>Willan</w:t>
      </w:r>
      <w:proofErr w:type="spellEnd"/>
      <w:r w:rsidR="003D6E97">
        <w:rPr>
          <w:rFonts w:ascii="Times New Roman" w:hAnsi="Times New Roman" w:cs="Times New Roman"/>
        </w:rPr>
        <w:t xml:space="preserve"> Publishing: </w:t>
      </w:r>
      <w:r w:rsidRPr="00CD1AD8">
        <w:rPr>
          <w:rFonts w:ascii="Times New Roman" w:hAnsi="Times New Roman" w:cs="Times New Roman"/>
        </w:rPr>
        <w:t>318-43.</w:t>
      </w:r>
    </w:p>
    <w:p w14:paraId="07924743" w14:textId="39EE3921" w:rsidR="00E50E6A" w:rsidRPr="00CD1AD8" w:rsidRDefault="00C754D6" w:rsidP="00CD1AD8">
      <w:pPr>
        <w:spacing w:line="360" w:lineRule="auto"/>
        <w:ind w:left="720" w:hanging="720"/>
        <w:rPr>
          <w:rFonts w:ascii="Times New Roman" w:eastAsia="Times New Roman" w:hAnsi="Times New Roman" w:cs="Times New Roman"/>
          <w:lang w:eastAsia="ja-JP"/>
        </w:rPr>
      </w:pPr>
      <w:r w:rsidRPr="00CD1AD8">
        <w:rPr>
          <w:rFonts w:ascii="Times New Roman" w:eastAsia="Times New Roman" w:hAnsi="Times New Roman" w:cs="Times New Roman"/>
          <w:lang w:eastAsia="ja-JP"/>
        </w:rPr>
        <w:t xml:space="preserve">Carter P (2004) </w:t>
      </w:r>
      <w:r w:rsidRPr="00CD1AD8">
        <w:rPr>
          <w:rFonts w:ascii="Times New Roman" w:eastAsia="Times New Roman" w:hAnsi="Times New Roman" w:cs="Times New Roman"/>
          <w:i/>
          <w:iCs/>
          <w:lang w:eastAsia="ja-JP"/>
        </w:rPr>
        <w:t>Managing Offenders, Reducing Crime: A New Approach</w:t>
      </w:r>
      <w:r w:rsidRPr="00CD1AD8">
        <w:rPr>
          <w:rFonts w:ascii="Times New Roman" w:eastAsia="Times New Roman" w:hAnsi="Times New Roman" w:cs="Times New Roman"/>
          <w:lang w:eastAsia="ja-JP"/>
        </w:rPr>
        <w:t>. London: Home Office.</w:t>
      </w:r>
    </w:p>
    <w:p w14:paraId="53B5B456" w14:textId="70893384" w:rsidR="00B314C9" w:rsidRPr="00CD1AD8" w:rsidRDefault="00B314C9" w:rsidP="00CD1AD8">
      <w:pPr>
        <w:spacing w:line="360" w:lineRule="auto"/>
        <w:ind w:left="720" w:hanging="720"/>
        <w:rPr>
          <w:rFonts w:ascii="Times New Roman" w:eastAsia="Times New Roman" w:hAnsi="Times New Roman" w:cs="Times New Roman"/>
          <w:lang w:eastAsia="ja-JP"/>
        </w:rPr>
      </w:pPr>
      <w:r w:rsidRPr="00CD1AD8">
        <w:rPr>
          <w:rFonts w:ascii="Times New Roman" w:eastAsia="Times New Roman" w:hAnsi="Times New Roman" w:cs="Times New Roman"/>
          <w:lang w:eastAsia="ja-JP"/>
        </w:rPr>
        <w:lastRenderedPageBreak/>
        <w:t xml:space="preserve">Cohen S (1985) </w:t>
      </w:r>
      <w:r w:rsidRPr="00CD1AD8">
        <w:rPr>
          <w:rFonts w:ascii="Times New Roman" w:eastAsia="Times New Roman" w:hAnsi="Times New Roman" w:cs="Times New Roman"/>
          <w:i/>
          <w:iCs/>
          <w:lang w:eastAsia="ja-JP"/>
        </w:rPr>
        <w:t>Visions of Social Control: Crime, Punishment and Classification</w:t>
      </w:r>
      <w:r w:rsidRPr="00CD1AD8">
        <w:rPr>
          <w:rFonts w:ascii="Times New Roman" w:eastAsia="Times New Roman" w:hAnsi="Times New Roman" w:cs="Times New Roman"/>
          <w:lang w:eastAsia="ja-JP"/>
        </w:rPr>
        <w:t>. Cambridge: Polity Press.</w:t>
      </w:r>
    </w:p>
    <w:p w14:paraId="0E1F672D" w14:textId="77777777" w:rsidR="00C51B8D" w:rsidRPr="00CD1AD8" w:rsidRDefault="00C51B8D" w:rsidP="00CD1AD8">
      <w:pPr>
        <w:spacing w:line="360" w:lineRule="auto"/>
        <w:ind w:left="720" w:hanging="720"/>
        <w:rPr>
          <w:rFonts w:ascii="Times New Roman" w:eastAsia="Times New Roman" w:hAnsi="Times New Roman" w:cs="Times New Roman"/>
          <w:lang w:eastAsia="ja-JP"/>
        </w:rPr>
      </w:pPr>
      <w:r w:rsidRPr="00CD1AD8">
        <w:rPr>
          <w:rFonts w:ascii="Times New Roman" w:eastAsia="Times New Roman" w:hAnsi="Times New Roman" w:cs="Times New Roman"/>
          <w:lang w:eastAsia="ja-JP"/>
        </w:rPr>
        <w:t xml:space="preserve">Cook LC and </w:t>
      </w:r>
      <w:proofErr w:type="spellStart"/>
      <w:r w:rsidRPr="00CD1AD8">
        <w:rPr>
          <w:rFonts w:ascii="Times New Roman" w:eastAsia="Times New Roman" w:hAnsi="Times New Roman" w:cs="Times New Roman"/>
          <w:lang w:eastAsia="ja-JP"/>
        </w:rPr>
        <w:t>Borrill</w:t>
      </w:r>
      <w:proofErr w:type="spellEnd"/>
      <w:r w:rsidRPr="00CD1AD8">
        <w:rPr>
          <w:rFonts w:ascii="Times New Roman" w:eastAsia="Times New Roman" w:hAnsi="Times New Roman" w:cs="Times New Roman"/>
          <w:lang w:eastAsia="ja-JP"/>
        </w:rPr>
        <w:t xml:space="preserve"> J (2015) Identifying suicide risk in a metropolitan probation trust: Risk factors and staff decision making. </w:t>
      </w:r>
      <w:r w:rsidRPr="00CD1AD8">
        <w:rPr>
          <w:rFonts w:ascii="Times New Roman" w:eastAsia="Times New Roman" w:hAnsi="Times New Roman" w:cs="Times New Roman"/>
          <w:i/>
          <w:iCs/>
          <w:lang w:eastAsia="ja-JP"/>
        </w:rPr>
        <w:t>Legal and Criminological Psychology</w:t>
      </w:r>
      <w:r w:rsidRPr="00CD1AD8">
        <w:rPr>
          <w:rFonts w:ascii="Times New Roman" w:eastAsia="Times New Roman" w:hAnsi="Times New Roman" w:cs="Times New Roman"/>
          <w:lang w:eastAsia="ja-JP"/>
        </w:rPr>
        <w:t xml:space="preserve"> 20(2): 255–266.</w:t>
      </w:r>
    </w:p>
    <w:p w14:paraId="6AB43795" w14:textId="2B82417E" w:rsidR="00E476A0" w:rsidRPr="00CD1AD8" w:rsidRDefault="00E476A0" w:rsidP="00CD1AD8">
      <w:pPr>
        <w:spacing w:line="360" w:lineRule="auto"/>
        <w:ind w:left="720" w:hanging="720"/>
        <w:rPr>
          <w:rFonts w:ascii="Times New Roman" w:eastAsia="Times New Roman" w:hAnsi="Times New Roman" w:cs="Times New Roman"/>
          <w:lang w:eastAsia="ja-JP"/>
        </w:rPr>
      </w:pPr>
      <w:proofErr w:type="spellStart"/>
      <w:r w:rsidRPr="00CD1AD8">
        <w:rPr>
          <w:rFonts w:ascii="Times New Roman" w:hAnsi="Times New Roman" w:cs="Times New Roman"/>
        </w:rPr>
        <w:t>Crighton</w:t>
      </w:r>
      <w:proofErr w:type="spellEnd"/>
      <w:r w:rsidRPr="00CD1AD8">
        <w:rPr>
          <w:rFonts w:ascii="Times New Roman" w:hAnsi="Times New Roman" w:cs="Times New Roman"/>
        </w:rPr>
        <w:t xml:space="preserve">, D. A. and </w:t>
      </w:r>
      <w:proofErr w:type="spellStart"/>
      <w:r w:rsidRPr="00CD1AD8">
        <w:rPr>
          <w:rFonts w:ascii="Times New Roman" w:hAnsi="Times New Roman" w:cs="Times New Roman"/>
        </w:rPr>
        <w:t>Towl</w:t>
      </w:r>
      <w:proofErr w:type="spellEnd"/>
      <w:r w:rsidRPr="00CD1AD8">
        <w:rPr>
          <w:rFonts w:ascii="Times New Roman" w:hAnsi="Times New Roman" w:cs="Times New Roman"/>
        </w:rPr>
        <w:t>, G. J. (</w:t>
      </w:r>
      <w:r w:rsidRPr="00CD1AD8">
        <w:rPr>
          <w:rStyle w:val="nlmyear"/>
          <w:rFonts w:ascii="Times New Roman" w:hAnsi="Times New Roman" w:cs="Times New Roman"/>
        </w:rPr>
        <w:t>1997</w:t>
      </w:r>
      <w:r w:rsidRPr="00CD1AD8">
        <w:rPr>
          <w:rFonts w:ascii="Times New Roman" w:hAnsi="Times New Roman" w:cs="Times New Roman"/>
        </w:rPr>
        <w:t xml:space="preserve">). </w:t>
      </w:r>
      <w:r w:rsidRPr="00CD1AD8">
        <w:rPr>
          <w:rStyle w:val="nlmarticle-title"/>
          <w:rFonts w:ascii="Times New Roman" w:hAnsi="Times New Roman" w:cs="Times New Roman"/>
        </w:rPr>
        <w:t>Self-inflicted deaths in prison in England and Wales: Analyses of 1998-90 and 1994-5</w:t>
      </w:r>
      <w:r w:rsidRPr="00CD1AD8">
        <w:rPr>
          <w:rFonts w:ascii="Times New Roman" w:hAnsi="Times New Roman" w:cs="Times New Roman"/>
        </w:rPr>
        <w:t xml:space="preserve">. In G. J. </w:t>
      </w:r>
      <w:proofErr w:type="spellStart"/>
      <w:r w:rsidRPr="00CD1AD8">
        <w:rPr>
          <w:rFonts w:ascii="Times New Roman" w:hAnsi="Times New Roman" w:cs="Times New Roman"/>
        </w:rPr>
        <w:t>Towl</w:t>
      </w:r>
      <w:proofErr w:type="spellEnd"/>
      <w:r w:rsidRPr="00CD1AD8">
        <w:rPr>
          <w:rFonts w:ascii="Times New Roman" w:hAnsi="Times New Roman" w:cs="Times New Roman"/>
        </w:rPr>
        <w:t xml:space="preserve"> (ed.) </w:t>
      </w:r>
      <w:r w:rsidRPr="00CD1AD8">
        <w:rPr>
          <w:rFonts w:ascii="Times New Roman" w:hAnsi="Times New Roman" w:cs="Times New Roman"/>
          <w:i/>
          <w:iCs/>
        </w:rPr>
        <w:t>Suicide and self-injury in prisons. Issues in criminological and legal Psychology</w:t>
      </w:r>
      <w:r w:rsidRPr="00CD1AD8">
        <w:rPr>
          <w:rFonts w:ascii="Times New Roman" w:hAnsi="Times New Roman" w:cs="Times New Roman"/>
        </w:rPr>
        <w:t xml:space="preserve">, No. 28. </w:t>
      </w:r>
      <w:r w:rsidRPr="00CD1AD8">
        <w:rPr>
          <w:rStyle w:val="nlmpublisher-loc"/>
          <w:rFonts w:ascii="Times New Roman" w:hAnsi="Times New Roman" w:cs="Times New Roman"/>
        </w:rPr>
        <w:t>Leicester</w:t>
      </w:r>
      <w:r w:rsidRPr="00CD1AD8">
        <w:rPr>
          <w:rFonts w:ascii="Times New Roman" w:hAnsi="Times New Roman" w:cs="Times New Roman"/>
        </w:rPr>
        <w:t xml:space="preserve">: </w:t>
      </w:r>
      <w:r w:rsidRPr="00CD1AD8">
        <w:rPr>
          <w:rStyle w:val="nlmpublisher-name"/>
          <w:rFonts w:ascii="Times New Roman" w:hAnsi="Times New Roman" w:cs="Times New Roman"/>
        </w:rPr>
        <w:t>British Psychological Society</w:t>
      </w:r>
    </w:p>
    <w:p w14:paraId="65C5F3F9" w14:textId="13D180D7" w:rsidR="00C51B8D" w:rsidRPr="00CD1AD8" w:rsidRDefault="00C51B8D" w:rsidP="00CD1AD8">
      <w:pPr>
        <w:spacing w:line="360" w:lineRule="auto"/>
        <w:ind w:left="720" w:hanging="720"/>
        <w:rPr>
          <w:rStyle w:val="pages"/>
          <w:rFonts w:ascii="Times New Roman" w:eastAsia="Times New Roman" w:hAnsi="Times New Roman" w:cs="Times New Roman"/>
          <w:color w:val="000000" w:themeColor="text1"/>
          <w:bdr w:val="none" w:sz="0" w:space="0" w:color="auto" w:frame="1"/>
          <w:shd w:val="clear" w:color="auto" w:fill="FFFFFF"/>
        </w:rPr>
      </w:pPr>
      <w:r w:rsidRPr="00CD1AD8">
        <w:rPr>
          <w:rFonts w:ascii="Times New Roman" w:hAnsi="Times New Roman" w:cs="Times New Roman"/>
          <w:bdr w:val="none" w:sz="0" w:space="0" w:color="auto" w:frame="1"/>
          <w:shd w:val="clear" w:color="auto" w:fill="FFFFFF"/>
        </w:rPr>
        <w:t>Denney, D.</w:t>
      </w:r>
      <w:r w:rsidRPr="00CD1AD8">
        <w:rPr>
          <w:rFonts w:ascii="Times New Roman" w:hAnsi="Times New Roman" w:cs="Times New Roman"/>
          <w:shd w:val="clear" w:color="auto" w:fill="FFFFFF"/>
        </w:rPr>
        <w:t xml:space="preserve">, Brooker, C. and </w:t>
      </w:r>
      <w:proofErr w:type="spellStart"/>
      <w:r w:rsidRPr="00CD1AD8">
        <w:rPr>
          <w:rFonts w:ascii="Times New Roman" w:hAnsi="Times New Roman" w:cs="Times New Roman"/>
          <w:shd w:val="clear" w:color="auto" w:fill="FFFFFF"/>
        </w:rPr>
        <w:t>Sirdifield</w:t>
      </w:r>
      <w:proofErr w:type="spellEnd"/>
      <w:r w:rsidRPr="00CD1AD8">
        <w:rPr>
          <w:rFonts w:ascii="Times New Roman" w:hAnsi="Times New Roman" w:cs="Times New Roman"/>
          <w:shd w:val="clear" w:color="auto" w:fill="FFFFFF"/>
        </w:rPr>
        <w:t xml:space="preserve">, C. </w:t>
      </w:r>
      <w:r w:rsidRPr="00CD1AD8">
        <w:rPr>
          <w:rStyle w:val="date1"/>
          <w:rFonts w:ascii="Times New Roman" w:eastAsia="Times New Roman" w:hAnsi="Times New Roman" w:cs="Times New Roman"/>
          <w:color w:val="000000" w:themeColor="text1"/>
          <w:bdr w:val="none" w:sz="0" w:space="0" w:color="auto" w:frame="1"/>
          <w:shd w:val="clear" w:color="auto" w:fill="FFFFFF"/>
        </w:rPr>
        <w:t>(2014</w:t>
      </w:r>
      <w:r w:rsidRPr="00CD1AD8">
        <w:rPr>
          <w:rStyle w:val="apple-converted-space"/>
          <w:rFonts w:ascii="Times New Roman" w:eastAsia="Times New Roman" w:hAnsi="Times New Roman" w:cs="Times New Roman"/>
          <w:color w:val="000000" w:themeColor="text1"/>
          <w:shd w:val="clear" w:color="auto" w:fill="FFFFFF"/>
        </w:rPr>
        <w:t>) ‘Mental disorder and probation policy and practice: a view from the UK’,</w:t>
      </w:r>
      <w:r w:rsidRPr="00CD1AD8">
        <w:rPr>
          <w:rStyle w:val="journal"/>
          <w:rFonts w:ascii="Times New Roman" w:eastAsia="Times New Roman" w:hAnsi="Times New Roman" w:cs="Times New Roman"/>
          <w:color w:val="000000" w:themeColor="text1"/>
          <w:bdr w:val="none" w:sz="0" w:space="0" w:color="auto" w:frame="1"/>
          <w:shd w:val="clear" w:color="auto" w:fill="FFFFFF"/>
        </w:rPr>
        <w:t xml:space="preserve"> </w:t>
      </w:r>
      <w:r w:rsidRPr="00CD1AD8">
        <w:rPr>
          <w:rStyle w:val="journal"/>
          <w:rFonts w:ascii="Times New Roman" w:eastAsia="Times New Roman" w:hAnsi="Times New Roman" w:cs="Times New Roman"/>
          <w:i/>
          <w:color w:val="000000" w:themeColor="text1"/>
          <w:bdr w:val="none" w:sz="0" w:space="0" w:color="auto" w:frame="1"/>
          <w:shd w:val="clear" w:color="auto" w:fill="FFFFFF"/>
        </w:rPr>
        <w:t>International Journal of Law and Psychiatry</w:t>
      </w:r>
      <w:r w:rsidRPr="00CD1AD8">
        <w:rPr>
          <w:rStyle w:val="journal"/>
          <w:rFonts w:ascii="Times New Roman" w:eastAsia="Times New Roman" w:hAnsi="Times New Roman" w:cs="Times New Roman"/>
          <w:color w:val="000000" w:themeColor="text1"/>
          <w:bdr w:val="none" w:sz="0" w:space="0" w:color="auto" w:frame="1"/>
          <w:shd w:val="clear" w:color="auto" w:fill="FFFFFF"/>
        </w:rPr>
        <w:t xml:space="preserve">, </w:t>
      </w:r>
      <w:r w:rsidRPr="00CD1AD8">
        <w:rPr>
          <w:rStyle w:val="volume"/>
          <w:rFonts w:ascii="Times New Roman" w:eastAsia="Times New Roman" w:hAnsi="Times New Roman" w:cs="Times New Roman"/>
          <w:color w:val="000000" w:themeColor="text1"/>
          <w:bdr w:val="none" w:sz="0" w:space="0" w:color="auto" w:frame="1"/>
          <w:shd w:val="clear" w:color="auto" w:fill="FFFFFF"/>
        </w:rPr>
        <w:t xml:space="preserve">37, </w:t>
      </w:r>
      <w:r w:rsidRPr="00CD1AD8">
        <w:rPr>
          <w:rStyle w:val="journalnumber"/>
          <w:rFonts w:ascii="Times New Roman" w:eastAsia="Times New Roman" w:hAnsi="Times New Roman" w:cs="Times New Roman"/>
          <w:color w:val="000000" w:themeColor="text1"/>
          <w:bdr w:val="none" w:sz="0" w:space="0" w:color="auto" w:frame="1"/>
          <w:shd w:val="clear" w:color="auto" w:fill="FFFFFF"/>
        </w:rPr>
        <w:t>5</w:t>
      </w:r>
      <w:r w:rsidRPr="00CD1AD8">
        <w:rPr>
          <w:rStyle w:val="pages"/>
          <w:rFonts w:ascii="Times New Roman" w:eastAsia="Times New Roman" w:hAnsi="Times New Roman" w:cs="Times New Roman"/>
          <w:color w:val="000000" w:themeColor="text1"/>
          <w:bdr w:val="none" w:sz="0" w:space="0" w:color="auto" w:frame="1"/>
          <w:shd w:val="clear" w:color="auto" w:fill="FFFFFF"/>
        </w:rPr>
        <w:t>: 484-89.</w:t>
      </w:r>
    </w:p>
    <w:p w14:paraId="24EAACCC" w14:textId="12BA2BA3" w:rsidR="00E476A0" w:rsidRPr="00CD1AD8" w:rsidRDefault="00E476A0" w:rsidP="00CD1AD8">
      <w:pPr>
        <w:spacing w:line="360" w:lineRule="auto"/>
        <w:ind w:left="720" w:hanging="720"/>
        <w:rPr>
          <w:rFonts w:ascii="Times New Roman" w:hAnsi="Times New Roman" w:cs="Times New Roman"/>
        </w:rPr>
      </w:pPr>
      <w:r w:rsidRPr="00CD1AD8">
        <w:rPr>
          <w:rFonts w:ascii="Times New Roman" w:hAnsi="Times New Roman" w:cs="Times New Roman"/>
        </w:rPr>
        <w:t>Dooley</w:t>
      </w:r>
      <w:r w:rsidR="005E31E3" w:rsidRPr="00CD1AD8">
        <w:rPr>
          <w:rFonts w:ascii="Times New Roman" w:hAnsi="Times New Roman" w:cs="Times New Roman"/>
        </w:rPr>
        <w:t>,</w:t>
      </w:r>
      <w:r w:rsidRPr="00CD1AD8">
        <w:rPr>
          <w:rFonts w:ascii="Times New Roman" w:hAnsi="Times New Roman" w:cs="Times New Roman"/>
        </w:rPr>
        <w:t xml:space="preserve"> E</w:t>
      </w:r>
      <w:r w:rsidR="005E31E3" w:rsidRPr="00CD1AD8">
        <w:rPr>
          <w:rFonts w:ascii="Times New Roman" w:hAnsi="Times New Roman" w:cs="Times New Roman"/>
        </w:rPr>
        <w:t>.</w:t>
      </w:r>
      <w:r w:rsidRPr="00CD1AD8">
        <w:rPr>
          <w:rFonts w:ascii="Times New Roman" w:hAnsi="Times New Roman" w:cs="Times New Roman"/>
        </w:rPr>
        <w:t xml:space="preserve"> (1990) </w:t>
      </w:r>
      <w:r w:rsidR="00F97B91" w:rsidRPr="00CD1AD8">
        <w:rPr>
          <w:rFonts w:ascii="Times New Roman" w:hAnsi="Times New Roman" w:cs="Times New Roman"/>
        </w:rPr>
        <w:t>Unnatural Deaths in Prison</w:t>
      </w:r>
      <w:r w:rsidRPr="00CD1AD8">
        <w:rPr>
          <w:rFonts w:ascii="Times New Roman" w:hAnsi="Times New Roman" w:cs="Times New Roman"/>
        </w:rPr>
        <w:t xml:space="preserve">. </w:t>
      </w:r>
      <w:r w:rsidRPr="00CD1AD8">
        <w:rPr>
          <w:rFonts w:ascii="Times New Roman" w:hAnsi="Times New Roman" w:cs="Times New Roman"/>
          <w:i/>
          <w:iCs/>
        </w:rPr>
        <w:t>The British Journal of Criminology</w:t>
      </w:r>
      <w:r w:rsidRPr="00CD1AD8">
        <w:rPr>
          <w:rFonts w:ascii="Times New Roman" w:hAnsi="Times New Roman" w:cs="Times New Roman"/>
        </w:rPr>
        <w:t xml:space="preserve"> 30(2): 229–234.</w:t>
      </w:r>
    </w:p>
    <w:p w14:paraId="6F688F4C" w14:textId="77777777" w:rsidR="009E7940" w:rsidRDefault="00B314C9" w:rsidP="009E7940">
      <w:pPr>
        <w:spacing w:line="360" w:lineRule="auto"/>
        <w:ind w:left="720" w:hanging="720"/>
        <w:rPr>
          <w:rFonts w:ascii="Times New Roman" w:hAnsi="Times New Roman" w:cs="Times New Roman"/>
        </w:rPr>
      </w:pPr>
      <w:r w:rsidRPr="00CD1AD8">
        <w:rPr>
          <w:rFonts w:ascii="Times New Roman" w:eastAsia="Times New Roman" w:hAnsi="Times New Roman" w:cs="Times New Roman"/>
          <w:lang w:eastAsia="ja-JP"/>
        </w:rPr>
        <w:t xml:space="preserve">Equality and Human Rights Commission (2015) </w:t>
      </w:r>
      <w:r w:rsidRPr="00CD1AD8">
        <w:rPr>
          <w:rFonts w:ascii="Times New Roman" w:eastAsia="Times New Roman" w:hAnsi="Times New Roman" w:cs="Times New Roman"/>
          <w:i/>
          <w:iCs/>
          <w:lang w:eastAsia="ja-JP"/>
        </w:rPr>
        <w:t>Preventing deaths in detention of adults with mental health conditions</w:t>
      </w:r>
      <w:r w:rsidRPr="00CD1AD8">
        <w:rPr>
          <w:rFonts w:ascii="Times New Roman" w:eastAsia="Times New Roman" w:hAnsi="Times New Roman" w:cs="Times New Roman"/>
          <w:lang w:eastAsia="ja-JP"/>
        </w:rPr>
        <w:t>. Manchester: Equality and Human Rights Commission.</w:t>
      </w:r>
      <w:r w:rsidR="009E7940" w:rsidRPr="009E7940">
        <w:rPr>
          <w:rFonts w:ascii="Times New Roman" w:hAnsi="Times New Roman" w:cs="Times New Roman"/>
        </w:rPr>
        <w:t xml:space="preserve"> </w:t>
      </w:r>
    </w:p>
    <w:p w14:paraId="0099F656" w14:textId="194E3D87" w:rsidR="009E7940" w:rsidRPr="00CD1AD8" w:rsidRDefault="009E7940" w:rsidP="009E7940">
      <w:pPr>
        <w:spacing w:line="360" w:lineRule="auto"/>
        <w:ind w:left="720" w:hanging="720"/>
        <w:rPr>
          <w:rFonts w:ascii="Times New Roman" w:eastAsia="Times New Roman" w:hAnsi="Times New Roman" w:cs="Times New Roman"/>
          <w:lang w:eastAsia="ja-JP"/>
        </w:rPr>
      </w:pPr>
      <w:r w:rsidRPr="00CD1AD8">
        <w:rPr>
          <w:rFonts w:ascii="Times New Roman" w:hAnsi="Times New Roman" w:cs="Times New Roman"/>
        </w:rPr>
        <w:t xml:space="preserve">Equality and Human Rights Commission (2017) </w:t>
      </w:r>
      <w:r w:rsidRPr="00CD1AD8">
        <w:rPr>
          <w:rFonts w:ascii="Times New Roman" w:hAnsi="Times New Roman" w:cs="Times New Roman"/>
          <w:i/>
          <w:iCs/>
        </w:rPr>
        <w:t>‘Reducing, not displacing risk’ Report from a seminar on working together to prevent non-natural deaths after custody</w:t>
      </w:r>
      <w:r w:rsidRPr="00CD1AD8">
        <w:rPr>
          <w:rFonts w:ascii="Times New Roman" w:hAnsi="Times New Roman" w:cs="Times New Roman"/>
        </w:rPr>
        <w:t>. Available at:</w:t>
      </w:r>
      <w:r>
        <w:rPr>
          <w:rFonts w:ascii="Times New Roman" w:hAnsi="Times New Roman" w:cs="Times New Roman"/>
        </w:rPr>
        <w:t xml:space="preserve"> </w:t>
      </w:r>
    </w:p>
    <w:p w14:paraId="026E43B9" w14:textId="77777777" w:rsidR="005F3951" w:rsidRDefault="00D636EB" w:rsidP="005F3951">
      <w:pPr>
        <w:spacing w:line="360" w:lineRule="auto"/>
        <w:ind w:left="720" w:hanging="720"/>
        <w:rPr>
          <w:rFonts w:ascii="Times New Roman" w:eastAsia="Times New Roman" w:hAnsi="Times New Roman" w:cs="Times New Roman"/>
          <w:lang w:eastAsia="ja-JP"/>
        </w:rPr>
      </w:pPr>
      <w:proofErr w:type="spellStart"/>
      <w:proofErr w:type="gramStart"/>
      <w:r w:rsidRPr="00CD1AD8">
        <w:rPr>
          <w:rFonts w:ascii="Times New Roman" w:hAnsi="Times New Roman" w:cs="Times New Roman"/>
        </w:rPr>
        <w:t>Gelsthorpe</w:t>
      </w:r>
      <w:proofErr w:type="spellEnd"/>
      <w:r w:rsidRPr="00CD1AD8">
        <w:rPr>
          <w:rFonts w:ascii="Times New Roman" w:hAnsi="Times New Roman" w:cs="Times New Roman"/>
        </w:rPr>
        <w:t>, L. and Abbas, M-S.</w:t>
      </w:r>
      <w:proofErr w:type="gramEnd"/>
      <w:r w:rsidRPr="00CD1AD8">
        <w:rPr>
          <w:rFonts w:ascii="Times New Roman" w:hAnsi="Times New Roman" w:cs="Times New Roman"/>
        </w:rPr>
        <w:t xml:space="preserve"> (2017) ‘Supervising offenders in the community. Vision, values and human rights’. In:  Weber, L., </w:t>
      </w:r>
      <w:proofErr w:type="spellStart"/>
      <w:r w:rsidRPr="00CD1AD8">
        <w:rPr>
          <w:rFonts w:ascii="Times New Roman" w:hAnsi="Times New Roman" w:cs="Times New Roman"/>
        </w:rPr>
        <w:t>Fishwick</w:t>
      </w:r>
      <w:proofErr w:type="spellEnd"/>
      <w:r w:rsidRPr="00CD1AD8">
        <w:rPr>
          <w:rFonts w:ascii="Times New Roman" w:hAnsi="Times New Roman" w:cs="Times New Roman"/>
        </w:rPr>
        <w:t xml:space="preserve">, E. and </w:t>
      </w:r>
      <w:proofErr w:type="spellStart"/>
      <w:r w:rsidRPr="00CD1AD8">
        <w:rPr>
          <w:rFonts w:ascii="Times New Roman" w:hAnsi="Times New Roman" w:cs="Times New Roman"/>
        </w:rPr>
        <w:t>Marmo</w:t>
      </w:r>
      <w:proofErr w:type="spellEnd"/>
      <w:r w:rsidRPr="00CD1AD8">
        <w:rPr>
          <w:rFonts w:ascii="Times New Roman" w:hAnsi="Times New Roman" w:cs="Times New Roman"/>
        </w:rPr>
        <w:t>, M. (</w:t>
      </w:r>
      <w:proofErr w:type="spellStart"/>
      <w:r w:rsidRPr="00CD1AD8">
        <w:rPr>
          <w:rFonts w:ascii="Times New Roman" w:hAnsi="Times New Roman" w:cs="Times New Roman"/>
        </w:rPr>
        <w:t>eds</w:t>
      </w:r>
      <w:proofErr w:type="spellEnd"/>
      <w:r w:rsidR="004A64FB" w:rsidRPr="00CD1AD8">
        <w:rPr>
          <w:rFonts w:ascii="Times New Roman" w:hAnsi="Times New Roman" w:cs="Times New Roman"/>
        </w:rPr>
        <w:t>)</w:t>
      </w:r>
      <w:r w:rsidRPr="00CD1AD8">
        <w:rPr>
          <w:rFonts w:ascii="Times New Roman" w:hAnsi="Times New Roman" w:cs="Times New Roman"/>
        </w:rPr>
        <w:t xml:space="preserve"> </w:t>
      </w:r>
      <w:r w:rsidRPr="00CD1AD8">
        <w:rPr>
          <w:rFonts w:ascii="Times New Roman" w:hAnsi="Times New Roman" w:cs="Times New Roman"/>
          <w:i/>
        </w:rPr>
        <w:t>The Routledge International Handbook of Criminology and Human Rights</w:t>
      </w:r>
      <w:r w:rsidRPr="00CD1AD8">
        <w:rPr>
          <w:rFonts w:ascii="Times New Roman" w:hAnsi="Times New Roman" w:cs="Times New Roman"/>
        </w:rPr>
        <w:t>.  Abingdon: Routledge.</w:t>
      </w:r>
    </w:p>
    <w:p w14:paraId="2A2C8A7F" w14:textId="5B28BD33" w:rsidR="005F3951" w:rsidRPr="00CD1AD8" w:rsidRDefault="005F3951" w:rsidP="005F3951">
      <w:pPr>
        <w:spacing w:line="360" w:lineRule="auto"/>
        <w:ind w:left="720" w:hanging="720"/>
        <w:rPr>
          <w:rFonts w:ascii="Times New Roman" w:eastAsia="Times New Roman" w:hAnsi="Times New Roman" w:cs="Times New Roman"/>
          <w:lang w:eastAsia="ja-JP"/>
        </w:rPr>
      </w:pPr>
      <w:proofErr w:type="spellStart"/>
      <w:proofErr w:type="gramStart"/>
      <w:r w:rsidRPr="00CD1AD8">
        <w:rPr>
          <w:rFonts w:ascii="Times New Roman" w:eastAsia="Times New Roman" w:hAnsi="Times New Roman" w:cs="Times New Roman"/>
          <w:lang w:eastAsia="ja-JP"/>
        </w:rPr>
        <w:t>Gelsthorpe</w:t>
      </w:r>
      <w:proofErr w:type="spellEnd"/>
      <w:r w:rsidRPr="00CD1AD8">
        <w:rPr>
          <w:rFonts w:ascii="Times New Roman" w:eastAsia="Times New Roman" w:hAnsi="Times New Roman" w:cs="Times New Roman"/>
          <w:lang w:eastAsia="ja-JP"/>
        </w:rPr>
        <w:t xml:space="preserve"> L and Morgan R (2007) Introduction.</w:t>
      </w:r>
      <w:proofErr w:type="gramEnd"/>
      <w:r w:rsidRPr="00CD1AD8">
        <w:rPr>
          <w:rFonts w:ascii="Times New Roman" w:eastAsia="Times New Roman" w:hAnsi="Times New Roman" w:cs="Times New Roman"/>
          <w:lang w:eastAsia="ja-JP"/>
        </w:rPr>
        <w:t xml:space="preserve"> In: </w:t>
      </w:r>
      <w:proofErr w:type="spellStart"/>
      <w:r w:rsidRPr="00CD1AD8">
        <w:rPr>
          <w:rFonts w:ascii="Times New Roman" w:eastAsia="Times New Roman" w:hAnsi="Times New Roman" w:cs="Times New Roman"/>
          <w:lang w:eastAsia="ja-JP"/>
        </w:rPr>
        <w:t>Gelsthorpe</w:t>
      </w:r>
      <w:proofErr w:type="spellEnd"/>
      <w:r w:rsidRPr="00CD1AD8">
        <w:rPr>
          <w:rFonts w:ascii="Times New Roman" w:eastAsia="Times New Roman" w:hAnsi="Times New Roman" w:cs="Times New Roman"/>
          <w:lang w:eastAsia="ja-JP"/>
        </w:rPr>
        <w:t>, L. and Morgan, R. (</w:t>
      </w:r>
      <w:proofErr w:type="spellStart"/>
      <w:r w:rsidRPr="00CD1AD8">
        <w:rPr>
          <w:rFonts w:ascii="Times New Roman" w:eastAsia="Times New Roman" w:hAnsi="Times New Roman" w:cs="Times New Roman"/>
          <w:lang w:eastAsia="ja-JP"/>
        </w:rPr>
        <w:t>eds</w:t>
      </w:r>
      <w:proofErr w:type="spellEnd"/>
      <w:r w:rsidRPr="00CD1AD8">
        <w:rPr>
          <w:rFonts w:ascii="Times New Roman" w:eastAsia="Times New Roman" w:hAnsi="Times New Roman" w:cs="Times New Roman"/>
          <w:lang w:eastAsia="ja-JP"/>
        </w:rPr>
        <w:t xml:space="preserve">), </w:t>
      </w:r>
      <w:r w:rsidRPr="00CD1AD8">
        <w:rPr>
          <w:rFonts w:ascii="Times New Roman" w:eastAsia="Times New Roman" w:hAnsi="Times New Roman" w:cs="Times New Roman"/>
          <w:i/>
          <w:iCs/>
          <w:lang w:eastAsia="ja-JP"/>
        </w:rPr>
        <w:t>Handbook of Probation</w:t>
      </w:r>
      <w:r w:rsidRPr="00CD1AD8">
        <w:rPr>
          <w:rFonts w:ascii="Times New Roman" w:eastAsia="Times New Roman" w:hAnsi="Times New Roman" w:cs="Times New Roman"/>
          <w:lang w:eastAsia="ja-JP"/>
        </w:rPr>
        <w:t xml:space="preserve">, </w:t>
      </w:r>
      <w:proofErr w:type="spellStart"/>
      <w:r w:rsidRPr="00CD1AD8">
        <w:rPr>
          <w:rFonts w:ascii="Times New Roman" w:eastAsia="Times New Roman" w:hAnsi="Times New Roman" w:cs="Times New Roman"/>
          <w:lang w:eastAsia="ja-JP"/>
        </w:rPr>
        <w:t>Cullompton</w:t>
      </w:r>
      <w:proofErr w:type="spellEnd"/>
      <w:r w:rsidRPr="00CD1AD8">
        <w:rPr>
          <w:rFonts w:ascii="Times New Roman" w:eastAsia="Times New Roman" w:hAnsi="Times New Roman" w:cs="Times New Roman"/>
          <w:lang w:eastAsia="ja-JP"/>
        </w:rPr>
        <w:t xml:space="preserve">: </w:t>
      </w:r>
      <w:proofErr w:type="spellStart"/>
      <w:r w:rsidRPr="00CD1AD8">
        <w:rPr>
          <w:rFonts w:ascii="Times New Roman" w:eastAsia="Times New Roman" w:hAnsi="Times New Roman" w:cs="Times New Roman"/>
          <w:lang w:eastAsia="ja-JP"/>
        </w:rPr>
        <w:t>Willan</w:t>
      </w:r>
      <w:proofErr w:type="spellEnd"/>
      <w:r w:rsidRPr="00CD1AD8">
        <w:rPr>
          <w:rFonts w:ascii="Times New Roman" w:eastAsia="Times New Roman" w:hAnsi="Times New Roman" w:cs="Times New Roman"/>
          <w:lang w:eastAsia="ja-JP"/>
        </w:rPr>
        <w:t>, pp. 1–19.</w:t>
      </w:r>
    </w:p>
    <w:p w14:paraId="0BCD8F2A" w14:textId="77777777" w:rsidR="005F3951" w:rsidRPr="005F3951" w:rsidRDefault="005F3951" w:rsidP="005F3951">
      <w:pPr>
        <w:spacing w:line="360" w:lineRule="auto"/>
        <w:ind w:left="720" w:hanging="720"/>
        <w:rPr>
          <w:rFonts w:ascii="Times New Roman" w:hAnsi="Times New Roman" w:cs="Times New Roman"/>
        </w:rPr>
      </w:pPr>
      <w:proofErr w:type="spellStart"/>
      <w:proofErr w:type="gramStart"/>
      <w:r w:rsidRPr="005F3951">
        <w:rPr>
          <w:rFonts w:ascii="Times New Roman" w:hAnsi="Times New Roman" w:cs="Times New Roman"/>
        </w:rPr>
        <w:t>Gelsthorpe</w:t>
      </w:r>
      <w:proofErr w:type="spellEnd"/>
      <w:r w:rsidRPr="005F3951">
        <w:rPr>
          <w:rFonts w:ascii="Times New Roman" w:hAnsi="Times New Roman" w:cs="Times New Roman"/>
        </w:rPr>
        <w:t xml:space="preserve">, L., </w:t>
      </w:r>
      <w:proofErr w:type="spellStart"/>
      <w:r w:rsidRPr="005F3951">
        <w:rPr>
          <w:rFonts w:ascii="Times New Roman" w:hAnsi="Times New Roman" w:cs="Times New Roman"/>
        </w:rPr>
        <w:t>Padfield</w:t>
      </w:r>
      <w:proofErr w:type="spellEnd"/>
      <w:r w:rsidRPr="005F3951">
        <w:rPr>
          <w:rFonts w:ascii="Times New Roman" w:hAnsi="Times New Roman" w:cs="Times New Roman"/>
        </w:rPr>
        <w:t>, N., &amp; Phillips, J. (2012).</w:t>
      </w:r>
      <w:proofErr w:type="gramEnd"/>
      <w:r w:rsidRPr="005F3951">
        <w:rPr>
          <w:rFonts w:ascii="Times New Roman" w:hAnsi="Times New Roman" w:cs="Times New Roman"/>
        </w:rPr>
        <w:t xml:space="preserve"> </w:t>
      </w:r>
      <w:r w:rsidRPr="005F3951">
        <w:rPr>
          <w:rFonts w:ascii="Times New Roman" w:hAnsi="Times New Roman" w:cs="Times New Roman"/>
          <w:i/>
          <w:iCs/>
        </w:rPr>
        <w:t>Deaths on probation: an analysis of data regarding people dying under probation supervision ; a report for the Howard league for penal reform</w:t>
      </w:r>
      <w:r w:rsidRPr="005F3951">
        <w:rPr>
          <w:rFonts w:ascii="Times New Roman" w:hAnsi="Times New Roman" w:cs="Times New Roman"/>
        </w:rPr>
        <w:t>. London: Howard League for Penal Reform.</w:t>
      </w:r>
    </w:p>
    <w:p w14:paraId="1B4D88D5" w14:textId="675788DC" w:rsidR="00C754D6" w:rsidRPr="00CD1AD8" w:rsidRDefault="00C754D6" w:rsidP="00CD1AD8">
      <w:pPr>
        <w:spacing w:line="360" w:lineRule="auto"/>
        <w:ind w:left="720" w:hanging="720"/>
        <w:rPr>
          <w:rFonts w:ascii="Times New Roman" w:eastAsia="Times New Roman" w:hAnsi="Times New Roman" w:cs="Times New Roman"/>
          <w:lang w:eastAsia="ja-JP"/>
        </w:rPr>
      </w:pPr>
      <w:r w:rsidRPr="00CD1AD8">
        <w:rPr>
          <w:rFonts w:ascii="Times New Roman" w:eastAsia="Times New Roman" w:hAnsi="Times New Roman" w:cs="Times New Roman"/>
          <w:lang w:eastAsia="ja-JP"/>
        </w:rPr>
        <w:t>Gilligan</w:t>
      </w:r>
      <w:r w:rsidR="005E31E3" w:rsidRPr="00CD1AD8">
        <w:rPr>
          <w:rFonts w:ascii="Times New Roman" w:eastAsia="Times New Roman" w:hAnsi="Times New Roman" w:cs="Times New Roman"/>
          <w:lang w:eastAsia="ja-JP"/>
        </w:rPr>
        <w:t>,</w:t>
      </w:r>
      <w:r w:rsidRPr="00CD1AD8">
        <w:rPr>
          <w:rFonts w:ascii="Times New Roman" w:eastAsia="Times New Roman" w:hAnsi="Times New Roman" w:cs="Times New Roman"/>
          <w:lang w:eastAsia="ja-JP"/>
        </w:rPr>
        <w:t xml:space="preserve"> C</w:t>
      </w:r>
      <w:r w:rsidR="005E31E3" w:rsidRPr="00CD1AD8">
        <w:rPr>
          <w:rFonts w:ascii="Times New Roman" w:eastAsia="Times New Roman" w:hAnsi="Times New Roman" w:cs="Times New Roman"/>
          <w:lang w:eastAsia="ja-JP"/>
        </w:rPr>
        <w:t>.</w:t>
      </w:r>
      <w:r w:rsidRPr="00CD1AD8">
        <w:rPr>
          <w:rFonts w:ascii="Times New Roman" w:eastAsia="Times New Roman" w:hAnsi="Times New Roman" w:cs="Times New Roman"/>
          <w:lang w:eastAsia="ja-JP"/>
        </w:rPr>
        <w:t xml:space="preserve"> (1982) </w:t>
      </w:r>
      <w:r w:rsidRPr="00CD1AD8">
        <w:rPr>
          <w:rFonts w:ascii="Times New Roman" w:eastAsia="Times New Roman" w:hAnsi="Times New Roman" w:cs="Times New Roman"/>
          <w:i/>
          <w:iCs/>
          <w:lang w:eastAsia="ja-JP"/>
        </w:rPr>
        <w:t>In a Different Voice</w:t>
      </w:r>
      <w:r w:rsidRPr="00CD1AD8">
        <w:rPr>
          <w:rFonts w:ascii="Times New Roman" w:eastAsia="Times New Roman" w:hAnsi="Times New Roman" w:cs="Times New Roman"/>
          <w:lang w:eastAsia="ja-JP"/>
        </w:rPr>
        <w:t xml:space="preserve">. </w:t>
      </w:r>
      <w:r w:rsidR="003D6E97">
        <w:rPr>
          <w:rFonts w:ascii="Times New Roman" w:eastAsia="Times New Roman" w:hAnsi="Times New Roman" w:cs="Times New Roman"/>
          <w:lang w:eastAsia="ja-JP"/>
        </w:rPr>
        <w:t xml:space="preserve">Cambridge, US: </w:t>
      </w:r>
      <w:r w:rsidRPr="00CD1AD8">
        <w:rPr>
          <w:rFonts w:ascii="Times New Roman" w:eastAsia="Times New Roman" w:hAnsi="Times New Roman" w:cs="Times New Roman"/>
          <w:lang w:eastAsia="ja-JP"/>
        </w:rPr>
        <w:t>Harvard University Press.</w:t>
      </w:r>
    </w:p>
    <w:p w14:paraId="32B80DAC" w14:textId="0D01737A" w:rsidR="00D720AB" w:rsidRPr="00CD1AD8" w:rsidRDefault="00D720AB" w:rsidP="00CD1AD8">
      <w:pPr>
        <w:spacing w:line="360" w:lineRule="auto"/>
        <w:ind w:left="720" w:hanging="720"/>
        <w:rPr>
          <w:rFonts w:ascii="Times New Roman" w:eastAsia="Times New Roman" w:hAnsi="Times New Roman" w:cs="Times New Roman"/>
          <w:lang w:eastAsia="ja-JP"/>
        </w:rPr>
      </w:pPr>
      <w:r w:rsidRPr="00CD1AD8">
        <w:rPr>
          <w:rFonts w:ascii="Times New Roman" w:eastAsia="Times New Roman" w:hAnsi="Times New Roman" w:cs="Times New Roman"/>
          <w:lang w:eastAsia="ja-JP"/>
        </w:rPr>
        <w:t>Graham</w:t>
      </w:r>
      <w:r w:rsidR="005E31E3" w:rsidRPr="00CD1AD8">
        <w:rPr>
          <w:rFonts w:ascii="Times New Roman" w:eastAsia="Times New Roman" w:hAnsi="Times New Roman" w:cs="Times New Roman"/>
          <w:lang w:eastAsia="ja-JP"/>
        </w:rPr>
        <w:t>,</w:t>
      </w:r>
      <w:r w:rsidRPr="00CD1AD8">
        <w:rPr>
          <w:rFonts w:ascii="Times New Roman" w:eastAsia="Times New Roman" w:hAnsi="Times New Roman" w:cs="Times New Roman"/>
          <w:lang w:eastAsia="ja-JP"/>
        </w:rPr>
        <w:t xml:space="preserve"> A</w:t>
      </w:r>
      <w:r w:rsidR="005E31E3" w:rsidRPr="00CD1AD8">
        <w:rPr>
          <w:rFonts w:ascii="Times New Roman" w:eastAsia="Times New Roman" w:hAnsi="Times New Roman" w:cs="Times New Roman"/>
          <w:lang w:eastAsia="ja-JP"/>
        </w:rPr>
        <w:t>.</w:t>
      </w:r>
      <w:r w:rsidRPr="00CD1AD8">
        <w:rPr>
          <w:rFonts w:ascii="Times New Roman" w:eastAsia="Times New Roman" w:hAnsi="Times New Roman" w:cs="Times New Roman"/>
          <w:lang w:eastAsia="ja-JP"/>
        </w:rPr>
        <w:t xml:space="preserve"> (2003) Post-prison Mortality: Unnatural Death Among People Released from Victorian Prisons Between January 1990 and December 1999. </w:t>
      </w:r>
      <w:r w:rsidRPr="00CD1AD8">
        <w:rPr>
          <w:rFonts w:ascii="Times New Roman" w:eastAsia="Times New Roman" w:hAnsi="Times New Roman" w:cs="Times New Roman"/>
          <w:i/>
          <w:iCs/>
          <w:lang w:eastAsia="ja-JP"/>
        </w:rPr>
        <w:t>Australian &amp; New Zealand Journal of Criminology</w:t>
      </w:r>
      <w:r w:rsidRPr="00CD1AD8">
        <w:rPr>
          <w:rFonts w:ascii="Times New Roman" w:eastAsia="Times New Roman" w:hAnsi="Times New Roman" w:cs="Times New Roman"/>
          <w:lang w:eastAsia="ja-JP"/>
        </w:rPr>
        <w:t xml:space="preserve"> 36(1): 94–108.</w:t>
      </w:r>
    </w:p>
    <w:p w14:paraId="0AAB7DD3" w14:textId="77777777" w:rsidR="00B314C9" w:rsidRPr="00CD1AD8" w:rsidRDefault="00B314C9" w:rsidP="00CD1AD8">
      <w:pPr>
        <w:spacing w:line="360" w:lineRule="auto"/>
        <w:ind w:left="720" w:hanging="720"/>
        <w:rPr>
          <w:rFonts w:ascii="Times New Roman" w:hAnsi="Times New Roman" w:cs="Times New Roman"/>
        </w:rPr>
      </w:pPr>
      <w:proofErr w:type="spellStart"/>
      <w:r w:rsidRPr="00CD1AD8">
        <w:rPr>
          <w:rFonts w:ascii="Times New Roman" w:hAnsi="Times New Roman" w:cs="Times New Roman"/>
        </w:rPr>
        <w:lastRenderedPageBreak/>
        <w:t>Hakansson</w:t>
      </w:r>
      <w:proofErr w:type="spellEnd"/>
      <w:r w:rsidRPr="00CD1AD8">
        <w:rPr>
          <w:rFonts w:ascii="Times New Roman" w:hAnsi="Times New Roman" w:cs="Times New Roman"/>
        </w:rPr>
        <w:t xml:space="preserve">, A. and Berglund, M. (2013) ‘All-cause mortality in criminal justice clients with substance use problems: a prospective follow-up study’, </w:t>
      </w:r>
      <w:r w:rsidRPr="00CD1AD8">
        <w:rPr>
          <w:rFonts w:ascii="Times New Roman" w:hAnsi="Times New Roman" w:cs="Times New Roman"/>
          <w:i/>
        </w:rPr>
        <w:t xml:space="preserve">Drug and Alcohol Dependence, </w:t>
      </w:r>
      <w:r w:rsidRPr="00CD1AD8">
        <w:rPr>
          <w:rFonts w:ascii="Times New Roman" w:hAnsi="Times New Roman" w:cs="Times New Roman"/>
        </w:rPr>
        <w:t>132: 409-504.</w:t>
      </w:r>
    </w:p>
    <w:p w14:paraId="73B89392" w14:textId="2084F18C" w:rsidR="00B314C9" w:rsidRPr="00CD1AD8" w:rsidRDefault="00B314C9" w:rsidP="00CD1AD8">
      <w:pPr>
        <w:spacing w:line="360" w:lineRule="auto"/>
        <w:ind w:left="720" w:hanging="720"/>
        <w:rPr>
          <w:rFonts w:ascii="Times New Roman" w:hAnsi="Times New Roman" w:cs="Times New Roman"/>
        </w:rPr>
      </w:pPr>
      <w:proofErr w:type="spellStart"/>
      <w:r w:rsidRPr="00CD1AD8">
        <w:rPr>
          <w:rFonts w:ascii="Times New Roman" w:hAnsi="Times New Roman" w:cs="Times New Roman"/>
        </w:rPr>
        <w:t>Hannan</w:t>
      </w:r>
      <w:proofErr w:type="spellEnd"/>
      <w:r w:rsidR="005E31E3" w:rsidRPr="00CD1AD8">
        <w:rPr>
          <w:rFonts w:ascii="Times New Roman" w:hAnsi="Times New Roman" w:cs="Times New Roman"/>
        </w:rPr>
        <w:t>,</w:t>
      </w:r>
      <w:r w:rsidRPr="00CD1AD8">
        <w:rPr>
          <w:rFonts w:ascii="Times New Roman" w:hAnsi="Times New Roman" w:cs="Times New Roman"/>
        </w:rPr>
        <w:t xml:space="preserve"> M</w:t>
      </w:r>
      <w:r w:rsidR="005E31E3" w:rsidRPr="00CD1AD8">
        <w:rPr>
          <w:rFonts w:ascii="Times New Roman" w:hAnsi="Times New Roman" w:cs="Times New Roman"/>
        </w:rPr>
        <w:t>.</w:t>
      </w:r>
      <w:proofErr w:type="gramStart"/>
      <w:r w:rsidR="005E31E3" w:rsidRPr="00CD1AD8">
        <w:rPr>
          <w:rFonts w:ascii="Times New Roman" w:hAnsi="Times New Roman" w:cs="Times New Roman"/>
        </w:rPr>
        <w:t xml:space="preserve">, </w:t>
      </w:r>
      <w:r w:rsidRPr="00CD1AD8">
        <w:rPr>
          <w:rFonts w:ascii="Times New Roman" w:hAnsi="Times New Roman" w:cs="Times New Roman"/>
        </w:rPr>
        <w:t xml:space="preserve"> </w:t>
      </w:r>
      <w:proofErr w:type="spellStart"/>
      <w:r w:rsidRPr="00CD1AD8">
        <w:rPr>
          <w:rFonts w:ascii="Times New Roman" w:hAnsi="Times New Roman" w:cs="Times New Roman"/>
        </w:rPr>
        <w:t>Hearnden</w:t>
      </w:r>
      <w:proofErr w:type="spellEnd"/>
      <w:proofErr w:type="gramEnd"/>
      <w:r w:rsidR="005E31E3" w:rsidRPr="00CD1AD8">
        <w:rPr>
          <w:rFonts w:ascii="Times New Roman" w:hAnsi="Times New Roman" w:cs="Times New Roman"/>
        </w:rPr>
        <w:t>,</w:t>
      </w:r>
      <w:r w:rsidRPr="00CD1AD8">
        <w:rPr>
          <w:rFonts w:ascii="Times New Roman" w:hAnsi="Times New Roman" w:cs="Times New Roman"/>
        </w:rPr>
        <w:t xml:space="preserve"> I</w:t>
      </w:r>
      <w:r w:rsidR="005E31E3" w:rsidRPr="00CD1AD8">
        <w:rPr>
          <w:rFonts w:ascii="Times New Roman" w:hAnsi="Times New Roman" w:cs="Times New Roman"/>
        </w:rPr>
        <w:t>.,</w:t>
      </w:r>
      <w:r w:rsidRPr="00CD1AD8">
        <w:rPr>
          <w:rFonts w:ascii="Times New Roman" w:hAnsi="Times New Roman" w:cs="Times New Roman"/>
        </w:rPr>
        <w:t xml:space="preserve"> Grace</w:t>
      </w:r>
      <w:r w:rsidR="005E31E3" w:rsidRPr="00CD1AD8">
        <w:rPr>
          <w:rFonts w:ascii="Times New Roman" w:hAnsi="Times New Roman" w:cs="Times New Roman"/>
        </w:rPr>
        <w:t>,</w:t>
      </w:r>
      <w:r w:rsidRPr="00CD1AD8">
        <w:rPr>
          <w:rFonts w:ascii="Times New Roman" w:hAnsi="Times New Roman" w:cs="Times New Roman"/>
        </w:rPr>
        <w:t xml:space="preserve"> K</w:t>
      </w:r>
      <w:r w:rsidR="005E31E3" w:rsidRPr="00CD1AD8">
        <w:rPr>
          <w:rFonts w:ascii="Times New Roman" w:hAnsi="Times New Roman" w:cs="Times New Roman"/>
        </w:rPr>
        <w:t>.</w:t>
      </w:r>
      <w:r w:rsidRPr="00CD1AD8">
        <w:rPr>
          <w:rFonts w:ascii="Times New Roman" w:hAnsi="Times New Roman" w:cs="Times New Roman"/>
        </w:rPr>
        <w:t xml:space="preserve"> and </w:t>
      </w:r>
      <w:proofErr w:type="spellStart"/>
      <w:r w:rsidRPr="00CD1AD8">
        <w:rPr>
          <w:rFonts w:ascii="Times New Roman" w:hAnsi="Times New Roman" w:cs="Times New Roman"/>
        </w:rPr>
        <w:t>Bucke</w:t>
      </w:r>
      <w:proofErr w:type="spellEnd"/>
      <w:r w:rsidR="005E31E3" w:rsidRPr="00CD1AD8">
        <w:rPr>
          <w:rFonts w:ascii="Times New Roman" w:hAnsi="Times New Roman" w:cs="Times New Roman"/>
        </w:rPr>
        <w:t>,</w:t>
      </w:r>
      <w:r w:rsidRPr="00CD1AD8">
        <w:rPr>
          <w:rFonts w:ascii="Times New Roman" w:hAnsi="Times New Roman" w:cs="Times New Roman"/>
        </w:rPr>
        <w:t xml:space="preserve"> T</w:t>
      </w:r>
      <w:r w:rsidR="005E31E3" w:rsidRPr="00CD1AD8">
        <w:rPr>
          <w:rFonts w:ascii="Times New Roman" w:hAnsi="Times New Roman" w:cs="Times New Roman"/>
        </w:rPr>
        <w:t>.</w:t>
      </w:r>
      <w:r w:rsidRPr="00CD1AD8">
        <w:rPr>
          <w:rFonts w:ascii="Times New Roman" w:hAnsi="Times New Roman" w:cs="Times New Roman"/>
        </w:rPr>
        <w:t xml:space="preserve"> (2010) Deaths in or following police  custody: An examination of the cases 1998/99 – 2008/09. IPCC Research Series Paper: 17. London: IPCC. </w:t>
      </w:r>
    </w:p>
    <w:p w14:paraId="718D1A6F" w14:textId="77777777" w:rsidR="00C51B8D" w:rsidRPr="00CD1AD8" w:rsidRDefault="00C51B8D" w:rsidP="00CD1AD8">
      <w:pPr>
        <w:spacing w:line="360" w:lineRule="auto"/>
        <w:ind w:left="720" w:hanging="720"/>
        <w:rPr>
          <w:rFonts w:ascii="Times New Roman" w:hAnsi="Times New Roman" w:cs="Times New Roman"/>
        </w:rPr>
      </w:pPr>
      <w:r w:rsidRPr="00CD1AD8">
        <w:rPr>
          <w:rFonts w:ascii="Times New Roman" w:hAnsi="Times New Roman" w:cs="Times New Roman"/>
        </w:rPr>
        <w:t xml:space="preserve">Harris Review (2015) </w:t>
      </w:r>
      <w:r w:rsidRPr="00CD1AD8">
        <w:rPr>
          <w:rFonts w:ascii="Times New Roman" w:hAnsi="Times New Roman" w:cs="Times New Roman"/>
          <w:i/>
        </w:rPr>
        <w:t>The Report on the Independent Review into Death in Custody of 18-24 year olds</w:t>
      </w:r>
      <w:r w:rsidRPr="00CD1AD8">
        <w:rPr>
          <w:rFonts w:ascii="Times New Roman" w:hAnsi="Times New Roman" w:cs="Times New Roman"/>
        </w:rPr>
        <w:t>. Available at: https://www.gov.uk/government/uploads/system/uploads/attachment_data/file/439859/moj-harris-review-web-accessible.pdf [Accessed Jan. 2016].</w:t>
      </w:r>
    </w:p>
    <w:p w14:paraId="4D3BF894" w14:textId="57FCFFFA" w:rsidR="00C51B8D" w:rsidRPr="00CD1AD8" w:rsidRDefault="00C51B8D" w:rsidP="00CD1AD8">
      <w:pPr>
        <w:spacing w:line="360" w:lineRule="auto"/>
        <w:ind w:left="720" w:hanging="720"/>
        <w:rPr>
          <w:rFonts w:ascii="Times New Roman" w:eastAsia="Times New Roman" w:hAnsi="Times New Roman" w:cs="Times New Roman"/>
          <w:lang w:eastAsia="ja-JP"/>
        </w:rPr>
      </w:pPr>
      <w:r w:rsidRPr="00CD1AD8">
        <w:rPr>
          <w:rFonts w:ascii="Times New Roman" w:eastAsia="Times New Roman" w:hAnsi="Times New Roman" w:cs="Times New Roman"/>
          <w:lang w:eastAsia="ja-JP"/>
        </w:rPr>
        <w:t>Heide</w:t>
      </w:r>
      <w:r w:rsidR="005E31E3" w:rsidRPr="00CD1AD8">
        <w:rPr>
          <w:rFonts w:ascii="Times New Roman" w:eastAsia="Times New Roman" w:hAnsi="Times New Roman" w:cs="Times New Roman"/>
          <w:lang w:eastAsia="ja-JP"/>
        </w:rPr>
        <w:t>,</w:t>
      </w:r>
      <w:r w:rsidRPr="00CD1AD8">
        <w:rPr>
          <w:rFonts w:ascii="Times New Roman" w:eastAsia="Times New Roman" w:hAnsi="Times New Roman" w:cs="Times New Roman"/>
          <w:lang w:eastAsia="ja-JP"/>
        </w:rPr>
        <w:t xml:space="preserve"> S</w:t>
      </w:r>
      <w:r w:rsidR="005E31E3" w:rsidRPr="00CD1AD8">
        <w:rPr>
          <w:rFonts w:ascii="Times New Roman" w:eastAsia="Times New Roman" w:hAnsi="Times New Roman" w:cs="Times New Roman"/>
          <w:lang w:eastAsia="ja-JP"/>
        </w:rPr>
        <w:t>.</w:t>
      </w:r>
      <w:r w:rsidRPr="00CD1AD8">
        <w:rPr>
          <w:rFonts w:ascii="Times New Roman" w:eastAsia="Times New Roman" w:hAnsi="Times New Roman" w:cs="Times New Roman"/>
          <w:lang w:eastAsia="ja-JP"/>
        </w:rPr>
        <w:t xml:space="preserve"> and Chan</w:t>
      </w:r>
      <w:r w:rsidR="005E31E3" w:rsidRPr="00CD1AD8">
        <w:rPr>
          <w:rFonts w:ascii="Times New Roman" w:eastAsia="Times New Roman" w:hAnsi="Times New Roman" w:cs="Times New Roman"/>
          <w:lang w:eastAsia="ja-JP"/>
        </w:rPr>
        <w:t>,</w:t>
      </w:r>
      <w:r w:rsidRPr="00CD1AD8">
        <w:rPr>
          <w:rFonts w:ascii="Times New Roman" w:eastAsia="Times New Roman" w:hAnsi="Times New Roman" w:cs="Times New Roman"/>
          <w:lang w:eastAsia="ja-JP"/>
        </w:rPr>
        <w:t xml:space="preserve"> T</w:t>
      </w:r>
      <w:r w:rsidR="005E31E3" w:rsidRPr="00CD1AD8">
        <w:rPr>
          <w:rFonts w:ascii="Times New Roman" w:eastAsia="Times New Roman" w:hAnsi="Times New Roman" w:cs="Times New Roman"/>
          <w:lang w:eastAsia="ja-JP"/>
        </w:rPr>
        <w:t>.</w:t>
      </w:r>
      <w:r w:rsidRPr="00CD1AD8">
        <w:rPr>
          <w:rFonts w:ascii="Times New Roman" w:eastAsia="Times New Roman" w:hAnsi="Times New Roman" w:cs="Times New Roman"/>
          <w:lang w:eastAsia="ja-JP"/>
        </w:rPr>
        <w:t xml:space="preserve"> (2016) Deaths in police custody. </w:t>
      </w:r>
      <w:r w:rsidRPr="00CD1AD8">
        <w:rPr>
          <w:rFonts w:ascii="Times New Roman" w:eastAsia="Times New Roman" w:hAnsi="Times New Roman" w:cs="Times New Roman"/>
          <w:i/>
          <w:iCs/>
          <w:lang w:eastAsia="ja-JP"/>
        </w:rPr>
        <w:t>Journal of Forensic and Legal Medicine</w:t>
      </w:r>
      <w:r w:rsidRPr="00CD1AD8">
        <w:rPr>
          <w:rFonts w:ascii="Times New Roman" w:eastAsia="Times New Roman" w:hAnsi="Times New Roman" w:cs="Times New Roman"/>
          <w:lang w:eastAsia="ja-JP"/>
        </w:rPr>
        <w:t>. Available from: http://www.sciencedirect.com/science/article/pii/S1752928X16000366 (accessed 17 January 2017).</w:t>
      </w:r>
    </w:p>
    <w:p w14:paraId="08D52830" w14:textId="14B6D90C" w:rsidR="009C4EE6" w:rsidRPr="00CD1AD8" w:rsidRDefault="009C4EE6" w:rsidP="00CD1AD8">
      <w:pPr>
        <w:spacing w:line="360" w:lineRule="auto"/>
        <w:ind w:left="720" w:hanging="720"/>
        <w:rPr>
          <w:rFonts w:ascii="Times New Roman" w:eastAsia="Times New Roman" w:hAnsi="Times New Roman" w:cs="Times New Roman"/>
          <w:lang w:eastAsia="ja-JP"/>
        </w:rPr>
      </w:pPr>
      <w:r w:rsidRPr="00CD1AD8">
        <w:rPr>
          <w:rFonts w:ascii="Times New Roman" w:hAnsi="Times New Roman" w:cs="Times New Roman"/>
        </w:rPr>
        <w:t xml:space="preserve">Held, V. (2005) </w:t>
      </w:r>
      <w:r w:rsidRPr="00CD1AD8">
        <w:rPr>
          <w:rFonts w:ascii="Times New Roman" w:hAnsi="Times New Roman" w:cs="Times New Roman"/>
          <w:i/>
        </w:rPr>
        <w:t>The Ethics of Care</w:t>
      </w:r>
      <w:r w:rsidRPr="00CD1AD8">
        <w:rPr>
          <w:rFonts w:ascii="Times New Roman" w:hAnsi="Times New Roman" w:cs="Times New Roman"/>
        </w:rPr>
        <w:t>. Oxford: Oxford University Press.</w:t>
      </w:r>
    </w:p>
    <w:p w14:paraId="008FDF5B" w14:textId="77777777" w:rsidR="00B314C9" w:rsidRPr="00CD1AD8" w:rsidRDefault="00B314C9" w:rsidP="00CD1AD8">
      <w:pPr>
        <w:spacing w:line="360" w:lineRule="auto"/>
        <w:ind w:left="720" w:hanging="720"/>
        <w:rPr>
          <w:rFonts w:ascii="Times New Roman" w:hAnsi="Times New Roman" w:cs="Times New Roman"/>
        </w:rPr>
      </w:pPr>
      <w:r w:rsidRPr="00CD1AD8">
        <w:rPr>
          <w:rFonts w:ascii="Times New Roman" w:hAnsi="Times New Roman" w:cs="Times New Roman"/>
        </w:rPr>
        <w:t xml:space="preserve">HM Inspectorate of Probation (2016) </w:t>
      </w:r>
      <w:r w:rsidRPr="00CD1AD8">
        <w:rPr>
          <w:rFonts w:ascii="Times New Roman" w:hAnsi="Times New Roman" w:cs="Times New Roman"/>
          <w:i/>
          <w:iCs/>
        </w:rPr>
        <w:t xml:space="preserve">Quality &amp; Impact inspection </w:t>
      </w:r>
      <w:proofErr w:type="gramStart"/>
      <w:r w:rsidRPr="00CD1AD8">
        <w:rPr>
          <w:rFonts w:ascii="Times New Roman" w:hAnsi="Times New Roman" w:cs="Times New Roman"/>
          <w:i/>
          <w:iCs/>
        </w:rPr>
        <w:t>The</w:t>
      </w:r>
      <w:proofErr w:type="gramEnd"/>
      <w:r w:rsidRPr="00CD1AD8">
        <w:rPr>
          <w:rFonts w:ascii="Times New Roman" w:hAnsi="Times New Roman" w:cs="Times New Roman"/>
          <w:i/>
          <w:iCs/>
        </w:rPr>
        <w:t xml:space="preserve"> effectiveness of probation work in the north of London</w:t>
      </w:r>
      <w:r w:rsidRPr="00CD1AD8">
        <w:rPr>
          <w:rFonts w:ascii="Times New Roman" w:hAnsi="Times New Roman" w:cs="Times New Roman"/>
        </w:rPr>
        <w:t>. London: HM Inspectorate of Probation</w:t>
      </w:r>
    </w:p>
    <w:p w14:paraId="10BC20F5" w14:textId="77777777" w:rsidR="00C51B8D" w:rsidRPr="00CD1AD8" w:rsidRDefault="00C51B8D" w:rsidP="00CD1AD8">
      <w:pPr>
        <w:spacing w:line="360" w:lineRule="auto"/>
        <w:ind w:left="720" w:hanging="720"/>
        <w:rPr>
          <w:rStyle w:val="Hyperlink"/>
          <w:rFonts w:ascii="Times New Roman" w:hAnsi="Times New Roman" w:cs="Times New Roman"/>
          <w:u w:val="none"/>
        </w:rPr>
      </w:pPr>
      <w:r w:rsidRPr="00CD1AD8">
        <w:rPr>
          <w:rFonts w:ascii="Times New Roman" w:hAnsi="Times New Roman" w:cs="Times New Roman"/>
        </w:rPr>
        <w:t xml:space="preserve">Home office (2015) Home Secretary announces chair for deaths in custody review. London: Home Office. </w:t>
      </w:r>
      <w:hyperlink r:id="rId15" w:history="1">
        <w:r w:rsidRPr="00CD1AD8">
          <w:rPr>
            <w:rStyle w:val="Hyperlink"/>
            <w:rFonts w:ascii="Times New Roman" w:hAnsi="Times New Roman" w:cs="Times New Roman"/>
            <w:u w:val="none"/>
          </w:rPr>
          <w:t>https://www.gov.uk/government/news/home-secretary-announces-chair-for-deaths-in-custody-review</w:t>
        </w:r>
      </w:hyperlink>
    </w:p>
    <w:p w14:paraId="07E89E42" w14:textId="18FF76E2" w:rsidR="00D636EB" w:rsidRPr="00CD1AD8" w:rsidRDefault="00D636EB" w:rsidP="00CD1AD8">
      <w:pPr>
        <w:spacing w:line="360" w:lineRule="auto"/>
        <w:ind w:left="720" w:hanging="720"/>
        <w:rPr>
          <w:rFonts w:ascii="Times New Roman" w:hAnsi="Times New Roman" w:cs="Times New Roman"/>
        </w:rPr>
      </w:pPr>
      <w:proofErr w:type="spellStart"/>
      <w:r w:rsidRPr="00CD1AD8">
        <w:rPr>
          <w:rStyle w:val="Hyperlink"/>
          <w:rFonts w:ascii="Times New Roman" w:hAnsi="Times New Roman" w:cs="Times New Roman"/>
          <w:color w:val="auto"/>
          <w:u w:val="none"/>
        </w:rPr>
        <w:t>Ignatieff</w:t>
      </w:r>
      <w:proofErr w:type="spellEnd"/>
      <w:r w:rsidRPr="00CD1AD8">
        <w:rPr>
          <w:rStyle w:val="Hyperlink"/>
          <w:rFonts w:ascii="Times New Roman" w:hAnsi="Times New Roman" w:cs="Times New Roman"/>
          <w:color w:val="auto"/>
          <w:u w:val="none"/>
        </w:rPr>
        <w:t xml:space="preserve">, M. (2000) </w:t>
      </w:r>
      <w:r w:rsidRPr="00CD1AD8">
        <w:rPr>
          <w:rStyle w:val="Hyperlink"/>
          <w:rFonts w:ascii="Times New Roman" w:hAnsi="Times New Roman" w:cs="Times New Roman"/>
          <w:i/>
          <w:color w:val="auto"/>
          <w:u w:val="none"/>
        </w:rPr>
        <w:t>The rights revolution.</w:t>
      </w:r>
      <w:r w:rsidRPr="00CD1AD8">
        <w:rPr>
          <w:rStyle w:val="Hyperlink"/>
          <w:rFonts w:ascii="Times New Roman" w:hAnsi="Times New Roman" w:cs="Times New Roman"/>
          <w:color w:val="auto"/>
          <w:u w:val="none"/>
        </w:rPr>
        <w:t xml:space="preserve"> Toronto: House of Anansi Press.</w:t>
      </w:r>
    </w:p>
    <w:p w14:paraId="2EA99547" w14:textId="77777777" w:rsidR="00C51B8D" w:rsidRPr="00CD1AD8" w:rsidRDefault="00C51B8D" w:rsidP="00CD1AD8">
      <w:pPr>
        <w:spacing w:line="360" w:lineRule="auto"/>
        <w:ind w:left="720" w:hanging="720"/>
        <w:rPr>
          <w:rFonts w:ascii="Times New Roman" w:hAnsi="Times New Roman" w:cs="Times New Roman"/>
        </w:rPr>
      </w:pPr>
      <w:r w:rsidRPr="00CD1AD8">
        <w:rPr>
          <w:rFonts w:ascii="Times New Roman" w:hAnsi="Times New Roman" w:cs="Times New Roman"/>
        </w:rPr>
        <w:t xml:space="preserve">Independent Police Complaints Commission (IPCC) (2016) </w:t>
      </w:r>
      <w:r w:rsidRPr="00CD1AD8">
        <w:rPr>
          <w:rFonts w:ascii="Times New Roman" w:hAnsi="Times New Roman" w:cs="Times New Roman"/>
          <w:i/>
          <w:iCs/>
        </w:rPr>
        <w:t>Deaths During or Following Police Contact Annual Report. Guidance.</w:t>
      </w:r>
      <w:r w:rsidRPr="00CD1AD8">
        <w:rPr>
          <w:rFonts w:ascii="Times New Roman" w:hAnsi="Times New Roman" w:cs="Times New Roman"/>
        </w:rPr>
        <w:t xml:space="preserve"> London: IPCC. Available at: https://www.ipcc.gov.uk/sites/default/files/Documents/research_stats/death_report_guidance.pdf [Accessed September 2016].</w:t>
      </w:r>
    </w:p>
    <w:p w14:paraId="7045BFD0" w14:textId="77777777" w:rsidR="00C51B8D" w:rsidRPr="00CD1AD8" w:rsidRDefault="00C51B8D" w:rsidP="00CD1AD8">
      <w:pPr>
        <w:spacing w:line="360" w:lineRule="auto"/>
        <w:ind w:left="720" w:hanging="720"/>
        <w:rPr>
          <w:rFonts w:ascii="Times New Roman" w:hAnsi="Times New Roman" w:cs="Times New Roman"/>
        </w:rPr>
      </w:pPr>
      <w:r w:rsidRPr="00CD1AD8">
        <w:rPr>
          <w:rFonts w:ascii="Times New Roman" w:hAnsi="Times New Roman" w:cs="Times New Roman"/>
        </w:rPr>
        <w:t xml:space="preserve">INQUEST (2017) Deaths in police custody. </w:t>
      </w:r>
      <w:hyperlink r:id="rId16" w:history="1">
        <w:r w:rsidRPr="00CD1AD8">
          <w:rPr>
            <w:rStyle w:val="Hyperlink"/>
            <w:rFonts w:ascii="Times New Roman" w:hAnsi="Times New Roman" w:cs="Times New Roman"/>
            <w:u w:val="none"/>
          </w:rPr>
          <w:t>http://www.inquest.org.uk/statistics/deaths-in-police-custody</w:t>
        </w:r>
      </w:hyperlink>
      <w:r w:rsidRPr="00CD1AD8">
        <w:rPr>
          <w:rFonts w:ascii="Times New Roman" w:hAnsi="Times New Roman" w:cs="Times New Roman"/>
        </w:rPr>
        <w:t xml:space="preserve"> Last updated: 3 January 2017.</w:t>
      </w:r>
    </w:p>
    <w:p w14:paraId="3EDC912A" w14:textId="77777777" w:rsidR="00C51B8D" w:rsidRPr="00CD1AD8" w:rsidRDefault="00C51B8D" w:rsidP="00CD1AD8">
      <w:pPr>
        <w:spacing w:line="360" w:lineRule="auto"/>
        <w:ind w:left="720" w:hanging="720"/>
        <w:rPr>
          <w:rFonts w:ascii="Times New Roman" w:hAnsi="Times New Roman" w:cs="Times New Roman"/>
        </w:rPr>
      </w:pPr>
      <w:r w:rsidRPr="00CD1AD8">
        <w:rPr>
          <w:rFonts w:ascii="Times New Roman" w:hAnsi="Times New Roman" w:cs="Times New Roman"/>
        </w:rPr>
        <w:t xml:space="preserve">Jones, D. and Maynard, A. (2013) ‘Suicide in recently released prisoners: a systematic review’, </w:t>
      </w:r>
      <w:r w:rsidRPr="00CD1AD8">
        <w:rPr>
          <w:rFonts w:ascii="Times New Roman" w:hAnsi="Times New Roman" w:cs="Times New Roman"/>
          <w:i/>
        </w:rPr>
        <w:t>Mental Health Practice,</w:t>
      </w:r>
      <w:r w:rsidRPr="00CD1AD8">
        <w:rPr>
          <w:rFonts w:ascii="Times New Roman" w:hAnsi="Times New Roman" w:cs="Times New Roman"/>
        </w:rPr>
        <w:t xml:space="preserve"> 17, 3: 20-27.</w:t>
      </w:r>
    </w:p>
    <w:p w14:paraId="62794FC9" w14:textId="77777777" w:rsidR="00B314C9" w:rsidRPr="00CD1AD8" w:rsidRDefault="00B314C9" w:rsidP="00CD1AD8">
      <w:pPr>
        <w:spacing w:line="360" w:lineRule="auto"/>
        <w:ind w:left="720" w:hanging="720"/>
        <w:rPr>
          <w:rFonts w:ascii="Times New Roman" w:hAnsi="Times New Roman" w:cs="Times New Roman"/>
        </w:rPr>
      </w:pPr>
      <w:r w:rsidRPr="00CD1AD8">
        <w:rPr>
          <w:rFonts w:ascii="Times New Roman" w:hAnsi="Times New Roman" w:cs="Times New Roman"/>
        </w:rPr>
        <w:t>King, C., Senior, J., Webb, R.T.,</w:t>
      </w:r>
      <w:r w:rsidRPr="00CD1AD8">
        <w:rPr>
          <w:rFonts w:ascii="Times New Roman" w:hAnsi="Times New Roman" w:cs="Times New Roman"/>
          <w:shd w:val="clear" w:color="auto" w:fill="FFFFFF"/>
        </w:rPr>
        <w:t xml:space="preserve"> Millar, T., Piper, M., </w:t>
      </w:r>
      <w:proofErr w:type="spellStart"/>
      <w:r w:rsidRPr="00CD1AD8">
        <w:rPr>
          <w:rFonts w:ascii="Times New Roman" w:hAnsi="Times New Roman" w:cs="Times New Roman"/>
          <w:shd w:val="clear" w:color="auto" w:fill="FFFFFF"/>
        </w:rPr>
        <w:t>Pearsal</w:t>
      </w:r>
      <w:proofErr w:type="spellEnd"/>
      <w:r w:rsidRPr="00CD1AD8">
        <w:rPr>
          <w:rFonts w:ascii="Times New Roman" w:hAnsi="Times New Roman" w:cs="Times New Roman"/>
          <w:shd w:val="clear" w:color="auto" w:fill="FFFFFF"/>
        </w:rPr>
        <w:t xml:space="preserve">, </w:t>
      </w:r>
      <w:proofErr w:type="spellStart"/>
      <w:r w:rsidRPr="00CD1AD8">
        <w:rPr>
          <w:rFonts w:ascii="Times New Roman" w:hAnsi="Times New Roman" w:cs="Times New Roman"/>
          <w:shd w:val="clear" w:color="auto" w:fill="FFFFFF"/>
        </w:rPr>
        <w:t>l.A.</w:t>
      </w:r>
      <w:proofErr w:type="spellEnd"/>
      <w:r w:rsidRPr="00CD1AD8">
        <w:rPr>
          <w:rFonts w:ascii="Times New Roman" w:hAnsi="Times New Roman" w:cs="Times New Roman"/>
          <w:shd w:val="clear" w:color="auto" w:fill="FFFFFF"/>
        </w:rPr>
        <w:t xml:space="preserve">, Humber, N., Appleby, L. and Shaw, J. </w:t>
      </w:r>
      <w:r w:rsidRPr="00CD1AD8">
        <w:rPr>
          <w:rFonts w:ascii="Times New Roman" w:hAnsi="Times New Roman" w:cs="Times New Roman"/>
        </w:rPr>
        <w:t xml:space="preserve">(2015) ‘Suicide by people in a community justice pathway: population-based nested case–control study’, </w:t>
      </w:r>
      <w:r w:rsidRPr="00CD1AD8">
        <w:rPr>
          <w:rFonts w:ascii="Times New Roman" w:hAnsi="Times New Roman" w:cs="Times New Roman"/>
          <w:i/>
        </w:rPr>
        <w:t xml:space="preserve">The British Journal of Psychiatry, </w:t>
      </w:r>
      <w:r w:rsidRPr="00CD1AD8">
        <w:rPr>
          <w:rFonts w:ascii="Times New Roman" w:hAnsi="Times New Roman" w:cs="Times New Roman"/>
        </w:rPr>
        <w:t>207, 2: 175-76.</w:t>
      </w:r>
    </w:p>
    <w:p w14:paraId="2EB9C2D0" w14:textId="77777777" w:rsidR="00C51B8D" w:rsidRPr="00CD1AD8" w:rsidRDefault="00C51B8D" w:rsidP="00CD1AD8">
      <w:pPr>
        <w:spacing w:line="360" w:lineRule="auto"/>
        <w:ind w:left="720" w:hanging="720"/>
        <w:rPr>
          <w:rFonts w:ascii="Times New Roman" w:hAnsi="Times New Roman" w:cs="Times New Roman"/>
        </w:rPr>
      </w:pPr>
      <w:r w:rsidRPr="00CD1AD8">
        <w:rPr>
          <w:rFonts w:ascii="Times New Roman" w:hAnsi="Times New Roman" w:cs="Times New Roman"/>
        </w:rPr>
        <w:t xml:space="preserve">Liebling, A. (1995) </w:t>
      </w:r>
      <w:r w:rsidRPr="00CD1AD8">
        <w:rPr>
          <w:rFonts w:ascii="Times New Roman" w:hAnsi="Times New Roman" w:cs="Times New Roman"/>
          <w:i/>
        </w:rPr>
        <w:t>Suicides in Prison</w:t>
      </w:r>
      <w:r w:rsidRPr="00CD1AD8">
        <w:rPr>
          <w:rFonts w:ascii="Times New Roman" w:hAnsi="Times New Roman" w:cs="Times New Roman"/>
        </w:rPr>
        <w:t>. London: Routledge.</w:t>
      </w:r>
    </w:p>
    <w:p w14:paraId="4A55077E" w14:textId="77777777" w:rsidR="007041E6" w:rsidRPr="00CD1AD8" w:rsidRDefault="007041E6" w:rsidP="00CD1AD8">
      <w:pPr>
        <w:spacing w:line="360" w:lineRule="auto"/>
        <w:ind w:left="720" w:hanging="720"/>
        <w:rPr>
          <w:rFonts w:ascii="Times New Roman" w:eastAsia="Times New Roman" w:hAnsi="Times New Roman" w:cs="Times New Roman"/>
          <w:lang w:eastAsia="en-GB"/>
        </w:rPr>
      </w:pPr>
      <w:r w:rsidRPr="00CD1AD8">
        <w:rPr>
          <w:rFonts w:ascii="Times New Roman" w:eastAsia="Times New Roman" w:hAnsi="Times New Roman" w:cs="Times New Roman"/>
          <w:lang w:eastAsia="en-GB"/>
        </w:rPr>
        <w:lastRenderedPageBreak/>
        <w:t xml:space="preserve">Liebling A (2004) </w:t>
      </w:r>
      <w:r w:rsidRPr="00CD1AD8">
        <w:rPr>
          <w:rFonts w:ascii="Times New Roman" w:eastAsia="Times New Roman" w:hAnsi="Times New Roman" w:cs="Times New Roman"/>
          <w:i/>
          <w:iCs/>
          <w:lang w:eastAsia="en-GB"/>
        </w:rPr>
        <w:t>Prisons and their moral performance: A study of values, quality, and prison life</w:t>
      </w:r>
      <w:r w:rsidRPr="00CD1AD8">
        <w:rPr>
          <w:rFonts w:ascii="Times New Roman" w:eastAsia="Times New Roman" w:hAnsi="Times New Roman" w:cs="Times New Roman"/>
          <w:lang w:eastAsia="en-GB"/>
        </w:rPr>
        <w:t>. Oxford: Oxford University Press.</w:t>
      </w:r>
    </w:p>
    <w:p w14:paraId="04BB13FD" w14:textId="756E309F" w:rsidR="006367F5" w:rsidRPr="00CD1AD8" w:rsidRDefault="00C51B8D" w:rsidP="00CD1AD8">
      <w:pPr>
        <w:spacing w:line="360" w:lineRule="auto"/>
        <w:ind w:left="720" w:hanging="720"/>
        <w:rPr>
          <w:rFonts w:ascii="Times New Roman" w:hAnsi="Times New Roman" w:cs="Times New Roman"/>
          <w:color w:val="171717"/>
          <w:lang w:eastAsia="en-GB"/>
        </w:rPr>
      </w:pPr>
      <w:r w:rsidRPr="00CD1AD8">
        <w:rPr>
          <w:rFonts w:ascii="Times New Roman" w:hAnsi="Times New Roman" w:cs="Times New Roman"/>
          <w:bCs/>
          <w:color w:val="171717"/>
          <w:lang w:eastAsia="en-GB"/>
        </w:rPr>
        <w:t>Liebling, A</w:t>
      </w:r>
      <w:r w:rsidRPr="00CD1AD8">
        <w:rPr>
          <w:rFonts w:ascii="Times New Roman" w:hAnsi="Times New Roman" w:cs="Times New Roman"/>
          <w:color w:val="171717"/>
          <w:lang w:eastAsia="en-GB"/>
        </w:rPr>
        <w:t>. and </w:t>
      </w:r>
      <w:r w:rsidRPr="00CD1AD8">
        <w:rPr>
          <w:rFonts w:ascii="Times New Roman" w:hAnsi="Times New Roman" w:cs="Times New Roman"/>
          <w:bCs/>
          <w:color w:val="171717"/>
          <w:lang w:eastAsia="en-GB"/>
        </w:rPr>
        <w:t>Ludlow, A.</w:t>
      </w:r>
      <w:r w:rsidRPr="00CD1AD8">
        <w:rPr>
          <w:rFonts w:ascii="Times New Roman" w:hAnsi="Times New Roman" w:cs="Times New Roman"/>
          <w:color w:val="171717"/>
          <w:lang w:eastAsia="en-GB"/>
        </w:rPr>
        <w:t xml:space="preserve"> (2016) ‘Suicide, distress and the quality of prison life’, in Y. </w:t>
      </w:r>
    </w:p>
    <w:p w14:paraId="27737523" w14:textId="29C8EAF4" w:rsidR="00C51B8D" w:rsidRPr="00CD1AD8" w:rsidRDefault="006367F5" w:rsidP="003D6E97">
      <w:pPr>
        <w:spacing w:line="360" w:lineRule="auto"/>
        <w:ind w:left="720" w:hanging="720"/>
        <w:rPr>
          <w:rFonts w:ascii="Times New Roman" w:hAnsi="Times New Roman" w:cs="Times New Roman"/>
          <w:color w:val="171717"/>
          <w:lang w:eastAsia="en-GB"/>
        </w:rPr>
      </w:pPr>
      <w:r w:rsidRPr="00CD1AD8">
        <w:rPr>
          <w:rFonts w:ascii="Times New Roman" w:hAnsi="Times New Roman" w:cs="Times New Roman"/>
          <w:color w:val="171717"/>
          <w:lang w:eastAsia="en-GB"/>
        </w:rPr>
        <w:t xml:space="preserve">           </w:t>
      </w:r>
      <w:proofErr w:type="spellStart"/>
      <w:proofErr w:type="gramStart"/>
      <w:r w:rsidR="00C51B8D" w:rsidRPr="00CD1AD8">
        <w:rPr>
          <w:rFonts w:ascii="Times New Roman" w:hAnsi="Times New Roman" w:cs="Times New Roman"/>
          <w:color w:val="171717"/>
          <w:lang w:eastAsia="en-GB"/>
        </w:rPr>
        <w:t>Jewkes</w:t>
      </w:r>
      <w:proofErr w:type="spellEnd"/>
      <w:r w:rsidR="00C51B8D" w:rsidRPr="00CD1AD8">
        <w:rPr>
          <w:rFonts w:ascii="Times New Roman" w:hAnsi="Times New Roman" w:cs="Times New Roman"/>
          <w:color w:val="171717"/>
          <w:lang w:eastAsia="en-GB"/>
        </w:rPr>
        <w:t xml:space="preserve">, B. Crewe and J. Bennett (eds.) </w:t>
      </w:r>
      <w:r w:rsidR="00C51B8D" w:rsidRPr="00CD1AD8">
        <w:rPr>
          <w:rFonts w:ascii="Times New Roman" w:hAnsi="Times New Roman" w:cs="Times New Roman"/>
          <w:i/>
          <w:color w:val="171717"/>
          <w:lang w:eastAsia="en-GB"/>
        </w:rPr>
        <w:t>Handbook on Prisons</w:t>
      </w:r>
      <w:r w:rsidR="00C51B8D" w:rsidRPr="00CD1AD8">
        <w:rPr>
          <w:rFonts w:ascii="Times New Roman" w:hAnsi="Times New Roman" w:cs="Times New Roman"/>
          <w:color w:val="171717"/>
          <w:lang w:eastAsia="en-GB"/>
        </w:rPr>
        <w:t>.</w:t>
      </w:r>
      <w:proofErr w:type="gramEnd"/>
      <w:r w:rsidRPr="00CD1AD8">
        <w:rPr>
          <w:rFonts w:ascii="Times New Roman" w:hAnsi="Times New Roman" w:cs="Times New Roman"/>
          <w:color w:val="171717"/>
          <w:lang w:eastAsia="en-GB"/>
        </w:rPr>
        <w:t xml:space="preserve"> </w:t>
      </w:r>
      <w:r w:rsidR="00D720AB" w:rsidRPr="00CD1AD8">
        <w:rPr>
          <w:rFonts w:ascii="Times New Roman" w:hAnsi="Times New Roman" w:cs="Times New Roman"/>
          <w:color w:val="171717"/>
          <w:lang w:eastAsia="en-GB"/>
        </w:rPr>
        <w:t>London</w:t>
      </w:r>
      <w:r w:rsidR="00C51B8D" w:rsidRPr="00CD1AD8">
        <w:rPr>
          <w:rFonts w:ascii="Times New Roman" w:hAnsi="Times New Roman" w:cs="Times New Roman"/>
          <w:color w:val="171717"/>
          <w:lang w:eastAsia="en-GB"/>
        </w:rPr>
        <w:t>: Routledge.</w:t>
      </w:r>
    </w:p>
    <w:p w14:paraId="6BB858FB" w14:textId="35412150" w:rsidR="00C70A44" w:rsidRPr="00CD1AD8" w:rsidRDefault="00C70A44" w:rsidP="00CD1AD8">
      <w:pPr>
        <w:spacing w:line="360" w:lineRule="auto"/>
        <w:ind w:left="720" w:hanging="720"/>
        <w:rPr>
          <w:rFonts w:ascii="Times New Roman" w:hAnsi="Times New Roman" w:cs="Times New Roman"/>
          <w:color w:val="171717"/>
          <w:lang w:eastAsia="en-GB"/>
        </w:rPr>
      </w:pPr>
      <w:proofErr w:type="spellStart"/>
      <w:r w:rsidRPr="00CD1AD8">
        <w:rPr>
          <w:rFonts w:ascii="Times New Roman" w:hAnsi="Times New Roman" w:cs="Times New Roman"/>
          <w:color w:val="171717"/>
          <w:lang w:eastAsia="en-GB"/>
        </w:rPr>
        <w:t>Mawby</w:t>
      </w:r>
      <w:proofErr w:type="spellEnd"/>
      <w:r w:rsidRPr="00CD1AD8">
        <w:rPr>
          <w:rFonts w:ascii="Times New Roman" w:hAnsi="Times New Roman" w:cs="Times New Roman"/>
          <w:color w:val="171717"/>
          <w:lang w:eastAsia="en-GB"/>
        </w:rPr>
        <w:t xml:space="preserve">, R. and Worrall, A. (2011) </w:t>
      </w:r>
      <w:r w:rsidR="00EE7451" w:rsidRPr="00CD1AD8">
        <w:rPr>
          <w:rFonts w:ascii="Times New Roman" w:hAnsi="Times New Roman" w:cs="Times New Roman"/>
          <w:i/>
          <w:color w:val="171717"/>
          <w:lang w:eastAsia="en-GB"/>
        </w:rPr>
        <w:t>Probation w</w:t>
      </w:r>
      <w:r w:rsidRPr="00CD1AD8">
        <w:rPr>
          <w:rFonts w:ascii="Times New Roman" w:hAnsi="Times New Roman" w:cs="Times New Roman"/>
          <w:i/>
          <w:color w:val="171717"/>
          <w:lang w:eastAsia="en-GB"/>
        </w:rPr>
        <w:t>orker</w:t>
      </w:r>
      <w:r w:rsidR="00EE7451" w:rsidRPr="00CD1AD8">
        <w:rPr>
          <w:rFonts w:ascii="Times New Roman" w:hAnsi="Times New Roman" w:cs="Times New Roman"/>
          <w:i/>
          <w:color w:val="171717"/>
          <w:lang w:eastAsia="en-GB"/>
        </w:rPr>
        <w:t>s and their occupational c</w:t>
      </w:r>
      <w:r w:rsidRPr="00CD1AD8">
        <w:rPr>
          <w:rFonts w:ascii="Times New Roman" w:hAnsi="Times New Roman" w:cs="Times New Roman"/>
          <w:i/>
          <w:color w:val="171717"/>
          <w:lang w:eastAsia="en-GB"/>
        </w:rPr>
        <w:t xml:space="preserve">ultures. </w:t>
      </w:r>
      <w:r w:rsidRPr="00CD1AD8">
        <w:rPr>
          <w:rFonts w:ascii="Times New Roman" w:hAnsi="Times New Roman" w:cs="Times New Roman"/>
          <w:color w:val="171717"/>
          <w:lang w:eastAsia="en-GB"/>
        </w:rPr>
        <w:t xml:space="preserve"> University of Leicester: </w:t>
      </w:r>
      <w:hyperlink r:id="rId17" w:history="1">
        <w:r w:rsidRPr="00CD1AD8">
          <w:rPr>
            <w:rStyle w:val="Hyperlink"/>
            <w:rFonts w:ascii="Times New Roman" w:hAnsi="Times New Roman" w:cs="Times New Roman"/>
            <w:lang w:eastAsia="en-GB"/>
          </w:rPr>
          <w:t>https://www2.le.ac.uk/departments/criminology/documents/Final_report_Nov_2011%20-17%20Nov%202011.pdf</w:t>
        </w:r>
      </w:hyperlink>
      <w:r w:rsidRPr="00CD1AD8">
        <w:rPr>
          <w:rFonts w:ascii="Times New Roman" w:hAnsi="Times New Roman" w:cs="Times New Roman"/>
          <w:color w:val="171717"/>
          <w:lang w:eastAsia="en-GB"/>
        </w:rPr>
        <w:t xml:space="preserve"> </w:t>
      </w:r>
      <w:r w:rsidR="001E5314" w:rsidRPr="00CD1AD8">
        <w:rPr>
          <w:rFonts w:ascii="Times New Roman" w:hAnsi="Times New Roman" w:cs="Times New Roman"/>
          <w:color w:val="171717"/>
          <w:lang w:eastAsia="en-GB"/>
        </w:rPr>
        <w:t xml:space="preserve"> </w:t>
      </w:r>
      <w:r w:rsidRPr="00CD1AD8">
        <w:rPr>
          <w:rFonts w:ascii="Times New Roman" w:hAnsi="Times New Roman" w:cs="Times New Roman"/>
          <w:color w:val="171717"/>
          <w:lang w:eastAsia="en-GB"/>
        </w:rPr>
        <w:t>[Accessed: 20.7.2017).</w:t>
      </w:r>
    </w:p>
    <w:p w14:paraId="21BCF4BA" w14:textId="79BF6FA1" w:rsidR="00C51B8D" w:rsidRPr="00CD1AD8" w:rsidRDefault="00C51B8D" w:rsidP="00CD1AD8">
      <w:pPr>
        <w:spacing w:line="360" w:lineRule="auto"/>
        <w:ind w:left="720" w:hanging="720"/>
        <w:rPr>
          <w:rFonts w:ascii="Times New Roman" w:hAnsi="Times New Roman" w:cs="Times New Roman"/>
        </w:rPr>
      </w:pPr>
      <w:r w:rsidRPr="00CD1AD8">
        <w:rPr>
          <w:rFonts w:ascii="Times New Roman" w:hAnsi="Times New Roman" w:cs="Times New Roman"/>
        </w:rPr>
        <w:t xml:space="preserve">May, T (2015) Speech: Home Secretary announces review of deaths in police custody. Available at: </w:t>
      </w:r>
      <w:hyperlink r:id="rId18" w:history="1">
        <w:r w:rsidR="00C754D6" w:rsidRPr="00CD1AD8">
          <w:rPr>
            <w:rStyle w:val="Hyperlink"/>
            <w:rFonts w:ascii="Times New Roman" w:hAnsi="Times New Roman" w:cs="Times New Roman"/>
            <w:u w:val="none"/>
          </w:rPr>
          <w:t>https://www.gov.uk/government/speeches/home-secretary-announces-review-of-deaths-in-policy-custody</w:t>
        </w:r>
      </w:hyperlink>
    </w:p>
    <w:p w14:paraId="4FE094A8" w14:textId="1437C99F" w:rsidR="00B314C9" w:rsidRPr="00CD1AD8" w:rsidRDefault="00B314C9" w:rsidP="00CD1AD8">
      <w:pPr>
        <w:spacing w:line="360" w:lineRule="auto"/>
        <w:ind w:left="720" w:hanging="720"/>
        <w:rPr>
          <w:rFonts w:ascii="Times New Roman" w:hAnsi="Times New Roman" w:cs="Times New Roman"/>
          <w:bCs/>
          <w:position w:val="10"/>
        </w:rPr>
      </w:pPr>
      <w:proofErr w:type="spellStart"/>
      <w:r w:rsidRPr="00CD1AD8">
        <w:rPr>
          <w:rFonts w:ascii="Times New Roman" w:hAnsi="Times New Roman" w:cs="Times New Roman"/>
          <w:bCs/>
        </w:rPr>
        <w:t>Merrall</w:t>
      </w:r>
      <w:proofErr w:type="spellEnd"/>
      <w:r w:rsidRPr="00CD1AD8">
        <w:rPr>
          <w:rFonts w:ascii="Times New Roman" w:hAnsi="Times New Roman" w:cs="Times New Roman"/>
          <w:bCs/>
        </w:rPr>
        <w:t>, E.L</w:t>
      </w:r>
      <w:r w:rsidR="00785914" w:rsidRPr="00CD1AD8">
        <w:rPr>
          <w:rFonts w:ascii="Times New Roman" w:hAnsi="Times New Roman" w:cs="Times New Roman"/>
          <w:bCs/>
        </w:rPr>
        <w:t>.</w:t>
      </w:r>
      <w:r w:rsidRPr="00CD1AD8">
        <w:rPr>
          <w:rFonts w:ascii="Times New Roman" w:hAnsi="Times New Roman" w:cs="Times New Roman"/>
          <w:bCs/>
        </w:rPr>
        <w:t xml:space="preserve">C., </w:t>
      </w:r>
      <w:proofErr w:type="spellStart"/>
      <w:r w:rsidRPr="00CD1AD8">
        <w:rPr>
          <w:rFonts w:ascii="Times New Roman" w:hAnsi="Times New Roman" w:cs="Times New Roman"/>
          <w:bCs/>
        </w:rPr>
        <w:t>Karmininia</w:t>
      </w:r>
      <w:proofErr w:type="spellEnd"/>
      <w:r w:rsidRPr="00CD1AD8">
        <w:rPr>
          <w:rFonts w:ascii="Times New Roman" w:hAnsi="Times New Roman" w:cs="Times New Roman"/>
          <w:bCs/>
        </w:rPr>
        <w:t xml:space="preserve">, A., Binswanger, I.A., Hobbs, M.S., Farrell, M., Marsden, J., Hutchinson, S.J. and Bird, S.M. (2010) ‘Meta-analysis of drug-related deaths soon after release from prison’, </w:t>
      </w:r>
      <w:r w:rsidRPr="00CD1AD8">
        <w:rPr>
          <w:rFonts w:ascii="Times New Roman" w:hAnsi="Times New Roman" w:cs="Times New Roman"/>
          <w:bCs/>
          <w:i/>
        </w:rPr>
        <w:t xml:space="preserve">Addiction, </w:t>
      </w:r>
      <w:r w:rsidRPr="00CD1AD8">
        <w:rPr>
          <w:rFonts w:ascii="Times New Roman" w:hAnsi="Times New Roman" w:cs="Times New Roman"/>
          <w:bCs/>
        </w:rPr>
        <w:t>105: 1545-54.</w:t>
      </w:r>
      <w:r w:rsidRPr="00CD1AD8">
        <w:rPr>
          <w:rFonts w:ascii="Times New Roman" w:hAnsi="Times New Roman" w:cs="Times New Roman"/>
          <w:bCs/>
          <w:position w:val="10"/>
        </w:rPr>
        <w:t xml:space="preserve"> </w:t>
      </w:r>
    </w:p>
    <w:p w14:paraId="7DF16C45" w14:textId="4BCAC333" w:rsidR="00B314C9" w:rsidRPr="00CD1AD8" w:rsidRDefault="00B314C9" w:rsidP="00CD1AD8">
      <w:pPr>
        <w:spacing w:line="360" w:lineRule="auto"/>
        <w:ind w:left="720" w:hanging="720"/>
        <w:rPr>
          <w:rFonts w:ascii="Times New Roman" w:hAnsi="Times New Roman" w:cs="Times New Roman"/>
        </w:rPr>
      </w:pPr>
      <w:r w:rsidRPr="00CD1AD8">
        <w:rPr>
          <w:rFonts w:ascii="Times New Roman" w:hAnsi="Times New Roman" w:cs="Times New Roman"/>
        </w:rPr>
        <w:t>Mills, K. (2004) ‘Reducing drug-related deaths: the responsibility of NOMS?</w:t>
      </w:r>
      <w:proofErr w:type="gramStart"/>
      <w:r w:rsidRPr="00CD1AD8">
        <w:rPr>
          <w:rFonts w:ascii="Times New Roman" w:hAnsi="Times New Roman" w:cs="Times New Roman"/>
        </w:rPr>
        <w:t>’,</w:t>
      </w:r>
      <w:proofErr w:type="gramEnd"/>
      <w:r w:rsidRPr="00CD1AD8">
        <w:rPr>
          <w:rFonts w:ascii="Times New Roman" w:hAnsi="Times New Roman" w:cs="Times New Roman"/>
        </w:rPr>
        <w:t xml:space="preserve"> </w:t>
      </w:r>
      <w:r w:rsidRPr="00CD1AD8">
        <w:rPr>
          <w:rFonts w:ascii="Times New Roman" w:hAnsi="Times New Roman" w:cs="Times New Roman"/>
          <w:i/>
        </w:rPr>
        <w:t>Probation Journal,</w:t>
      </w:r>
      <w:r w:rsidR="003D6E97">
        <w:rPr>
          <w:rFonts w:ascii="Times New Roman" w:hAnsi="Times New Roman" w:cs="Times New Roman"/>
        </w:rPr>
        <w:t xml:space="preserve"> 51(</w:t>
      </w:r>
      <w:r w:rsidRPr="00CD1AD8">
        <w:rPr>
          <w:rFonts w:ascii="Times New Roman" w:hAnsi="Times New Roman" w:cs="Times New Roman"/>
        </w:rPr>
        <w:t>4</w:t>
      </w:r>
      <w:r w:rsidR="003D6E97">
        <w:rPr>
          <w:rFonts w:ascii="Times New Roman" w:hAnsi="Times New Roman" w:cs="Times New Roman"/>
        </w:rPr>
        <w:t>)</w:t>
      </w:r>
      <w:r w:rsidRPr="00CD1AD8">
        <w:rPr>
          <w:rFonts w:ascii="Times New Roman" w:hAnsi="Times New Roman" w:cs="Times New Roman"/>
        </w:rPr>
        <w:t>: 407-14.</w:t>
      </w:r>
    </w:p>
    <w:p w14:paraId="24632F22" w14:textId="77777777" w:rsidR="003D6E97" w:rsidRPr="00CD1AD8" w:rsidRDefault="003D6E97" w:rsidP="003D6E97">
      <w:pPr>
        <w:spacing w:line="360" w:lineRule="auto"/>
        <w:ind w:left="720" w:hanging="720"/>
        <w:rPr>
          <w:rFonts w:ascii="Times New Roman" w:hAnsi="Times New Roman" w:cs="Times New Roman"/>
        </w:rPr>
      </w:pPr>
      <w:r w:rsidRPr="00CD1AD8">
        <w:rPr>
          <w:rFonts w:ascii="Times New Roman" w:hAnsi="Times New Roman" w:cs="Times New Roman"/>
        </w:rPr>
        <w:t xml:space="preserve">Ministry of Justice (2010) </w:t>
      </w:r>
      <w:proofErr w:type="gramStart"/>
      <w:r w:rsidRPr="00CD1AD8">
        <w:rPr>
          <w:rFonts w:ascii="Times New Roman" w:hAnsi="Times New Roman" w:cs="Times New Roman"/>
          <w:i/>
          <w:iCs/>
        </w:rPr>
        <w:t>The</w:t>
      </w:r>
      <w:proofErr w:type="gramEnd"/>
      <w:r w:rsidRPr="00CD1AD8">
        <w:rPr>
          <w:rFonts w:ascii="Times New Roman" w:hAnsi="Times New Roman" w:cs="Times New Roman"/>
          <w:i/>
          <w:iCs/>
        </w:rPr>
        <w:t xml:space="preserve"> Prisons and Probation Ombudsman</w:t>
      </w:r>
      <w:r w:rsidRPr="00CD1AD8">
        <w:rPr>
          <w:rFonts w:ascii="Times New Roman" w:hAnsi="Times New Roman" w:cs="Times New Roman"/>
        </w:rPr>
        <w:t>. PSI 58/2010. London: Ministry of Justice.</w:t>
      </w:r>
    </w:p>
    <w:p w14:paraId="13962F44" w14:textId="77777777" w:rsidR="003D6E97" w:rsidRPr="00CD1AD8" w:rsidRDefault="003D6E97" w:rsidP="003D6E97">
      <w:pPr>
        <w:spacing w:line="360" w:lineRule="auto"/>
        <w:ind w:left="720" w:hanging="720"/>
        <w:rPr>
          <w:rFonts w:ascii="Times New Roman" w:hAnsi="Times New Roman" w:cs="Times New Roman"/>
        </w:rPr>
      </w:pPr>
      <w:proofErr w:type="gramStart"/>
      <w:r w:rsidRPr="00CD1AD8">
        <w:rPr>
          <w:rFonts w:ascii="Times New Roman" w:hAnsi="Times New Roman" w:cs="Times New Roman"/>
        </w:rPr>
        <w:t>Ministry of Justice (2014) Reviewing and Reporting Deaths of Offenders under Probation Supervision.</w:t>
      </w:r>
      <w:proofErr w:type="gramEnd"/>
      <w:r w:rsidRPr="00CD1AD8">
        <w:rPr>
          <w:rFonts w:ascii="Times New Roman" w:hAnsi="Times New Roman" w:cs="Times New Roman"/>
        </w:rPr>
        <w:t xml:space="preserve"> PI 01/2014. London: Ministry of Justice. </w:t>
      </w:r>
      <w:hyperlink r:id="rId19" w:history="1">
        <w:r w:rsidRPr="00CD1AD8">
          <w:rPr>
            <w:rStyle w:val="Hyperlink"/>
            <w:rFonts w:ascii="Times New Roman" w:hAnsi="Times New Roman" w:cs="Times New Roman"/>
            <w:u w:val="none"/>
          </w:rPr>
          <w:t>https://webcache.googleusercontent.com/search?q=cache:LoTS7KWcHLAJ:https://www.justice.gov.uk/downloads/offenders/probation-instructions/pi-01-2014-reviewing-and-reporting-deaths-of-offenders.doc+&amp;cd=1&amp;hl=en&amp;ct=clnk&amp;gl=uk</w:t>
        </w:r>
      </w:hyperlink>
    </w:p>
    <w:p w14:paraId="0A2E813D" w14:textId="16AF3B4A" w:rsidR="00C51B8D" w:rsidRPr="00CD1AD8" w:rsidRDefault="00C51B8D" w:rsidP="00CD1AD8">
      <w:pPr>
        <w:spacing w:line="360" w:lineRule="auto"/>
        <w:ind w:left="720" w:hanging="720"/>
        <w:rPr>
          <w:rFonts w:ascii="Times New Roman" w:hAnsi="Times New Roman" w:cs="Times New Roman"/>
          <w:bCs/>
        </w:rPr>
      </w:pPr>
      <w:proofErr w:type="gramStart"/>
      <w:r w:rsidRPr="00CD1AD8">
        <w:rPr>
          <w:rFonts w:ascii="Times New Roman" w:hAnsi="Times New Roman" w:cs="Times New Roman"/>
          <w:bCs/>
        </w:rPr>
        <w:t>Ministry of Justice (2016</w:t>
      </w:r>
      <w:r w:rsidR="00D720AB" w:rsidRPr="00CD1AD8">
        <w:rPr>
          <w:rFonts w:ascii="Times New Roman" w:hAnsi="Times New Roman" w:cs="Times New Roman"/>
          <w:bCs/>
        </w:rPr>
        <w:t>a</w:t>
      </w:r>
      <w:r w:rsidRPr="00CD1AD8">
        <w:rPr>
          <w:rFonts w:ascii="Times New Roman" w:hAnsi="Times New Roman" w:cs="Times New Roman"/>
          <w:bCs/>
        </w:rPr>
        <w:t xml:space="preserve">) </w:t>
      </w:r>
      <w:r w:rsidRPr="00CD1AD8">
        <w:rPr>
          <w:rFonts w:ascii="Times New Roman" w:hAnsi="Times New Roman" w:cs="Times New Roman"/>
          <w:bCs/>
          <w:i/>
        </w:rPr>
        <w:t>Deaths of Offenders in the Community 2015/16 Annual Statistics Bulletin</w:t>
      </w:r>
      <w:r w:rsidR="00D720AB" w:rsidRPr="00CD1AD8">
        <w:rPr>
          <w:rFonts w:ascii="Times New Roman" w:hAnsi="Times New Roman" w:cs="Times New Roman"/>
          <w:bCs/>
        </w:rPr>
        <w:t>.</w:t>
      </w:r>
      <w:proofErr w:type="gramEnd"/>
      <w:r w:rsidR="00D720AB" w:rsidRPr="00CD1AD8">
        <w:rPr>
          <w:rFonts w:ascii="Times New Roman" w:hAnsi="Times New Roman" w:cs="Times New Roman"/>
          <w:bCs/>
        </w:rPr>
        <w:t xml:space="preserve"> London: Ministry of Justice.</w:t>
      </w:r>
    </w:p>
    <w:p w14:paraId="4C414653" w14:textId="16A1C26E" w:rsidR="00D720AB" w:rsidRPr="00CD1AD8" w:rsidRDefault="00D720AB" w:rsidP="00CD1AD8">
      <w:pPr>
        <w:spacing w:line="360" w:lineRule="auto"/>
        <w:ind w:left="720" w:hanging="720"/>
        <w:rPr>
          <w:rFonts w:ascii="Times New Roman" w:hAnsi="Times New Roman" w:cs="Times New Roman"/>
          <w:bCs/>
        </w:rPr>
      </w:pPr>
      <w:r w:rsidRPr="00CD1AD8">
        <w:rPr>
          <w:rFonts w:ascii="Times New Roman" w:hAnsi="Times New Roman" w:cs="Times New Roman"/>
          <w:bCs/>
        </w:rPr>
        <w:t>Ministry of Justice (2016b)</w:t>
      </w:r>
      <w:r w:rsidRPr="00CD1AD8">
        <w:rPr>
          <w:rFonts w:ascii="Times New Roman" w:hAnsi="Times New Roman" w:cs="Times New Roman"/>
          <w:bCs/>
          <w:i/>
          <w:iCs/>
        </w:rPr>
        <w:t xml:space="preserve"> Safety in custody quarterly update to June 2016</w:t>
      </w:r>
      <w:r w:rsidRPr="00CD1AD8">
        <w:rPr>
          <w:rFonts w:ascii="Times New Roman" w:hAnsi="Times New Roman" w:cs="Times New Roman"/>
          <w:bCs/>
        </w:rPr>
        <w:t>. London: Ministry of Justice.</w:t>
      </w:r>
    </w:p>
    <w:p w14:paraId="41D6DF64" w14:textId="00E97254" w:rsidR="00C51B8D" w:rsidRPr="00CD1AD8" w:rsidRDefault="00C51B8D" w:rsidP="00F7346B">
      <w:pPr>
        <w:spacing w:line="360" w:lineRule="auto"/>
        <w:ind w:left="720" w:hanging="720"/>
        <w:rPr>
          <w:rFonts w:ascii="Times New Roman" w:hAnsi="Times New Roman" w:cs="Times New Roman"/>
          <w:bCs/>
          <w:color w:val="000000"/>
        </w:rPr>
      </w:pPr>
      <w:r w:rsidRPr="00CD1AD8">
        <w:rPr>
          <w:rFonts w:ascii="Times New Roman" w:hAnsi="Times New Roman" w:cs="Times New Roman"/>
          <w:bCs/>
          <w:color w:val="000000"/>
        </w:rPr>
        <w:t xml:space="preserve">Moore, R. and Hamilton, P. (2016) ‘Silo Mentalities’ and Their Impact on Service Delivery in Prison-Community Transitions: A Case Study of Resettlement Provision at a Male Open Prison’, </w:t>
      </w:r>
      <w:r w:rsidRPr="00CD1AD8">
        <w:rPr>
          <w:rFonts w:ascii="Times New Roman" w:hAnsi="Times New Roman" w:cs="Times New Roman"/>
          <w:bCs/>
          <w:i/>
          <w:color w:val="000000"/>
        </w:rPr>
        <w:t>Howard Journa</w:t>
      </w:r>
      <w:r w:rsidR="00F7346B">
        <w:rPr>
          <w:rFonts w:ascii="Times New Roman" w:hAnsi="Times New Roman" w:cs="Times New Roman"/>
          <w:bCs/>
          <w:i/>
          <w:color w:val="000000"/>
        </w:rPr>
        <w:t>l of Crime and Justice</w:t>
      </w:r>
      <w:r w:rsidR="00E476A0" w:rsidRPr="00CD1AD8">
        <w:rPr>
          <w:rFonts w:ascii="Times New Roman" w:hAnsi="Times New Roman" w:cs="Times New Roman"/>
          <w:bCs/>
          <w:color w:val="000000"/>
        </w:rPr>
        <w:t xml:space="preserve"> </w:t>
      </w:r>
      <w:r w:rsidR="00F7346B">
        <w:rPr>
          <w:rFonts w:ascii="Times New Roman" w:hAnsi="Times New Roman" w:cs="Times New Roman"/>
          <w:bCs/>
          <w:color w:val="000000"/>
        </w:rPr>
        <w:t xml:space="preserve">55(1-2), </w:t>
      </w:r>
      <w:r w:rsidR="00E476A0" w:rsidRPr="00CD1AD8">
        <w:rPr>
          <w:rFonts w:ascii="Times New Roman" w:hAnsi="Times New Roman" w:cs="Times New Roman"/>
          <w:bCs/>
          <w:color w:val="000000"/>
        </w:rPr>
        <w:t>111-130.</w:t>
      </w:r>
    </w:p>
    <w:p w14:paraId="5B272144" w14:textId="17E95B6A" w:rsidR="00E50E6A" w:rsidRPr="00CD1AD8" w:rsidRDefault="00E50E6A" w:rsidP="00CD1AD8">
      <w:pPr>
        <w:spacing w:line="360" w:lineRule="auto"/>
        <w:ind w:left="720" w:hanging="720"/>
        <w:rPr>
          <w:rFonts w:ascii="Times New Roman" w:hAnsi="Times New Roman" w:cs="Times New Roman"/>
          <w:bCs/>
          <w:color w:val="000000"/>
        </w:rPr>
      </w:pPr>
      <w:proofErr w:type="spellStart"/>
      <w:r w:rsidRPr="00CD1AD8">
        <w:rPr>
          <w:rFonts w:ascii="Times New Roman" w:hAnsi="Times New Roman" w:cs="Times New Roman"/>
          <w:bCs/>
          <w:color w:val="000000"/>
        </w:rPr>
        <w:t>Nellis</w:t>
      </w:r>
      <w:proofErr w:type="spellEnd"/>
      <w:r w:rsidRPr="00CD1AD8">
        <w:rPr>
          <w:rFonts w:ascii="Times New Roman" w:hAnsi="Times New Roman" w:cs="Times New Roman"/>
          <w:bCs/>
          <w:color w:val="000000"/>
        </w:rPr>
        <w:t xml:space="preserve">, M. (2007) </w:t>
      </w:r>
      <w:r w:rsidR="00EE7451" w:rsidRPr="00CD1AD8">
        <w:rPr>
          <w:rFonts w:ascii="Times New Roman" w:hAnsi="Times New Roman" w:cs="Times New Roman"/>
          <w:bCs/>
          <w:color w:val="000000"/>
        </w:rPr>
        <w:t xml:space="preserve">‘Humanising Justice: the English Probation Service up to 1992’ </w:t>
      </w:r>
      <w:r w:rsidRPr="00CD1AD8">
        <w:rPr>
          <w:rFonts w:ascii="Times New Roman" w:hAnsi="Times New Roman" w:cs="Times New Roman"/>
          <w:bCs/>
          <w:color w:val="000000"/>
        </w:rPr>
        <w:t xml:space="preserve">in L. </w:t>
      </w:r>
      <w:proofErr w:type="spellStart"/>
      <w:r w:rsidRPr="00CD1AD8">
        <w:rPr>
          <w:rFonts w:ascii="Times New Roman" w:hAnsi="Times New Roman" w:cs="Times New Roman"/>
          <w:bCs/>
          <w:color w:val="000000"/>
        </w:rPr>
        <w:t>Gelsthorpe</w:t>
      </w:r>
      <w:proofErr w:type="spellEnd"/>
      <w:r w:rsidRPr="00CD1AD8">
        <w:rPr>
          <w:rFonts w:ascii="Times New Roman" w:hAnsi="Times New Roman" w:cs="Times New Roman"/>
          <w:bCs/>
          <w:color w:val="000000"/>
        </w:rPr>
        <w:t xml:space="preserve"> and R. Morgan (</w:t>
      </w:r>
      <w:proofErr w:type="spellStart"/>
      <w:r w:rsidRPr="00CD1AD8">
        <w:rPr>
          <w:rFonts w:ascii="Times New Roman" w:hAnsi="Times New Roman" w:cs="Times New Roman"/>
          <w:bCs/>
          <w:color w:val="000000"/>
        </w:rPr>
        <w:t>eds</w:t>
      </w:r>
      <w:proofErr w:type="spellEnd"/>
      <w:r w:rsidRPr="00CD1AD8">
        <w:rPr>
          <w:rFonts w:ascii="Times New Roman" w:hAnsi="Times New Roman" w:cs="Times New Roman"/>
          <w:bCs/>
          <w:color w:val="000000"/>
        </w:rPr>
        <w:t xml:space="preserve">) </w:t>
      </w:r>
      <w:r w:rsidRPr="00CD1AD8">
        <w:rPr>
          <w:rFonts w:ascii="Times New Roman" w:hAnsi="Times New Roman" w:cs="Times New Roman"/>
          <w:bCs/>
          <w:i/>
          <w:color w:val="000000"/>
        </w:rPr>
        <w:t>The Handbook of Probation</w:t>
      </w:r>
      <w:r w:rsidR="00236162" w:rsidRPr="00CD1AD8">
        <w:rPr>
          <w:rFonts w:ascii="Times New Roman" w:hAnsi="Times New Roman" w:cs="Times New Roman"/>
          <w:bCs/>
          <w:i/>
          <w:color w:val="000000"/>
        </w:rPr>
        <w:t xml:space="preserve">. </w:t>
      </w:r>
      <w:proofErr w:type="spellStart"/>
      <w:r w:rsidR="00205832" w:rsidRPr="00CD1AD8">
        <w:rPr>
          <w:rFonts w:ascii="Times New Roman" w:hAnsi="Times New Roman" w:cs="Times New Roman"/>
          <w:bCs/>
          <w:color w:val="000000"/>
        </w:rPr>
        <w:t>Cullompton</w:t>
      </w:r>
      <w:proofErr w:type="spellEnd"/>
      <w:r w:rsidRPr="00CD1AD8">
        <w:rPr>
          <w:rFonts w:ascii="Times New Roman" w:hAnsi="Times New Roman" w:cs="Times New Roman"/>
          <w:bCs/>
          <w:color w:val="000000"/>
        </w:rPr>
        <w:t xml:space="preserve">: </w:t>
      </w:r>
      <w:proofErr w:type="spellStart"/>
      <w:r w:rsidRPr="00CD1AD8">
        <w:rPr>
          <w:rFonts w:ascii="Times New Roman" w:hAnsi="Times New Roman" w:cs="Times New Roman"/>
          <w:bCs/>
          <w:color w:val="000000"/>
        </w:rPr>
        <w:t>Willan</w:t>
      </w:r>
      <w:proofErr w:type="spellEnd"/>
      <w:r w:rsidRPr="00CD1AD8">
        <w:rPr>
          <w:rFonts w:ascii="Times New Roman" w:hAnsi="Times New Roman" w:cs="Times New Roman"/>
          <w:bCs/>
          <w:color w:val="000000"/>
        </w:rPr>
        <w:t xml:space="preserve"> Publishing.</w:t>
      </w:r>
    </w:p>
    <w:p w14:paraId="12BC8FE4" w14:textId="366FC651" w:rsidR="00E476A0" w:rsidRDefault="00B314C9" w:rsidP="00CD1AD8">
      <w:pPr>
        <w:spacing w:line="360" w:lineRule="auto"/>
        <w:ind w:left="720" w:hanging="720"/>
        <w:rPr>
          <w:rFonts w:ascii="Times New Roman" w:hAnsi="Times New Roman" w:cs="Times New Roman"/>
        </w:rPr>
      </w:pPr>
      <w:proofErr w:type="spellStart"/>
      <w:r w:rsidRPr="00CD1AD8">
        <w:rPr>
          <w:rFonts w:ascii="Times New Roman" w:hAnsi="Times New Roman" w:cs="Times New Roman"/>
        </w:rPr>
        <w:lastRenderedPageBreak/>
        <w:t>Padfield</w:t>
      </w:r>
      <w:proofErr w:type="spellEnd"/>
      <w:r w:rsidRPr="00CD1AD8">
        <w:rPr>
          <w:rFonts w:ascii="Times New Roman" w:hAnsi="Times New Roman" w:cs="Times New Roman"/>
        </w:rPr>
        <w:t>, N. (2016) ‘</w:t>
      </w:r>
      <w:proofErr w:type="gramStart"/>
      <w:r w:rsidRPr="00CD1AD8">
        <w:rPr>
          <w:rFonts w:ascii="Times New Roman" w:hAnsi="Times New Roman" w:cs="Times New Roman"/>
        </w:rPr>
        <w:t>The</w:t>
      </w:r>
      <w:proofErr w:type="gramEnd"/>
      <w:r w:rsidRPr="00CD1AD8">
        <w:rPr>
          <w:rFonts w:ascii="Times New Roman" w:hAnsi="Times New Roman" w:cs="Times New Roman"/>
        </w:rPr>
        <w:t xml:space="preserve"> magnitude of the offender rehabilitation and “through the gate” resettlement revolution’, </w:t>
      </w:r>
      <w:r w:rsidRPr="00CD1AD8">
        <w:rPr>
          <w:rFonts w:ascii="Times New Roman" w:hAnsi="Times New Roman" w:cs="Times New Roman"/>
          <w:i/>
        </w:rPr>
        <w:t>Criminal Law Review</w:t>
      </w:r>
      <w:r w:rsidRPr="00CD1AD8">
        <w:rPr>
          <w:rFonts w:ascii="Times New Roman" w:hAnsi="Times New Roman" w:cs="Times New Roman"/>
        </w:rPr>
        <w:t>: 99-115</w:t>
      </w:r>
    </w:p>
    <w:p w14:paraId="1F85A979" w14:textId="77777777" w:rsidR="005F3951" w:rsidRPr="005F3951" w:rsidRDefault="005F3951" w:rsidP="005F3951">
      <w:pPr>
        <w:spacing w:line="360" w:lineRule="auto"/>
        <w:ind w:left="720" w:hanging="720"/>
        <w:rPr>
          <w:rFonts w:ascii="Times New Roman" w:hAnsi="Times New Roman" w:cs="Times New Roman"/>
          <w:color w:val="000000"/>
        </w:rPr>
      </w:pPr>
      <w:r w:rsidRPr="005F3951">
        <w:rPr>
          <w:rFonts w:ascii="Times New Roman" w:hAnsi="Times New Roman" w:cs="Times New Roman"/>
          <w:color w:val="000000"/>
        </w:rPr>
        <w:t xml:space="preserve">Phillips, J., </w:t>
      </w:r>
      <w:proofErr w:type="spellStart"/>
      <w:r w:rsidRPr="005F3951">
        <w:rPr>
          <w:rFonts w:ascii="Times New Roman" w:hAnsi="Times New Roman" w:cs="Times New Roman"/>
          <w:color w:val="000000"/>
        </w:rPr>
        <w:t>Gelsthorpe</w:t>
      </w:r>
      <w:proofErr w:type="spellEnd"/>
      <w:r w:rsidRPr="005F3951">
        <w:rPr>
          <w:rFonts w:ascii="Times New Roman" w:hAnsi="Times New Roman" w:cs="Times New Roman"/>
          <w:color w:val="000000"/>
        </w:rPr>
        <w:t xml:space="preserve">, L., </w:t>
      </w:r>
      <w:proofErr w:type="spellStart"/>
      <w:r w:rsidRPr="005F3951">
        <w:rPr>
          <w:rFonts w:ascii="Times New Roman" w:hAnsi="Times New Roman" w:cs="Times New Roman"/>
          <w:color w:val="000000"/>
        </w:rPr>
        <w:t>Padfield</w:t>
      </w:r>
      <w:proofErr w:type="spellEnd"/>
      <w:r w:rsidRPr="005F3951">
        <w:rPr>
          <w:rFonts w:ascii="Times New Roman" w:hAnsi="Times New Roman" w:cs="Times New Roman"/>
          <w:color w:val="000000"/>
        </w:rPr>
        <w:t xml:space="preserve">, N., &amp; Buckingham, S. (2016). </w:t>
      </w:r>
      <w:proofErr w:type="gramStart"/>
      <w:r w:rsidRPr="005F3951">
        <w:rPr>
          <w:rFonts w:ascii="Times New Roman" w:hAnsi="Times New Roman" w:cs="Times New Roman"/>
          <w:i/>
          <w:iCs/>
          <w:color w:val="000000"/>
        </w:rPr>
        <w:t>Non-natural deaths following prison and police custody</w:t>
      </w:r>
      <w:r w:rsidRPr="005F3951">
        <w:rPr>
          <w:rFonts w:ascii="Times New Roman" w:hAnsi="Times New Roman" w:cs="Times New Roman"/>
          <w:color w:val="000000"/>
        </w:rPr>
        <w:t>.</w:t>
      </w:r>
      <w:proofErr w:type="gramEnd"/>
      <w:r w:rsidRPr="005F3951">
        <w:rPr>
          <w:rFonts w:ascii="Times New Roman" w:hAnsi="Times New Roman" w:cs="Times New Roman"/>
          <w:color w:val="000000"/>
        </w:rPr>
        <w:t xml:space="preserve"> Manchester: Equality and Human Rights Commission.</w:t>
      </w:r>
    </w:p>
    <w:p w14:paraId="0732CCF0" w14:textId="77777777" w:rsidR="00D720AB" w:rsidRPr="00CD1AD8" w:rsidRDefault="00D720AB" w:rsidP="00CD1AD8">
      <w:pPr>
        <w:spacing w:line="360" w:lineRule="auto"/>
        <w:ind w:left="720" w:hanging="720"/>
        <w:rPr>
          <w:rFonts w:ascii="Times New Roman" w:hAnsi="Times New Roman" w:cs="Times New Roman"/>
        </w:rPr>
      </w:pPr>
      <w:r w:rsidRPr="00CD1AD8">
        <w:rPr>
          <w:rFonts w:ascii="Times New Roman" w:hAnsi="Times New Roman" w:cs="Times New Roman"/>
        </w:rPr>
        <w:t xml:space="preserve">Pratt, D., Piper, M., Appleby, L., Webb, R. and Shaw, J. (2006) ‘Suicide in recently released prisoners: a population-based cohort study’, </w:t>
      </w:r>
      <w:r w:rsidRPr="00CD1AD8">
        <w:rPr>
          <w:rFonts w:ascii="Times New Roman" w:hAnsi="Times New Roman" w:cs="Times New Roman"/>
          <w:i/>
        </w:rPr>
        <w:t>The Lancet,</w:t>
      </w:r>
      <w:r w:rsidRPr="00CD1AD8">
        <w:rPr>
          <w:rFonts w:ascii="Times New Roman" w:hAnsi="Times New Roman" w:cs="Times New Roman"/>
        </w:rPr>
        <w:t xml:space="preserve"> 368: 119-23.</w:t>
      </w:r>
    </w:p>
    <w:p w14:paraId="0DDC5A4A" w14:textId="350FD1B8" w:rsidR="00B314C9" w:rsidRPr="00CD1AD8" w:rsidRDefault="00B314C9" w:rsidP="00CD1AD8">
      <w:pPr>
        <w:spacing w:line="360" w:lineRule="auto"/>
        <w:ind w:left="720" w:hanging="720"/>
        <w:rPr>
          <w:rFonts w:ascii="Times New Roman" w:hAnsi="Times New Roman" w:cs="Times New Roman"/>
        </w:rPr>
      </w:pPr>
      <w:r w:rsidRPr="00CD1AD8">
        <w:rPr>
          <w:rFonts w:ascii="Times New Roman" w:hAnsi="Times New Roman" w:cs="Times New Roman"/>
        </w:rPr>
        <w:t xml:space="preserve">Pritchard, C., Cox, M. and Dawson, A. (1997) ‘Suicide and “violent” death in a six-year cohort of male probationers compared with pattern of mortality in the general population: evidence of accumulative socio-psychiatric vulnerability’, </w:t>
      </w:r>
      <w:r w:rsidRPr="00CD1AD8">
        <w:rPr>
          <w:rFonts w:ascii="Times New Roman" w:hAnsi="Times New Roman" w:cs="Times New Roman"/>
          <w:i/>
        </w:rPr>
        <w:t xml:space="preserve">Journal of the Royal Society for the Promotion of Health, </w:t>
      </w:r>
      <w:r w:rsidR="003D6E97">
        <w:rPr>
          <w:rFonts w:ascii="Times New Roman" w:hAnsi="Times New Roman" w:cs="Times New Roman"/>
        </w:rPr>
        <w:t>117(</w:t>
      </w:r>
      <w:r w:rsidRPr="00CD1AD8">
        <w:rPr>
          <w:rFonts w:ascii="Times New Roman" w:hAnsi="Times New Roman" w:cs="Times New Roman"/>
        </w:rPr>
        <w:t>3</w:t>
      </w:r>
      <w:r w:rsidR="003D6E97">
        <w:rPr>
          <w:rFonts w:ascii="Times New Roman" w:hAnsi="Times New Roman" w:cs="Times New Roman"/>
        </w:rPr>
        <w:t>)</w:t>
      </w:r>
      <w:r w:rsidRPr="00CD1AD8">
        <w:rPr>
          <w:rFonts w:ascii="Times New Roman" w:hAnsi="Times New Roman" w:cs="Times New Roman"/>
        </w:rPr>
        <w:t>: 180-85.</w:t>
      </w:r>
    </w:p>
    <w:p w14:paraId="0AA0F998" w14:textId="3C9BC2BB" w:rsidR="00EE7451" w:rsidRPr="00CD1AD8" w:rsidRDefault="00EE7451" w:rsidP="00CD1AD8">
      <w:pPr>
        <w:spacing w:line="360" w:lineRule="auto"/>
        <w:ind w:left="720" w:hanging="720"/>
        <w:rPr>
          <w:rFonts w:ascii="Times New Roman" w:hAnsi="Times New Roman" w:cs="Times New Roman"/>
          <w:bCs/>
          <w:i/>
          <w:color w:val="000000"/>
        </w:rPr>
      </w:pPr>
      <w:proofErr w:type="spellStart"/>
      <w:r w:rsidRPr="00CD1AD8">
        <w:rPr>
          <w:rFonts w:ascii="Times New Roman" w:hAnsi="Times New Roman" w:cs="Times New Roman"/>
        </w:rPr>
        <w:t>Raynor</w:t>
      </w:r>
      <w:proofErr w:type="spellEnd"/>
      <w:r w:rsidRPr="00CD1AD8">
        <w:rPr>
          <w:rFonts w:ascii="Times New Roman" w:hAnsi="Times New Roman" w:cs="Times New Roman"/>
        </w:rPr>
        <w:t xml:space="preserve">, P. and Vanstone, M. (2007) ‘Towards a correctional service’ </w:t>
      </w:r>
      <w:r w:rsidRPr="00CD1AD8">
        <w:rPr>
          <w:rFonts w:ascii="Times New Roman" w:hAnsi="Times New Roman" w:cs="Times New Roman"/>
          <w:bCs/>
          <w:color w:val="000000"/>
        </w:rPr>
        <w:t xml:space="preserve">in L. </w:t>
      </w:r>
      <w:proofErr w:type="spellStart"/>
      <w:r w:rsidRPr="00CD1AD8">
        <w:rPr>
          <w:rFonts w:ascii="Times New Roman" w:hAnsi="Times New Roman" w:cs="Times New Roman"/>
          <w:bCs/>
          <w:color w:val="000000"/>
        </w:rPr>
        <w:t>Gelsthorpe</w:t>
      </w:r>
      <w:proofErr w:type="spellEnd"/>
      <w:r w:rsidRPr="00CD1AD8">
        <w:rPr>
          <w:rFonts w:ascii="Times New Roman" w:hAnsi="Times New Roman" w:cs="Times New Roman"/>
          <w:bCs/>
          <w:color w:val="000000"/>
        </w:rPr>
        <w:t xml:space="preserve"> and R. Morgan (</w:t>
      </w:r>
      <w:proofErr w:type="spellStart"/>
      <w:proofErr w:type="gramStart"/>
      <w:r w:rsidRPr="00CD1AD8">
        <w:rPr>
          <w:rFonts w:ascii="Times New Roman" w:hAnsi="Times New Roman" w:cs="Times New Roman"/>
          <w:bCs/>
          <w:color w:val="000000"/>
        </w:rPr>
        <w:t>eds</w:t>
      </w:r>
      <w:proofErr w:type="spellEnd"/>
      <w:proofErr w:type="gramEnd"/>
      <w:r w:rsidRPr="00CD1AD8">
        <w:rPr>
          <w:rFonts w:ascii="Times New Roman" w:hAnsi="Times New Roman" w:cs="Times New Roman"/>
          <w:bCs/>
          <w:color w:val="000000"/>
        </w:rPr>
        <w:t xml:space="preserve">) </w:t>
      </w:r>
      <w:r w:rsidR="003D6E97">
        <w:rPr>
          <w:rFonts w:ascii="Times New Roman" w:hAnsi="Times New Roman" w:cs="Times New Roman"/>
          <w:bCs/>
          <w:i/>
          <w:color w:val="000000"/>
        </w:rPr>
        <w:t>The Handbook of Probation.</w:t>
      </w:r>
      <w:r w:rsidR="003D6E97">
        <w:rPr>
          <w:rFonts w:ascii="Times New Roman" w:hAnsi="Times New Roman" w:cs="Times New Roman"/>
          <w:bCs/>
          <w:iCs/>
          <w:color w:val="000000"/>
        </w:rPr>
        <w:t xml:space="preserve"> </w:t>
      </w:r>
      <w:proofErr w:type="spellStart"/>
      <w:r w:rsidR="00205832" w:rsidRPr="00CD1AD8">
        <w:rPr>
          <w:rFonts w:ascii="Times New Roman" w:hAnsi="Times New Roman" w:cs="Times New Roman"/>
          <w:bCs/>
          <w:color w:val="000000"/>
        </w:rPr>
        <w:t>Cullompton</w:t>
      </w:r>
      <w:proofErr w:type="spellEnd"/>
      <w:r w:rsidRPr="00CD1AD8">
        <w:rPr>
          <w:rFonts w:ascii="Times New Roman" w:hAnsi="Times New Roman" w:cs="Times New Roman"/>
          <w:bCs/>
          <w:color w:val="000000"/>
        </w:rPr>
        <w:t xml:space="preserve">: </w:t>
      </w:r>
      <w:proofErr w:type="spellStart"/>
      <w:r w:rsidRPr="00CD1AD8">
        <w:rPr>
          <w:rFonts w:ascii="Times New Roman" w:hAnsi="Times New Roman" w:cs="Times New Roman"/>
          <w:bCs/>
          <w:color w:val="000000"/>
        </w:rPr>
        <w:t>Willan</w:t>
      </w:r>
      <w:proofErr w:type="spellEnd"/>
      <w:r w:rsidRPr="00CD1AD8">
        <w:rPr>
          <w:rFonts w:ascii="Times New Roman" w:hAnsi="Times New Roman" w:cs="Times New Roman"/>
          <w:bCs/>
          <w:color w:val="000000"/>
        </w:rPr>
        <w:t xml:space="preserve"> Publishing.</w:t>
      </w:r>
    </w:p>
    <w:p w14:paraId="6D6F6140" w14:textId="77777777" w:rsidR="00B314C9" w:rsidRPr="00CD1AD8" w:rsidRDefault="00B314C9" w:rsidP="00CD1AD8">
      <w:pPr>
        <w:spacing w:line="360" w:lineRule="auto"/>
        <w:ind w:left="720" w:hanging="720"/>
        <w:rPr>
          <w:rFonts w:ascii="Times New Roman" w:eastAsia="Times New Roman" w:hAnsi="Times New Roman" w:cs="Times New Roman"/>
          <w:lang w:eastAsia="ja-JP"/>
        </w:rPr>
      </w:pPr>
      <w:r w:rsidRPr="00CD1AD8">
        <w:rPr>
          <w:rFonts w:ascii="Times New Roman" w:eastAsia="Times New Roman" w:hAnsi="Times New Roman" w:cs="Times New Roman"/>
          <w:lang w:eastAsia="ja-JP"/>
        </w:rPr>
        <w:t xml:space="preserve">Robinson G (2016) The Cinderella complex: Punishment, society and community sanctions. </w:t>
      </w:r>
      <w:r w:rsidRPr="00CD1AD8">
        <w:rPr>
          <w:rFonts w:ascii="Times New Roman" w:eastAsia="Times New Roman" w:hAnsi="Times New Roman" w:cs="Times New Roman"/>
          <w:i/>
          <w:iCs/>
          <w:lang w:eastAsia="ja-JP"/>
        </w:rPr>
        <w:t>Punishment &amp; Society</w:t>
      </w:r>
      <w:r w:rsidRPr="00CD1AD8">
        <w:rPr>
          <w:rFonts w:ascii="Times New Roman" w:eastAsia="Times New Roman" w:hAnsi="Times New Roman" w:cs="Times New Roman"/>
          <w:lang w:eastAsia="ja-JP"/>
        </w:rPr>
        <w:t xml:space="preserve"> 18(1): 95–112.</w:t>
      </w:r>
    </w:p>
    <w:p w14:paraId="359E33B9" w14:textId="5267F165" w:rsidR="00B314C9" w:rsidRPr="00CD1AD8" w:rsidRDefault="00B314C9" w:rsidP="00CD1AD8">
      <w:pPr>
        <w:spacing w:line="360" w:lineRule="auto"/>
        <w:ind w:left="720" w:hanging="720"/>
        <w:rPr>
          <w:rFonts w:ascii="Times New Roman" w:eastAsia="Times New Roman" w:hAnsi="Times New Roman" w:cs="Times New Roman"/>
          <w:lang w:eastAsia="ja-JP"/>
        </w:rPr>
      </w:pPr>
      <w:r w:rsidRPr="00CD1AD8">
        <w:rPr>
          <w:rFonts w:ascii="Times New Roman" w:eastAsia="Times New Roman" w:hAnsi="Times New Roman" w:cs="Times New Roman"/>
          <w:lang w:eastAsia="ja-JP"/>
        </w:rPr>
        <w:t xml:space="preserve">Robinson G and McNeill F (2015) </w:t>
      </w:r>
      <w:r w:rsidRPr="00CD1AD8">
        <w:rPr>
          <w:rFonts w:ascii="Times New Roman" w:eastAsia="Times New Roman" w:hAnsi="Times New Roman" w:cs="Times New Roman"/>
          <w:i/>
          <w:iCs/>
          <w:lang w:eastAsia="ja-JP"/>
        </w:rPr>
        <w:t>Community Punishment: European perspectives</w:t>
      </w:r>
      <w:r w:rsidRPr="00CD1AD8">
        <w:rPr>
          <w:rFonts w:ascii="Times New Roman" w:eastAsia="Times New Roman" w:hAnsi="Times New Roman" w:cs="Times New Roman"/>
          <w:lang w:eastAsia="ja-JP"/>
        </w:rPr>
        <w:t>. London: Routledge.</w:t>
      </w:r>
    </w:p>
    <w:p w14:paraId="4499419A" w14:textId="2B1D7427" w:rsidR="001E5314" w:rsidRPr="00CD1AD8" w:rsidRDefault="001E5314" w:rsidP="003D6E97">
      <w:pPr>
        <w:spacing w:line="360" w:lineRule="auto"/>
        <w:ind w:left="720" w:hanging="720"/>
        <w:rPr>
          <w:rFonts w:ascii="Times New Roman" w:eastAsia="Times New Roman" w:hAnsi="Times New Roman" w:cs="Times New Roman"/>
          <w:lang w:eastAsia="ja-JP"/>
        </w:rPr>
      </w:pPr>
      <w:r w:rsidRPr="00CD1AD8">
        <w:rPr>
          <w:rFonts w:ascii="Times New Roman" w:hAnsi="Times New Roman" w:cs="Times New Roman"/>
          <w:color w:val="262626"/>
          <w:lang w:val="en-US"/>
        </w:rPr>
        <w:t xml:space="preserve">Robinson, G., </w:t>
      </w:r>
      <w:proofErr w:type="spellStart"/>
      <w:r w:rsidRPr="00CD1AD8">
        <w:rPr>
          <w:rFonts w:ascii="Times New Roman" w:hAnsi="Times New Roman" w:cs="Times New Roman"/>
          <w:color w:val="262626"/>
          <w:lang w:val="en-US"/>
        </w:rPr>
        <w:t>Priede</w:t>
      </w:r>
      <w:proofErr w:type="spellEnd"/>
      <w:r w:rsidRPr="00CD1AD8">
        <w:rPr>
          <w:rFonts w:ascii="Times New Roman" w:hAnsi="Times New Roman" w:cs="Times New Roman"/>
          <w:color w:val="262626"/>
          <w:lang w:val="en-US"/>
        </w:rPr>
        <w:t xml:space="preserve">, C., </w:t>
      </w:r>
      <w:proofErr w:type="spellStart"/>
      <w:r w:rsidRPr="00CD1AD8">
        <w:rPr>
          <w:rFonts w:ascii="Times New Roman" w:hAnsi="Times New Roman" w:cs="Times New Roman"/>
          <w:color w:val="262626"/>
          <w:lang w:val="en-US"/>
        </w:rPr>
        <w:t>Farrall</w:t>
      </w:r>
      <w:proofErr w:type="spellEnd"/>
      <w:r w:rsidRPr="00CD1AD8">
        <w:rPr>
          <w:rFonts w:ascii="Times New Roman" w:hAnsi="Times New Roman" w:cs="Times New Roman"/>
          <w:color w:val="262626"/>
          <w:lang w:val="en-US"/>
        </w:rPr>
        <w:t xml:space="preserve">, S., </w:t>
      </w:r>
      <w:proofErr w:type="spellStart"/>
      <w:r w:rsidRPr="00CD1AD8">
        <w:rPr>
          <w:rFonts w:ascii="Times New Roman" w:hAnsi="Times New Roman" w:cs="Times New Roman"/>
          <w:color w:val="262626"/>
          <w:lang w:val="en-US"/>
        </w:rPr>
        <w:t>Shapland</w:t>
      </w:r>
      <w:proofErr w:type="spellEnd"/>
      <w:r w:rsidRPr="00CD1AD8">
        <w:rPr>
          <w:rFonts w:ascii="Times New Roman" w:hAnsi="Times New Roman" w:cs="Times New Roman"/>
          <w:color w:val="262626"/>
          <w:lang w:val="en-US"/>
        </w:rPr>
        <w:t xml:space="preserve">, J. and McNeil, F. (2014) ‘Understanding “quality” in probation practice: frontline perspectives in England &amp; Wales’, </w:t>
      </w:r>
      <w:r w:rsidRPr="00CD1AD8">
        <w:rPr>
          <w:rFonts w:ascii="Times New Roman" w:hAnsi="Times New Roman" w:cs="Times New Roman"/>
          <w:i/>
          <w:color w:val="262626"/>
          <w:lang w:val="en-US"/>
        </w:rPr>
        <w:t>Criminology and Criminal Justice</w:t>
      </w:r>
      <w:r w:rsidRPr="00CD1AD8">
        <w:rPr>
          <w:rFonts w:ascii="Times New Roman" w:hAnsi="Times New Roman" w:cs="Times New Roman"/>
          <w:color w:val="262626"/>
          <w:lang w:val="en-US"/>
        </w:rPr>
        <w:t>, 14(2)</w:t>
      </w:r>
      <w:r w:rsidR="003D6E97">
        <w:rPr>
          <w:rFonts w:ascii="Times New Roman" w:hAnsi="Times New Roman" w:cs="Times New Roman"/>
          <w:color w:val="262626"/>
          <w:lang w:val="en-US"/>
        </w:rPr>
        <w:t>:</w:t>
      </w:r>
      <w:r w:rsidRPr="00CD1AD8">
        <w:rPr>
          <w:rFonts w:ascii="Times New Roman" w:hAnsi="Times New Roman" w:cs="Times New Roman"/>
          <w:color w:val="262626"/>
          <w:lang w:val="en-US"/>
        </w:rPr>
        <w:t xml:space="preserve"> 123-142. </w:t>
      </w:r>
    </w:p>
    <w:p w14:paraId="639FEB2F" w14:textId="77777777" w:rsidR="00D720AB" w:rsidRPr="00CD1AD8" w:rsidRDefault="00D720AB" w:rsidP="00CD1AD8">
      <w:pPr>
        <w:spacing w:line="360" w:lineRule="auto"/>
        <w:ind w:left="720" w:hanging="720"/>
        <w:rPr>
          <w:rFonts w:ascii="Times New Roman" w:eastAsia="Times New Roman" w:hAnsi="Times New Roman" w:cs="Times New Roman"/>
          <w:lang w:eastAsia="ja-JP"/>
        </w:rPr>
      </w:pPr>
      <w:r w:rsidRPr="00CD1AD8">
        <w:rPr>
          <w:rFonts w:ascii="Times New Roman" w:eastAsia="Times New Roman" w:hAnsi="Times New Roman" w:cs="Times New Roman"/>
          <w:lang w:eastAsia="ja-JP"/>
        </w:rPr>
        <w:t xml:space="preserve">Rosen DL, </w:t>
      </w:r>
      <w:proofErr w:type="spellStart"/>
      <w:r w:rsidRPr="00CD1AD8">
        <w:rPr>
          <w:rFonts w:ascii="Times New Roman" w:eastAsia="Times New Roman" w:hAnsi="Times New Roman" w:cs="Times New Roman"/>
          <w:lang w:eastAsia="ja-JP"/>
        </w:rPr>
        <w:t>Schoenbach</w:t>
      </w:r>
      <w:proofErr w:type="spellEnd"/>
      <w:r w:rsidRPr="00CD1AD8">
        <w:rPr>
          <w:rFonts w:ascii="Times New Roman" w:eastAsia="Times New Roman" w:hAnsi="Times New Roman" w:cs="Times New Roman"/>
          <w:lang w:eastAsia="ja-JP"/>
        </w:rPr>
        <w:t xml:space="preserve"> VJ and </w:t>
      </w:r>
      <w:proofErr w:type="spellStart"/>
      <w:r w:rsidRPr="00CD1AD8">
        <w:rPr>
          <w:rFonts w:ascii="Times New Roman" w:eastAsia="Times New Roman" w:hAnsi="Times New Roman" w:cs="Times New Roman"/>
          <w:lang w:eastAsia="ja-JP"/>
        </w:rPr>
        <w:t>Wohl</w:t>
      </w:r>
      <w:proofErr w:type="spellEnd"/>
      <w:r w:rsidRPr="00CD1AD8">
        <w:rPr>
          <w:rFonts w:ascii="Times New Roman" w:eastAsia="Times New Roman" w:hAnsi="Times New Roman" w:cs="Times New Roman"/>
          <w:lang w:eastAsia="ja-JP"/>
        </w:rPr>
        <w:t xml:space="preserve"> DA (2008) All-Cause and Cause-Specific Mortality </w:t>
      </w:r>
      <w:proofErr w:type="gramStart"/>
      <w:r w:rsidRPr="00CD1AD8">
        <w:rPr>
          <w:rFonts w:ascii="Times New Roman" w:eastAsia="Times New Roman" w:hAnsi="Times New Roman" w:cs="Times New Roman"/>
          <w:lang w:eastAsia="ja-JP"/>
        </w:rPr>
        <w:t>Among</w:t>
      </w:r>
      <w:proofErr w:type="gramEnd"/>
      <w:r w:rsidRPr="00CD1AD8">
        <w:rPr>
          <w:rFonts w:ascii="Times New Roman" w:eastAsia="Times New Roman" w:hAnsi="Times New Roman" w:cs="Times New Roman"/>
          <w:lang w:eastAsia="ja-JP"/>
        </w:rPr>
        <w:t xml:space="preserve"> Men Released From State Prison, 1980–2005. </w:t>
      </w:r>
      <w:r w:rsidRPr="00CD1AD8">
        <w:rPr>
          <w:rFonts w:ascii="Times New Roman" w:eastAsia="Times New Roman" w:hAnsi="Times New Roman" w:cs="Times New Roman"/>
          <w:i/>
          <w:iCs/>
          <w:lang w:eastAsia="ja-JP"/>
        </w:rPr>
        <w:t>American Journal of Public Health</w:t>
      </w:r>
      <w:r w:rsidRPr="00CD1AD8">
        <w:rPr>
          <w:rFonts w:ascii="Times New Roman" w:eastAsia="Times New Roman" w:hAnsi="Times New Roman" w:cs="Times New Roman"/>
          <w:lang w:eastAsia="ja-JP"/>
        </w:rPr>
        <w:t xml:space="preserve"> 98(12): 2278–2284.</w:t>
      </w:r>
    </w:p>
    <w:p w14:paraId="27FBBDC1" w14:textId="2EFD185A" w:rsidR="00E50E6A" w:rsidRPr="00CD1AD8" w:rsidRDefault="00E50E6A" w:rsidP="003D6E97">
      <w:pPr>
        <w:spacing w:line="360" w:lineRule="auto"/>
        <w:ind w:left="720" w:hanging="720"/>
        <w:rPr>
          <w:rFonts w:ascii="Times New Roman" w:eastAsia="Times New Roman" w:hAnsi="Times New Roman" w:cs="Times New Roman"/>
          <w:lang w:eastAsia="ja-JP"/>
        </w:rPr>
      </w:pPr>
      <w:proofErr w:type="gramStart"/>
      <w:r w:rsidRPr="00CD1AD8">
        <w:rPr>
          <w:rFonts w:ascii="Times New Roman" w:eastAsia="Times New Roman" w:hAnsi="Times New Roman" w:cs="Times New Roman"/>
          <w:lang w:eastAsia="ja-JP"/>
        </w:rPr>
        <w:t xml:space="preserve">Rutherford, A. (1993) </w:t>
      </w:r>
      <w:r w:rsidRPr="00CD1AD8">
        <w:rPr>
          <w:rFonts w:ascii="Times New Roman" w:eastAsia="Times New Roman" w:hAnsi="Times New Roman" w:cs="Times New Roman"/>
          <w:i/>
          <w:lang w:eastAsia="ja-JP"/>
        </w:rPr>
        <w:t>Criminal Justice and the Pursuit of Decency</w:t>
      </w:r>
      <w:r w:rsidR="003D6E97">
        <w:rPr>
          <w:rFonts w:ascii="Times New Roman" w:eastAsia="Times New Roman" w:hAnsi="Times New Roman" w:cs="Times New Roman"/>
          <w:lang w:eastAsia="ja-JP"/>
        </w:rPr>
        <w:t>.</w:t>
      </w:r>
      <w:proofErr w:type="gramEnd"/>
      <w:r w:rsidR="003D6E97">
        <w:rPr>
          <w:rFonts w:ascii="Times New Roman" w:eastAsia="Times New Roman" w:hAnsi="Times New Roman" w:cs="Times New Roman"/>
          <w:lang w:eastAsia="ja-JP"/>
        </w:rPr>
        <w:t xml:space="preserve"> </w:t>
      </w:r>
      <w:r w:rsidRPr="00CD1AD8">
        <w:rPr>
          <w:rFonts w:ascii="Times New Roman" w:eastAsia="Times New Roman" w:hAnsi="Times New Roman" w:cs="Times New Roman"/>
          <w:lang w:eastAsia="ja-JP"/>
        </w:rPr>
        <w:t>Oxford: Oxford University Press.</w:t>
      </w:r>
    </w:p>
    <w:p w14:paraId="151EB6E8" w14:textId="77777777" w:rsidR="00C51B8D" w:rsidRPr="00CD1AD8" w:rsidRDefault="00C51B8D" w:rsidP="00CD1AD8">
      <w:pPr>
        <w:spacing w:line="360" w:lineRule="auto"/>
        <w:ind w:left="720" w:hanging="720"/>
        <w:rPr>
          <w:rFonts w:ascii="Times New Roman" w:hAnsi="Times New Roman" w:cs="Times New Roman"/>
        </w:rPr>
      </w:pPr>
      <w:proofErr w:type="spellStart"/>
      <w:r w:rsidRPr="00CD1AD8">
        <w:rPr>
          <w:rFonts w:ascii="Times New Roman" w:hAnsi="Times New Roman" w:cs="Times New Roman"/>
        </w:rPr>
        <w:t>Sattar</w:t>
      </w:r>
      <w:proofErr w:type="spellEnd"/>
      <w:r w:rsidRPr="00CD1AD8">
        <w:rPr>
          <w:rFonts w:ascii="Times New Roman" w:hAnsi="Times New Roman" w:cs="Times New Roman"/>
        </w:rPr>
        <w:t xml:space="preserve">, G. (2001) </w:t>
      </w:r>
      <w:r w:rsidRPr="00CD1AD8">
        <w:rPr>
          <w:rFonts w:ascii="Times New Roman" w:hAnsi="Times New Roman" w:cs="Times New Roman"/>
          <w:i/>
        </w:rPr>
        <w:t>Rates and Causes of Death Among Prisoners and Offenders Under Community Supervision</w:t>
      </w:r>
      <w:r w:rsidRPr="00CD1AD8">
        <w:rPr>
          <w:rFonts w:ascii="Times New Roman" w:hAnsi="Times New Roman" w:cs="Times New Roman"/>
        </w:rPr>
        <w:t>. Home Office Research Study no. 231</w:t>
      </w:r>
      <w:r w:rsidRPr="00CD1AD8">
        <w:rPr>
          <w:rFonts w:ascii="Times New Roman" w:hAnsi="Times New Roman" w:cs="Times New Roman"/>
          <w:i/>
        </w:rPr>
        <w:t>.</w:t>
      </w:r>
      <w:r w:rsidRPr="00CD1AD8">
        <w:rPr>
          <w:rFonts w:ascii="Times New Roman" w:hAnsi="Times New Roman" w:cs="Times New Roman"/>
        </w:rPr>
        <w:t xml:space="preserve"> London: Home Office.</w:t>
      </w:r>
    </w:p>
    <w:p w14:paraId="565B8C2A" w14:textId="77777777" w:rsidR="00C51B8D" w:rsidRPr="00CD1AD8" w:rsidRDefault="00C51B8D" w:rsidP="00CD1AD8">
      <w:pPr>
        <w:spacing w:line="360" w:lineRule="auto"/>
        <w:ind w:left="720" w:hanging="720"/>
        <w:rPr>
          <w:rFonts w:ascii="Times New Roman" w:eastAsia="Times New Roman" w:hAnsi="Times New Roman" w:cs="Times New Roman"/>
          <w:lang w:eastAsia="ja-JP"/>
        </w:rPr>
      </w:pPr>
      <w:r w:rsidRPr="00CD1AD8">
        <w:rPr>
          <w:rFonts w:ascii="Times New Roman" w:eastAsia="Times New Roman" w:hAnsi="Times New Roman" w:cs="Times New Roman"/>
          <w:lang w:eastAsia="ja-JP"/>
        </w:rPr>
        <w:t xml:space="preserve">Shaw D (2016) Police ‘could help prevent’ 400 deaths after custody. </w:t>
      </w:r>
      <w:r w:rsidRPr="00CD1AD8">
        <w:rPr>
          <w:rFonts w:ascii="Times New Roman" w:eastAsia="Times New Roman" w:hAnsi="Times New Roman" w:cs="Times New Roman"/>
          <w:i/>
          <w:iCs/>
          <w:lang w:eastAsia="ja-JP"/>
        </w:rPr>
        <w:t>BBC News</w:t>
      </w:r>
      <w:r w:rsidRPr="00CD1AD8">
        <w:rPr>
          <w:rFonts w:ascii="Times New Roman" w:eastAsia="Times New Roman" w:hAnsi="Times New Roman" w:cs="Times New Roman"/>
          <w:lang w:eastAsia="ja-JP"/>
        </w:rPr>
        <w:t>, 10th December. Available from: http://www.bbc.co.uk/news/uk-38266191 (accessed 17 January 2017).</w:t>
      </w:r>
    </w:p>
    <w:p w14:paraId="111D15B5" w14:textId="77777777" w:rsidR="00C51B8D" w:rsidRPr="00CD1AD8" w:rsidRDefault="00C51B8D" w:rsidP="00CD1AD8">
      <w:pPr>
        <w:spacing w:line="360" w:lineRule="auto"/>
        <w:ind w:left="720" w:hanging="720"/>
        <w:rPr>
          <w:rFonts w:ascii="Times New Roman" w:hAnsi="Times New Roman" w:cs="Times New Roman"/>
        </w:rPr>
      </w:pPr>
      <w:proofErr w:type="gramStart"/>
      <w:r w:rsidRPr="00CD1AD8">
        <w:rPr>
          <w:rFonts w:ascii="Times New Roman" w:hAnsi="Times New Roman" w:cs="Times New Roman"/>
        </w:rPr>
        <w:t xml:space="preserve">Singleton, N., </w:t>
      </w:r>
      <w:proofErr w:type="spellStart"/>
      <w:r w:rsidRPr="00CD1AD8">
        <w:rPr>
          <w:rFonts w:ascii="Times New Roman" w:hAnsi="Times New Roman" w:cs="Times New Roman"/>
        </w:rPr>
        <w:t>Pendry</w:t>
      </w:r>
      <w:proofErr w:type="spellEnd"/>
      <w:r w:rsidRPr="00CD1AD8">
        <w:rPr>
          <w:rFonts w:ascii="Times New Roman" w:hAnsi="Times New Roman" w:cs="Times New Roman"/>
        </w:rPr>
        <w:t>, E., Taylor, C., Farrell, M. and Marsden, J. (2003).</w:t>
      </w:r>
      <w:proofErr w:type="gramEnd"/>
      <w:r w:rsidRPr="00CD1AD8">
        <w:rPr>
          <w:rFonts w:ascii="Times New Roman" w:hAnsi="Times New Roman" w:cs="Times New Roman"/>
        </w:rPr>
        <w:t xml:space="preserve"> </w:t>
      </w:r>
      <w:r w:rsidRPr="00CD1AD8">
        <w:rPr>
          <w:rFonts w:ascii="Times New Roman" w:hAnsi="Times New Roman" w:cs="Times New Roman"/>
          <w:i/>
        </w:rPr>
        <w:t>Drug Related Mortality Among Newly-released Offenders.</w:t>
      </w:r>
      <w:r w:rsidRPr="00CD1AD8">
        <w:rPr>
          <w:rFonts w:ascii="Times New Roman" w:hAnsi="Times New Roman" w:cs="Times New Roman"/>
        </w:rPr>
        <w:t xml:space="preserve"> London: Home Office.</w:t>
      </w:r>
    </w:p>
    <w:p w14:paraId="04F0E088" w14:textId="6F9845E9" w:rsidR="007041E6" w:rsidRPr="00CD1AD8" w:rsidRDefault="007041E6" w:rsidP="00CD1AD8">
      <w:pPr>
        <w:spacing w:line="360" w:lineRule="auto"/>
        <w:ind w:left="720" w:hanging="720"/>
        <w:rPr>
          <w:rFonts w:ascii="Times New Roman" w:eastAsia="Times New Roman" w:hAnsi="Times New Roman" w:cs="Times New Roman"/>
          <w:lang w:eastAsia="en-GB"/>
        </w:rPr>
      </w:pPr>
      <w:proofErr w:type="spellStart"/>
      <w:r w:rsidRPr="00CD1AD8">
        <w:rPr>
          <w:rFonts w:ascii="Times New Roman" w:eastAsia="Times New Roman" w:hAnsi="Times New Roman" w:cs="Times New Roman"/>
          <w:lang w:eastAsia="en-GB"/>
        </w:rPr>
        <w:lastRenderedPageBreak/>
        <w:t>Skinns</w:t>
      </w:r>
      <w:proofErr w:type="spellEnd"/>
      <w:r w:rsidRPr="00CD1AD8">
        <w:rPr>
          <w:rFonts w:ascii="Times New Roman" w:eastAsia="Times New Roman" w:hAnsi="Times New Roman" w:cs="Times New Roman"/>
          <w:lang w:eastAsia="en-GB"/>
        </w:rPr>
        <w:t xml:space="preserve"> L (2011) </w:t>
      </w:r>
      <w:r w:rsidRPr="00CD1AD8">
        <w:rPr>
          <w:rFonts w:ascii="Times New Roman" w:eastAsia="Times New Roman" w:hAnsi="Times New Roman" w:cs="Times New Roman"/>
          <w:i/>
          <w:iCs/>
          <w:lang w:eastAsia="en-GB"/>
        </w:rPr>
        <w:t>Police Custody: Governance, Legitimacy and Reform in the Criminal Justice Process</w:t>
      </w:r>
      <w:r w:rsidRPr="00CD1AD8">
        <w:rPr>
          <w:rFonts w:ascii="Times New Roman" w:eastAsia="Times New Roman" w:hAnsi="Times New Roman" w:cs="Times New Roman"/>
          <w:lang w:eastAsia="en-GB"/>
        </w:rPr>
        <w:t>. Abingdon: Routledge.</w:t>
      </w:r>
    </w:p>
    <w:p w14:paraId="23D66A31" w14:textId="77777777" w:rsidR="00C51B8D" w:rsidRPr="00CD1AD8" w:rsidRDefault="00C51B8D" w:rsidP="00CD1AD8">
      <w:pPr>
        <w:spacing w:line="360" w:lineRule="auto"/>
        <w:ind w:left="720" w:hanging="720"/>
        <w:rPr>
          <w:rFonts w:ascii="Times New Roman" w:hAnsi="Times New Roman" w:cs="Times New Roman"/>
        </w:rPr>
      </w:pPr>
      <w:r w:rsidRPr="00CD1AD8">
        <w:rPr>
          <w:rFonts w:ascii="Times New Roman" w:hAnsi="Times New Roman" w:cs="Times New Roman"/>
        </w:rPr>
        <w:t xml:space="preserve">Solomon, E. and </w:t>
      </w:r>
      <w:proofErr w:type="spellStart"/>
      <w:r w:rsidRPr="00CD1AD8">
        <w:rPr>
          <w:rFonts w:ascii="Times New Roman" w:hAnsi="Times New Roman" w:cs="Times New Roman"/>
        </w:rPr>
        <w:t>Silvestri</w:t>
      </w:r>
      <w:proofErr w:type="spellEnd"/>
      <w:r w:rsidRPr="00CD1AD8">
        <w:rPr>
          <w:rFonts w:ascii="Times New Roman" w:hAnsi="Times New Roman" w:cs="Times New Roman"/>
        </w:rPr>
        <w:t xml:space="preserve">, A. (2008) </w:t>
      </w:r>
      <w:r w:rsidRPr="00CD1AD8">
        <w:rPr>
          <w:rFonts w:ascii="Times New Roman" w:hAnsi="Times New Roman" w:cs="Times New Roman"/>
          <w:i/>
        </w:rPr>
        <w:t>Community Sentences Digest.</w:t>
      </w:r>
      <w:r w:rsidRPr="00CD1AD8">
        <w:rPr>
          <w:rFonts w:ascii="Times New Roman" w:hAnsi="Times New Roman" w:cs="Times New Roman"/>
        </w:rPr>
        <w:t xml:space="preserve"> Available at: http:// </w:t>
      </w:r>
      <w:hyperlink r:id="rId20" w:history="1">
        <w:r w:rsidRPr="00CD1AD8">
          <w:rPr>
            <w:rStyle w:val="Hyperlink"/>
            <w:rFonts w:ascii="Times New Roman" w:hAnsi="Times New Roman" w:cs="Times New Roman"/>
            <w:u w:val="none"/>
          </w:rPr>
          <w:t>www.crimeandjustice.org.uk/communitysentencesdigest2008.html</w:t>
        </w:r>
      </w:hyperlink>
    </w:p>
    <w:p w14:paraId="73B49E6F" w14:textId="6B7ED13C" w:rsidR="00C51B8D" w:rsidRPr="00CD1AD8" w:rsidRDefault="00C51B8D" w:rsidP="00CD1AD8">
      <w:pPr>
        <w:spacing w:line="360" w:lineRule="auto"/>
        <w:ind w:left="720" w:hanging="720"/>
        <w:rPr>
          <w:rFonts w:ascii="Times New Roman" w:hAnsi="Times New Roman" w:cs="Times New Roman"/>
          <w:lang w:eastAsia="en-GB"/>
        </w:rPr>
      </w:pPr>
      <w:r w:rsidRPr="00CD1AD8">
        <w:rPr>
          <w:rFonts w:ascii="Times New Roman" w:hAnsi="Times New Roman" w:cs="Times New Roman"/>
          <w:lang w:eastAsia="en-GB"/>
        </w:rPr>
        <w:t>Sykes,</w:t>
      </w:r>
      <w:r w:rsidR="00E476A0" w:rsidRPr="00CD1AD8">
        <w:rPr>
          <w:rFonts w:ascii="Times New Roman" w:hAnsi="Times New Roman" w:cs="Times New Roman"/>
          <w:lang w:eastAsia="en-GB"/>
        </w:rPr>
        <w:t xml:space="preserve"> G (1958)</w:t>
      </w:r>
      <w:r w:rsidRPr="00CD1AD8">
        <w:rPr>
          <w:rFonts w:ascii="Times New Roman" w:hAnsi="Times New Roman" w:cs="Times New Roman"/>
          <w:lang w:eastAsia="en-GB"/>
        </w:rPr>
        <w:t xml:space="preserve"> </w:t>
      </w:r>
      <w:proofErr w:type="gramStart"/>
      <w:r w:rsidRPr="00CD1AD8">
        <w:rPr>
          <w:rFonts w:ascii="Times New Roman" w:hAnsi="Times New Roman" w:cs="Times New Roman"/>
          <w:i/>
          <w:iCs/>
          <w:lang w:eastAsia="en-GB"/>
        </w:rPr>
        <w:t>The</w:t>
      </w:r>
      <w:proofErr w:type="gramEnd"/>
      <w:r w:rsidRPr="00CD1AD8">
        <w:rPr>
          <w:rFonts w:ascii="Times New Roman" w:hAnsi="Times New Roman" w:cs="Times New Roman"/>
          <w:i/>
          <w:iCs/>
          <w:lang w:eastAsia="en-GB"/>
        </w:rPr>
        <w:t xml:space="preserve"> Society of Captives: A Study of a Maximum Security Prison</w:t>
      </w:r>
      <w:r w:rsidR="00E476A0" w:rsidRPr="00CD1AD8">
        <w:rPr>
          <w:rFonts w:ascii="Times New Roman" w:hAnsi="Times New Roman" w:cs="Times New Roman"/>
          <w:lang w:eastAsia="en-GB"/>
        </w:rPr>
        <w:t>. Princeton: Princeton University Press.</w:t>
      </w:r>
    </w:p>
    <w:p w14:paraId="2B61821D" w14:textId="20A78C0F" w:rsidR="00DD61CC" w:rsidRPr="00CD1AD8" w:rsidRDefault="00C51B8D" w:rsidP="00CD1AD8">
      <w:pPr>
        <w:spacing w:line="360" w:lineRule="auto"/>
        <w:ind w:left="720" w:hanging="720"/>
        <w:rPr>
          <w:rFonts w:ascii="Times New Roman" w:hAnsi="Times New Roman" w:cs="Times New Roman"/>
        </w:rPr>
      </w:pPr>
      <w:proofErr w:type="spellStart"/>
      <w:r w:rsidRPr="00CD1AD8">
        <w:rPr>
          <w:rFonts w:ascii="Times New Roman" w:hAnsi="Times New Roman" w:cs="Times New Roman"/>
        </w:rPr>
        <w:t>Zlodre</w:t>
      </w:r>
      <w:proofErr w:type="spellEnd"/>
      <w:r w:rsidRPr="00CD1AD8">
        <w:rPr>
          <w:rFonts w:ascii="Times New Roman" w:hAnsi="Times New Roman" w:cs="Times New Roman"/>
        </w:rPr>
        <w:t xml:space="preserve">, J. and </w:t>
      </w:r>
      <w:proofErr w:type="spellStart"/>
      <w:r w:rsidRPr="00CD1AD8">
        <w:rPr>
          <w:rFonts w:ascii="Times New Roman" w:hAnsi="Times New Roman" w:cs="Times New Roman"/>
        </w:rPr>
        <w:t>Fazel</w:t>
      </w:r>
      <w:proofErr w:type="spellEnd"/>
      <w:r w:rsidRPr="00CD1AD8">
        <w:rPr>
          <w:rFonts w:ascii="Times New Roman" w:hAnsi="Times New Roman" w:cs="Times New Roman"/>
        </w:rPr>
        <w:t xml:space="preserve">, S. (2012) ‘All-cause and external mortality in released prisoners: systematic review and meta-analysis’, </w:t>
      </w:r>
      <w:r w:rsidRPr="00CD1AD8">
        <w:rPr>
          <w:rFonts w:ascii="Times New Roman" w:hAnsi="Times New Roman" w:cs="Times New Roman"/>
          <w:i/>
        </w:rPr>
        <w:t xml:space="preserve">American Journal of Public Health, </w:t>
      </w:r>
      <w:r w:rsidRPr="00CD1AD8">
        <w:rPr>
          <w:rFonts w:ascii="Times New Roman" w:hAnsi="Times New Roman" w:cs="Times New Roman"/>
        </w:rPr>
        <w:t>102, 12: 67-76.</w:t>
      </w:r>
    </w:p>
    <w:sectPr w:rsidR="00DD61CC" w:rsidRPr="00CD1AD8" w:rsidSect="00BF1FFE">
      <w:footerReference w:type="even" r:id="rId21"/>
      <w:footerReference w:type="default" r:id="rId22"/>
      <w:pgSz w:w="11900" w:h="16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3B87140" w14:textId="77777777" w:rsidR="00C719CF" w:rsidRDefault="00C719CF" w:rsidP="005E0D50">
      <w:r>
        <w:separator/>
      </w:r>
    </w:p>
  </w:endnote>
  <w:endnote w:type="continuationSeparator" w:id="0">
    <w:p w14:paraId="1F09D535" w14:textId="77777777" w:rsidR="00C719CF" w:rsidRDefault="00C719CF" w:rsidP="005E0D5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 w:name="Yu Gothic Light">
    <w:altName w:val="游ゴシック Light"/>
    <w:panose1 w:val="00000000000000000000"/>
    <w:charset w:val="80"/>
    <w:family w:val="roman"/>
    <w:notTrueType/>
    <w:pitch w:val="default"/>
  </w:font>
  <w:font w:name="Yu Mincho">
    <w:altName w:val="游明朝"/>
    <w:panose1 w:val="00000000000000000000"/>
    <w:charset w:val="80"/>
    <w:family w:val="roman"/>
    <w:notTrueType/>
    <w:pitch w:val="default"/>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4BD3198" w14:textId="77777777" w:rsidR="002D1767" w:rsidRDefault="002D1767" w:rsidP="00E27F77">
    <w:pPr>
      <w:pStyle w:val="Footer"/>
      <w:framePr w:wrap="none"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66F4B47E" w14:textId="77777777" w:rsidR="002D1767" w:rsidRDefault="002D1767" w:rsidP="001A3E36">
    <w:pPr>
      <w:pStyle w:val="Footer"/>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083B268" w14:textId="77777777" w:rsidR="002D1767" w:rsidRDefault="002D1767" w:rsidP="00E27F77">
    <w:pPr>
      <w:pStyle w:val="Footer"/>
      <w:framePr w:wrap="none"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sidR="00427D9B">
      <w:rPr>
        <w:rStyle w:val="PageNumber"/>
        <w:noProof/>
      </w:rPr>
      <w:t>25</w:t>
    </w:r>
    <w:r>
      <w:rPr>
        <w:rStyle w:val="PageNumber"/>
      </w:rPr>
      <w:fldChar w:fldCharType="end"/>
    </w:r>
  </w:p>
  <w:p w14:paraId="07CF8DE8" w14:textId="77777777" w:rsidR="002D1767" w:rsidRDefault="002D1767" w:rsidP="001A3E36">
    <w:pPr>
      <w:pStyle w:val="Footer"/>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F6F77DB" w14:textId="77777777" w:rsidR="00C719CF" w:rsidRDefault="00C719CF" w:rsidP="005E0D50">
      <w:r>
        <w:separator/>
      </w:r>
    </w:p>
  </w:footnote>
  <w:footnote w:type="continuationSeparator" w:id="0">
    <w:p w14:paraId="23E20F53" w14:textId="77777777" w:rsidR="00C719CF" w:rsidRDefault="00C719CF" w:rsidP="005E0D50">
      <w:r>
        <w:continuationSeparator/>
      </w:r>
    </w:p>
  </w:footnote>
  <w:footnote w:id="1">
    <w:p w14:paraId="49998941" w14:textId="42494B70" w:rsidR="002D1767" w:rsidRDefault="002D1767" w:rsidP="00C0629E">
      <w:pPr>
        <w:pStyle w:val="FootnoteText"/>
      </w:pPr>
      <w:r>
        <w:rPr>
          <w:rStyle w:val="FootnoteReference"/>
        </w:rPr>
        <w:footnoteRef/>
      </w:r>
      <w:r>
        <w:t xml:space="preserve"> </w:t>
      </w:r>
      <w:proofErr w:type="gramStart"/>
      <w:r w:rsidRPr="00C0629E">
        <w:t>For a detailed discussion of the causes of suicide in prison Liebling and Ludlow (2016).</w:t>
      </w:r>
      <w:proofErr w:type="gramEnd"/>
    </w:p>
  </w:footnote>
  <w:footnote w:id="2">
    <w:p w14:paraId="30701AA6" w14:textId="491602DA" w:rsidR="00F40607" w:rsidRPr="00B538E5" w:rsidRDefault="00F40607" w:rsidP="00C0629E">
      <w:pPr>
        <w:pStyle w:val="FootnoteText"/>
        <w:rPr>
          <w:highlight w:val="yellow"/>
        </w:rPr>
      </w:pPr>
      <w:r w:rsidRPr="00B538E5">
        <w:rPr>
          <w:rStyle w:val="FootnoteReference"/>
          <w:rFonts w:ascii="Times New Roman" w:hAnsi="Times New Roman" w:cs="Times New Roman"/>
        </w:rPr>
        <w:footnoteRef/>
      </w:r>
      <w:r w:rsidR="00B538E5">
        <w:t xml:space="preserve"> Alt</w:t>
      </w:r>
      <w:r w:rsidRPr="00B538E5">
        <w:t>hough</w:t>
      </w:r>
      <w:r w:rsidR="004A5F4E" w:rsidRPr="00B538E5">
        <w:t xml:space="preserve"> thus far, Her Majesty’s Inspectorate of Probation has indicated that there are real concerns about both things in provisions for supervision in some areas.</w:t>
      </w:r>
    </w:p>
  </w:footnote>
  <w:footnote w:id="3">
    <w:p w14:paraId="5EA1548F" w14:textId="258FEBE7" w:rsidR="00B53CAD" w:rsidRDefault="00B53CAD" w:rsidP="00C0629E">
      <w:pPr>
        <w:pStyle w:val="FootnoteText"/>
      </w:pPr>
      <w:r>
        <w:rPr>
          <w:rStyle w:val="FootnoteReference"/>
        </w:rPr>
        <w:footnoteRef/>
      </w:r>
      <w:r>
        <w:t xml:space="preserve"> </w:t>
      </w:r>
      <w:r w:rsidRPr="00CC5CF1">
        <w:t>For a full list of PPO Learning the Lessons reports, see</w:t>
      </w:r>
      <w:r w:rsidR="004A5F4E" w:rsidRPr="00CC5CF1">
        <w:t>:</w:t>
      </w:r>
      <w:r w:rsidRPr="00CC5CF1">
        <w:t xml:space="preserve"> </w:t>
      </w:r>
      <w:hyperlink r:id="rId1" w:history="1">
        <w:r w:rsidRPr="00CC5CF1">
          <w:rPr>
            <w:rStyle w:val="Hyperlink"/>
            <w:rFonts w:ascii="Times New Roman" w:hAnsi="Times New Roman" w:cs="Times New Roman"/>
          </w:rPr>
          <w:t>http://www.ppo.gov.uk/document/learning-lessons-reports/</w:t>
        </w:r>
      </w:hyperlink>
      <w:r w:rsidRPr="00CC5CF1">
        <w:t xml:space="preserve"> and for the IPPC’s equivalent see: https://www.ipcc.gov.uk/reports/learning-the-lessons/learning-lessons</w:t>
      </w:r>
      <w:r w:rsidR="004A5F4E" w:rsidRPr="00CC5CF1">
        <w:t>.</w:t>
      </w:r>
    </w:p>
  </w:footnote>
  <w:footnote w:id="4">
    <w:p w14:paraId="00BACA8D" w14:textId="5873B00E" w:rsidR="002D1767" w:rsidRPr="00A941F5" w:rsidRDefault="002D1767" w:rsidP="00C0629E">
      <w:pPr>
        <w:pStyle w:val="FootnoteText"/>
        <w:rPr>
          <w:rFonts w:cstheme="minorHAnsi"/>
        </w:rPr>
      </w:pPr>
      <w:r w:rsidRPr="00A941F5">
        <w:rPr>
          <w:rStyle w:val="FootnoteReference"/>
          <w:rFonts w:cstheme="minorHAnsi"/>
        </w:rPr>
        <w:footnoteRef/>
      </w:r>
      <w:r w:rsidRPr="00A941F5">
        <w:rPr>
          <w:rFonts w:cstheme="minorHAnsi"/>
        </w:rPr>
        <w:t xml:space="preserve"> </w:t>
      </w:r>
      <w:r w:rsidRPr="00D3276C">
        <w:t xml:space="preserve">Section 7 of the Coroners and Justice Act 2009 requires a jury where the deceased died </w:t>
      </w:r>
      <w:r w:rsidR="004B4CDA" w:rsidRPr="00D3276C">
        <w:t>‘</w:t>
      </w:r>
      <w:r w:rsidRPr="00D3276C">
        <w:t>while in custody or otherwise in state detention, and that either the death was a violent or unnatural one, or the cause of death is unknown’. An inquest into a death may be held with a jury if the coroner thinks that there are sufficient reasons for doing so.</w:t>
      </w:r>
    </w:p>
  </w:footnote>
  <w:footnote w:id="5">
    <w:p w14:paraId="73455AA1" w14:textId="442707A5" w:rsidR="002D1767" w:rsidRPr="00A941F5" w:rsidRDefault="002D1767" w:rsidP="00C0629E">
      <w:pPr>
        <w:pStyle w:val="FootnoteText"/>
        <w:rPr>
          <w:rFonts w:cstheme="minorHAnsi"/>
        </w:rPr>
      </w:pPr>
      <w:r w:rsidRPr="00A941F5">
        <w:rPr>
          <w:rStyle w:val="FootnoteReference"/>
          <w:rFonts w:cstheme="minorHAnsi"/>
        </w:rPr>
        <w:footnoteRef/>
      </w:r>
      <w:r w:rsidRPr="00A941F5">
        <w:rPr>
          <w:rFonts w:cstheme="minorHAnsi"/>
        </w:rPr>
        <w:t xml:space="preserve"> </w:t>
      </w:r>
      <w:r w:rsidRPr="00D3276C">
        <w:t>This includes those under supervision whilst on a Community Order, Suspended Sentence Order or on licence.</w:t>
      </w:r>
    </w:p>
  </w:footnote>
  <w:footnote w:id="6">
    <w:p w14:paraId="367EACBE" w14:textId="76A42D0E" w:rsidR="002D1767" w:rsidRPr="00A941F5" w:rsidRDefault="002D1767" w:rsidP="00C0629E">
      <w:pPr>
        <w:pStyle w:val="FootnoteText"/>
        <w:rPr>
          <w:rFonts w:cstheme="minorHAnsi"/>
        </w:rPr>
      </w:pPr>
      <w:r w:rsidRPr="00A941F5">
        <w:rPr>
          <w:rStyle w:val="FootnoteReference"/>
          <w:rFonts w:cstheme="minorHAnsi"/>
        </w:rPr>
        <w:footnoteRef/>
      </w:r>
      <w:r w:rsidRPr="00A941F5">
        <w:rPr>
          <w:rFonts w:cstheme="minorHAnsi"/>
        </w:rPr>
        <w:t xml:space="preserve"> </w:t>
      </w:r>
      <w:r w:rsidRPr="00B538E5">
        <w:rPr>
          <w:i/>
        </w:rPr>
        <w:t>Transforming Rehabilitation</w:t>
      </w:r>
      <w:r w:rsidRPr="00B538E5">
        <w:t xml:space="preserve"> was a reform agenda instigated by the previous Coalition Government in which Probation Trusts were abolished in 2014 and replaced by a newly formed National Probation Service and 21 Community Rehabilitation Companies (CRCs). The NPS is primarily responsible for supervising high risk offenders, risk assessment and preparing court reports. The CRCs, which are run by a combination of private and charitable organisations, supervise low and medium risk offenders. For more on this – see</w:t>
      </w:r>
      <w:r w:rsidR="00670901" w:rsidRPr="00B538E5">
        <w:t xml:space="preserve"> the CLINKS guide to TR: </w:t>
      </w:r>
      <w:r w:rsidRPr="00B538E5">
        <w:t xml:space="preserve"> </w:t>
      </w:r>
      <w:hyperlink r:id="rId2" w:history="1">
        <w:r w:rsidRPr="00B538E5">
          <w:rPr>
            <w:rStyle w:val="Hyperlink"/>
            <w:rFonts w:ascii="Times New Roman" w:hAnsi="Times New Roman" w:cs="Times New Roman"/>
          </w:rPr>
          <w:t>http://www.clinks.org/criminal-justice/guide-criminal-justice-system</w:t>
        </w:r>
      </w:hyperlink>
    </w:p>
  </w:footnote>
  <w:footnote w:id="7">
    <w:p w14:paraId="718C8A96" w14:textId="6063FEF5" w:rsidR="002D1767" w:rsidRPr="00D3276C" w:rsidRDefault="002D1767" w:rsidP="00C0629E">
      <w:pPr>
        <w:pStyle w:val="FootnoteText"/>
      </w:pPr>
      <w:r w:rsidRPr="00D3276C">
        <w:rPr>
          <w:rStyle w:val="FootnoteReference"/>
          <w:rFonts w:ascii="Times New Roman" w:hAnsi="Times New Roman" w:cs="Times New Roman"/>
        </w:rPr>
        <w:footnoteRef/>
      </w:r>
      <w:r w:rsidRPr="00D3276C">
        <w:t xml:space="preserve"> The lack of clarity around where responsibility lies introduces the risk of over- as well as under-reporting.</w:t>
      </w:r>
    </w:p>
  </w:footnote>
  <w:footnote w:id="8">
    <w:p w14:paraId="5B9FDFA0" w14:textId="6CE55421" w:rsidR="002D1767" w:rsidRPr="00A941F5" w:rsidRDefault="002D1767" w:rsidP="00C0629E">
      <w:pPr>
        <w:pStyle w:val="FootnoteText"/>
        <w:rPr>
          <w:rFonts w:cstheme="minorHAnsi"/>
        </w:rPr>
      </w:pPr>
      <w:r w:rsidRPr="00D3276C">
        <w:rPr>
          <w:rStyle w:val="FootnoteReference"/>
          <w:rFonts w:ascii="Times New Roman" w:hAnsi="Times New Roman" w:cs="Times New Roman"/>
        </w:rPr>
        <w:footnoteRef/>
      </w:r>
      <w:r w:rsidRPr="00D3276C">
        <w:t xml:space="preserve"> Approved Premises are often referred to as bail hostels but are, according to the Ministry of Justice, ‘</w:t>
      </w:r>
      <w:r w:rsidRPr="00D3276C">
        <w:rPr>
          <w:color w:val="000000"/>
        </w:rPr>
        <w:t>primarily a public protection measure for offenders released from prison on licence’ (PI 32/2014)</w:t>
      </w:r>
      <w:r w:rsidR="00670901" w:rsidRPr="00D3276C">
        <w:rPr>
          <w:color w:val="000000"/>
        </w:rPr>
        <w:t>.</w:t>
      </w:r>
    </w:p>
  </w:footnote>
  <w:footnote w:id="9">
    <w:p w14:paraId="17D4C2FA" w14:textId="50C4094A" w:rsidR="00B53CAD" w:rsidRPr="00CC5CF1" w:rsidRDefault="00B53CAD" w:rsidP="00C0629E">
      <w:pPr>
        <w:pStyle w:val="FootnoteText"/>
      </w:pPr>
      <w:r w:rsidRPr="00CC5CF1">
        <w:rPr>
          <w:rStyle w:val="FootnoteReference"/>
          <w:rFonts w:ascii="Times New Roman" w:hAnsi="Times New Roman" w:cs="Times New Roman"/>
        </w:rPr>
        <w:footnoteRef/>
      </w:r>
      <w:r w:rsidRPr="00CC5CF1">
        <w:t xml:space="preserve"> </w:t>
      </w:r>
      <w:r w:rsidR="00BD7857" w:rsidRPr="00CC5CF1">
        <w:t>For more o</w:t>
      </w:r>
      <w:r w:rsidRPr="00CC5CF1">
        <w:t>n the policy implications</w:t>
      </w:r>
      <w:r w:rsidR="00BD7857" w:rsidRPr="00CC5CF1">
        <w:t xml:space="preserve"> </w:t>
      </w:r>
      <w:r w:rsidRPr="00CC5CF1">
        <w:t xml:space="preserve">of the </w:t>
      </w:r>
      <w:proofErr w:type="gramStart"/>
      <w:r w:rsidRPr="00CC5CF1">
        <w:t>findings,</w:t>
      </w:r>
      <w:proofErr w:type="gramEnd"/>
      <w:r w:rsidRPr="00CC5CF1">
        <w:t xml:space="preserve"> please see</w:t>
      </w:r>
      <w:r w:rsidR="00205832" w:rsidRPr="00CC5CF1">
        <w:t xml:space="preserve"> </w:t>
      </w:r>
      <w:r w:rsidRPr="00CC5CF1">
        <w:t>Equality and Human Rights Commission (2017).</w:t>
      </w:r>
      <w:r w:rsidR="00E50E6A" w:rsidRPr="00CC5CF1">
        <w:t xml:space="preserve"> </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F50252A"/>
    <w:multiLevelType w:val="hybridMultilevel"/>
    <w:tmpl w:val="E51616A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nsid w:val="41A04D24"/>
    <w:multiLevelType w:val="hybridMultilevel"/>
    <w:tmpl w:val="EC365836"/>
    <w:lvl w:ilvl="0" w:tplc="F54E4E4E">
      <w:start w:val="1"/>
      <w:numFmt w:val="lowerRoman"/>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nsid w:val="585573DE"/>
    <w:multiLevelType w:val="hybridMultilevel"/>
    <w:tmpl w:val="A278520E"/>
    <w:lvl w:ilvl="0" w:tplc="08090001">
      <w:start w:val="1"/>
      <w:numFmt w:val="bullet"/>
      <w:lvlText w:val=""/>
      <w:lvlJc w:val="left"/>
      <w:pPr>
        <w:ind w:left="720" w:hanging="360"/>
      </w:pPr>
      <w:rPr>
        <w:rFonts w:ascii="Symbol" w:hAnsi="Symbol"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nsid w:val="63B726C5"/>
    <w:multiLevelType w:val="hybridMultilevel"/>
    <w:tmpl w:val="2DAEED36"/>
    <w:lvl w:ilvl="0" w:tplc="FEE64688">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nsid w:val="63E05ED9"/>
    <w:multiLevelType w:val="hybridMultilevel"/>
    <w:tmpl w:val="87EE23EA"/>
    <w:lvl w:ilvl="0" w:tplc="F54E4E4E">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nsid w:val="6F0B3892"/>
    <w:multiLevelType w:val="hybridMultilevel"/>
    <w:tmpl w:val="3B8E19E6"/>
    <w:lvl w:ilvl="0" w:tplc="87FE8E80">
      <w:start w:val="2"/>
      <w:numFmt w:val="bullet"/>
      <w:lvlText w:val="-"/>
      <w:lvlJc w:val="left"/>
      <w:pPr>
        <w:ind w:left="720" w:hanging="360"/>
      </w:pPr>
      <w:rPr>
        <w:rFonts w:ascii="Calibri" w:eastAsiaTheme="minorHAnsi" w:hAnsi="Calibri"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nsid w:val="6FBC4C30"/>
    <w:multiLevelType w:val="hybridMultilevel"/>
    <w:tmpl w:val="3EBC388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nsid w:val="78151C94"/>
    <w:multiLevelType w:val="hybridMultilevel"/>
    <w:tmpl w:val="770EB194"/>
    <w:lvl w:ilvl="0" w:tplc="80000124">
      <w:start w:val="1"/>
      <w:numFmt w:val="bullet"/>
      <w:pStyle w:val="Bullet-followedbyothers"/>
      <w:lvlText w:val=""/>
      <w:lvlJc w:val="left"/>
      <w:pPr>
        <w:ind w:left="720" w:hanging="360"/>
      </w:pPr>
      <w:rPr>
        <w:rFonts w:ascii="Symbol" w:hAnsi="Symbol" w:hint="default"/>
        <w:b w:val="0"/>
        <w:i w:val="0"/>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nsid w:val="799B7A5C"/>
    <w:multiLevelType w:val="hybridMultilevel"/>
    <w:tmpl w:val="EA9872D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nsid w:val="7B5964F7"/>
    <w:multiLevelType w:val="hybridMultilevel"/>
    <w:tmpl w:val="61DED5C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nsid w:val="7FE247D2"/>
    <w:multiLevelType w:val="hybridMultilevel"/>
    <w:tmpl w:val="DFFAF94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0"/>
  </w:num>
  <w:num w:numId="2">
    <w:abstractNumId w:val="8"/>
  </w:num>
  <w:num w:numId="3">
    <w:abstractNumId w:val="0"/>
  </w:num>
  <w:num w:numId="4">
    <w:abstractNumId w:val="7"/>
  </w:num>
  <w:num w:numId="5">
    <w:abstractNumId w:val="6"/>
  </w:num>
  <w:num w:numId="6">
    <w:abstractNumId w:val="2"/>
  </w:num>
  <w:num w:numId="7">
    <w:abstractNumId w:val="9"/>
  </w:num>
  <w:num w:numId="8">
    <w:abstractNumId w:val="4"/>
  </w:num>
  <w:num w:numId="9">
    <w:abstractNumId w:val="3"/>
  </w:num>
  <w:num w:numId="10">
    <w:abstractNumId w:val="5"/>
  </w:num>
  <w:num w:numId="1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541B7"/>
    <w:rsid w:val="000114AD"/>
    <w:rsid w:val="000177E6"/>
    <w:rsid w:val="00027B60"/>
    <w:rsid w:val="0003462E"/>
    <w:rsid w:val="00034687"/>
    <w:rsid w:val="0004109E"/>
    <w:rsid w:val="00047C2C"/>
    <w:rsid w:val="00052FF0"/>
    <w:rsid w:val="00054605"/>
    <w:rsid w:val="00056431"/>
    <w:rsid w:val="00061296"/>
    <w:rsid w:val="0006476A"/>
    <w:rsid w:val="00073BB6"/>
    <w:rsid w:val="000774F2"/>
    <w:rsid w:val="0008758B"/>
    <w:rsid w:val="00090292"/>
    <w:rsid w:val="00096E38"/>
    <w:rsid w:val="000974EE"/>
    <w:rsid w:val="000A4191"/>
    <w:rsid w:val="000A5067"/>
    <w:rsid w:val="000B2DC9"/>
    <w:rsid w:val="000B5857"/>
    <w:rsid w:val="000C1F42"/>
    <w:rsid w:val="000C2B5A"/>
    <w:rsid w:val="000D23DB"/>
    <w:rsid w:val="000E7153"/>
    <w:rsid w:val="000F096D"/>
    <w:rsid w:val="00101487"/>
    <w:rsid w:val="0010418D"/>
    <w:rsid w:val="0011676A"/>
    <w:rsid w:val="00137779"/>
    <w:rsid w:val="0014270D"/>
    <w:rsid w:val="001607A2"/>
    <w:rsid w:val="00160CBE"/>
    <w:rsid w:val="00163277"/>
    <w:rsid w:val="00166F07"/>
    <w:rsid w:val="001701E0"/>
    <w:rsid w:val="0017163E"/>
    <w:rsid w:val="001735ED"/>
    <w:rsid w:val="00177BE7"/>
    <w:rsid w:val="001809E5"/>
    <w:rsid w:val="00181D72"/>
    <w:rsid w:val="00185B3B"/>
    <w:rsid w:val="001A3E36"/>
    <w:rsid w:val="001A771A"/>
    <w:rsid w:val="001B3400"/>
    <w:rsid w:val="001C1436"/>
    <w:rsid w:val="001C157D"/>
    <w:rsid w:val="001D1468"/>
    <w:rsid w:val="001D4B59"/>
    <w:rsid w:val="001E0451"/>
    <w:rsid w:val="001E284F"/>
    <w:rsid w:val="001E5314"/>
    <w:rsid w:val="001F076F"/>
    <w:rsid w:val="001F0D74"/>
    <w:rsid w:val="001F2267"/>
    <w:rsid w:val="001F2F92"/>
    <w:rsid w:val="00205629"/>
    <w:rsid w:val="00205832"/>
    <w:rsid w:val="0022181D"/>
    <w:rsid w:val="002241DC"/>
    <w:rsid w:val="00233E03"/>
    <w:rsid w:val="002342D4"/>
    <w:rsid w:val="00236162"/>
    <w:rsid w:val="0023776F"/>
    <w:rsid w:val="00242195"/>
    <w:rsid w:val="00242827"/>
    <w:rsid w:val="0024326C"/>
    <w:rsid w:val="00247137"/>
    <w:rsid w:val="00252924"/>
    <w:rsid w:val="00253C8D"/>
    <w:rsid w:val="00260EC5"/>
    <w:rsid w:val="00265FE1"/>
    <w:rsid w:val="00281A67"/>
    <w:rsid w:val="002832FE"/>
    <w:rsid w:val="002A1823"/>
    <w:rsid w:val="002B7AFA"/>
    <w:rsid w:val="002C25CD"/>
    <w:rsid w:val="002D1767"/>
    <w:rsid w:val="002D6FD7"/>
    <w:rsid w:val="002E0408"/>
    <w:rsid w:val="002F0745"/>
    <w:rsid w:val="003000F5"/>
    <w:rsid w:val="00305952"/>
    <w:rsid w:val="00311A9F"/>
    <w:rsid w:val="00322268"/>
    <w:rsid w:val="003312DF"/>
    <w:rsid w:val="00336DF2"/>
    <w:rsid w:val="003415BC"/>
    <w:rsid w:val="0034669F"/>
    <w:rsid w:val="00352B69"/>
    <w:rsid w:val="00353652"/>
    <w:rsid w:val="00354CF9"/>
    <w:rsid w:val="00356A13"/>
    <w:rsid w:val="0036163C"/>
    <w:rsid w:val="00365110"/>
    <w:rsid w:val="0036793A"/>
    <w:rsid w:val="00370B93"/>
    <w:rsid w:val="00371B1A"/>
    <w:rsid w:val="0038075C"/>
    <w:rsid w:val="003873D1"/>
    <w:rsid w:val="0039319F"/>
    <w:rsid w:val="0039506E"/>
    <w:rsid w:val="003B6BCF"/>
    <w:rsid w:val="003D6E97"/>
    <w:rsid w:val="003E4D01"/>
    <w:rsid w:val="003F1CA8"/>
    <w:rsid w:val="00402469"/>
    <w:rsid w:val="00406C94"/>
    <w:rsid w:val="00415B0C"/>
    <w:rsid w:val="00425CF1"/>
    <w:rsid w:val="00426C46"/>
    <w:rsid w:val="00427D9B"/>
    <w:rsid w:val="00435FA5"/>
    <w:rsid w:val="00442A6E"/>
    <w:rsid w:val="0045211D"/>
    <w:rsid w:val="00454919"/>
    <w:rsid w:val="00455655"/>
    <w:rsid w:val="00455750"/>
    <w:rsid w:val="0046707E"/>
    <w:rsid w:val="00472E66"/>
    <w:rsid w:val="00474DBF"/>
    <w:rsid w:val="004767E5"/>
    <w:rsid w:val="00484242"/>
    <w:rsid w:val="00495CA8"/>
    <w:rsid w:val="004A1BB2"/>
    <w:rsid w:val="004A29BB"/>
    <w:rsid w:val="004A5F4E"/>
    <w:rsid w:val="004A64FB"/>
    <w:rsid w:val="004B4CDA"/>
    <w:rsid w:val="004B546A"/>
    <w:rsid w:val="004C20C2"/>
    <w:rsid w:val="004C4F14"/>
    <w:rsid w:val="004D2221"/>
    <w:rsid w:val="004D50A1"/>
    <w:rsid w:val="004D70D5"/>
    <w:rsid w:val="004E0AB2"/>
    <w:rsid w:val="004E38C1"/>
    <w:rsid w:val="004E3CD7"/>
    <w:rsid w:val="004E6873"/>
    <w:rsid w:val="004F48DC"/>
    <w:rsid w:val="00507B30"/>
    <w:rsid w:val="00511309"/>
    <w:rsid w:val="00513802"/>
    <w:rsid w:val="0051729A"/>
    <w:rsid w:val="00527384"/>
    <w:rsid w:val="00530B00"/>
    <w:rsid w:val="00531D84"/>
    <w:rsid w:val="00546056"/>
    <w:rsid w:val="0055000E"/>
    <w:rsid w:val="00565B23"/>
    <w:rsid w:val="005666C1"/>
    <w:rsid w:val="00567B7D"/>
    <w:rsid w:val="005724D9"/>
    <w:rsid w:val="0057771A"/>
    <w:rsid w:val="0058197F"/>
    <w:rsid w:val="0058289C"/>
    <w:rsid w:val="00590538"/>
    <w:rsid w:val="005A03D5"/>
    <w:rsid w:val="005B3EE6"/>
    <w:rsid w:val="005C714C"/>
    <w:rsid w:val="005D0DED"/>
    <w:rsid w:val="005D4565"/>
    <w:rsid w:val="005D5A17"/>
    <w:rsid w:val="005E083B"/>
    <w:rsid w:val="005E0D50"/>
    <w:rsid w:val="005E31E3"/>
    <w:rsid w:val="005E3570"/>
    <w:rsid w:val="005E62DA"/>
    <w:rsid w:val="005F05F0"/>
    <w:rsid w:val="005F380A"/>
    <w:rsid w:val="005F3951"/>
    <w:rsid w:val="005F41C2"/>
    <w:rsid w:val="005F533E"/>
    <w:rsid w:val="00604C2B"/>
    <w:rsid w:val="0061137B"/>
    <w:rsid w:val="00613B67"/>
    <w:rsid w:val="00617674"/>
    <w:rsid w:val="006220CB"/>
    <w:rsid w:val="00623CAE"/>
    <w:rsid w:val="0062553B"/>
    <w:rsid w:val="00631D85"/>
    <w:rsid w:val="006367F5"/>
    <w:rsid w:val="00652C6E"/>
    <w:rsid w:val="00653A51"/>
    <w:rsid w:val="0065454E"/>
    <w:rsid w:val="00660573"/>
    <w:rsid w:val="00665DB1"/>
    <w:rsid w:val="0066758D"/>
    <w:rsid w:val="00670901"/>
    <w:rsid w:val="006730DC"/>
    <w:rsid w:val="0067599B"/>
    <w:rsid w:val="00676527"/>
    <w:rsid w:val="00677CDF"/>
    <w:rsid w:val="00683E76"/>
    <w:rsid w:val="00684EDC"/>
    <w:rsid w:val="006A330D"/>
    <w:rsid w:val="006A50B3"/>
    <w:rsid w:val="006B1FDC"/>
    <w:rsid w:val="006E09DB"/>
    <w:rsid w:val="006E2091"/>
    <w:rsid w:val="006F11CF"/>
    <w:rsid w:val="0070061C"/>
    <w:rsid w:val="007041E6"/>
    <w:rsid w:val="00707146"/>
    <w:rsid w:val="007174B6"/>
    <w:rsid w:val="007177F5"/>
    <w:rsid w:val="00725145"/>
    <w:rsid w:val="007335CC"/>
    <w:rsid w:val="00736B42"/>
    <w:rsid w:val="00745DD8"/>
    <w:rsid w:val="00747692"/>
    <w:rsid w:val="00752BD0"/>
    <w:rsid w:val="007550D4"/>
    <w:rsid w:val="007724C5"/>
    <w:rsid w:val="00776104"/>
    <w:rsid w:val="00785914"/>
    <w:rsid w:val="007910A8"/>
    <w:rsid w:val="00794A14"/>
    <w:rsid w:val="0079655C"/>
    <w:rsid w:val="007A3D3E"/>
    <w:rsid w:val="007A5B48"/>
    <w:rsid w:val="007B385A"/>
    <w:rsid w:val="007B7AAB"/>
    <w:rsid w:val="007C48F1"/>
    <w:rsid w:val="007C5A14"/>
    <w:rsid w:val="007D6698"/>
    <w:rsid w:val="007D7947"/>
    <w:rsid w:val="007E04C0"/>
    <w:rsid w:val="007E3284"/>
    <w:rsid w:val="007E4772"/>
    <w:rsid w:val="007E52E9"/>
    <w:rsid w:val="007E564A"/>
    <w:rsid w:val="007E6907"/>
    <w:rsid w:val="007F3251"/>
    <w:rsid w:val="00824BC4"/>
    <w:rsid w:val="00831926"/>
    <w:rsid w:val="00832BFC"/>
    <w:rsid w:val="00845222"/>
    <w:rsid w:val="0085209B"/>
    <w:rsid w:val="00855E54"/>
    <w:rsid w:val="008566CA"/>
    <w:rsid w:val="00870BAD"/>
    <w:rsid w:val="0087404A"/>
    <w:rsid w:val="00874AF5"/>
    <w:rsid w:val="00886476"/>
    <w:rsid w:val="008872C8"/>
    <w:rsid w:val="008A0DA6"/>
    <w:rsid w:val="008B5CD5"/>
    <w:rsid w:val="008D1A38"/>
    <w:rsid w:val="008D2875"/>
    <w:rsid w:val="008E07A0"/>
    <w:rsid w:val="008F0356"/>
    <w:rsid w:val="008F27DE"/>
    <w:rsid w:val="008F707B"/>
    <w:rsid w:val="009000DA"/>
    <w:rsid w:val="0090261E"/>
    <w:rsid w:val="00907258"/>
    <w:rsid w:val="00921B64"/>
    <w:rsid w:val="00932F63"/>
    <w:rsid w:val="00935DB1"/>
    <w:rsid w:val="009366A2"/>
    <w:rsid w:val="00937E33"/>
    <w:rsid w:val="009541F7"/>
    <w:rsid w:val="00956396"/>
    <w:rsid w:val="00960B3E"/>
    <w:rsid w:val="0097104E"/>
    <w:rsid w:val="0098000B"/>
    <w:rsid w:val="0099690B"/>
    <w:rsid w:val="00997508"/>
    <w:rsid w:val="009A5456"/>
    <w:rsid w:val="009C2D2A"/>
    <w:rsid w:val="009C4EE6"/>
    <w:rsid w:val="009E05BF"/>
    <w:rsid w:val="009E3431"/>
    <w:rsid w:val="009E405F"/>
    <w:rsid w:val="009E5750"/>
    <w:rsid w:val="009E7940"/>
    <w:rsid w:val="009F31D6"/>
    <w:rsid w:val="009F6172"/>
    <w:rsid w:val="00A01DD0"/>
    <w:rsid w:val="00A12FE6"/>
    <w:rsid w:val="00A15BE4"/>
    <w:rsid w:val="00A173BE"/>
    <w:rsid w:val="00A313D4"/>
    <w:rsid w:val="00A331F6"/>
    <w:rsid w:val="00A3368D"/>
    <w:rsid w:val="00A33D6B"/>
    <w:rsid w:val="00A51791"/>
    <w:rsid w:val="00A53AD8"/>
    <w:rsid w:val="00A55CA7"/>
    <w:rsid w:val="00A60CE0"/>
    <w:rsid w:val="00A6221B"/>
    <w:rsid w:val="00A803CB"/>
    <w:rsid w:val="00A941F5"/>
    <w:rsid w:val="00AA0FC8"/>
    <w:rsid w:val="00AA67E4"/>
    <w:rsid w:val="00AB1251"/>
    <w:rsid w:val="00AB3641"/>
    <w:rsid w:val="00AB53BE"/>
    <w:rsid w:val="00AB75D8"/>
    <w:rsid w:val="00AD1779"/>
    <w:rsid w:val="00AD1D2B"/>
    <w:rsid w:val="00AF726A"/>
    <w:rsid w:val="00B04408"/>
    <w:rsid w:val="00B07A5B"/>
    <w:rsid w:val="00B25901"/>
    <w:rsid w:val="00B30060"/>
    <w:rsid w:val="00B314C9"/>
    <w:rsid w:val="00B37500"/>
    <w:rsid w:val="00B45885"/>
    <w:rsid w:val="00B47B65"/>
    <w:rsid w:val="00B5119C"/>
    <w:rsid w:val="00B526CB"/>
    <w:rsid w:val="00B538E5"/>
    <w:rsid w:val="00B53CAD"/>
    <w:rsid w:val="00B56256"/>
    <w:rsid w:val="00B578DE"/>
    <w:rsid w:val="00B66D77"/>
    <w:rsid w:val="00B714B0"/>
    <w:rsid w:val="00B97FDF"/>
    <w:rsid w:val="00BA33BE"/>
    <w:rsid w:val="00BA636A"/>
    <w:rsid w:val="00BB2B08"/>
    <w:rsid w:val="00BB32B4"/>
    <w:rsid w:val="00BC652B"/>
    <w:rsid w:val="00BD05D0"/>
    <w:rsid w:val="00BD2144"/>
    <w:rsid w:val="00BD2474"/>
    <w:rsid w:val="00BD55DA"/>
    <w:rsid w:val="00BD7857"/>
    <w:rsid w:val="00BE2369"/>
    <w:rsid w:val="00BF1B83"/>
    <w:rsid w:val="00BF1FFE"/>
    <w:rsid w:val="00C0629E"/>
    <w:rsid w:val="00C11C57"/>
    <w:rsid w:val="00C15FEB"/>
    <w:rsid w:val="00C2205A"/>
    <w:rsid w:val="00C30E79"/>
    <w:rsid w:val="00C34D82"/>
    <w:rsid w:val="00C359F3"/>
    <w:rsid w:val="00C51B8D"/>
    <w:rsid w:val="00C70A44"/>
    <w:rsid w:val="00C719CF"/>
    <w:rsid w:val="00C752E8"/>
    <w:rsid w:val="00C754D6"/>
    <w:rsid w:val="00C77535"/>
    <w:rsid w:val="00C77F74"/>
    <w:rsid w:val="00C81464"/>
    <w:rsid w:val="00C85AB4"/>
    <w:rsid w:val="00CA106D"/>
    <w:rsid w:val="00CA30C1"/>
    <w:rsid w:val="00CA5FE0"/>
    <w:rsid w:val="00CC3AAC"/>
    <w:rsid w:val="00CC5CF1"/>
    <w:rsid w:val="00CD1AD8"/>
    <w:rsid w:val="00CD79F3"/>
    <w:rsid w:val="00CE4B8F"/>
    <w:rsid w:val="00CE5B91"/>
    <w:rsid w:val="00D06363"/>
    <w:rsid w:val="00D11851"/>
    <w:rsid w:val="00D121D4"/>
    <w:rsid w:val="00D253D4"/>
    <w:rsid w:val="00D262A4"/>
    <w:rsid w:val="00D264A6"/>
    <w:rsid w:val="00D323E8"/>
    <w:rsid w:val="00D3276C"/>
    <w:rsid w:val="00D4252F"/>
    <w:rsid w:val="00D426D0"/>
    <w:rsid w:val="00D453D9"/>
    <w:rsid w:val="00D516D2"/>
    <w:rsid w:val="00D530F9"/>
    <w:rsid w:val="00D636EB"/>
    <w:rsid w:val="00D720AB"/>
    <w:rsid w:val="00D871D0"/>
    <w:rsid w:val="00D924A3"/>
    <w:rsid w:val="00DB671A"/>
    <w:rsid w:val="00DD4338"/>
    <w:rsid w:val="00DD61CC"/>
    <w:rsid w:val="00DD7424"/>
    <w:rsid w:val="00DE29E4"/>
    <w:rsid w:val="00DE63F6"/>
    <w:rsid w:val="00E00487"/>
    <w:rsid w:val="00E0373E"/>
    <w:rsid w:val="00E16E32"/>
    <w:rsid w:val="00E23634"/>
    <w:rsid w:val="00E247DF"/>
    <w:rsid w:val="00E27F77"/>
    <w:rsid w:val="00E300CB"/>
    <w:rsid w:val="00E41E50"/>
    <w:rsid w:val="00E476A0"/>
    <w:rsid w:val="00E50E6A"/>
    <w:rsid w:val="00E541B7"/>
    <w:rsid w:val="00E5558C"/>
    <w:rsid w:val="00E562BB"/>
    <w:rsid w:val="00E57000"/>
    <w:rsid w:val="00E65FBF"/>
    <w:rsid w:val="00E84864"/>
    <w:rsid w:val="00E86820"/>
    <w:rsid w:val="00E9334F"/>
    <w:rsid w:val="00EA148E"/>
    <w:rsid w:val="00EB5212"/>
    <w:rsid w:val="00EC5E04"/>
    <w:rsid w:val="00ED0171"/>
    <w:rsid w:val="00ED4E53"/>
    <w:rsid w:val="00EE0DF2"/>
    <w:rsid w:val="00EE7063"/>
    <w:rsid w:val="00EE7451"/>
    <w:rsid w:val="00EF76D4"/>
    <w:rsid w:val="00F01AE8"/>
    <w:rsid w:val="00F036F0"/>
    <w:rsid w:val="00F04312"/>
    <w:rsid w:val="00F07031"/>
    <w:rsid w:val="00F134C9"/>
    <w:rsid w:val="00F25C8C"/>
    <w:rsid w:val="00F31275"/>
    <w:rsid w:val="00F35B3F"/>
    <w:rsid w:val="00F36735"/>
    <w:rsid w:val="00F379DD"/>
    <w:rsid w:val="00F40607"/>
    <w:rsid w:val="00F40B7A"/>
    <w:rsid w:val="00F502ED"/>
    <w:rsid w:val="00F52140"/>
    <w:rsid w:val="00F53341"/>
    <w:rsid w:val="00F55F26"/>
    <w:rsid w:val="00F57BF5"/>
    <w:rsid w:val="00F62915"/>
    <w:rsid w:val="00F62E89"/>
    <w:rsid w:val="00F7346B"/>
    <w:rsid w:val="00F73796"/>
    <w:rsid w:val="00F755B1"/>
    <w:rsid w:val="00F87096"/>
    <w:rsid w:val="00F93B51"/>
    <w:rsid w:val="00F94862"/>
    <w:rsid w:val="00F97B91"/>
    <w:rsid w:val="00FA0709"/>
    <w:rsid w:val="00FB3D9B"/>
    <w:rsid w:val="00FB7218"/>
    <w:rsid w:val="00FC0B1C"/>
    <w:rsid w:val="00FC4988"/>
    <w:rsid w:val="00FC7A8A"/>
    <w:rsid w:val="00FD59F8"/>
    <w:rsid w:val="00FD5EC4"/>
    <w:rsid w:val="00FD7B41"/>
    <w:rsid w:val="00FE220A"/>
    <w:rsid w:val="00FE3FD8"/>
    <w:rsid w:val="00FE7116"/>
    <w:rsid w:val="00FF51DB"/>
    <w:rsid w:val="00FF5AFB"/>
    <w:rsid w:val="00FF7B9B"/>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05A5CBCC"/>
  <w14:defaultImageDpi w14:val="3276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4"/>
        <w:szCs w:val="24"/>
        <w:lang w:val="en-GB"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
    <w:qFormat/>
    <w:rsid w:val="001735ED"/>
    <w:pPr>
      <w:outlineLvl w:val="0"/>
    </w:pPr>
    <w:rPr>
      <w:i/>
    </w:rPr>
  </w:style>
  <w:style w:type="paragraph" w:styleId="Heading3">
    <w:name w:val="heading 3"/>
    <w:basedOn w:val="Normal"/>
    <w:next w:val="Normal"/>
    <w:link w:val="Heading3Char"/>
    <w:uiPriority w:val="9"/>
    <w:semiHidden/>
    <w:unhideWhenUsed/>
    <w:qFormat/>
    <w:rsid w:val="00D720AB"/>
    <w:pPr>
      <w:keepNext/>
      <w:keepLines/>
      <w:spacing w:before="200"/>
      <w:outlineLvl w:val="2"/>
    </w:pPr>
    <w:rPr>
      <w:rFonts w:asciiTheme="majorHAnsi" w:eastAsiaTheme="majorEastAsia" w:hAnsiTheme="majorHAnsi" w:cstheme="majorBidi"/>
      <w:b/>
      <w:bCs/>
      <w:color w:val="4472C4"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08758B"/>
    <w:pPr>
      <w:ind w:left="720"/>
      <w:contextualSpacing/>
    </w:pPr>
  </w:style>
  <w:style w:type="character" w:customStyle="1" w:styleId="Heading1Char">
    <w:name w:val="Heading 1 Char"/>
    <w:basedOn w:val="DefaultParagraphFont"/>
    <w:link w:val="Heading1"/>
    <w:uiPriority w:val="9"/>
    <w:rsid w:val="001735ED"/>
    <w:rPr>
      <w:i/>
    </w:rPr>
  </w:style>
  <w:style w:type="paragraph" w:customStyle="1" w:styleId="p1">
    <w:name w:val="p1"/>
    <w:basedOn w:val="Normal"/>
    <w:rsid w:val="005E083B"/>
    <w:rPr>
      <w:rFonts w:ascii="Times New Roman" w:hAnsi="Times New Roman" w:cs="Times New Roman"/>
      <w:color w:val="0E4594"/>
      <w:sz w:val="18"/>
      <w:szCs w:val="18"/>
      <w:lang w:eastAsia="en-GB"/>
    </w:rPr>
  </w:style>
  <w:style w:type="character" w:customStyle="1" w:styleId="s1">
    <w:name w:val="s1"/>
    <w:basedOn w:val="DefaultParagraphFont"/>
    <w:rsid w:val="005E083B"/>
  </w:style>
  <w:style w:type="paragraph" w:styleId="Title">
    <w:name w:val="Title"/>
    <w:basedOn w:val="Normal"/>
    <w:next w:val="Normal"/>
    <w:link w:val="TitleChar"/>
    <w:uiPriority w:val="10"/>
    <w:qFormat/>
    <w:rsid w:val="006F11CF"/>
    <w:pPr>
      <w:contextualSpacing/>
    </w:pPr>
    <w:rPr>
      <w:rFonts w:asciiTheme="majorHAnsi" w:eastAsiaTheme="majorEastAsia" w:hAnsiTheme="majorHAnsi" w:cstheme="majorBidi"/>
      <w:spacing w:val="-10"/>
      <w:kern w:val="28"/>
      <w:sz w:val="32"/>
      <w:szCs w:val="32"/>
    </w:rPr>
  </w:style>
  <w:style w:type="character" w:customStyle="1" w:styleId="TitleChar">
    <w:name w:val="Title Char"/>
    <w:basedOn w:val="DefaultParagraphFont"/>
    <w:link w:val="Title"/>
    <w:uiPriority w:val="10"/>
    <w:rsid w:val="006F11CF"/>
    <w:rPr>
      <w:rFonts w:asciiTheme="majorHAnsi" w:eastAsiaTheme="majorEastAsia" w:hAnsiTheme="majorHAnsi" w:cstheme="majorBidi"/>
      <w:spacing w:val="-10"/>
      <w:kern w:val="28"/>
      <w:sz w:val="32"/>
      <w:szCs w:val="32"/>
    </w:rPr>
  </w:style>
  <w:style w:type="paragraph" w:customStyle="1" w:styleId="Parabeforeanother">
    <w:name w:val="&gt; Para before another"/>
    <w:basedOn w:val="Normal"/>
    <w:qFormat/>
    <w:rsid w:val="005E0D50"/>
    <w:pPr>
      <w:spacing w:after="160" w:line="312" w:lineRule="auto"/>
    </w:pPr>
    <w:rPr>
      <w:rFonts w:ascii="Arial" w:eastAsia="Calibri" w:hAnsi="Arial" w:cs="Arial"/>
    </w:rPr>
  </w:style>
  <w:style w:type="paragraph" w:customStyle="1" w:styleId="Parabeforebulletss">
    <w:name w:val="&gt; Para before bullets/#s"/>
    <w:basedOn w:val="Normal"/>
    <w:qFormat/>
    <w:rsid w:val="005E0D50"/>
    <w:pPr>
      <w:spacing w:after="60" w:line="312" w:lineRule="auto"/>
    </w:pPr>
    <w:rPr>
      <w:rFonts w:ascii="Arial" w:eastAsia="Calibri" w:hAnsi="Arial" w:cs="Times New Roman"/>
    </w:rPr>
  </w:style>
  <w:style w:type="paragraph" w:customStyle="1" w:styleId="Bullet-followedbyothers">
    <w:name w:val="&gt; Bullet - followed by others"/>
    <w:basedOn w:val="Normal"/>
    <w:qFormat/>
    <w:rsid w:val="005E0D50"/>
    <w:pPr>
      <w:numPr>
        <w:numId w:val="4"/>
      </w:numPr>
      <w:spacing w:after="40" w:line="312" w:lineRule="auto"/>
    </w:pPr>
    <w:rPr>
      <w:rFonts w:ascii="Arial" w:eastAsia="Calibri" w:hAnsi="Arial" w:cs="Times New Roman"/>
    </w:rPr>
  </w:style>
  <w:style w:type="paragraph" w:customStyle="1" w:styleId="Bullet-lastingroup">
    <w:name w:val="&gt; Bullet - last in group"/>
    <w:basedOn w:val="Bullet-followedbyothers"/>
    <w:qFormat/>
    <w:rsid w:val="005E0D50"/>
    <w:pPr>
      <w:spacing w:after="240"/>
    </w:pPr>
  </w:style>
  <w:style w:type="character" w:styleId="CommentReference">
    <w:name w:val="annotation reference"/>
    <w:basedOn w:val="DefaultParagraphFont"/>
    <w:uiPriority w:val="99"/>
    <w:semiHidden/>
    <w:unhideWhenUsed/>
    <w:rsid w:val="005E0D50"/>
    <w:rPr>
      <w:sz w:val="16"/>
      <w:szCs w:val="16"/>
    </w:rPr>
  </w:style>
  <w:style w:type="paragraph" w:styleId="CommentText">
    <w:name w:val="annotation text"/>
    <w:basedOn w:val="Normal"/>
    <w:link w:val="CommentTextChar"/>
    <w:uiPriority w:val="99"/>
    <w:semiHidden/>
    <w:unhideWhenUsed/>
    <w:rsid w:val="005E0D50"/>
    <w:pPr>
      <w:spacing w:after="200"/>
    </w:pPr>
    <w:rPr>
      <w:rFonts w:eastAsiaTheme="minorEastAsia"/>
      <w:sz w:val="20"/>
      <w:szCs w:val="20"/>
      <w:lang w:eastAsia="ja-JP"/>
    </w:rPr>
  </w:style>
  <w:style w:type="character" w:customStyle="1" w:styleId="CommentTextChar">
    <w:name w:val="Comment Text Char"/>
    <w:basedOn w:val="DefaultParagraphFont"/>
    <w:link w:val="CommentText"/>
    <w:uiPriority w:val="99"/>
    <w:semiHidden/>
    <w:rsid w:val="005E0D50"/>
    <w:rPr>
      <w:rFonts w:eastAsiaTheme="minorEastAsia"/>
      <w:sz w:val="20"/>
      <w:szCs w:val="20"/>
      <w:lang w:eastAsia="ja-JP"/>
    </w:rPr>
  </w:style>
  <w:style w:type="paragraph" w:styleId="FootnoteText">
    <w:name w:val="footnote text"/>
    <w:basedOn w:val="Normal"/>
    <w:link w:val="FootnoteTextChar"/>
    <w:uiPriority w:val="99"/>
    <w:unhideWhenUsed/>
    <w:rsid w:val="00C0629E"/>
    <w:rPr>
      <w:rFonts w:asciiTheme="majorBidi" w:eastAsiaTheme="minorEastAsia" w:hAnsiTheme="majorBidi" w:cstheme="majorBidi"/>
      <w:lang w:eastAsia="ja-JP"/>
    </w:rPr>
  </w:style>
  <w:style w:type="character" w:customStyle="1" w:styleId="FootnoteTextChar">
    <w:name w:val="Footnote Text Char"/>
    <w:basedOn w:val="DefaultParagraphFont"/>
    <w:link w:val="FootnoteText"/>
    <w:uiPriority w:val="99"/>
    <w:rsid w:val="00C0629E"/>
    <w:rPr>
      <w:rFonts w:asciiTheme="majorBidi" w:eastAsiaTheme="minorEastAsia" w:hAnsiTheme="majorBidi" w:cstheme="majorBidi"/>
      <w:lang w:eastAsia="ja-JP"/>
    </w:rPr>
  </w:style>
  <w:style w:type="character" w:styleId="FootnoteReference">
    <w:name w:val="footnote reference"/>
    <w:basedOn w:val="DefaultParagraphFont"/>
    <w:unhideWhenUsed/>
    <w:rsid w:val="005E0D50"/>
    <w:rPr>
      <w:vertAlign w:val="superscript"/>
    </w:rPr>
  </w:style>
  <w:style w:type="paragraph" w:styleId="BalloonText">
    <w:name w:val="Balloon Text"/>
    <w:basedOn w:val="Normal"/>
    <w:link w:val="BalloonTextChar"/>
    <w:uiPriority w:val="99"/>
    <w:semiHidden/>
    <w:unhideWhenUsed/>
    <w:rsid w:val="005E0D50"/>
    <w:rPr>
      <w:rFonts w:ascii="Times New Roman" w:hAnsi="Times New Roman" w:cs="Times New Roman"/>
      <w:sz w:val="18"/>
      <w:szCs w:val="18"/>
    </w:rPr>
  </w:style>
  <w:style w:type="character" w:customStyle="1" w:styleId="BalloonTextChar">
    <w:name w:val="Balloon Text Char"/>
    <w:basedOn w:val="DefaultParagraphFont"/>
    <w:link w:val="BalloonText"/>
    <w:uiPriority w:val="99"/>
    <w:semiHidden/>
    <w:rsid w:val="005E0D50"/>
    <w:rPr>
      <w:rFonts w:ascii="Times New Roman" w:hAnsi="Times New Roman" w:cs="Times New Roman"/>
      <w:sz w:val="18"/>
      <w:szCs w:val="18"/>
    </w:rPr>
  </w:style>
  <w:style w:type="paragraph" w:styleId="CommentSubject">
    <w:name w:val="annotation subject"/>
    <w:basedOn w:val="CommentText"/>
    <w:next w:val="CommentText"/>
    <w:link w:val="CommentSubjectChar"/>
    <w:uiPriority w:val="99"/>
    <w:semiHidden/>
    <w:unhideWhenUsed/>
    <w:rsid w:val="0010418D"/>
    <w:pPr>
      <w:spacing w:after="0"/>
    </w:pPr>
    <w:rPr>
      <w:rFonts w:eastAsiaTheme="minorHAnsi"/>
      <w:b/>
      <w:bCs/>
      <w:lang w:eastAsia="en-US"/>
    </w:rPr>
  </w:style>
  <w:style w:type="character" w:customStyle="1" w:styleId="CommentSubjectChar">
    <w:name w:val="Comment Subject Char"/>
    <w:basedOn w:val="CommentTextChar"/>
    <w:link w:val="CommentSubject"/>
    <w:uiPriority w:val="99"/>
    <w:semiHidden/>
    <w:rsid w:val="0010418D"/>
    <w:rPr>
      <w:rFonts w:eastAsiaTheme="minorEastAsia"/>
      <w:b/>
      <w:bCs/>
      <w:sz w:val="20"/>
      <w:szCs w:val="20"/>
      <w:lang w:eastAsia="ja-JP"/>
    </w:rPr>
  </w:style>
  <w:style w:type="character" w:styleId="Hyperlink">
    <w:name w:val="Hyperlink"/>
    <w:basedOn w:val="DefaultParagraphFont"/>
    <w:uiPriority w:val="99"/>
    <w:unhideWhenUsed/>
    <w:rsid w:val="00DD61CC"/>
    <w:rPr>
      <w:color w:val="0563C1" w:themeColor="hyperlink"/>
      <w:u w:val="single"/>
    </w:rPr>
  </w:style>
  <w:style w:type="character" w:customStyle="1" w:styleId="apple-converted-space">
    <w:name w:val="apple-converted-space"/>
    <w:basedOn w:val="DefaultParagraphFont"/>
    <w:rsid w:val="007A5B48"/>
  </w:style>
  <w:style w:type="character" w:styleId="FollowedHyperlink">
    <w:name w:val="FollowedHyperlink"/>
    <w:basedOn w:val="DefaultParagraphFont"/>
    <w:uiPriority w:val="99"/>
    <w:semiHidden/>
    <w:unhideWhenUsed/>
    <w:rsid w:val="006730DC"/>
    <w:rPr>
      <w:color w:val="954F72" w:themeColor="followedHyperlink"/>
      <w:u w:val="single"/>
    </w:rPr>
  </w:style>
  <w:style w:type="paragraph" w:styleId="NormalWeb">
    <w:name w:val="Normal (Web)"/>
    <w:basedOn w:val="Normal"/>
    <w:uiPriority w:val="99"/>
    <w:semiHidden/>
    <w:unhideWhenUsed/>
    <w:rsid w:val="00E562BB"/>
    <w:pPr>
      <w:spacing w:before="100" w:beforeAutospacing="1" w:after="100" w:afterAutospacing="1"/>
    </w:pPr>
    <w:rPr>
      <w:rFonts w:ascii="Times New Roman" w:hAnsi="Times New Roman" w:cs="Times New Roman"/>
      <w:lang w:eastAsia="en-GB"/>
    </w:rPr>
  </w:style>
  <w:style w:type="paragraph" w:styleId="Header">
    <w:name w:val="header"/>
    <w:basedOn w:val="Normal"/>
    <w:link w:val="HeaderChar"/>
    <w:uiPriority w:val="99"/>
    <w:unhideWhenUsed/>
    <w:rsid w:val="007E4772"/>
    <w:pPr>
      <w:tabs>
        <w:tab w:val="center" w:pos="4513"/>
        <w:tab w:val="right" w:pos="9026"/>
      </w:tabs>
    </w:pPr>
  </w:style>
  <w:style w:type="character" w:customStyle="1" w:styleId="HeaderChar">
    <w:name w:val="Header Char"/>
    <w:basedOn w:val="DefaultParagraphFont"/>
    <w:link w:val="Header"/>
    <w:uiPriority w:val="99"/>
    <w:rsid w:val="007E4772"/>
  </w:style>
  <w:style w:type="paragraph" w:styleId="Footer">
    <w:name w:val="footer"/>
    <w:basedOn w:val="Normal"/>
    <w:link w:val="FooterChar"/>
    <w:uiPriority w:val="99"/>
    <w:unhideWhenUsed/>
    <w:rsid w:val="007E4772"/>
    <w:pPr>
      <w:tabs>
        <w:tab w:val="center" w:pos="4513"/>
        <w:tab w:val="right" w:pos="9026"/>
      </w:tabs>
    </w:pPr>
  </w:style>
  <w:style w:type="character" w:customStyle="1" w:styleId="FooterChar">
    <w:name w:val="Footer Char"/>
    <w:basedOn w:val="DefaultParagraphFont"/>
    <w:link w:val="Footer"/>
    <w:uiPriority w:val="99"/>
    <w:rsid w:val="007E4772"/>
  </w:style>
  <w:style w:type="paragraph" w:styleId="Revision">
    <w:name w:val="Revision"/>
    <w:hidden/>
    <w:uiPriority w:val="99"/>
    <w:semiHidden/>
    <w:rsid w:val="00BB32B4"/>
  </w:style>
  <w:style w:type="character" w:styleId="PageNumber">
    <w:name w:val="page number"/>
    <w:basedOn w:val="DefaultParagraphFont"/>
    <w:uiPriority w:val="99"/>
    <w:semiHidden/>
    <w:unhideWhenUsed/>
    <w:rsid w:val="001A3E36"/>
  </w:style>
  <w:style w:type="character" w:customStyle="1" w:styleId="date1">
    <w:name w:val="date1"/>
    <w:basedOn w:val="DefaultParagraphFont"/>
    <w:rsid w:val="00FF51DB"/>
  </w:style>
  <w:style w:type="character" w:customStyle="1" w:styleId="journal">
    <w:name w:val="journal"/>
    <w:basedOn w:val="DefaultParagraphFont"/>
    <w:rsid w:val="00FF51DB"/>
  </w:style>
  <w:style w:type="character" w:customStyle="1" w:styleId="volume">
    <w:name w:val="volume"/>
    <w:basedOn w:val="DefaultParagraphFont"/>
    <w:rsid w:val="00FF51DB"/>
  </w:style>
  <w:style w:type="character" w:customStyle="1" w:styleId="journalnumber">
    <w:name w:val="journalnumber"/>
    <w:basedOn w:val="DefaultParagraphFont"/>
    <w:rsid w:val="00FF51DB"/>
  </w:style>
  <w:style w:type="character" w:customStyle="1" w:styleId="pages">
    <w:name w:val="pages"/>
    <w:basedOn w:val="DefaultParagraphFont"/>
    <w:rsid w:val="00FF51DB"/>
  </w:style>
  <w:style w:type="character" w:customStyle="1" w:styleId="nlmyear">
    <w:name w:val="nlm_year"/>
    <w:basedOn w:val="DefaultParagraphFont"/>
    <w:rsid w:val="00E476A0"/>
  </w:style>
  <w:style w:type="character" w:customStyle="1" w:styleId="nlmarticle-title">
    <w:name w:val="nlm_article-title"/>
    <w:basedOn w:val="DefaultParagraphFont"/>
    <w:rsid w:val="00E476A0"/>
  </w:style>
  <w:style w:type="character" w:customStyle="1" w:styleId="nlmpublisher-loc">
    <w:name w:val="nlm_publisher-loc"/>
    <w:basedOn w:val="DefaultParagraphFont"/>
    <w:rsid w:val="00E476A0"/>
  </w:style>
  <w:style w:type="character" w:customStyle="1" w:styleId="nlmpublisher-name">
    <w:name w:val="nlm_publisher-name"/>
    <w:basedOn w:val="DefaultParagraphFont"/>
    <w:rsid w:val="00E476A0"/>
  </w:style>
  <w:style w:type="character" w:customStyle="1" w:styleId="Heading3Char">
    <w:name w:val="Heading 3 Char"/>
    <w:basedOn w:val="DefaultParagraphFont"/>
    <w:link w:val="Heading3"/>
    <w:uiPriority w:val="9"/>
    <w:semiHidden/>
    <w:rsid w:val="00D720AB"/>
    <w:rPr>
      <w:rFonts w:asciiTheme="majorHAnsi" w:eastAsiaTheme="majorEastAsia" w:hAnsiTheme="majorHAnsi" w:cstheme="majorBidi"/>
      <w:b/>
      <w:bCs/>
      <w:color w:val="4472C4" w:themeColor="accent1"/>
    </w:rPr>
  </w:style>
  <w:style w:type="paragraph" w:styleId="EndnoteText">
    <w:name w:val="endnote text"/>
    <w:basedOn w:val="Normal"/>
    <w:link w:val="EndnoteTextChar"/>
    <w:uiPriority w:val="99"/>
    <w:unhideWhenUsed/>
    <w:rsid w:val="00A3368D"/>
  </w:style>
  <w:style w:type="character" w:customStyle="1" w:styleId="EndnoteTextChar">
    <w:name w:val="Endnote Text Char"/>
    <w:basedOn w:val="DefaultParagraphFont"/>
    <w:link w:val="EndnoteText"/>
    <w:uiPriority w:val="99"/>
    <w:rsid w:val="00A3368D"/>
  </w:style>
  <w:style w:type="character" w:styleId="EndnoteReference">
    <w:name w:val="endnote reference"/>
    <w:basedOn w:val="DefaultParagraphFont"/>
    <w:uiPriority w:val="99"/>
    <w:unhideWhenUsed/>
    <w:rsid w:val="00A3368D"/>
    <w:rPr>
      <w:vertAlign w:val="superscrip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4"/>
        <w:szCs w:val="24"/>
        <w:lang w:val="en-GB"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
    <w:qFormat/>
    <w:rsid w:val="001735ED"/>
    <w:pPr>
      <w:outlineLvl w:val="0"/>
    </w:pPr>
    <w:rPr>
      <w:i/>
    </w:rPr>
  </w:style>
  <w:style w:type="paragraph" w:styleId="Heading3">
    <w:name w:val="heading 3"/>
    <w:basedOn w:val="Normal"/>
    <w:next w:val="Normal"/>
    <w:link w:val="Heading3Char"/>
    <w:uiPriority w:val="9"/>
    <w:semiHidden/>
    <w:unhideWhenUsed/>
    <w:qFormat/>
    <w:rsid w:val="00D720AB"/>
    <w:pPr>
      <w:keepNext/>
      <w:keepLines/>
      <w:spacing w:before="200"/>
      <w:outlineLvl w:val="2"/>
    </w:pPr>
    <w:rPr>
      <w:rFonts w:asciiTheme="majorHAnsi" w:eastAsiaTheme="majorEastAsia" w:hAnsiTheme="majorHAnsi" w:cstheme="majorBidi"/>
      <w:b/>
      <w:bCs/>
      <w:color w:val="4472C4"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08758B"/>
    <w:pPr>
      <w:ind w:left="720"/>
      <w:contextualSpacing/>
    </w:pPr>
  </w:style>
  <w:style w:type="character" w:customStyle="1" w:styleId="Heading1Char">
    <w:name w:val="Heading 1 Char"/>
    <w:basedOn w:val="DefaultParagraphFont"/>
    <w:link w:val="Heading1"/>
    <w:uiPriority w:val="9"/>
    <w:rsid w:val="001735ED"/>
    <w:rPr>
      <w:i/>
    </w:rPr>
  </w:style>
  <w:style w:type="paragraph" w:customStyle="1" w:styleId="p1">
    <w:name w:val="p1"/>
    <w:basedOn w:val="Normal"/>
    <w:rsid w:val="005E083B"/>
    <w:rPr>
      <w:rFonts w:ascii="Times New Roman" w:hAnsi="Times New Roman" w:cs="Times New Roman"/>
      <w:color w:val="0E4594"/>
      <w:sz w:val="18"/>
      <w:szCs w:val="18"/>
      <w:lang w:eastAsia="en-GB"/>
    </w:rPr>
  </w:style>
  <w:style w:type="character" w:customStyle="1" w:styleId="s1">
    <w:name w:val="s1"/>
    <w:basedOn w:val="DefaultParagraphFont"/>
    <w:rsid w:val="005E083B"/>
  </w:style>
  <w:style w:type="paragraph" w:styleId="Title">
    <w:name w:val="Title"/>
    <w:basedOn w:val="Normal"/>
    <w:next w:val="Normal"/>
    <w:link w:val="TitleChar"/>
    <w:uiPriority w:val="10"/>
    <w:qFormat/>
    <w:rsid w:val="006F11CF"/>
    <w:pPr>
      <w:contextualSpacing/>
    </w:pPr>
    <w:rPr>
      <w:rFonts w:asciiTheme="majorHAnsi" w:eastAsiaTheme="majorEastAsia" w:hAnsiTheme="majorHAnsi" w:cstheme="majorBidi"/>
      <w:spacing w:val="-10"/>
      <w:kern w:val="28"/>
      <w:sz w:val="32"/>
      <w:szCs w:val="32"/>
    </w:rPr>
  </w:style>
  <w:style w:type="character" w:customStyle="1" w:styleId="TitleChar">
    <w:name w:val="Title Char"/>
    <w:basedOn w:val="DefaultParagraphFont"/>
    <w:link w:val="Title"/>
    <w:uiPriority w:val="10"/>
    <w:rsid w:val="006F11CF"/>
    <w:rPr>
      <w:rFonts w:asciiTheme="majorHAnsi" w:eastAsiaTheme="majorEastAsia" w:hAnsiTheme="majorHAnsi" w:cstheme="majorBidi"/>
      <w:spacing w:val="-10"/>
      <w:kern w:val="28"/>
      <w:sz w:val="32"/>
      <w:szCs w:val="32"/>
    </w:rPr>
  </w:style>
  <w:style w:type="paragraph" w:customStyle="1" w:styleId="Parabeforeanother">
    <w:name w:val="&gt; Para before another"/>
    <w:basedOn w:val="Normal"/>
    <w:qFormat/>
    <w:rsid w:val="005E0D50"/>
    <w:pPr>
      <w:spacing w:after="160" w:line="312" w:lineRule="auto"/>
    </w:pPr>
    <w:rPr>
      <w:rFonts w:ascii="Arial" w:eastAsia="Calibri" w:hAnsi="Arial" w:cs="Arial"/>
    </w:rPr>
  </w:style>
  <w:style w:type="paragraph" w:customStyle="1" w:styleId="Parabeforebulletss">
    <w:name w:val="&gt; Para before bullets/#s"/>
    <w:basedOn w:val="Normal"/>
    <w:qFormat/>
    <w:rsid w:val="005E0D50"/>
    <w:pPr>
      <w:spacing w:after="60" w:line="312" w:lineRule="auto"/>
    </w:pPr>
    <w:rPr>
      <w:rFonts w:ascii="Arial" w:eastAsia="Calibri" w:hAnsi="Arial" w:cs="Times New Roman"/>
    </w:rPr>
  </w:style>
  <w:style w:type="paragraph" w:customStyle="1" w:styleId="Bullet-followedbyothers">
    <w:name w:val="&gt; Bullet - followed by others"/>
    <w:basedOn w:val="Normal"/>
    <w:qFormat/>
    <w:rsid w:val="005E0D50"/>
    <w:pPr>
      <w:numPr>
        <w:numId w:val="4"/>
      </w:numPr>
      <w:spacing w:after="40" w:line="312" w:lineRule="auto"/>
    </w:pPr>
    <w:rPr>
      <w:rFonts w:ascii="Arial" w:eastAsia="Calibri" w:hAnsi="Arial" w:cs="Times New Roman"/>
    </w:rPr>
  </w:style>
  <w:style w:type="paragraph" w:customStyle="1" w:styleId="Bullet-lastingroup">
    <w:name w:val="&gt; Bullet - last in group"/>
    <w:basedOn w:val="Bullet-followedbyothers"/>
    <w:qFormat/>
    <w:rsid w:val="005E0D50"/>
    <w:pPr>
      <w:spacing w:after="240"/>
    </w:pPr>
  </w:style>
  <w:style w:type="character" w:styleId="CommentReference">
    <w:name w:val="annotation reference"/>
    <w:basedOn w:val="DefaultParagraphFont"/>
    <w:uiPriority w:val="99"/>
    <w:semiHidden/>
    <w:unhideWhenUsed/>
    <w:rsid w:val="005E0D50"/>
    <w:rPr>
      <w:sz w:val="16"/>
      <w:szCs w:val="16"/>
    </w:rPr>
  </w:style>
  <w:style w:type="paragraph" w:styleId="CommentText">
    <w:name w:val="annotation text"/>
    <w:basedOn w:val="Normal"/>
    <w:link w:val="CommentTextChar"/>
    <w:uiPriority w:val="99"/>
    <w:semiHidden/>
    <w:unhideWhenUsed/>
    <w:rsid w:val="005E0D50"/>
    <w:pPr>
      <w:spacing w:after="200"/>
    </w:pPr>
    <w:rPr>
      <w:rFonts w:eastAsiaTheme="minorEastAsia"/>
      <w:sz w:val="20"/>
      <w:szCs w:val="20"/>
      <w:lang w:eastAsia="ja-JP"/>
    </w:rPr>
  </w:style>
  <w:style w:type="character" w:customStyle="1" w:styleId="CommentTextChar">
    <w:name w:val="Comment Text Char"/>
    <w:basedOn w:val="DefaultParagraphFont"/>
    <w:link w:val="CommentText"/>
    <w:uiPriority w:val="99"/>
    <w:semiHidden/>
    <w:rsid w:val="005E0D50"/>
    <w:rPr>
      <w:rFonts w:eastAsiaTheme="minorEastAsia"/>
      <w:sz w:val="20"/>
      <w:szCs w:val="20"/>
      <w:lang w:eastAsia="ja-JP"/>
    </w:rPr>
  </w:style>
  <w:style w:type="paragraph" w:styleId="FootnoteText">
    <w:name w:val="footnote text"/>
    <w:basedOn w:val="Normal"/>
    <w:link w:val="FootnoteTextChar"/>
    <w:uiPriority w:val="99"/>
    <w:unhideWhenUsed/>
    <w:rsid w:val="00C0629E"/>
    <w:rPr>
      <w:rFonts w:asciiTheme="majorBidi" w:eastAsiaTheme="minorEastAsia" w:hAnsiTheme="majorBidi" w:cstheme="majorBidi"/>
      <w:lang w:eastAsia="ja-JP"/>
    </w:rPr>
  </w:style>
  <w:style w:type="character" w:customStyle="1" w:styleId="FootnoteTextChar">
    <w:name w:val="Footnote Text Char"/>
    <w:basedOn w:val="DefaultParagraphFont"/>
    <w:link w:val="FootnoteText"/>
    <w:uiPriority w:val="99"/>
    <w:rsid w:val="00C0629E"/>
    <w:rPr>
      <w:rFonts w:asciiTheme="majorBidi" w:eastAsiaTheme="minorEastAsia" w:hAnsiTheme="majorBidi" w:cstheme="majorBidi"/>
      <w:lang w:eastAsia="ja-JP"/>
    </w:rPr>
  </w:style>
  <w:style w:type="character" w:styleId="FootnoteReference">
    <w:name w:val="footnote reference"/>
    <w:basedOn w:val="DefaultParagraphFont"/>
    <w:unhideWhenUsed/>
    <w:rsid w:val="005E0D50"/>
    <w:rPr>
      <w:vertAlign w:val="superscript"/>
    </w:rPr>
  </w:style>
  <w:style w:type="paragraph" w:styleId="BalloonText">
    <w:name w:val="Balloon Text"/>
    <w:basedOn w:val="Normal"/>
    <w:link w:val="BalloonTextChar"/>
    <w:uiPriority w:val="99"/>
    <w:semiHidden/>
    <w:unhideWhenUsed/>
    <w:rsid w:val="005E0D50"/>
    <w:rPr>
      <w:rFonts w:ascii="Times New Roman" w:hAnsi="Times New Roman" w:cs="Times New Roman"/>
      <w:sz w:val="18"/>
      <w:szCs w:val="18"/>
    </w:rPr>
  </w:style>
  <w:style w:type="character" w:customStyle="1" w:styleId="BalloonTextChar">
    <w:name w:val="Balloon Text Char"/>
    <w:basedOn w:val="DefaultParagraphFont"/>
    <w:link w:val="BalloonText"/>
    <w:uiPriority w:val="99"/>
    <w:semiHidden/>
    <w:rsid w:val="005E0D50"/>
    <w:rPr>
      <w:rFonts w:ascii="Times New Roman" w:hAnsi="Times New Roman" w:cs="Times New Roman"/>
      <w:sz w:val="18"/>
      <w:szCs w:val="18"/>
    </w:rPr>
  </w:style>
  <w:style w:type="paragraph" w:styleId="CommentSubject">
    <w:name w:val="annotation subject"/>
    <w:basedOn w:val="CommentText"/>
    <w:next w:val="CommentText"/>
    <w:link w:val="CommentSubjectChar"/>
    <w:uiPriority w:val="99"/>
    <w:semiHidden/>
    <w:unhideWhenUsed/>
    <w:rsid w:val="0010418D"/>
    <w:pPr>
      <w:spacing w:after="0"/>
    </w:pPr>
    <w:rPr>
      <w:rFonts w:eastAsiaTheme="minorHAnsi"/>
      <w:b/>
      <w:bCs/>
      <w:lang w:eastAsia="en-US"/>
    </w:rPr>
  </w:style>
  <w:style w:type="character" w:customStyle="1" w:styleId="CommentSubjectChar">
    <w:name w:val="Comment Subject Char"/>
    <w:basedOn w:val="CommentTextChar"/>
    <w:link w:val="CommentSubject"/>
    <w:uiPriority w:val="99"/>
    <w:semiHidden/>
    <w:rsid w:val="0010418D"/>
    <w:rPr>
      <w:rFonts w:eastAsiaTheme="minorEastAsia"/>
      <w:b/>
      <w:bCs/>
      <w:sz w:val="20"/>
      <w:szCs w:val="20"/>
      <w:lang w:eastAsia="ja-JP"/>
    </w:rPr>
  </w:style>
  <w:style w:type="character" w:styleId="Hyperlink">
    <w:name w:val="Hyperlink"/>
    <w:basedOn w:val="DefaultParagraphFont"/>
    <w:uiPriority w:val="99"/>
    <w:unhideWhenUsed/>
    <w:rsid w:val="00DD61CC"/>
    <w:rPr>
      <w:color w:val="0563C1" w:themeColor="hyperlink"/>
      <w:u w:val="single"/>
    </w:rPr>
  </w:style>
  <w:style w:type="character" w:customStyle="1" w:styleId="apple-converted-space">
    <w:name w:val="apple-converted-space"/>
    <w:basedOn w:val="DefaultParagraphFont"/>
    <w:rsid w:val="007A5B48"/>
  </w:style>
  <w:style w:type="character" w:styleId="FollowedHyperlink">
    <w:name w:val="FollowedHyperlink"/>
    <w:basedOn w:val="DefaultParagraphFont"/>
    <w:uiPriority w:val="99"/>
    <w:semiHidden/>
    <w:unhideWhenUsed/>
    <w:rsid w:val="006730DC"/>
    <w:rPr>
      <w:color w:val="954F72" w:themeColor="followedHyperlink"/>
      <w:u w:val="single"/>
    </w:rPr>
  </w:style>
  <w:style w:type="paragraph" w:styleId="NormalWeb">
    <w:name w:val="Normal (Web)"/>
    <w:basedOn w:val="Normal"/>
    <w:uiPriority w:val="99"/>
    <w:semiHidden/>
    <w:unhideWhenUsed/>
    <w:rsid w:val="00E562BB"/>
    <w:pPr>
      <w:spacing w:before="100" w:beforeAutospacing="1" w:after="100" w:afterAutospacing="1"/>
    </w:pPr>
    <w:rPr>
      <w:rFonts w:ascii="Times New Roman" w:hAnsi="Times New Roman" w:cs="Times New Roman"/>
      <w:lang w:eastAsia="en-GB"/>
    </w:rPr>
  </w:style>
  <w:style w:type="paragraph" w:styleId="Header">
    <w:name w:val="header"/>
    <w:basedOn w:val="Normal"/>
    <w:link w:val="HeaderChar"/>
    <w:uiPriority w:val="99"/>
    <w:unhideWhenUsed/>
    <w:rsid w:val="007E4772"/>
    <w:pPr>
      <w:tabs>
        <w:tab w:val="center" w:pos="4513"/>
        <w:tab w:val="right" w:pos="9026"/>
      </w:tabs>
    </w:pPr>
  </w:style>
  <w:style w:type="character" w:customStyle="1" w:styleId="HeaderChar">
    <w:name w:val="Header Char"/>
    <w:basedOn w:val="DefaultParagraphFont"/>
    <w:link w:val="Header"/>
    <w:uiPriority w:val="99"/>
    <w:rsid w:val="007E4772"/>
  </w:style>
  <w:style w:type="paragraph" w:styleId="Footer">
    <w:name w:val="footer"/>
    <w:basedOn w:val="Normal"/>
    <w:link w:val="FooterChar"/>
    <w:uiPriority w:val="99"/>
    <w:unhideWhenUsed/>
    <w:rsid w:val="007E4772"/>
    <w:pPr>
      <w:tabs>
        <w:tab w:val="center" w:pos="4513"/>
        <w:tab w:val="right" w:pos="9026"/>
      </w:tabs>
    </w:pPr>
  </w:style>
  <w:style w:type="character" w:customStyle="1" w:styleId="FooterChar">
    <w:name w:val="Footer Char"/>
    <w:basedOn w:val="DefaultParagraphFont"/>
    <w:link w:val="Footer"/>
    <w:uiPriority w:val="99"/>
    <w:rsid w:val="007E4772"/>
  </w:style>
  <w:style w:type="paragraph" w:styleId="Revision">
    <w:name w:val="Revision"/>
    <w:hidden/>
    <w:uiPriority w:val="99"/>
    <w:semiHidden/>
    <w:rsid w:val="00BB32B4"/>
  </w:style>
  <w:style w:type="character" w:styleId="PageNumber">
    <w:name w:val="page number"/>
    <w:basedOn w:val="DefaultParagraphFont"/>
    <w:uiPriority w:val="99"/>
    <w:semiHidden/>
    <w:unhideWhenUsed/>
    <w:rsid w:val="001A3E36"/>
  </w:style>
  <w:style w:type="character" w:customStyle="1" w:styleId="date1">
    <w:name w:val="date1"/>
    <w:basedOn w:val="DefaultParagraphFont"/>
    <w:rsid w:val="00FF51DB"/>
  </w:style>
  <w:style w:type="character" w:customStyle="1" w:styleId="journal">
    <w:name w:val="journal"/>
    <w:basedOn w:val="DefaultParagraphFont"/>
    <w:rsid w:val="00FF51DB"/>
  </w:style>
  <w:style w:type="character" w:customStyle="1" w:styleId="volume">
    <w:name w:val="volume"/>
    <w:basedOn w:val="DefaultParagraphFont"/>
    <w:rsid w:val="00FF51DB"/>
  </w:style>
  <w:style w:type="character" w:customStyle="1" w:styleId="journalnumber">
    <w:name w:val="journalnumber"/>
    <w:basedOn w:val="DefaultParagraphFont"/>
    <w:rsid w:val="00FF51DB"/>
  </w:style>
  <w:style w:type="character" w:customStyle="1" w:styleId="pages">
    <w:name w:val="pages"/>
    <w:basedOn w:val="DefaultParagraphFont"/>
    <w:rsid w:val="00FF51DB"/>
  </w:style>
  <w:style w:type="character" w:customStyle="1" w:styleId="nlmyear">
    <w:name w:val="nlm_year"/>
    <w:basedOn w:val="DefaultParagraphFont"/>
    <w:rsid w:val="00E476A0"/>
  </w:style>
  <w:style w:type="character" w:customStyle="1" w:styleId="nlmarticle-title">
    <w:name w:val="nlm_article-title"/>
    <w:basedOn w:val="DefaultParagraphFont"/>
    <w:rsid w:val="00E476A0"/>
  </w:style>
  <w:style w:type="character" w:customStyle="1" w:styleId="nlmpublisher-loc">
    <w:name w:val="nlm_publisher-loc"/>
    <w:basedOn w:val="DefaultParagraphFont"/>
    <w:rsid w:val="00E476A0"/>
  </w:style>
  <w:style w:type="character" w:customStyle="1" w:styleId="nlmpublisher-name">
    <w:name w:val="nlm_publisher-name"/>
    <w:basedOn w:val="DefaultParagraphFont"/>
    <w:rsid w:val="00E476A0"/>
  </w:style>
  <w:style w:type="character" w:customStyle="1" w:styleId="Heading3Char">
    <w:name w:val="Heading 3 Char"/>
    <w:basedOn w:val="DefaultParagraphFont"/>
    <w:link w:val="Heading3"/>
    <w:uiPriority w:val="9"/>
    <w:semiHidden/>
    <w:rsid w:val="00D720AB"/>
    <w:rPr>
      <w:rFonts w:asciiTheme="majorHAnsi" w:eastAsiaTheme="majorEastAsia" w:hAnsiTheme="majorHAnsi" w:cstheme="majorBidi"/>
      <w:b/>
      <w:bCs/>
      <w:color w:val="4472C4" w:themeColor="accent1"/>
    </w:rPr>
  </w:style>
  <w:style w:type="paragraph" w:styleId="EndnoteText">
    <w:name w:val="endnote text"/>
    <w:basedOn w:val="Normal"/>
    <w:link w:val="EndnoteTextChar"/>
    <w:uiPriority w:val="99"/>
    <w:unhideWhenUsed/>
    <w:rsid w:val="00A3368D"/>
  </w:style>
  <w:style w:type="character" w:customStyle="1" w:styleId="EndnoteTextChar">
    <w:name w:val="Endnote Text Char"/>
    <w:basedOn w:val="DefaultParagraphFont"/>
    <w:link w:val="EndnoteText"/>
    <w:uiPriority w:val="99"/>
    <w:rsid w:val="00A3368D"/>
  </w:style>
  <w:style w:type="character" w:styleId="EndnoteReference">
    <w:name w:val="endnote reference"/>
    <w:basedOn w:val="DefaultParagraphFont"/>
    <w:uiPriority w:val="99"/>
    <w:unhideWhenUsed/>
    <w:rsid w:val="00A3368D"/>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704355">
      <w:bodyDiv w:val="1"/>
      <w:marLeft w:val="0"/>
      <w:marRight w:val="0"/>
      <w:marTop w:val="0"/>
      <w:marBottom w:val="0"/>
      <w:divBdr>
        <w:top w:val="none" w:sz="0" w:space="0" w:color="auto"/>
        <w:left w:val="none" w:sz="0" w:space="0" w:color="auto"/>
        <w:bottom w:val="none" w:sz="0" w:space="0" w:color="auto"/>
        <w:right w:val="none" w:sz="0" w:space="0" w:color="auto"/>
      </w:divBdr>
    </w:div>
    <w:div w:id="22681735">
      <w:bodyDiv w:val="1"/>
      <w:marLeft w:val="0"/>
      <w:marRight w:val="0"/>
      <w:marTop w:val="0"/>
      <w:marBottom w:val="0"/>
      <w:divBdr>
        <w:top w:val="none" w:sz="0" w:space="0" w:color="auto"/>
        <w:left w:val="none" w:sz="0" w:space="0" w:color="auto"/>
        <w:bottom w:val="none" w:sz="0" w:space="0" w:color="auto"/>
        <w:right w:val="none" w:sz="0" w:space="0" w:color="auto"/>
      </w:divBdr>
      <w:divsChild>
        <w:div w:id="2101441687">
          <w:marLeft w:val="0"/>
          <w:marRight w:val="0"/>
          <w:marTop w:val="0"/>
          <w:marBottom w:val="0"/>
          <w:divBdr>
            <w:top w:val="none" w:sz="0" w:space="0" w:color="auto"/>
            <w:left w:val="none" w:sz="0" w:space="0" w:color="auto"/>
            <w:bottom w:val="none" w:sz="0" w:space="0" w:color="auto"/>
            <w:right w:val="none" w:sz="0" w:space="0" w:color="auto"/>
          </w:divBdr>
          <w:divsChild>
            <w:div w:id="19000952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5258505">
      <w:bodyDiv w:val="1"/>
      <w:marLeft w:val="0"/>
      <w:marRight w:val="0"/>
      <w:marTop w:val="0"/>
      <w:marBottom w:val="0"/>
      <w:divBdr>
        <w:top w:val="none" w:sz="0" w:space="0" w:color="auto"/>
        <w:left w:val="none" w:sz="0" w:space="0" w:color="auto"/>
        <w:bottom w:val="none" w:sz="0" w:space="0" w:color="auto"/>
        <w:right w:val="none" w:sz="0" w:space="0" w:color="auto"/>
      </w:divBdr>
      <w:divsChild>
        <w:div w:id="336541850">
          <w:marLeft w:val="0"/>
          <w:marRight w:val="0"/>
          <w:marTop w:val="0"/>
          <w:marBottom w:val="0"/>
          <w:divBdr>
            <w:top w:val="none" w:sz="0" w:space="0" w:color="auto"/>
            <w:left w:val="none" w:sz="0" w:space="0" w:color="auto"/>
            <w:bottom w:val="none" w:sz="0" w:space="0" w:color="auto"/>
            <w:right w:val="none" w:sz="0" w:space="0" w:color="auto"/>
          </w:divBdr>
          <w:divsChild>
            <w:div w:id="841967690">
              <w:marLeft w:val="0"/>
              <w:marRight w:val="0"/>
              <w:marTop w:val="0"/>
              <w:marBottom w:val="0"/>
              <w:divBdr>
                <w:top w:val="none" w:sz="0" w:space="0" w:color="auto"/>
                <w:left w:val="none" w:sz="0" w:space="0" w:color="auto"/>
                <w:bottom w:val="none" w:sz="0" w:space="0" w:color="auto"/>
                <w:right w:val="none" w:sz="0" w:space="0" w:color="auto"/>
              </w:divBdr>
              <w:divsChild>
                <w:div w:id="163014648">
                  <w:marLeft w:val="0"/>
                  <w:marRight w:val="0"/>
                  <w:marTop w:val="0"/>
                  <w:marBottom w:val="0"/>
                  <w:divBdr>
                    <w:top w:val="none" w:sz="0" w:space="0" w:color="auto"/>
                    <w:left w:val="none" w:sz="0" w:space="0" w:color="auto"/>
                    <w:bottom w:val="none" w:sz="0" w:space="0" w:color="auto"/>
                    <w:right w:val="none" w:sz="0" w:space="0" w:color="auto"/>
                  </w:divBdr>
                  <w:divsChild>
                    <w:div w:id="4851262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6495099">
      <w:bodyDiv w:val="1"/>
      <w:marLeft w:val="0"/>
      <w:marRight w:val="0"/>
      <w:marTop w:val="0"/>
      <w:marBottom w:val="0"/>
      <w:divBdr>
        <w:top w:val="none" w:sz="0" w:space="0" w:color="auto"/>
        <w:left w:val="none" w:sz="0" w:space="0" w:color="auto"/>
        <w:bottom w:val="none" w:sz="0" w:space="0" w:color="auto"/>
        <w:right w:val="none" w:sz="0" w:space="0" w:color="auto"/>
      </w:divBdr>
      <w:divsChild>
        <w:div w:id="684021966">
          <w:marLeft w:val="0"/>
          <w:marRight w:val="0"/>
          <w:marTop w:val="0"/>
          <w:marBottom w:val="0"/>
          <w:divBdr>
            <w:top w:val="none" w:sz="0" w:space="0" w:color="auto"/>
            <w:left w:val="none" w:sz="0" w:space="0" w:color="auto"/>
            <w:bottom w:val="none" w:sz="0" w:space="0" w:color="auto"/>
            <w:right w:val="none" w:sz="0" w:space="0" w:color="auto"/>
          </w:divBdr>
          <w:divsChild>
            <w:div w:id="19238333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3301658">
      <w:bodyDiv w:val="1"/>
      <w:marLeft w:val="0"/>
      <w:marRight w:val="0"/>
      <w:marTop w:val="0"/>
      <w:marBottom w:val="0"/>
      <w:divBdr>
        <w:top w:val="none" w:sz="0" w:space="0" w:color="auto"/>
        <w:left w:val="none" w:sz="0" w:space="0" w:color="auto"/>
        <w:bottom w:val="none" w:sz="0" w:space="0" w:color="auto"/>
        <w:right w:val="none" w:sz="0" w:space="0" w:color="auto"/>
      </w:divBdr>
    </w:div>
    <w:div w:id="191577816">
      <w:bodyDiv w:val="1"/>
      <w:marLeft w:val="0"/>
      <w:marRight w:val="0"/>
      <w:marTop w:val="0"/>
      <w:marBottom w:val="0"/>
      <w:divBdr>
        <w:top w:val="none" w:sz="0" w:space="0" w:color="auto"/>
        <w:left w:val="none" w:sz="0" w:space="0" w:color="auto"/>
        <w:bottom w:val="none" w:sz="0" w:space="0" w:color="auto"/>
        <w:right w:val="none" w:sz="0" w:space="0" w:color="auto"/>
      </w:divBdr>
      <w:divsChild>
        <w:div w:id="658121407">
          <w:marLeft w:val="0"/>
          <w:marRight w:val="0"/>
          <w:marTop w:val="0"/>
          <w:marBottom w:val="0"/>
          <w:divBdr>
            <w:top w:val="none" w:sz="0" w:space="0" w:color="auto"/>
            <w:left w:val="none" w:sz="0" w:space="0" w:color="auto"/>
            <w:bottom w:val="none" w:sz="0" w:space="0" w:color="auto"/>
            <w:right w:val="none" w:sz="0" w:space="0" w:color="auto"/>
          </w:divBdr>
          <w:divsChild>
            <w:div w:id="2085445082">
              <w:marLeft w:val="0"/>
              <w:marRight w:val="0"/>
              <w:marTop w:val="0"/>
              <w:marBottom w:val="0"/>
              <w:divBdr>
                <w:top w:val="none" w:sz="0" w:space="0" w:color="auto"/>
                <w:left w:val="none" w:sz="0" w:space="0" w:color="auto"/>
                <w:bottom w:val="none" w:sz="0" w:space="0" w:color="auto"/>
                <w:right w:val="none" w:sz="0" w:space="0" w:color="auto"/>
              </w:divBdr>
              <w:divsChild>
                <w:div w:id="1478836408">
                  <w:marLeft w:val="0"/>
                  <w:marRight w:val="0"/>
                  <w:marTop w:val="0"/>
                  <w:marBottom w:val="0"/>
                  <w:divBdr>
                    <w:top w:val="none" w:sz="0" w:space="0" w:color="auto"/>
                    <w:left w:val="none" w:sz="0" w:space="0" w:color="auto"/>
                    <w:bottom w:val="none" w:sz="0" w:space="0" w:color="auto"/>
                    <w:right w:val="none" w:sz="0" w:space="0" w:color="auto"/>
                  </w:divBdr>
                  <w:divsChild>
                    <w:div w:id="10970198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9849242">
      <w:bodyDiv w:val="1"/>
      <w:marLeft w:val="0"/>
      <w:marRight w:val="0"/>
      <w:marTop w:val="0"/>
      <w:marBottom w:val="0"/>
      <w:divBdr>
        <w:top w:val="none" w:sz="0" w:space="0" w:color="auto"/>
        <w:left w:val="none" w:sz="0" w:space="0" w:color="auto"/>
        <w:bottom w:val="none" w:sz="0" w:space="0" w:color="auto"/>
        <w:right w:val="none" w:sz="0" w:space="0" w:color="auto"/>
      </w:divBdr>
      <w:divsChild>
        <w:div w:id="1462532168">
          <w:marLeft w:val="0"/>
          <w:marRight w:val="0"/>
          <w:marTop w:val="0"/>
          <w:marBottom w:val="0"/>
          <w:divBdr>
            <w:top w:val="none" w:sz="0" w:space="0" w:color="auto"/>
            <w:left w:val="none" w:sz="0" w:space="0" w:color="auto"/>
            <w:bottom w:val="none" w:sz="0" w:space="0" w:color="auto"/>
            <w:right w:val="none" w:sz="0" w:space="0" w:color="auto"/>
          </w:divBdr>
          <w:divsChild>
            <w:div w:id="7546683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66889872">
      <w:bodyDiv w:val="1"/>
      <w:marLeft w:val="0"/>
      <w:marRight w:val="0"/>
      <w:marTop w:val="0"/>
      <w:marBottom w:val="0"/>
      <w:divBdr>
        <w:top w:val="none" w:sz="0" w:space="0" w:color="auto"/>
        <w:left w:val="none" w:sz="0" w:space="0" w:color="auto"/>
        <w:bottom w:val="none" w:sz="0" w:space="0" w:color="auto"/>
        <w:right w:val="none" w:sz="0" w:space="0" w:color="auto"/>
      </w:divBdr>
      <w:divsChild>
        <w:div w:id="26834823">
          <w:marLeft w:val="0"/>
          <w:marRight w:val="0"/>
          <w:marTop w:val="0"/>
          <w:marBottom w:val="0"/>
          <w:divBdr>
            <w:top w:val="none" w:sz="0" w:space="0" w:color="auto"/>
            <w:left w:val="none" w:sz="0" w:space="0" w:color="auto"/>
            <w:bottom w:val="none" w:sz="0" w:space="0" w:color="auto"/>
            <w:right w:val="none" w:sz="0" w:space="0" w:color="auto"/>
          </w:divBdr>
          <w:divsChild>
            <w:div w:id="1420841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08899871">
      <w:bodyDiv w:val="1"/>
      <w:marLeft w:val="0"/>
      <w:marRight w:val="0"/>
      <w:marTop w:val="0"/>
      <w:marBottom w:val="0"/>
      <w:divBdr>
        <w:top w:val="none" w:sz="0" w:space="0" w:color="auto"/>
        <w:left w:val="none" w:sz="0" w:space="0" w:color="auto"/>
        <w:bottom w:val="none" w:sz="0" w:space="0" w:color="auto"/>
        <w:right w:val="none" w:sz="0" w:space="0" w:color="auto"/>
      </w:divBdr>
      <w:divsChild>
        <w:div w:id="448357860">
          <w:marLeft w:val="0"/>
          <w:marRight w:val="0"/>
          <w:marTop w:val="0"/>
          <w:marBottom w:val="0"/>
          <w:divBdr>
            <w:top w:val="none" w:sz="0" w:space="0" w:color="auto"/>
            <w:left w:val="none" w:sz="0" w:space="0" w:color="auto"/>
            <w:bottom w:val="none" w:sz="0" w:space="0" w:color="auto"/>
            <w:right w:val="none" w:sz="0" w:space="0" w:color="auto"/>
          </w:divBdr>
          <w:divsChild>
            <w:div w:id="20129445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42242792">
      <w:bodyDiv w:val="1"/>
      <w:marLeft w:val="0"/>
      <w:marRight w:val="0"/>
      <w:marTop w:val="0"/>
      <w:marBottom w:val="0"/>
      <w:divBdr>
        <w:top w:val="none" w:sz="0" w:space="0" w:color="auto"/>
        <w:left w:val="none" w:sz="0" w:space="0" w:color="auto"/>
        <w:bottom w:val="none" w:sz="0" w:space="0" w:color="auto"/>
        <w:right w:val="none" w:sz="0" w:space="0" w:color="auto"/>
      </w:divBdr>
    </w:div>
    <w:div w:id="374622776">
      <w:bodyDiv w:val="1"/>
      <w:marLeft w:val="0"/>
      <w:marRight w:val="0"/>
      <w:marTop w:val="0"/>
      <w:marBottom w:val="0"/>
      <w:divBdr>
        <w:top w:val="none" w:sz="0" w:space="0" w:color="auto"/>
        <w:left w:val="none" w:sz="0" w:space="0" w:color="auto"/>
        <w:bottom w:val="none" w:sz="0" w:space="0" w:color="auto"/>
        <w:right w:val="none" w:sz="0" w:space="0" w:color="auto"/>
      </w:divBdr>
      <w:divsChild>
        <w:div w:id="748846032">
          <w:marLeft w:val="0"/>
          <w:marRight w:val="0"/>
          <w:marTop w:val="0"/>
          <w:marBottom w:val="0"/>
          <w:divBdr>
            <w:top w:val="none" w:sz="0" w:space="0" w:color="auto"/>
            <w:left w:val="none" w:sz="0" w:space="0" w:color="auto"/>
            <w:bottom w:val="none" w:sz="0" w:space="0" w:color="auto"/>
            <w:right w:val="none" w:sz="0" w:space="0" w:color="auto"/>
          </w:divBdr>
          <w:divsChild>
            <w:div w:id="15635625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81097492">
      <w:bodyDiv w:val="1"/>
      <w:marLeft w:val="0"/>
      <w:marRight w:val="0"/>
      <w:marTop w:val="0"/>
      <w:marBottom w:val="0"/>
      <w:divBdr>
        <w:top w:val="none" w:sz="0" w:space="0" w:color="auto"/>
        <w:left w:val="none" w:sz="0" w:space="0" w:color="auto"/>
        <w:bottom w:val="none" w:sz="0" w:space="0" w:color="auto"/>
        <w:right w:val="none" w:sz="0" w:space="0" w:color="auto"/>
      </w:divBdr>
    </w:div>
    <w:div w:id="408381053">
      <w:bodyDiv w:val="1"/>
      <w:marLeft w:val="0"/>
      <w:marRight w:val="0"/>
      <w:marTop w:val="0"/>
      <w:marBottom w:val="0"/>
      <w:divBdr>
        <w:top w:val="none" w:sz="0" w:space="0" w:color="auto"/>
        <w:left w:val="none" w:sz="0" w:space="0" w:color="auto"/>
        <w:bottom w:val="none" w:sz="0" w:space="0" w:color="auto"/>
        <w:right w:val="none" w:sz="0" w:space="0" w:color="auto"/>
      </w:divBdr>
    </w:div>
    <w:div w:id="460879964">
      <w:bodyDiv w:val="1"/>
      <w:marLeft w:val="0"/>
      <w:marRight w:val="0"/>
      <w:marTop w:val="0"/>
      <w:marBottom w:val="0"/>
      <w:divBdr>
        <w:top w:val="none" w:sz="0" w:space="0" w:color="auto"/>
        <w:left w:val="none" w:sz="0" w:space="0" w:color="auto"/>
        <w:bottom w:val="none" w:sz="0" w:space="0" w:color="auto"/>
        <w:right w:val="none" w:sz="0" w:space="0" w:color="auto"/>
      </w:divBdr>
    </w:div>
    <w:div w:id="471750963">
      <w:bodyDiv w:val="1"/>
      <w:marLeft w:val="0"/>
      <w:marRight w:val="0"/>
      <w:marTop w:val="0"/>
      <w:marBottom w:val="0"/>
      <w:divBdr>
        <w:top w:val="none" w:sz="0" w:space="0" w:color="auto"/>
        <w:left w:val="none" w:sz="0" w:space="0" w:color="auto"/>
        <w:bottom w:val="none" w:sz="0" w:space="0" w:color="auto"/>
        <w:right w:val="none" w:sz="0" w:space="0" w:color="auto"/>
      </w:divBdr>
    </w:div>
    <w:div w:id="521864738">
      <w:bodyDiv w:val="1"/>
      <w:marLeft w:val="0"/>
      <w:marRight w:val="0"/>
      <w:marTop w:val="0"/>
      <w:marBottom w:val="0"/>
      <w:divBdr>
        <w:top w:val="none" w:sz="0" w:space="0" w:color="auto"/>
        <w:left w:val="none" w:sz="0" w:space="0" w:color="auto"/>
        <w:bottom w:val="none" w:sz="0" w:space="0" w:color="auto"/>
        <w:right w:val="none" w:sz="0" w:space="0" w:color="auto"/>
      </w:divBdr>
    </w:div>
    <w:div w:id="609362384">
      <w:bodyDiv w:val="1"/>
      <w:marLeft w:val="0"/>
      <w:marRight w:val="0"/>
      <w:marTop w:val="0"/>
      <w:marBottom w:val="0"/>
      <w:divBdr>
        <w:top w:val="none" w:sz="0" w:space="0" w:color="auto"/>
        <w:left w:val="none" w:sz="0" w:space="0" w:color="auto"/>
        <w:bottom w:val="none" w:sz="0" w:space="0" w:color="auto"/>
        <w:right w:val="none" w:sz="0" w:space="0" w:color="auto"/>
      </w:divBdr>
    </w:div>
    <w:div w:id="619991330">
      <w:bodyDiv w:val="1"/>
      <w:marLeft w:val="0"/>
      <w:marRight w:val="0"/>
      <w:marTop w:val="0"/>
      <w:marBottom w:val="0"/>
      <w:divBdr>
        <w:top w:val="none" w:sz="0" w:space="0" w:color="auto"/>
        <w:left w:val="none" w:sz="0" w:space="0" w:color="auto"/>
        <w:bottom w:val="none" w:sz="0" w:space="0" w:color="auto"/>
        <w:right w:val="none" w:sz="0" w:space="0" w:color="auto"/>
      </w:divBdr>
    </w:div>
    <w:div w:id="640617217">
      <w:bodyDiv w:val="1"/>
      <w:marLeft w:val="0"/>
      <w:marRight w:val="0"/>
      <w:marTop w:val="0"/>
      <w:marBottom w:val="0"/>
      <w:divBdr>
        <w:top w:val="none" w:sz="0" w:space="0" w:color="auto"/>
        <w:left w:val="none" w:sz="0" w:space="0" w:color="auto"/>
        <w:bottom w:val="none" w:sz="0" w:space="0" w:color="auto"/>
        <w:right w:val="none" w:sz="0" w:space="0" w:color="auto"/>
      </w:divBdr>
      <w:divsChild>
        <w:div w:id="360278358">
          <w:marLeft w:val="0"/>
          <w:marRight w:val="0"/>
          <w:marTop w:val="0"/>
          <w:marBottom w:val="0"/>
          <w:divBdr>
            <w:top w:val="none" w:sz="0" w:space="0" w:color="auto"/>
            <w:left w:val="none" w:sz="0" w:space="0" w:color="auto"/>
            <w:bottom w:val="none" w:sz="0" w:space="0" w:color="auto"/>
            <w:right w:val="none" w:sz="0" w:space="0" w:color="auto"/>
          </w:divBdr>
          <w:divsChild>
            <w:div w:id="793287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07068665">
      <w:bodyDiv w:val="1"/>
      <w:marLeft w:val="0"/>
      <w:marRight w:val="0"/>
      <w:marTop w:val="0"/>
      <w:marBottom w:val="0"/>
      <w:divBdr>
        <w:top w:val="none" w:sz="0" w:space="0" w:color="auto"/>
        <w:left w:val="none" w:sz="0" w:space="0" w:color="auto"/>
        <w:bottom w:val="none" w:sz="0" w:space="0" w:color="auto"/>
        <w:right w:val="none" w:sz="0" w:space="0" w:color="auto"/>
      </w:divBdr>
    </w:div>
    <w:div w:id="719941993">
      <w:bodyDiv w:val="1"/>
      <w:marLeft w:val="0"/>
      <w:marRight w:val="0"/>
      <w:marTop w:val="0"/>
      <w:marBottom w:val="0"/>
      <w:divBdr>
        <w:top w:val="none" w:sz="0" w:space="0" w:color="auto"/>
        <w:left w:val="none" w:sz="0" w:space="0" w:color="auto"/>
        <w:bottom w:val="none" w:sz="0" w:space="0" w:color="auto"/>
        <w:right w:val="none" w:sz="0" w:space="0" w:color="auto"/>
      </w:divBdr>
      <w:divsChild>
        <w:div w:id="1543863669">
          <w:marLeft w:val="0"/>
          <w:marRight w:val="0"/>
          <w:marTop w:val="0"/>
          <w:marBottom w:val="0"/>
          <w:divBdr>
            <w:top w:val="none" w:sz="0" w:space="0" w:color="auto"/>
            <w:left w:val="none" w:sz="0" w:space="0" w:color="auto"/>
            <w:bottom w:val="none" w:sz="0" w:space="0" w:color="auto"/>
            <w:right w:val="none" w:sz="0" w:space="0" w:color="auto"/>
          </w:divBdr>
          <w:divsChild>
            <w:div w:id="21128164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46532883">
      <w:bodyDiv w:val="1"/>
      <w:marLeft w:val="0"/>
      <w:marRight w:val="0"/>
      <w:marTop w:val="0"/>
      <w:marBottom w:val="0"/>
      <w:divBdr>
        <w:top w:val="none" w:sz="0" w:space="0" w:color="auto"/>
        <w:left w:val="none" w:sz="0" w:space="0" w:color="auto"/>
        <w:bottom w:val="none" w:sz="0" w:space="0" w:color="auto"/>
        <w:right w:val="none" w:sz="0" w:space="0" w:color="auto"/>
      </w:divBdr>
      <w:divsChild>
        <w:div w:id="440995552">
          <w:marLeft w:val="0"/>
          <w:marRight w:val="0"/>
          <w:marTop w:val="0"/>
          <w:marBottom w:val="0"/>
          <w:divBdr>
            <w:top w:val="none" w:sz="0" w:space="0" w:color="auto"/>
            <w:left w:val="none" w:sz="0" w:space="0" w:color="auto"/>
            <w:bottom w:val="none" w:sz="0" w:space="0" w:color="auto"/>
            <w:right w:val="none" w:sz="0" w:space="0" w:color="auto"/>
          </w:divBdr>
          <w:divsChild>
            <w:div w:id="18202251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74642142">
      <w:bodyDiv w:val="1"/>
      <w:marLeft w:val="0"/>
      <w:marRight w:val="0"/>
      <w:marTop w:val="0"/>
      <w:marBottom w:val="0"/>
      <w:divBdr>
        <w:top w:val="none" w:sz="0" w:space="0" w:color="auto"/>
        <w:left w:val="none" w:sz="0" w:space="0" w:color="auto"/>
        <w:bottom w:val="none" w:sz="0" w:space="0" w:color="auto"/>
        <w:right w:val="none" w:sz="0" w:space="0" w:color="auto"/>
      </w:divBdr>
    </w:div>
    <w:div w:id="792289576">
      <w:bodyDiv w:val="1"/>
      <w:marLeft w:val="0"/>
      <w:marRight w:val="0"/>
      <w:marTop w:val="0"/>
      <w:marBottom w:val="0"/>
      <w:divBdr>
        <w:top w:val="none" w:sz="0" w:space="0" w:color="auto"/>
        <w:left w:val="none" w:sz="0" w:space="0" w:color="auto"/>
        <w:bottom w:val="none" w:sz="0" w:space="0" w:color="auto"/>
        <w:right w:val="none" w:sz="0" w:space="0" w:color="auto"/>
      </w:divBdr>
      <w:divsChild>
        <w:div w:id="226494582">
          <w:marLeft w:val="0"/>
          <w:marRight w:val="0"/>
          <w:marTop w:val="0"/>
          <w:marBottom w:val="0"/>
          <w:divBdr>
            <w:top w:val="none" w:sz="0" w:space="0" w:color="auto"/>
            <w:left w:val="none" w:sz="0" w:space="0" w:color="auto"/>
            <w:bottom w:val="none" w:sz="0" w:space="0" w:color="auto"/>
            <w:right w:val="none" w:sz="0" w:space="0" w:color="auto"/>
          </w:divBdr>
          <w:divsChild>
            <w:div w:id="11117831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08322395">
      <w:bodyDiv w:val="1"/>
      <w:marLeft w:val="0"/>
      <w:marRight w:val="0"/>
      <w:marTop w:val="0"/>
      <w:marBottom w:val="0"/>
      <w:divBdr>
        <w:top w:val="none" w:sz="0" w:space="0" w:color="auto"/>
        <w:left w:val="none" w:sz="0" w:space="0" w:color="auto"/>
        <w:bottom w:val="none" w:sz="0" w:space="0" w:color="auto"/>
        <w:right w:val="none" w:sz="0" w:space="0" w:color="auto"/>
      </w:divBdr>
      <w:divsChild>
        <w:div w:id="542908586">
          <w:marLeft w:val="0"/>
          <w:marRight w:val="0"/>
          <w:marTop w:val="0"/>
          <w:marBottom w:val="0"/>
          <w:divBdr>
            <w:top w:val="none" w:sz="0" w:space="0" w:color="auto"/>
            <w:left w:val="none" w:sz="0" w:space="0" w:color="auto"/>
            <w:bottom w:val="none" w:sz="0" w:space="0" w:color="auto"/>
            <w:right w:val="none" w:sz="0" w:space="0" w:color="auto"/>
          </w:divBdr>
          <w:divsChild>
            <w:div w:id="13744292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48638990">
      <w:bodyDiv w:val="1"/>
      <w:marLeft w:val="0"/>
      <w:marRight w:val="0"/>
      <w:marTop w:val="0"/>
      <w:marBottom w:val="0"/>
      <w:divBdr>
        <w:top w:val="none" w:sz="0" w:space="0" w:color="auto"/>
        <w:left w:val="none" w:sz="0" w:space="0" w:color="auto"/>
        <w:bottom w:val="none" w:sz="0" w:space="0" w:color="auto"/>
        <w:right w:val="none" w:sz="0" w:space="0" w:color="auto"/>
      </w:divBdr>
    </w:div>
    <w:div w:id="887761662">
      <w:bodyDiv w:val="1"/>
      <w:marLeft w:val="0"/>
      <w:marRight w:val="0"/>
      <w:marTop w:val="0"/>
      <w:marBottom w:val="0"/>
      <w:divBdr>
        <w:top w:val="none" w:sz="0" w:space="0" w:color="auto"/>
        <w:left w:val="none" w:sz="0" w:space="0" w:color="auto"/>
        <w:bottom w:val="none" w:sz="0" w:space="0" w:color="auto"/>
        <w:right w:val="none" w:sz="0" w:space="0" w:color="auto"/>
      </w:divBdr>
      <w:divsChild>
        <w:div w:id="889610335">
          <w:marLeft w:val="0"/>
          <w:marRight w:val="0"/>
          <w:marTop w:val="0"/>
          <w:marBottom w:val="0"/>
          <w:divBdr>
            <w:top w:val="none" w:sz="0" w:space="0" w:color="auto"/>
            <w:left w:val="none" w:sz="0" w:space="0" w:color="auto"/>
            <w:bottom w:val="none" w:sz="0" w:space="0" w:color="auto"/>
            <w:right w:val="none" w:sz="0" w:space="0" w:color="auto"/>
          </w:divBdr>
          <w:divsChild>
            <w:div w:id="335774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08349133">
      <w:bodyDiv w:val="1"/>
      <w:marLeft w:val="0"/>
      <w:marRight w:val="0"/>
      <w:marTop w:val="0"/>
      <w:marBottom w:val="0"/>
      <w:divBdr>
        <w:top w:val="none" w:sz="0" w:space="0" w:color="auto"/>
        <w:left w:val="none" w:sz="0" w:space="0" w:color="auto"/>
        <w:bottom w:val="none" w:sz="0" w:space="0" w:color="auto"/>
        <w:right w:val="none" w:sz="0" w:space="0" w:color="auto"/>
      </w:divBdr>
      <w:divsChild>
        <w:div w:id="422606074">
          <w:marLeft w:val="0"/>
          <w:marRight w:val="0"/>
          <w:marTop w:val="0"/>
          <w:marBottom w:val="0"/>
          <w:divBdr>
            <w:top w:val="none" w:sz="0" w:space="0" w:color="auto"/>
            <w:left w:val="none" w:sz="0" w:space="0" w:color="auto"/>
            <w:bottom w:val="none" w:sz="0" w:space="0" w:color="auto"/>
            <w:right w:val="none" w:sz="0" w:space="0" w:color="auto"/>
          </w:divBdr>
          <w:divsChild>
            <w:div w:id="410255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16744078">
      <w:bodyDiv w:val="1"/>
      <w:marLeft w:val="0"/>
      <w:marRight w:val="0"/>
      <w:marTop w:val="0"/>
      <w:marBottom w:val="0"/>
      <w:divBdr>
        <w:top w:val="none" w:sz="0" w:space="0" w:color="auto"/>
        <w:left w:val="none" w:sz="0" w:space="0" w:color="auto"/>
        <w:bottom w:val="none" w:sz="0" w:space="0" w:color="auto"/>
        <w:right w:val="none" w:sz="0" w:space="0" w:color="auto"/>
      </w:divBdr>
      <w:divsChild>
        <w:div w:id="118186636">
          <w:marLeft w:val="0"/>
          <w:marRight w:val="0"/>
          <w:marTop w:val="0"/>
          <w:marBottom w:val="0"/>
          <w:divBdr>
            <w:top w:val="none" w:sz="0" w:space="0" w:color="auto"/>
            <w:left w:val="none" w:sz="0" w:space="0" w:color="auto"/>
            <w:bottom w:val="none" w:sz="0" w:space="0" w:color="auto"/>
            <w:right w:val="none" w:sz="0" w:space="0" w:color="auto"/>
          </w:divBdr>
          <w:divsChild>
            <w:div w:id="21156364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35091387">
      <w:bodyDiv w:val="1"/>
      <w:marLeft w:val="0"/>
      <w:marRight w:val="0"/>
      <w:marTop w:val="0"/>
      <w:marBottom w:val="0"/>
      <w:divBdr>
        <w:top w:val="none" w:sz="0" w:space="0" w:color="auto"/>
        <w:left w:val="none" w:sz="0" w:space="0" w:color="auto"/>
        <w:bottom w:val="none" w:sz="0" w:space="0" w:color="auto"/>
        <w:right w:val="none" w:sz="0" w:space="0" w:color="auto"/>
      </w:divBdr>
    </w:div>
    <w:div w:id="1010990189">
      <w:bodyDiv w:val="1"/>
      <w:marLeft w:val="0"/>
      <w:marRight w:val="0"/>
      <w:marTop w:val="0"/>
      <w:marBottom w:val="0"/>
      <w:divBdr>
        <w:top w:val="none" w:sz="0" w:space="0" w:color="auto"/>
        <w:left w:val="none" w:sz="0" w:space="0" w:color="auto"/>
        <w:bottom w:val="none" w:sz="0" w:space="0" w:color="auto"/>
        <w:right w:val="none" w:sz="0" w:space="0" w:color="auto"/>
      </w:divBdr>
      <w:divsChild>
        <w:div w:id="1211069610">
          <w:marLeft w:val="0"/>
          <w:marRight w:val="0"/>
          <w:marTop w:val="0"/>
          <w:marBottom w:val="0"/>
          <w:divBdr>
            <w:top w:val="none" w:sz="0" w:space="0" w:color="auto"/>
            <w:left w:val="none" w:sz="0" w:space="0" w:color="auto"/>
            <w:bottom w:val="none" w:sz="0" w:space="0" w:color="auto"/>
            <w:right w:val="none" w:sz="0" w:space="0" w:color="auto"/>
          </w:divBdr>
          <w:divsChild>
            <w:div w:id="15318423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26835948">
      <w:bodyDiv w:val="1"/>
      <w:marLeft w:val="0"/>
      <w:marRight w:val="0"/>
      <w:marTop w:val="0"/>
      <w:marBottom w:val="0"/>
      <w:divBdr>
        <w:top w:val="none" w:sz="0" w:space="0" w:color="auto"/>
        <w:left w:val="none" w:sz="0" w:space="0" w:color="auto"/>
        <w:bottom w:val="none" w:sz="0" w:space="0" w:color="auto"/>
        <w:right w:val="none" w:sz="0" w:space="0" w:color="auto"/>
      </w:divBdr>
      <w:divsChild>
        <w:div w:id="1887376757">
          <w:marLeft w:val="0"/>
          <w:marRight w:val="0"/>
          <w:marTop w:val="0"/>
          <w:marBottom w:val="0"/>
          <w:divBdr>
            <w:top w:val="none" w:sz="0" w:space="0" w:color="auto"/>
            <w:left w:val="none" w:sz="0" w:space="0" w:color="auto"/>
            <w:bottom w:val="none" w:sz="0" w:space="0" w:color="auto"/>
            <w:right w:val="none" w:sz="0" w:space="0" w:color="auto"/>
          </w:divBdr>
          <w:divsChild>
            <w:div w:id="3719984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81869446">
      <w:bodyDiv w:val="1"/>
      <w:marLeft w:val="0"/>
      <w:marRight w:val="0"/>
      <w:marTop w:val="0"/>
      <w:marBottom w:val="0"/>
      <w:divBdr>
        <w:top w:val="none" w:sz="0" w:space="0" w:color="auto"/>
        <w:left w:val="none" w:sz="0" w:space="0" w:color="auto"/>
        <w:bottom w:val="none" w:sz="0" w:space="0" w:color="auto"/>
        <w:right w:val="none" w:sz="0" w:space="0" w:color="auto"/>
      </w:divBdr>
    </w:div>
    <w:div w:id="1123039550">
      <w:bodyDiv w:val="1"/>
      <w:marLeft w:val="0"/>
      <w:marRight w:val="0"/>
      <w:marTop w:val="0"/>
      <w:marBottom w:val="0"/>
      <w:divBdr>
        <w:top w:val="none" w:sz="0" w:space="0" w:color="auto"/>
        <w:left w:val="none" w:sz="0" w:space="0" w:color="auto"/>
        <w:bottom w:val="none" w:sz="0" w:space="0" w:color="auto"/>
        <w:right w:val="none" w:sz="0" w:space="0" w:color="auto"/>
      </w:divBdr>
      <w:divsChild>
        <w:div w:id="1435401376">
          <w:marLeft w:val="0"/>
          <w:marRight w:val="0"/>
          <w:marTop w:val="0"/>
          <w:marBottom w:val="0"/>
          <w:divBdr>
            <w:top w:val="none" w:sz="0" w:space="0" w:color="auto"/>
            <w:left w:val="none" w:sz="0" w:space="0" w:color="auto"/>
            <w:bottom w:val="none" w:sz="0" w:space="0" w:color="auto"/>
            <w:right w:val="none" w:sz="0" w:space="0" w:color="auto"/>
          </w:divBdr>
          <w:divsChild>
            <w:div w:id="15027002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67162404">
      <w:bodyDiv w:val="1"/>
      <w:marLeft w:val="0"/>
      <w:marRight w:val="0"/>
      <w:marTop w:val="0"/>
      <w:marBottom w:val="0"/>
      <w:divBdr>
        <w:top w:val="none" w:sz="0" w:space="0" w:color="auto"/>
        <w:left w:val="none" w:sz="0" w:space="0" w:color="auto"/>
        <w:bottom w:val="none" w:sz="0" w:space="0" w:color="auto"/>
        <w:right w:val="none" w:sz="0" w:space="0" w:color="auto"/>
      </w:divBdr>
    </w:div>
    <w:div w:id="1233125696">
      <w:bodyDiv w:val="1"/>
      <w:marLeft w:val="0"/>
      <w:marRight w:val="0"/>
      <w:marTop w:val="0"/>
      <w:marBottom w:val="0"/>
      <w:divBdr>
        <w:top w:val="none" w:sz="0" w:space="0" w:color="auto"/>
        <w:left w:val="none" w:sz="0" w:space="0" w:color="auto"/>
        <w:bottom w:val="none" w:sz="0" w:space="0" w:color="auto"/>
        <w:right w:val="none" w:sz="0" w:space="0" w:color="auto"/>
      </w:divBdr>
      <w:divsChild>
        <w:div w:id="222377366">
          <w:marLeft w:val="0"/>
          <w:marRight w:val="0"/>
          <w:marTop w:val="0"/>
          <w:marBottom w:val="0"/>
          <w:divBdr>
            <w:top w:val="none" w:sz="0" w:space="0" w:color="auto"/>
            <w:left w:val="none" w:sz="0" w:space="0" w:color="auto"/>
            <w:bottom w:val="none" w:sz="0" w:space="0" w:color="auto"/>
            <w:right w:val="none" w:sz="0" w:space="0" w:color="auto"/>
          </w:divBdr>
          <w:divsChild>
            <w:div w:id="7046463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66185521">
      <w:bodyDiv w:val="1"/>
      <w:marLeft w:val="0"/>
      <w:marRight w:val="0"/>
      <w:marTop w:val="0"/>
      <w:marBottom w:val="0"/>
      <w:divBdr>
        <w:top w:val="none" w:sz="0" w:space="0" w:color="auto"/>
        <w:left w:val="none" w:sz="0" w:space="0" w:color="auto"/>
        <w:bottom w:val="none" w:sz="0" w:space="0" w:color="auto"/>
        <w:right w:val="none" w:sz="0" w:space="0" w:color="auto"/>
      </w:divBdr>
      <w:divsChild>
        <w:div w:id="1468429252">
          <w:marLeft w:val="0"/>
          <w:marRight w:val="0"/>
          <w:marTop w:val="0"/>
          <w:marBottom w:val="0"/>
          <w:divBdr>
            <w:top w:val="none" w:sz="0" w:space="0" w:color="auto"/>
            <w:left w:val="none" w:sz="0" w:space="0" w:color="auto"/>
            <w:bottom w:val="none" w:sz="0" w:space="0" w:color="auto"/>
            <w:right w:val="none" w:sz="0" w:space="0" w:color="auto"/>
          </w:divBdr>
          <w:divsChild>
            <w:div w:id="1367945635">
              <w:marLeft w:val="0"/>
              <w:marRight w:val="0"/>
              <w:marTop w:val="0"/>
              <w:marBottom w:val="0"/>
              <w:divBdr>
                <w:top w:val="none" w:sz="0" w:space="0" w:color="auto"/>
                <w:left w:val="none" w:sz="0" w:space="0" w:color="auto"/>
                <w:bottom w:val="none" w:sz="0" w:space="0" w:color="auto"/>
                <w:right w:val="none" w:sz="0" w:space="0" w:color="auto"/>
              </w:divBdr>
              <w:divsChild>
                <w:div w:id="1593480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17109313">
      <w:bodyDiv w:val="1"/>
      <w:marLeft w:val="0"/>
      <w:marRight w:val="0"/>
      <w:marTop w:val="0"/>
      <w:marBottom w:val="0"/>
      <w:divBdr>
        <w:top w:val="none" w:sz="0" w:space="0" w:color="auto"/>
        <w:left w:val="none" w:sz="0" w:space="0" w:color="auto"/>
        <w:bottom w:val="none" w:sz="0" w:space="0" w:color="auto"/>
        <w:right w:val="none" w:sz="0" w:space="0" w:color="auto"/>
      </w:divBdr>
      <w:divsChild>
        <w:div w:id="1581867751">
          <w:marLeft w:val="0"/>
          <w:marRight w:val="0"/>
          <w:marTop w:val="0"/>
          <w:marBottom w:val="0"/>
          <w:divBdr>
            <w:top w:val="none" w:sz="0" w:space="0" w:color="auto"/>
            <w:left w:val="none" w:sz="0" w:space="0" w:color="auto"/>
            <w:bottom w:val="none" w:sz="0" w:space="0" w:color="auto"/>
            <w:right w:val="none" w:sz="0" w:space="0" w:color="auto"/>
          </w:divBdr>
          <w:divsChild>
            <w:div w:id="14609513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06759655">
      <w:bodyDiv w:val="1"/>
      <w:marLeft w:val="0"/>
      <w:marRight w:val="0"/>
      <w:marTop w:val="0"/>
      <w:marBottom w:val="0"/>
      <w:divBdr>
        <w:top w:val="none" w:sz="0" w:space="0" w:color="auto"/>
        <w:left w:val="none" w:sz="0" w:space="0" w:color="auto"/>
        <w:bottom w:val="none" w:sz="0" w:space="0" w:color="auto"/>
        <w:right w:val="none" w:sz="0" w:space="0" w:color="auto"/>
      </w:divBdr>
    </w:div>
    <w:div w:id="1541437613">
      <w:bodyDiv w:val="1"/>
      <w:marLeft w:val="0"/>
      <w:marRight w:val="0"/>
      <w:marTop w:val="0"/>
      <w:marBottom w:val="0"/>
      <w:divBdr>
        <w:top w:val="none" w:sz="0" w:space="0" w:color="auto"/>
        <w:left w:val="none" w:sz="0" w:space="0" w:color="auto"/>
        <w:bottom w:val="none" w:sz="0" w:space="0" w:color="auto"/>
        <w:right w:val="none" w:sz="0" w:space="0" w:color="auto"/>
      </w:divBdr>
    </w:div>
    <w:div w:id="1554002304">
      <w:bodyDiv w:val="1"/>
      <w:marLeft w:val="0"/>
      <w:marRight w:val="0"/>
      <w:marTop w:val="0"/>
      <w:marBottom w:val="0"/>
      <w:divBdr>
        <w:top w:val="none" w:sz="0" w:space="0" w:color="auto"/>
        <w:left w:val="none" w:sz="0" w:space="0" w:color="auto"/>
        <w:bottom w:val="none" w:sz="0" w:space="0" w:color="auto"/>
        <w:right w:val="none" w:sz="0" w:space="0" w:color="auto"/>
      </w:divBdr>
    </w:div>
    <w:div w:id="1580600653">
      <w:bodyDiv w:val="1"/>
      <w:marLeft w:val="0"/>
      <w:marRight w:val="0"/>
      <w:marTop w:val="0"/>
      <w:marBottom w:val="0"/>
      <w:divBdr>
        <w:top w:val="none" w:sz="0" w:space="0" w:color="auto"/>
        <w:left w:val="none" w:sz="0" w:space="0" w:color="auto"/>
        <w:bottom w:val="none" w:sz="0" w:space="0" w:color="auto"/>
        <w:right w:val="none" w:sz="0" w:space="0" w:color="auto"/>
      </w:divBdr>
      <w:divsChild>
        <w:div w:id="482547342">
          <w:marLeft w:val="0"/>
          <w:marRight w:val="0"/>
          <w:marTop w:val="0"/>
          <w:marBottom w:val="0"/>
          <w:divBdr>
            <w:top w:val="none" w:sz="0" w:space="0" w:color="auto"/>
            <w:left w:val="none" w:sz="0" w:space="0" w:color="auto"/>
            <w:bottom w:val="none" w:sz="0" w:space="0" w:color="auto"/>
            <w:right w:val="none" w:sz="0" w:space="0" w:color="auto"/>
          </w:divBdr>
          <w:divsChild>
            <w:div w:id="18236896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35065370">
      <w:bodyDiv w:val="1"/>
      <w:marLeft w:val="0"/>
      <w:marRight w:val="0"/>
      <w:marTop w:val="0"/>
      <w:marBottom w:val="0"/>
      <w:divBdr>
        <w:top w:val="none" w:sz="0" w:space="0" w:color="auto"/>
        <w:left w:val="none" w:sz="0" w:space="0" w:color="auto"/>
        <w:bottom w:val="none" w:sz="0" w:space="0" w:color="auto"/>
        <w:right w:val="none" w:sz="0" w:space="0" w:color="auto"/>
      </w:divBdr>
      <w:divsChild>
        <w:div w:id="1890995158">
          <w:marLeft w:val="0"/>
          <w:marRight w:val="0"/>
          <w:marTop w:val="0"/>
          <w:marBottom w:val="0"/>
          <w:divBdr>
            <w:top w:val="none" w:sz="0" w:space="0" w:color="auto"/>
            <w:left w:val="none" w:sz="0" w:space="0" w:color="auto"/>
            <w:bottom w:val="none" w:sz="0" w:space="0" w:color="auto"/>
            <w:right w:val="none" w:sz="0" w:space="0" w:color="auto"/>
          </w:divBdr>
          <w:divsChild>
            <w:div w:id="13884074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57878506">
      <w:bodyDiv w:val="1"/>
      <w:marLeft w:val="0"/>
      <w:marRight w:val="0"/>
      <w:marTop w:val="0"/>
      <w:marBottom w:val="0"/>
      <w:divBdr>
        <w:top w:val="none" w:sz="0" w:space="0" w:color="auto"/>
        <w:left w:val="none" w:sz="0" w:space="0" w:color="auto"/>
        <w:bottom w:val="none" w:sz="0" w:space="0" w:color="auto"/>
        <w:right w:val="none" w:sz="0" w:space="0" w:color="auto"/>
      </w:divBdr>
      <w:divsChild>
        <w:div w:id="403844605">
          <w:marLeft w:val="0"/>
          <w:marRight w:val="0"/>
          <w:marTop w:val="0"/>
          <w:marBottom w:val="0"/>
          <w:divBdr>
            <w:top w:val="none" w:sz="0" w:space="0" w:color="auto"/>
            <w:left w:val="none" w:sz="0" w:space="0" w:color="auto"/>
            <w:bottom w:val="none" w:sz="0" w:space="0" w:color="auto"/>
            <w:right w:val="none" w:sz="0" w:space="0" w:color="auto"/>
          </w:divBdr>
          <w:divsChild>
            <w:div w:id="1698306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16153066">
      <w:bodyDiv w:val="1"/>
      <w:marLeft w:val="0"/>
      <w:marRight w:val="0"/>
      <w:marTop w:val="0"/>
      <w:marBottom w:val="0"/>
      <w:divBdr>
        <w:top w:val="none" w:sz="0" w:space="0" w:color="auto"/>
        <w:left w:val="none" w:sz="0" w:space="0" w:color="auto"/>
        <w:bottom w:val="none" w:sz="0" w:space="0" w:color="auto"/>
        <w:right w:val="none" w:sz="0" w:space="0" w:color="auto"/>
      </w:divBdr>
    </w:div>
    <w:div w:id="1793329392">
      <w:bodyDiv w:val="1"/>
      <w:marLeft w:val="0"/>
      <w:marRight w:val="0"/>
      <w:marTop w:val="0"/>
      <w:marBottom w:val="0"/>
      <w:divBdr>
        <w:top w:val="none" w:sz="0" w:space="0" w:color="auto"/>
        <w:left w:val="none" w:sz="0" w:space="0" w:color="auto"/>
        <w:bottom w:val="none" w:sz="0" w:space="0" w:color="auto"/>
        <w:right w:val="none" w:sz="0" w:space="0" w:color="auto"/>
      </w:divBdr>
    </w:div>
    <w:div w:id="1801147382">
      <w:bodyDiv w:val="1"/>
      <w:marLeft w:val="0"/>
      <w:marRight w:val="0"/>
      <w:marTop w:val="0"/>
      <w:marBottom w:val="0"/>
      <w:divBdr>
        <w:top w:val="none" w:sz="0" w:space="0" w:color="auto"/>
        <w:left w:val="none" w:sz="0" w:space="0" w:color="auto"/>
        <w:bottom w:val="none" w:sz="0" w:space="0" w:color="auto"/>
        <w:right w:val="none" w:sz="0" w:space="0" w:color="auto"/>
      </w:divBdr>
    </w:div>
    <w:div w:id="1826508542">
      <w:bodyDiv w:val="1"/>
      <w:marLeft w:val="0"/>
      <w:marRight w:val="0"/>
      <w:marTop w:val="0"/>
      <w:marBottom w:val="0"/>
      <w:divBdr>
        <w:top w:val="none" w:sz="0" w:space="0" w:color="auto"/>
        <w:left w:val="none" w:sz="0" w:space="0" w:color="auto"/>
        <w:bottom w:val="none" w:sz="0" w:space="0" w:color="auto"/>
        <w:right w:val="none" w:sz="0" w:space="0" w:color="auto"/>
      </w:divBdr>
      <w:divsChild>
        <w:div w:id="1822574770">
          <w:marLeft w:val="0"/>
          <w:marRight w:val="0"/>
          <w:marTop w:val="0"/>
          <w:marBottom w:val="0"/>
          <w:divBdr>
            <w:top w:val="none" w:sz="0" w:space="0" w:color="auto"/>
            <w:left w:val="none" w:sz="0" w:space="0" w:color="auto"/>
            <w:bottom w:val="none" w:sz="0" w:space="0" w:color="auto"/>
            <w:right w:val="none" w:sz="0" w:space="0" w:color="auto"/>
          </w:divBdr>
          <w:divsChild>
            <w:div w:id="5145383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58928721">
      <w:bodyDiv w:val="1"/>
      <w:marLeft w:val="0"/>
      <w:marRight w:val="0"/>
      <w:marTop w:val="0"/>
      <w:marBottom w:val="0"/>
      <w:divBdr>
        <w:top w:val="none" w:sz="0" w:space="0" w:color="auto"/>
        <w:left w:val="none" w:sz="0" w:space="0" w:color="auto"/>
        <w:bottom w:val="none" w:sz="0" w:space="0" w:color="auto"/>
        <w:right w:val="none" w:sz="0" w:space="0" w:color="auto"/>
      </w:divBdr>
      <w:divsChild>
        <w:div w:id="1131049418">
          <w:marLeft w:val="0"/>
          <w:marRight w:val="0"/>
          <w:marTop w:val="0"/>
          <w:marBottom w:val="0"/>
          <w:divBdr>
            <w:top w:val="none" w:sz="0" w:space="0" w:color="auto"/>
            <w:left w:val="none" w:sz="0" w:space="0" w:color="auto"/>
            <w:bottom w:val="none" w:sz="0" w:space="0" w:color="auto"/>
            <w:right w:val="none" w:sz="0" w:space="0" w:color="auto"/>
          </w:divBdr>
          <w:divsChild>
            <w:div w:id="8909234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33200453">
      <w:bodyDiv w:val="1"/>
      <w:marLeft w:val="0"/>
      <w:marRight w:val="0"/>
      <w:marTop w:val="0"/>
      <w:marBottom w:val="0"/>
      <w:divBdr>
        <w:top w:val="none" w:sz="0" w:space="0" w:color="auto"/>
        <w:left w:val="none" w:sz="0" w:space="0" w:color="auto"/>
        <w:bottom w:val="none" w:sz="0" w:space="0" w:color="auto"/>
        <w:right w:val="none" w:sz="0" w:space="0" w:color="auto"/>
      </w:divBdr>
    </w:div>
    <w:div w:id="1934167629">
      <w:bodyDiv w:val="1"/>
      <w:marLeft w:val="0"/>
      <w:marRight w:val="0"/>
      <w:marTop w:val="0"/>
      <w:marBottom w:val="0"/>
      <w:divBdr>
        <w:top w:val="none" w:sz="0" w:space="0" w:color="auto"/>
        <w:left w:val="none" w:sz="0" w:space="0" w:color="auto"/>
        <w:bottom w:val="none" w:sz="0" w:space="0" w:color="auto"/>
        <w:right w:val="none" w:sz="0" w:space="0" w:color="auto"/>
      </w:divBdr>
      <w:divsChild>
        <w:div w:id="787118365">
          <w:marLeft w:val="0"/>
          <w:marRight w:val="0"/>
          <w:marTop w:val="0"/>
          <w:marBottom w:val="0"/>
          <w:divBdr>
            <w:top w:val="none" w:sz="0" w:space="0" w:color="auto"/>
            <w:left w:val="none" w:sz="0" w:space="0" w:color="auto"/>
            <w:bottom w:val="none" w:sz="0" w:space="0" w:color="auto"/>
            <w:right w:val="none" w:sz="0" w:space="0" w:color="auto"/>
          </w:divBdr>
          <w:divsChild>
            <w:div w:id="3809863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52055807">
      <w:bodyDiv w:val="1"/>
      <w:marLeft w:val="0"/>
      <w:marRight w:val="0"/>
      <w:marTop w:val="0"/>
      <w:marBottom w:val="0"/>
      <w:divBdr>
        <w:top w:val="none" w:sz="0" w:space="0" w:color="auto"/>
        <w:left w:val="none" w:sz="0" w:space="0" w:color="auto"/>
        <w:bottom w:val="none" w:sz="0" w:space="0" w:color="auto"/>
        <w:right w:val="none" w:sz="0" w:space="0" w:color="auto"/>
      </w:divBdr>
    </w:div>
    <w:div w:id="1983466722">
      <w:bodyDiv w:val="1"/>
      <w:marLeft w:val="0"/>
      <w:marRight w:val="0"/>
      <w:marTop w:val="0"/>
      <w:marBottom w:val="0"/>
      <w:divBdr>
        <w:top w:val="none" w:sz="0" w:space="0" w:color="auto"/>
        <w:left w:val="none" w:sz="0" w:space="0" w:color="auto"/>
        <w:bottom w:val="none" w:sz="0" w:space="0" w:color="auto"/>
        <w:right w:val="none" w:sz="0" w:space="0" w:color="auto"/>
      </w:divBdr>
      <w:divsChild>
        <w:div w:id="1004749822">
          <w:marLeft w:val="0"/>
          <w:marRight w:val="0"/>
          <w:marTop w:val="0"/>
          <w:marBottom w:val="0"/>
          <w:divBdr>
            <w:top w:val="none" w:sz="0" w:space="0" w:color="auto"/>
            <w:left w:val="none" w:sz="0" w:space="0" w:color="auto"/>
            <w:bottom w:val="none" w:sz="0" w:space="0" w:color="auto"/>
            <w:right w:val="none" w:sz="0" w:space="0" w:color="auto"/>
          </w:divBdr>
          <w:divsChild>
            <w:div w:id="13698412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94748145">
      <w:bodyDiv w:val="1"/>
      <w:marLeft w:val="0"/>
      <w:marRight w:val="0"/>
      <w:marTop w:val="0"/>
      <w:marBottom w:val="0"/>
      <w:divBdr>
        <w:top w:val="none" w:sz="0" w:space="0" w:color="auto"/>
        <w:left w:val="none" w:sz="0" w:space="0" w:color="auto"/>
        <w:bottom w:val="none" w:sz="0" w:space="0" w:color="auto"/>
        <w:right w:val="none" w:sz="0" w:space="0" w:color="auto"/>
      </w:divBdr>
    </w:div>
    <w:div w:id="2035688109">
      <w:bodyDiv w:val="1"/>
      <w:marLeft w:val="0"/>
      <w:marRight w:val="0"/>
      <w:marTop w:val="0"/>
      <w:marBottom w:val="0"/>
      <w:divBdr>
        <w:top w:val="none" w:sz="0" w:space="0" w:color="auto"/>
        <w:left w:val="none" w:sz="0" w:space="0" w:color="auto"/>
        <w:bottom w:val="none" w:sz="0" w:space="0" w:color="auto"/>
        <w:right w:val="none" w:sz="0" w:space="0" w:color="auto"/>
      </w:divBdr>
    </w:div>
    <w:div w:id="2081898268">
      <w:bodyDiv w:val="1"/>
      <w:marLeft w:val="0"/>
      <w:marRight w:val="0"/>
      <w:marTop w:val="0"/>
      <w:marBottom w:val="0"/>
      <w:divBdr>
        <w:top w:val="none" w:sz="0" w:space="0" w:color="auto"/>
        <w:left w:val="none" w:sz="0" w:space="0" w:color="auto"/>
        <w:bottom w:val="none" w:sz="0" w:space="0" w:color="auto"/>
        <w:right w:val="none" w:sz="0" w:space="0" w:color="auto"/>
      </w:divBdr>
      <w:divsChild>
        <w:div w:id="312679970">
          <w:marLeft w:val="0"/>
          <w:marRight w:val="0"/>
          <w:marTop w:val="0"/>
          <w:marBottom w:val="0"/>
          <w:divBdr>
            <w:top w:val="none" w:sz="0" w:space="0" w:color="auto"/>
            <w:left w:val="none" w:sz="0" w:space="0" w:color="auto"/>
            <w:bottom w:val="none" w:sz="0" w:space="0" w:color="auto"/>
            <w:right w:val="none" w:sz="0" w:space="0" w:color="auto"/>
          </w:divBdr>
          <w:divsChild>
            <w:div w:id="18677930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96896590">
      <w:bodyDiv w:val="1"/>
      <w:marLeft w:val="0"/>
      <w:marRight w:val="0"/>
      <w:marTop w:val="0"/>
      <w:marBottom w:val="0"/>
      <w:divBdr>
        <w:top w:val="none" w:sz="0" w:space="0" w:color="auto"/>
        <w:left w:val="none" w:sz="0" w:space="0" w:color="auto"/>
        <w:bottom w:val="none" w:sz="0" w:space="0" w:color="auto"/>
        <w:right w:val="none" w:sz="0" w:space="0" w:color="auto"/>
      </w:divBdr>
      <w:divsChild>
        <w:div w:id="1006709806">
          <w:marLeft w:val="0"/>
          <w:marRight w:val="0"/>
          <w:marTop w:val="0"/>
          <w:marBottom w:val="0"/>
          <w:divBdr>
            <w:top w:val="none" w:sz="0" w:space="0" w:color="auto"/>
            <w:left w:val="none" w:sz="0" w:space="0" w:color="auto"/>
            <w:bottom w:val="none" w:sz="0" w:space="0" w:color="auto"/>
            <w:right w:val="none" w:sz="0" w:space="0" w:color="auto"/>
          </w:divBdr>
          <w:divsChild>
            <w:div w:id="9107696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09694025">
      <w:bodyDiv w:val="1"/>
      <w:marLeft w:val="0"/>
      <w:marRight w:val="0"/>
      <w:marTop w:val="0"/>
      <w:marBottom w:val="0"/>
      <w:divBdr>
        <w:top w:val="none" w:sz="0" w:space="0" w:color="auto"/>
        <w:left w:val="none" w:sz="0" w:space="0" w:color="auto"/>
        <w:bottom w:val="none" w:sz="0" w:space="0" w:color="auto"/>
        <w:right w:val="none" w:sz="0" w:space="0" w:color="auto"/>
      </w:divBdr>
      <w:divsChild>
        <w:div w:id="81536046">
          <w:marLeft w:val="0"/>
          <w:marRight w:val="0"/>
          <w:marTop w:val="0"/>
          <w:marBottom w:val="0"/>
          <w:divBdr>
            <w:top w:val="none" w:sz="0" w:space="0" w:color="auto"/>
            <w:left w:val="none" w:sz="0" w:space="0" w:color="auto"/>
            <w:bottom w:val="none" w:sz="0" w:space="0" w:color="auto"/>
            <w:right w:val="none" w:sz="0" w:space="0" w:color="auto"/>
          </w:divBdr>
          <w:divsChild>
            <w:div w:id="15830303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en.wikipedia.org/wiki/Society" TargetMode="External"/><Relationship Id="rId18" Type="http://schemas.openxmlformats.org/officeDocument/2006/relationships/hyperlink" Target="https://www.gov.uk/government/speeches/home-secretary-announces-review-of-deaths-in-policy-custody" TargetMode="External"/><Relationship Id="rId3" Type="http://schemas.openxmlformats.org/officeDocument/2006/relationships/styles" Target="styles.xml"/><Relationship Id="rId21" Type="http://schemas.openxmlformats.org/officeDocument/2006/relationships/footer" Target="footer1.xml"/><Relationship Id="rId7" Type="http://schemas.openxmlformats.org/officeDocument/2006/relationships/footnotes" Target="footnotes.xml"/><Relationship Id="rId12" Type="http://schemas.openxmlformats.org/officeDocument/2006/relationships/hyperlink" Target="https://en.wikipedia.org/wiki/Social_contract" TargetMode="External"/><Relationship Id="rId17" Type="http://schemas.openxmlformats.org/officeDocument/2006/relationships/hyperlink" Target="https://www2.le.ac.uk/departments/criminology/documents/Final_report_Nov_2011%20-17%20Nov%202011.pdf" TargetMode="External"/><Relationship Id="rId2" Type="http://schemas.openxmlformats.org/officeDocument/2006/relationships/numbering" Target="numbering.xml"/><Relationship Id="rId16" Type="http://schemas.openxmlformats.org/officeDocument/2006/relationships/hyperlink" Target="http://www.inquest.org.uk/statistics/deaths-in-police-custody" TargetMode="External"/><Relationship Id="rId20" Type="http://schemas.openxmlformats.org/officeDocument/2006/relationships/hyperlink" Target="http://www.crimeandjustice.org.uk/communitysentencesdigest2008.html"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en.wikipedia.org/wiki/Common_law" TargetMode="External"/><Relationship Id="rId24"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hyperlink" Target="https://www.gov.uk/government/news/home-secretary-announces-chair-for-deaths-in-custody-review" TargetMode="External"/><Relationship Id="rId23" Type="http://schemas.openxmlformats.org/officeDocument/2006/relationships/fontTable" Target="fontTable.xml"/><Relationship Id="rId10" Type="http://schemas.openxmlformats.org/officeDocument/2006/relationships/hyperlink" Target="https://en.wikipedia.org/wiki/Operation_of_law" TargetMode="External"/><Relationship Id="rId19" Type="http://schemas.openxmlformats.org/officeDocument/2006/relationships/hyperlink" Target="https://webcache.googleusercontent.com/search?q=cache:LoTS7KWcHLAJ:https://www.justice.gov.uk/downloads/offenders/probation-instructions/pi-01-2014-reviewing-and-reporting-deaths-of-offenders.doc+&amp;cd=1&amp;hl=en&amp;ct=clnk&amp;gl=uk" TargetMode="External"/><Relationship Id="rId4" Type="http://schemas.microsoft.com/office/2007/relationships/stylesWithEffects" Target="stylesWithEffects.xml"/><Relationship Id="rId9" Type="http://schemas.openxmlformats.org/officeDocument/2006/relationships/hyperlink" Target="https://en.wikipedia.org/wiki/Negligence" TargetMode="External"/><Relationship Id="rId14" Type="http://schemas.openxmlformats.org/officeDocument/2006/relationships/hyperlink" Target="http://eprints.lincoln.ac.uk/9449/" TargetMode="External"/><Relationship Id="rId22" Type="http://schemas.openxmlformats.org/officeDocument/2006/relationships/footer" Target="footer2.xml"/></Relationships>
</file>

<file path=word/_rels/footnotes.xml.rels><?xml version="1.0" encoding="UTF-8" standalone="yes"?>
<Relationships xmlns="http://schemas.openxmlformats.org/package/2006/relationships"><Relationship Id="rId2" Type="http://schemas.openxmlformats.org/officeDocument/2006/relationships/hyperlink" Target="http://www.clinks.org/criminal-justice/guide-criminal-justice-system" TargetMode="External"/><Relationship Id="rId1" Type="http://schemas.openxmlformats.org/officeDocument/2006/relationships/hyperlink" Target="http://www.ppo.gov.uk/document/learning-lessons-reports/"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4935832-738E-4462-936D-44F8C52B135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25</Pages>
  <Words>9072</Words>
  <Characters>51716</Characters>
  <Application>Microsoft Office Word</Application>
  <DocSecurity>0</DocSecurity>
  <Lines>430</Lines>
  <Paragraphs>121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60667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Phillips, Jake</dc:creator>
  <cp:lastModifiedBy>Jake Phillips</cp:lastModifiedBy>
  <cp:revision>3</cp:revision>
  <cp:lastPrinted>2017-01-17T11:34:00Z</cp:lastPrinted>
  <dcterms:created xsi:type="dcterms:W3CDTF">2017-11-14T15:32:00Z</dcterms:created>
  <dcterms:modified xsi:type="dcterms:W3CDTF">2017-11-20T11:36:00Z</dcterms:modified>
</cp:coreProperties>
</file>