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8362E9" w14:textId="71FBE5F7" w:rsidR="0020083D" w:rsidRDefault="00D03438" w:rsidP="0020083D">
      <w:pPr>
        <w:rPr>
          <w:b/>
          <w:bCs/>
        </w:rPr>
      </w:pPr>
      <w:r>
        <w:rPr>
          <w:b/>
          <w:bCs/>
        </w:rPr>
        <w:t>I</w:t>
      </w:r>
      <w:r w:rsidR="0020083D">
        <w:rPr>
          <w:b/>
          <w:bCs/>
        </w:rPr>
        <w:t>mpact of the announcement and implementation of the UK Soft Drink</w:t>
      </w:r>
      <w:r w:rsidR="000461F6">
        <w:rPr>
          <w:b/>
          <w:bCs/>
        </w:rPr>
        <w:t>s</w:t>
      </w:r>
      <w:r w:rsidR="0020083D">
        <w:rPr>
          <w:b/>
          <w:bCs/>
        </w:rPr>
        <w:t xml:space="preserve"> Industry Levy on sugar </w:t>
      </w:r>
      <w:r w:rsidR="000461F6">
        <w:rPr>
          <w:b/>
          <w:bCs/>
        </w:rPr>
        <w:t>con</w:t>
      </w:r>
      <w:r w:rsidR="00387DBF">
        <w:rPr>
          <w:b/>
          <w:bCs/>
        </w:rPr>
        <w:t>tent</w:t>
      </w:r>
      <w:r w:rsidR="0021492A">
        <w:rPr>
          <w:b/>
          <w:bCs/>
        </w:rPr>
        <w:t>, price, product size and number of available</w:t>
      </w:r>
      <w:r w:rsidR="000461F6">
        <w:rPr>
          <w:b/>
          <w:bCs/>
        </w:rPr>
        <w:t xml:space="preserve"> soft </w:t>
      </w:r>
      <w:r w:rsidR="0020083D">
        <w:rPr>
          <w:b/>
          <w:bCs/>
        </w:rPr>
        <w:t>drinks</w:t>
      </w:r>
      <w:r w:rsidR="007E4D36">
        <w:rPr>
          <w:b/>
          <w:bCs/>
        </w:rPr>
        <w:t xml:space="preserve"> in the UK</w:t>
      </w:r>
      <w:r w:rsidR="00BF332F">
        <w:rPr>
          <w:b/>
          <w:bCs/>
        </w:rPr>
        <w:t>, 2015-1</w:t>
      </w:r>
      <w:r w:rsidR="00FE44F9">
        <w:rPr>
          <w:b/>
          <w:bCs/>
        </w:rPr>
        <w:t>9</w:t>
      </w:r>
      <w:r w:rsidR="0020083D">
        <w:rPr>
          <w:b/>
          <w:bCs/>
        </w:rPr>
        <w:t xml:space="preserve">: </w:t>
      </w:r>
      <w:r w:rsidR="00096EBA">
        <w:rPr>
          <w:b/>
          <w:bCs/>
        </w:rPr>
        <w:t xml:space="preserve">a </w:t>
      </w:r>
      <w:r w:rsidR="00387DBF">
        <w:rPr>
          <w:b/>
          <w:bCs/>
        </w:rPr>
        <w:t xml:space="preserve">controlled </w:t>
      </w:r>
      <w:r w:rsidR="0020083D">
        <w:rPr>
          <w:b/>
          <w:bCs/>
        </w:rPr>
        <w:t>interrupted time series analysis</w:t>
      </w:r>
    </w:p>
    <w:p w14:paraId="66087A66" w14:textId="2877FACA" w:rsidR="000B3590" w:rsidRDefault="000B3590" w:rsidP="0020083D">
      <w:pPr>
        <w:rPr>
          <w:bCs/>
        </w:rPr>
      </w:pPr>
      <w:r>
        <w:rPr>
          <w:bCs/>
        </w:rPr>
        <w:t>Short title: The Soft Drinks Industry Levy’s impact on sugar, price, size and number of drinks</w:t>
      </w:r>
    </w:p>
    <w:p w14:paraId="0D51A94E" w14:textId="6B7E7303" w:rsidR="0020083D" w:rsidRDefault="00387DBF" w:rsidP="0020083D">
      <w:pPr>
        <w:rPr>
          <w:bCs/>
        </w:rPr>
      </w:pPr>
      <w:r>
        <w:rPr>
          <w:bCs/>
        </w:rPr>
        <w:t>Peter Scarborough</w:t>
      </w:r>
      <w:r w:rsidRPr="00387DBF">
        <w:rPr>
          <w:bCs/>
          <w:vertAlign w:val="superscript"/>
        </w:rPr>
        <w:t>1</w:t>
      </w:r>
      <w:r w:rsidR="00D724F8" w:rsidRPr="00435BFE">
        <w:rPr>
          <w:bCs/>
        </w:rPr>
        <w:t>*</w:t>
      </w:r>
      <w:r>
        <w:rPr>
          <w:bCs/>
        </w:rPr>
        <w:t>, Vyas Adhikari</w:t>
      </w:r>
      <w:r w:rsidRPr="00387DBF">
        <w:rPr>
          <w:bCs/>
          <w:vertAlign w:val="superscript"/>
        </w:rPr>
        <w:t>2</w:t>
      </w:r>
      <w:r>
        <w:rPr>
          <w:bCs/>
        </w:rPr>
        <w:t>, Richard A Harrington</w:t>
      </w:r>
      <w:r w:rsidRPr="00387DBF">
        <w:rPr>
          <w:bCs/>
          <w:vertAlign w:val="superscript"/>
        </w:rPr>
        <w:t>3</w:t>
      </w:r>
      <w:r>
        <w:rPr>
          <w:bCs/>
        </w:rPr>
        <w:t>, Ahmed Elhussein</w:t>
      </w:r>
      <w:r w:rsidRPr="00387DBF">
        <w:rPr>
          <w:bCs/>
          <w:vertAlign w:val="superscript"/>
        </w:rPr>
        <w:t>4</w:t>
      </w:r>
      <w:r>
        <w:rPr>
          <w:bCs/>
        </w:rPr>
        <w:t>, Adam Briggs</w:t>
      </w:r>
      <w:r w:rsidRPr="00387DBF">
        <w:rPr>
          <w:bCs/>
          <w:vertAlign w:val="superscript"/>
        </w:rPr>
        <w:t>5</w:t>
      </w:r>
      <w:r>
        <w:rPr>
          <w:bCs/>
        </w:rPr>
        <w:t>, Mike Rayner</w:t>
      </w:r>
      <w:r w:rsidRPr="00387DBF">
        <w:rPr>
          <w:bCs/>
          <w:vertAlign w:val="superscript"/>
        </w:rPr>
        <w:t>6</w:t>
      </w:r>
      <w:r>
        <w:rPr>
          <w:bCs/>
        </w:rPr>
        <w:t>, Jean Adams</w:t>
      </w:r>
      <w:r w:rsidRPr="00387DBF">
        <w:rPr>
          <w:bCs/>
          <w:vertAlign w:val="superscript"/>
        </w:rPr>
        <w:t>7</w:t>
      </w:r>
      <w:r>
        <w:rPr>
          <w:bCs/>
        </w:rPr>
        <w:t>, Steven Cummins</w:t>
      </w:r>
      <w:r w:rsidRPr="00387DBF">
        <w:rPr>
          <w:bCs/>
          <w:vertAlign w:val="superscript"/>
        </w:rPr>
        <w:t>8</w:t>
      </w:r>
      <w:r>
        <w:rPr>
          <w:bCs/>
        </w:rPr>
        <w:t xml:space="preserve">, </w:t>
      </w:r>
      <w:r w:rsidR="00F14D84">
        <w:rPr>
          <w:bCs/>
        </w:rPr>
        <w:t>Tarra Penney</w:t>
      </w:r>
      <w:r w:rsidR="00F14D84" w:rsidRPr="00F14D84">
        <w:rPr>
          <w:bCs/>
          <w:vertAlign w:val="superscript"/>
        </w:rPr>
        <w:t>9</w:t>
      </w:r>
      <w:r w:rsidR="00F14D84">
        <w:rPr>
          <w:bCs/>
        </w:rPr>
        <w:t xml:space="preserve">, </w:t>
      </w:r>
      <w:r>
        <w:rPr>
          <w:bCs/>
        </w:rPr>
        <w:t>Martin White</w:t>
      </w:r>
      <w:r w:rsidR="00F14D84">
        <w:rPr>
          <w:bCs/>
          <w:vertAlign w:val="superscript"/>
        </w:rPr>
        <w:t>10</w:t>
      </w:r>
      <w:r>
        <w:rPr>
          <w:bCs/>
        </w:rPr>
        <w:t xml:space="preserve"> </w:t>
      </w:r>
    </w:p>
    <w:p w14:paraId="78FCD1B6" w14:textId="623C3181" w:rsidR="00F84A6B" w:rsidRDefault="006C1F4F" w:rsidP="0020083D">
      <w:pPr>
        <w:rPr>
          <w:bCs/>
        </w:rPr>
      </w:pPr>
      <w:r w:rsidRPr="00412EFD">
        <w:rPr>
          <w:bCs/>
          <w:vertAlign w:val="superscript"/>
        </w:rPr>
        <w:t xml:space="preserve">1 </w:t>
      </w:r>
      <w:r>
        <w:rPr>
          <w:bCs/>
        </w:rPr>
        <w:t>Associate Professor and University Research Lecturer, Centre on Population Approaches for Non-Communicable Disease Prevention and Oxford Biomedical Research Centre, Nuffield Department of Population Health, University of Oxford, Big Data Institute, Old Road Campus, Headington, Oxford, OX3 7LF.</w:t>
      </w:r>
    </w:p>
    <w:p w14:paraId="45C08032" w14:textId="5AEAE853" w:rsidR="00412EFD" w:rsidRDefault="00412EFD" w:rsidP="00412EFD">
      <w:pPr>
        <w:rPr>
          <w:bCs/>
        </w:rPr>
      </w:pPr>
      <w:r>
        <w:rPr>
          <w:bCs/>
          <w:vertAlign w:val="superscript"/>
        </w:rPr>
        <w:t>2</w:t>
      </w:r>
      <w:r w:rsidRPr="00412EFD">
        <w:rPr>
          <w:bCs/>
          <w:vertAlign w:val="superscript"/>
        </w:rPr>
        <w:t xml:space="preserve"> </w:t>
      </w:r>
      <w:r>
        <w:rPr>
          <w:bCs/>
        </w:rPr>
        <w:t>Data Scientist, Centre on Population Approaches for Non-Communicable Disease Prevention and Oxford Biomedical Research Centre, Nuffield Department of Population Health, University of Oxford, Big Data Institute, Old Road Campus, Headington, Oxford, OX3 7LF.</w:t>
      </w:r>
    </w:p>
    <w:p w14:paraId="4933B737" w14:textId="4935CC0C" w:rsidR="00412EFD" w:rsidRDefault="00412EFD" w:rsidP="00412EFD">
      <w:pPr>
        <w:rPr>
          <w:bCs/>
        </w:rPr>
      </w:pPr>
      <w:r>
        <w:rPr>
          <w:bCs/>
          <w:vertAlign w:val="superscript"/>
        </w:rPr>
        <w:t>3</w:t>
      </w:r>
      <w:r w:rsidRPr="00412EFD">
        <w:rPr>
          <w:bCs/>
          <w:vertAlign w:val="superscript"/>
        </w:rPr>
        <w:t xml:space="preserve"> </w:t>
      </w:r>
      <w:r w:rsidR="00702049">
        <w:rPr>
          <w:bCs/>
        </w:rPr>
        <w:t xml:space="preserve">Senior </w:t>
      </w:r>
      <w:r w:rsidR="00192903">
        <w:rPr>
          <w:bCs/>
        </w:rPr>
        <w:t xml:space="preserve">Research </w:t>
      </w:r>
      <w:r>
        <w:rPr>
          <w:bCs/>
        </w:rPr>
        <w:t>Data Scientist, Centre on Population Approaches for Non-Communicable Disease Prevention and Oxford Biomedical Research Centre, Nuffield Department of Population Health, University of Oxford, Big Data Institute, Old Road Campus, Headington, Oxford, OX3 7LF.</w:t>
      </w:r>
    </w:p>
    <w:p w14:paraId="3A4400DF" w14:textId="281DA409" w:rsidR="00412EFD" w:rsidRDefault="00357818" w:rsidP="0020083D">
      <w:pPr>
        <w:rPr>
          <w:bCs/>
        </w:rPr>
      </w:pPr>
      <w:r w:rsidRPr="00357818">
        <w:rPr>
          <w:bCs/>
          <w:vertAlign w:val="superscript"/>
        </w:rPr>
        <w:t xml:space="preserve">4 </w:t>
      </w:r>
      <w:r w:rsidR="00F14D84" w:rsidRPr="00F14D84">
        <w:rPr>
          <w:bCs/>
        </w:rPr>
        <w:t>Postgraduate student, Johns Hopkins University School of Medicine, 733 North Broadway, Baltimore, MD 21205-2196</w:t>
      </w:r>
    </w:p>
    <w:p w14:paraId="735A2F92" w14:textId="1693A686" w:rsidR="00357818" w:rsidRDefault="00357818" w:rsidP="0020083D">
      <w:pPr>
        <w:rPr>
          <w:bCs/>
        </w:rPr>
      </w:pPr>
      <w:r w:rsidRPr="00357818">
        <w:rPr>
          <w:bCs/>
          <w:vertAlign w:val="superscript"/>
        </w:rPr>
        <w:t xml:space="preserve">5 </w:t>
      </w:r>
      <w:r w:rsidR="00402865">
        <w:rPr>
          <w:bCs/>
        </w:rPr>
        <w:t>Visiting academic, Centre on Population Approaches for Non-Communicable Disease Prevention, Nuffield Department of Population Health, University of Oxford, Big Data Institute, Old Road Campus, Headington, Oxford, OX3 7LF</w:t>
      </w:r>
    </w:p>
    <w:p w14:paraId="5D862DB1" w14:textId="247C8548" w:rsidR="00357818" w:rsidRDefault="00357818" w:rsidP="0020083D">
      <w:pPr>
        <w:rPr>
          <w:bCs/>
        </w:rPr>
      </w:pPr>
      <w:r>
        <w:rPr>
          <w:bCs/>
          <w:vertAlign w:val="superscript"/>
        </w:rPr>
        <w:t>6</w:t>
      </w:r>
      <w:r w:rsidRPr="00412EFD">
        <w:rPr>
          <w:bCs/>
          <w:vertAlign w:val="superscript"/>
        </w:rPr>
        <w:t xml:space="preserve"> </w:t>
      </w:r>
      <w:r>
        <w:rPr>
          <w:bCs/>
        </w:rPr>
        <w:t>Director, Centre on Population Approaches for Non-Communicable Disease Prevention, Nuffield Department of Population Health, University of Oxford, Big Data Institute, Old Road Campus, Headington, Oxford, OX3 7LF</w:t>
      </w:r>
    </w:p>
    <w:p w14:paraId="0F5B555E" w14:textId="0B50B266" w:rsidR="006C1F4F" w:rsidRDefault="00357818" w:rsidP="0020083D">
      <w:pPr>
        <w:rPr>
          <w:bCs/>
        </w:rPr>
      </w:pPr>
      <w:r w:rsidRPr="00357818">
        <w:rPr>
          <w:bCs/>
          <w:vertAlign w:val="superscript"/>
        </w:rPr>
        <w:lastRenderedPageBreak/>
        <w:t xml:space="preserve">7 </w:t>
      </w:r>
      <w:r w:rsidR="00676982">
        <w:rPr>
          <w:bCs/>
        </w:rPr>
        <w:t>Senior University Lecturer,</w:t>
      </w:r>
      <w:r>
        <w:rPr>
          <w:bCs/>
        </w:rPr>
        <w:t xml:space="preserve"> </w:t>
      </w:r>
      <w:r w:rsidRPr="00357818">
        <w:rPr>
          <w:bCs/>
        </w:rPr>
        <w:t>Centre for Diet &amp; Activity Research, MRC Epidemiology Unit, University of Cambridge School o</w:t>
      </w:r>
      <w:r>
        <w:rPr>
          <w:bCs/>
        </w:rPr>
        <w:t>f</w:t>
      </w:r>
      <w:r w:rsidRPr="00357818">
        <w:rPr>
          <w:bCs/>
        </w:rPr>
        <w:t xml:space="preserve"> Clinical Medicine, Cambridge Biomedical Campus, Cambridge, CB2 0QQ</w:t>
      </w:r>
    </w:p>
    <w:p w14:paraId="4EA1A75F" w14:textId="18F9A02C" w:rsidR="00357818" w:rsidRDefault="00357818" w:rsidP="0020083D">
      <w:pPr>
        <w:rPr>
          <w:bCs/>
        </w:rPr>
      </w:pPr>
      <w:r w:rsidRPr="00357818">
        <w:rPr>
          <w:bCs/>
          <w:vertAlign w:val="superscript"/>
        </w:rPr>
        <w:t xml:space="preserve">8 </w:t>
      </w:r>
      <w:r w:rsidR="00D21526">
        <w:rPr>
          <w:bCs/>
        </w:rPr>
        <w:t xml:space="preserve">Professor of Population Health, </w:t>
      </w:r>
      <w:r w:rsidRPr="00357818">
        <w:rPr>
          <w:bCs/>
        </w:rPr>
        <w:t xml:space="preserve">Population Health Innovation Lab, </w:t>
      </w:r>
      <w:r w:rsidR="00D21526">
        <w:rPr>
          <w:bCs/>
        </w:rPr>
        <w:t xml:space="preserve">Department of Public Health, Environments &amp; Society, </w:t>
      </w:r>
      <w:r w:rsidRPr="00357818">
        <w:rPr>
          <w:bCs/>
        </w:rPr>
        <w:t xml:space="preserve">Faculty of Public Health &amp; Policy, London School of Hygiene &amp; Tropical Medicine, </w:t>
      </w:r>
      <w:r w:rsidR="00D21526">
        <w:rPr>
          <w:bCs/>
        </w:rPr>
        <w:t xml:space="preserve">15-17 Tavistock Place, </w:t>
      </w:r>
      <w:r w:rsidRPr="00357818">
        <w:rPr>
          <w:bCs/>
        </w:rPr>
        <w:t>London WC1H 9SH</w:t>
      </w:r>
    </w:p>
    <w:p w14:paraId="6E4FA4C9" w14:textId="77777777" w:rsidR="00F14D84" w:rsidRDefault="00F14D84" w:rsidP="00F14D84">
      <w:pPr>
        <w:rPr>
          <w:bCs/>
        </w:rPr>
      </w:pPr>
      <w:r>
        <w:rPr>
          <w:bCs/>
          <w:vertAlign w:val="superscript"/>
        </w:rPr>
        <w:t xml:space="preserve">9 </w:t>
      </w:r>
      <w:r>
        <w:rPr>
          <w:bCs/>
        </w:rPr>
        <w:t xml:space="preserve">Research Associate, </w:t>
      </w:r>
      <w:r w:rsidRPr="00357818">
        <w:rPr>
          <w:bCs/>
        </w:rPr>
        <w:t>Centre for Diet &amp; Activity Research, MRC Epidemiology Unit, University of Cambridge School o</w:t>
      </w:r>
      <w:r>
        <w:rPr>
          <w:bCs/>
        </w:rPr>
        <w:t>f</w:t>
      </w:r>
      <w:r w:rsidRPr="00357818">
        <w:rPr>
          <w:bCs/>
        </w:rPr>
        <w:t xml:space="preserve"> Clinical Medicine, Cambridge Biomedical Campus, Cambridge, CB2 0QQ</w:t>
      </w:r>
    </w:p>
    <w:p w14:paraId="64FF3368" w14:textId="141425F9" w:rsidR="00357818" w:rsidRDefault="00F14D84" w:rsidP="0020083D">
      <w:pPr>
        <w:rPr>
          <w:bCs/>
        </w:rPr>
      </w:pPr>
      <w:r>
        <w:rPr>
          <w:bCs/>
          <w:vertAlign w:val="superscript"/>
        </w:rPr>
        <w:t>10</w:t>
      </w:r>
      <w:r w:rsidR="00357818" w:rsidRPr="00357818">
        <w:rPr>
          <w:bCs/>
          <w:vertAlign w:val="superscript"/>
        </w:rPr>
        <w:t xml:space="preserve"> </w:t>
      </w:r>
      <w:r w:rsidR="002D0B8A">
        <w:rPr>
          <w:bCs/>
        </w:rPr>
        <w:t>Professor of Population Health Research</w:t>
      </w:r>
      <w:r w:rsidR="00357818" w:rsidRPr="00357818">
        <w:rPr>
          <w:bCs/>
        </w:rPr>
        <w:t>, Centre for Diet &amp; Activity Research, MRC Epidemiology Unit, University of Cambridge School o</w:t>
      </w:r>
      <w:r w:rsidR="00357818">
        <w:rPr>
          <w:bCs/>
        </w:rPr>
        <w:t>f</w:t>
      </w:r>
      <w:r w:rsidR="00357818" w:rsidRPr="00357818">
        <w:rPr>
          <w:bCs/>
        </w:rPr>
        <w:t xml:space="preserve"> Clinical Medicine, Cambridge Biomedical Campus, Cambridge, CB2 0QQ</w:t>
      </w:r>
    </w:p>
    <w:p w14:paraId="1D82BE37" w14:textId="77777777" w:rsidR="00357818" w:rsidRDefault="00357818" w:rsidP="0020083D">
      <w:pPr>
        <w:rPr>
          <w:bCs/>
        </w:rPr>
      </w:pPr>
    </w:p>
    <w:p w14:paraId="0B42E9F8" w14:textId="1D7016E7" w:rsidR="00F84A6B" w:rsidRDefault="00D724F8" w:rsidP="0020083D">
      <w:pPr>
        <w:rPr>
          <w:bCs/>
        </w:rPr>
      </w:pPr>
      <w:r w:rsidRPr="00D724F8">
        <w:rPr>
          <w:bCs/>
        </w:rPr>
        <w:t>*</w:t>
      </w:r>
      <w:r>
        <w:rPr>
          <w:bCs/>
        </w:rPr>
        <w:t xml:space="preserve"> </w:t>
      </w:r>
      <w:hyperlink r:id="rId8" w:history="1">
        <w:r w:rsidR="005017AA" w:rsidRPr="00D724F8">
          <w:rPr>
            <w:rStyle w:val="Hyperlink"/>
            <w:bCs/>
          </w:rPr>
          <w:t>peter.scarborough@ndph.ox.ac.uk</w:t>
        </w:r>
      </w:hyperlink>
    </w:p>
    <w:p w14:paraId="5FDFC9B7" w14:textId="26B771E1" w:rsidR="0020083D" w:rsidRPr="00CA2CCC" w:rsidRDefault="0020083D" w:rsidP="0020083D">
      <w:r w:rsidRPr="0020083D">
        <w:rPr>
          <w:bCs/>
        </w:rPr>
        <w:t>Keywords:</w:t>
      </w:r>
      <w:r w:rsidR="0048083B">
        <w:rPr>
          <w:bCs/>
        </w:rPr>
        <w:t xml:space="preserve"> </w:t>
      </w:r>
      <w:r>
        <w:t xml:space="preserve">Sugar, nutrition, </w:t>
      </w:r>
      <w:r w:rsidR="000461F6">
        <w:t xml:space="preserve">soft </w:t>
      </w:r>
      <w:r>
        <w:t>drinks, diet, obesity</w:t>
      </w:r>
      <w:r w:rsidR="00F84A6B">
        <w:t>,</w:t>
      </w:r>
      <w:r w:rsidR="0002752B">
        <w:t xml:space="preserve"> tax, SDIL</w:t>
      </w:r>
      <w:r w:rsidR="00F84A6B">
        <w:t>, soda tax</w:t>
      </w:r>
      <w:r w:rsidR="005017AA">
        <w:t>, price, product size, reformulation</w:t>
      </w:r>
    </w:p>
    <w:p w14:paraId="0E18C9F2" w14:textId="77777777" w:rsidR="000B3590" w:rsidRDefault="000B3590" w:rsidP="0020083D">
      <w:pPr>
        <w:rPr>
          <w:b/>
          <w:bCs/>
          <w:u w:val="single"/>
        </w:rPr>
      </w:pPr>
    </w:p>
    <w:p w14:paraId="295CD39F" w14:textId="77777777" w:rsidR="000B3590" w:rsidRDefault="000B3590" w:rsidP="0020083D">
      <w:pPr>
        <w:rPr>
          <w:bCs/>
        </w:rPr>
      </w:pPr>
      <w:r>
        <w:rPr>
          <w:bCs/>
        </w:rPr>
        <w:t>Abbreviations:</w:t>
      </w:r>
    </w:p>
    <w:p w14:paraId="127D15F2" w14:textId="5BAFB614" w:rsidR="000B3590" w:rsidRDefault="000B3590" w:rsidP="000B3590">
      <w:pPr>
        <w:tabs>
          <w:tab w:val="left" w:pos="1134"/>
        </w:tabs>
        <w:rPr>
          <w:bCs/>
        </w:rPr>
      </w:pPr>
      <w:r>
        <w:rPr>
          <w:bCs/>
        </w:rPr>
        <w:t>CITS</w:t>
      </w:r>
      <w:r>
        <w:rPr>
          <w:bCs/>
        </w:rPr>
        <w:tab/>
        <w:t>Controlled Interrupted Time Series</w:t>
      </w:r>
    </w:p>
    <w:p w14:paraId="3316ECB2" w14:textId="77777777" w:rsidR="00C04079" w:rsidRDefault="000B3590" w:rsidP="000B3590">
      <w:pPr>
        <w:tabs>
          <w:tab w:val="left" w:pos="1134"/>
        </w:tabs>
        <w:rPr>
          <w:bCs/>
        </w:rPr>
      </w:pPr>
      <w:r>
        <w:rPr>
          <w:bCs/>
        </w:rPr>
        <w:t>SDIL</w:t>
      </w:r>
      <w:r>
        <w:rPr>
          <w:bCs/>
        </w:rPr>
        <w:tab/>
        <w:t>Soft Drinks Industry Levy</w:t>
      </w:r>
    </w:p>
    <w:p w14:paraId="0C8B65B7" w14:textId="6994A61C" w:rsidR="0020083D" w:rsidRPr="000B3590" w:rsidRDefault="00C04079" w:rsidP="000B3590">
      <w:pPr>
        <w:tabs>
          <w:tab w:val="left" w:pos="1134"/>
        </w:tabs>
        <w:rPr>
          <w:bCs/>
        </w:rPr>
      </w:pPr>
      <w:r>
        <w:rPr>
          <w:bCs/>
        </w:rPr>
        <w:t>SSB</w:t>
      </w:r>
      <w:r>
        <w:rPr>
          <w:bCs/>
        </w:rPr>
        <w:tab/>
        <w:t>Sugar Sweetened Beverage</w:t>
      </w:r>
      <w:r w:rsidR="0020083D" w:rsidRPr="000B3590">
        <w:rPr>
          <w:bCs/>
        </w:rPr>
        <w:br w:type="page"/>
      </w:r>
    </w:p>
    <w:p w14:paraId="6985CB75" w14:textId="1EAFA51A" w:rsidR="0020083D" w:rsidRPr="0020083D" w:rsidRDefault="0020083D" w:rsidP="0020083D">
      <w:pPr>
        <w:rPr>
          <w:bCs/>
        </w:rPr>
      </w:pPr>
      <w:r>
        <w:rPr>
          <w:b/>
          <w:bCs/>
        </w:rPr>
        <w:lastRenderedPageBreak/>
        <w:t>Abstract</w:t>
      </w:r>
    </w:p>
    <w:p w14:paraId="2B8944C0" w14:textId="20E713E3" w:rsidR="0020083D" w:rsidRPr="0020083D" w:rsidRDefault="00E21BAD" w:rsidP="0020083D">
      <w:pPr>
        <w:rPr>
          <w:bCs/>
        </w:rPr>
      </w:pPr>
      <w:r>
        <w:rPr>
          <w:bCs/>
          <w:i/>
        </w:rPr>
        <w:t>B</w:t>
      </w:r>
      <w:r w:rsidR="000C665A">
        <w:rPr>
          <w:bCs/>
          <w:i/>
        </w:rPr>
        <w:t xml:space="preserve">ackground: </w:t>
      </w:r>
      <w:r w:rsidR="008F167B">
        <w:rPr>
          <w:bCs/>
        </w:rPr>
        <w:t>Dietary s</w:t>
      </w:r>
      <w:r w:rsidR="008F167B" w:rsidRPr="008F167B">
        <w:rPr>
          <w:bCs/>
        </w:rPr>
        <w:t xml:space="preserve">ugar, especially in liquid </w:t>
      </w:r>
      <w:r w:rsidR="008F167B">
        <w:rPr>
          <w:bCs/>
        </w:rPr>
        <w:t xml:space="preserve">form, </w:t>
      </w:r>
      <w:r w:rsidR="008F167B" w:rsidRPr="008F167B">
        <w:rPr>
          <w:bCs/>
        </w:rPr>
        <w:t xml:space="preserve">increases risk of dental caries, </w:t>
      </w:r>
      <w:r w:rsidR="008F167B">
        <w:rPr>
          <w:bCs/>
        </w:rPr>
        <w:t xml:space="preserve">adiposity </w:t>
      </w:r>
      <w:r w:rsidR="008F167B" w:rsidRPr="008F167B">
        <w:rPr>
          <w:bCs/>
        </w:rPr>
        <w:t>and</w:t>
      </w:r>
      <w:r w:rsidR="008F167B">
        <w:rPr>
          <w:bCs/>
          <w:i/>
        </w:rPr>
        <w:t xml:space="preserve"> </w:t>
      </w:r>
      <w:r w:rsidR="008F167B">
        <w:rPr>
          <w:bCs/>
        </w:rPr>
        <w:t xml:space="preserve">type 2 diabetes. </w:t>
      </w:r>
      <w:r w:rsidR="000C665A">
        <w:rPr>
          <w:bCs/>
        </w:rPr>
        <w:t>The UK Soft Drinks Industry Levy (SDIL) was announced in March 2016 and implemented in April 2018</w:t>
      </w:r>
      <w:r w:rsidR="00E97709">
        <w:rPr>
          <w:bCs/>
        </w:rPr>
        <w:t xml:space="preserve"> and</w:t>
      </w:r>
      <w:r w:rsidR="00297D14">
        <w:rPr>
          <w:bCs/>
        </w:rPr>
        <w:t xml:space="preserve"> charges manufacturers </w:t>
      </w:r>
      <w:r w:rsidR="00FE44F9">
        <w:rPr>
          <w:bCs/>
        </w:rPr>
        <w:t xml:space="preserve">and importers </w:t>
      </w:r>
      <w:r w:rsidR="00297D14">
        <w:rPr>
          <w:bCs/>
        </w:rPr>
        <w:t>at £0.</w:t>
      </w:r>
      <w:r w:rsidR="00352068">
        <w:rPr>
          <w:bCs/>
        </w:rPr>
        <w:t>24</w:t>
      </w:r>
      <w:r w:rsidR="00297D14">
        <w:rPr>
          <w:bCs/>
        </w:rPr>
        <w:t xml:space="preserve"> per litre for drinks with </w:t>
      </w:r>
      <w:r w:rsidR="00352068">
        <w:rPr>
          <w:bCs/>
        </w:rPr>
        <w:t xml:space="preserve">over 8g </w:t>
      </w:r>
      <w:r w:rsidR="00297D14">
        <w:rPr>
          <w:bCs/>
        </w:rPr>
        <w:t>sugar per 100ml</w:t>
      </w:r>
      <w:r w:rsidR="00352068">
        <w:rPr>
          <w:bCs/>
        </w:rPr>
        <w:t xml:space="preserve"> (high levy category)</w:t>
      </w:r>
      <w:r w:rsidR="00297D14">
        <w:rPr>
          <w:bCs/>
        </w:rPr>
        <w:t>, £0.</w:t>
      </w:r>
      <w:r w:rsidR="00352068">
        <w:rPr>
          <w:bCs/>
        </w:rPr>
        <w:t>18</w:t>
      </w:r>
      <w:r w:rsidR="00297D14">
        <w:rPr>
          <w:bCs/>
        </w:rPr>
        <w:t xml:space="preserve"> per litre for </w:t>
      </w:r>
      <w:r w:rsidR="00352068">
        <w:rPr>
          <w:bCs/>
        </w:rPr>
        <w:t>drinks with 5 to 8g sugar per 100ml (low levy category) and no charge for drinks with less than 5g sugar per 100ml (no levy category)</w:t>
      </w:r>
      <w:r w:rsidR="00297D14">
        <w:rPr>
          <w:bCs/>
        </w:rPr>
        <w:t xml:space="preserve">. Fruit juices and milk-based drinks are exempt. </w:t>
      </w:r>
      <w:r w:rsidR="000C665A">
        <w:rPr>
          <w:bCs/>
        </w:rPr>
        <w:t xml:space="preserve">We </w:t>
      </w:r>
      <w:r w:rsidR="0020083D">
        <w:rPr>
          <w:bCs/>
        </w:rPr>
        <w:t>measure</w:t>
      </w:r>
      <w:r>
        <w:rPr>
          <w:bCs/>
        </w:rPr>
        <w:t>d</w:t>
      </w:r>
      <w:r w:rsidR="0020083D">
        <w:rPr>
          <w:bCs/>
        </w:rPr>
        <w:t xml:space="preserve"> the impact of the SDIL on</w:t>
      </w:r>
      <w:r>
        <w:rPr>
          <w:bCs/>
        </w:rPr>
        <w:t xml:space="preserve"> price, product size, number of soft drinks on the marketplace, and </w:t>
      </w:r>
      <w:r w:rsidR="00CB4279">
        <w:rPr>
          <w:bCs/>
        </w:rPr>
        <w:t xml:space="preserve">the </w:t>
      </w:r>
      <w:r>
        <w:rPr>
          <w:bCs/>
        </w:rPr>
        <w:t xml:space="preserve">proportion of drinks over the </w:t>
      </w:r>
      <w:r w:rsidR="007B25FE">
        <w:rPr>
          <w:bCs/>
        </w:rPr>
        <w:t xml:space="preserve">lower </w:t>
      </w:r>
      <w:r>
        <w:rPr>
          <w:bCs/>
        </w:rPr>
        <w:t xml:space="preserve">levy threshold of 5g </w:t>
      </w:r>
      <w:r w:rsidR="006428C5">
        <w:rPr>
          <w:bCs/>
        </w:rPr>
        <w:t xml:space="preserve">sugar </w:t>
      </w:r>
      <w:r>
        <w:rPr>
          <w:bCs/>
        </w:rPr>
        <w:t>per 100ml</w:t>
      </w:r>
      <w:r w:rsidR="00867BA4">
        <w:rPr>
          <w:bCs/>
        </w:rPr>
        <w:t>.</w:t>
      </w:r>
      <w:r w:rsidR="0000263E">
        <w:rPr>
          <w:bCs/>
        </w:rPr>
        <w:t xml:space="preserve"> </w:t>
      </w:r>
    </w:p>
    <w:p w14:paraId="1BA50DDB" w14:textId="5BF2AD1A" w:rsidR="00DD377E" w:rsidRDefault="000C665A" w:rsidP="001F3656">
      <w:pPr>
        <w:rPr>
          <w:rFonts w:eastAsia="Times New Roman"/>
        </w:rPr>
      </w:pPr>
      <w:r>
        <w:rPr>
          <w:bCs/>
          <w:i/>
        </w:rPr>
        <w:t>Methods and Findings</w:t>
      </w:r>
      <w:r w:rsidR="00867BA4">
        <w:rPr>
          <w:bCs/>
          <w:i/>
        </w:rPr>
        <w:t xml:space="preserve">: </w:t>
      </w:r>
      <w:r>
        <w:rPr>
          <w:bCs/>
        </w:rPr>
        <w:t xml:space="preserve">We </w:t>
      </w:r>
      <w:r w:rsidR="00297D14">
        <w:rPr>
          <w:bCs/>
        </w:rPr>
        <w:t xml:space="preserve">analysed </w:t>
      </w:r>
      <w:r>
        <w:rPr>
          <w:bCs/>
        </w:rPr>
        <w:t xml:space="preserve">data on </w:t>
      </w:r>
      <w:r w:rsidR="00352068">
        <w:rPr>
          <w:bCs/>
        </w:rPr>
        <w:t xml:space="preserve">a total of </w:t>
      </w:r>
      <w:r w:rsidR="00E21BAD">
        <w:rPr>
          <w:bCs/>
        </w:rPr>
        <w:t>209,637</w:t>
      </w:r>
      <w:r>
        <w:rPr>
          <w:bCs/>
        </w:rPr>
        <w:t xml:space="preserve"> observations of soft drinks </w:t>
      </w:r>
      <w:r w:rsidR="00352068">
        <w:rPr>
          <w:bCs/>
        </w:rPr>
        <w:t>over</w:t>
      </w:r>
      <w:r>
        <w:rPr>
          <w:bCs/>
        </w:rPr>
        <w:t xml:space="preserve"> 8</w:t>
      </w:r>
      <w:r w:rsidR="00E21BAD">
        <w:rPr>
          <w:bCs/>
        </w:rPr>
        <w:t>5</w:t>
      </w:r>
      <w:r>
        <w:rPr>
          <w:bCs/>
        </w:rPr>
        <w:t xml:space="preserve"> time points between </w:t>
      </w:r>
      <w:r w:rsidR="00E21BAD">
        <w:rPr>
          <w:bCs/>
        </w:rPr>
        <w:t xml:space="preserve">September </w:t>
      </w:r>
      <w:r>
        <w:rPr>
          <w:bCs/>
        </w:rPr>
        <w:t>2015 and February 2019</w:t>
      </w:r>
      <w:r w:rsidR="00297D14">
        <w:rPr>
          <w:bCs/>
        </w:rPr>
        <w:t>,</w:t>
      </w:r>
      <w:r>
        <w:rPr>
          <w:bCs/>
        </w:rPr>
        <w:t xml:space="preserve"> collected from the websites of the leading supermarkets in the UK. </w:t>
      </w:r>
      <w:r w:rsidR="00892589">
        <w:rPr>
          <w:bCs/>
        </w:rPr>
        <w:t xml:space="preserve">The dataset was structured as a repeat cross-sectional study. </w:t>
      </w:r>
      <w:r>
        <w:rPr>
          <w:bCs/>
        </w:rPr>
        <w:t xml:space="preserve">We </w:t>
      </w:r>
      <w:r w:rsidR="00E97709">
        <w:rPr>
          <w:bCs/>
        </w:rPr>
        <w:t>us</w:t>
      </w:r>
      <w:r>
        <w:rPr>
          <w:bCs/>
        </w:rPr>
        <w:t xml:space="preserve">ed </w:t>
      </w:r>
      <w:r w:rsidR="00297D14">
        <w:rPr>
          <w:bCs/>
        </w:rPr>
        <w:t xml:space="preserve">controlled </w:t>
      </w:r>
      <w:r>
        <w:rPr>
          <w:bCs/>
        </w:rPr>
        <w:t>i</w:t>
      </w:r>
      <w:r w:rsidR="00867BA4">
        <w:rPr>
          <w:bCs/>
        </w:rPr>
        <w:t>nterrupted time series</w:t>
      </w:r>
      <w:r w:rsidR="00B81B6C">
        <w:rPr>
          <w:bCs/>
        </w:rPr>
        <w:t xml:space="preserve"> </w:t>
      </w:r>
      <w:r w:rsidR="00E21BAD">
        <w:rPr>
          <w:bCs/>
        </w:rPr>
        <w:t xml:space="preserve">to </w:t>
      </w:r>
      <w:r w:rsidR="00DD377E">
        <w:rPr>
          <w:bCs/>
        </w:rPr>
        <w:t xml:space="preserve">assess </w:t>
      </w:r>
      <w:r w:rsidR="00E21BAD">
        <w:rPr>
          <w:bCs/>
        </w:rPr>
        <w:t xml:space="preserve">the impact of the SDIL on changes in level and slope for the four outcome variables. </w:t>
      </w:r>
      <w:r w:rsidR="001F3656">
        <w:rPr>
          <w:bCs/>
        </w:rPr>
        <w:t xml:space="preserve">Equivalent models were run </w:t>
      </w:r>
      <w:r w:rsidR="00DD377E">
        <w:rPr>
          <w:bCs/>
        </w:rPr>
        <w:t>for potentially levy-eligible drink categories (</w:t>
      </w:r>
      <w:r w:rsidR="001F3656">
        <w:rPr>
          <w:bCs/>
        </w:rPr>
        <w:t>‘intervention’ drinks</w:t>
      </w:r>
      <w:r w:rsidR="00DD377E">
        <w:rPr>
          <w:bCs/>
        </w:rPr>
        <w:t>)</w:t>
      </w:r>
      <w:r w:rsidR="001F3656">
        <w:rPr>
          <w:bCs/>
        </w:rPr>
        <w:t xml:space="preserve"> </w:t>
      </w:r>
      <w:r w:rsidR="001F3656">
        <w:t xml:space="preserve">and </w:t>
      </w:r>
      <w:r w:rsidR="00DD377E">
        <w:t xml:space="preserve">levy-exempt </w:t>
      </w:r>
      <w:r w:rsidR="001F3656">
        <w:t>fruit juices and milk-based drinks</w:t>
      </w:r>
      <w:r w:rsidR="00DD377E">
        <w:t xml:space="preserve"> (‘control’ drinks</w:t>
      </w:r>
      <w:r w:rsidR="001F3656">
        <w:t>). Observed results were compared with counterfactual scenarios based on extrapolation of pre-SDIL trends.</w:t>
      </w:r>
      <w:r>
        <w:rPr>
          <w:rFonts w:eastAsia="Times New Roman"/>
        </w:rPr>
        <w:t xml:space="preserve"> </w:t>
      </w:r>
    </w:p>
    <w:p w14:paraId="0FE3FA5B" w14:textId="615F7FFE" w:rsidR="001F3656" w:rsidRDefault="000C665A" w:rsidP="001F3656">
      <w:pPr>
        <w:rPr>
          <w:rFonts w:eastAsia="Times New Roman"/>
        </w:rPr>
      </w:pPr>
      <w:r>
        <w:rPr>
          <w:rFonts w:eastAsia="Times New Roman"/>
        </w:rPr>
        <w:t xml:space="preserve">We found that </w:t>
      </w:r>
      <w:r w:rsidR="001F3656">
        <w:rPr>
          <w:rFonts w:eastAsia="Times New Roman"/>
        </w:rPr>
        <w:t xml:space="preserve">in February 2019, </w:t>
      </w:r>
      <w:r>
        <w:rPr>
          <w:rFonts w:eastAsia="Times New Roman"/>
        </w:rPr>
        <w:t xml:space="preserve">the </w:t>
      </w:r>
      <w:r w:rsidR="001F3656">
        <w:rPr>
          <w:rFonts w:eastAsia="Times New Roman"/>
        </w:rPr>
        <w:t xml:space="preserve">proportion of intervention drinks over the </w:t>
      </w:r>
      <w:r w:rsidR="007B25FE">
        <w:rPr>
          <w:rFonts w:eastAsia="Times New Roman"/>
        </w:rPr>
        <w:t xml:space="preserve">lower </w:t>
      </w:r>
      <w:r w:rsidR="001F3656">
        <w:rPr>
          <w:rFonts w:eastAsia="Times New Roman"/>
        </w:rPr>
        <w:t xml:space="preserve">levy sugar threshold had fallen by </w:t>
      </w:r>
      <w:r w:rsidR="001F3656" w:rsidRPr="001F3656">
        <w:rPr>
          <w:rFonts w:eastAsia="Times New Roman"/>
        </w:rPr>
        <w:t xml:space="preserve">33.8 </w:t>
      </w:r>
      <w:r w:rsidR="001F3656">
        <w:rPr>
          <w:rFonts w:eastAsia="Times New Roman"/>
        </w:rPr>
        <w:t xml:space="preserve">percentage points </w:t>
      </w:r>
      <w:r w:rsidR="001F3656" w:rsidRPr="001F3656">
        <w:rPr>
          <w:rFonts w:eastAsia="Times New Roman"/>
        </w:rPr>
        <w:t>(</w:t>
      </w:r>
      <w:r w:rsidR="001F3656">
        <w:rPr>
          <w:rFonts w:eastAsia="Times New Roman"/>
        </w:rPr>
        <w:t xml:space="preserve">95% confidence intervals: </w:t>
      </w:r>
      <w:r w:rsidR="001F3656" w:rsidRPr="001F3656">
        <w:rPr>
          <w:rFonts w:eastAsia="Times New Roman"/>
        </w:rPr>
        <w:t>3</w:t>
      </w:r>
      <w:r w:rsidR="001F3656">
        <w:rPr>
          <w:rFonts w:eastAsia="Times New Roman"/>
        </w:rPr>
        <w:t>3.3</w:t>
      </w:r>
      <w:r w:rsidR="001F3656" w:rsidRPr="001F3656">
        <w:rPr>
          <w:rFonts w:eastAsia="Times New Roman"/>
        </w:rPr>
        <w:t>, 3</w:t>
      </w:r>
      <w:r w:rsidR="001F3656">
        <w:rPr>
          <w:rFonts w:eastAsia="Times New Roman"/>
        </w:rPr>
        <w:t>4.4</w:t>
      </w:r>
      <w:r w:rsidR="004C78EF">
        <w:rPr>
          <w:rFonts w:eastAsia="Times New Roman"/>
        </w:rPr>
        <w:t>, p &lt; 0.001</w:t>
      </w:r>
      <w:r w:rsidR="001F3656" w:rsidRPr="001F3656">
        <w:rPr>
          <w:rFonts w:eastAsia="Times New Roman"/>
        </w:rPr>
        <w:t>)</w:t>
      </w:r>
      <w:r w:rsidR="001F3656">
        <w:rPr>
          <w:rFonts w:eastAsia="Times New Roman"/>
        </w:rPr>
        <w:t>. The price of intervention drinks in the high levy category had risen by £0.075 (£0.037, £0.115</w:t>
      </w:r>
      <w:r w:rsidR="004C78EF">
        <w:rPr>
          <w:rFonts w:eastAsia="Times New Roman"/>
        </w:rPr>
        <w:t>, p &lt; 0.001</w:t>
      </w:r>
      <w:r w:rsidR="001F3656">
        <w:rPr>
          <w:rFonts w:eastAsia="Times New Roman"/>
        </w:rPr>
        <w:t>) per litre – a 31% pass through rate – whilst prices of intervention drinks in the low levy category and no levy category had fallen and risen by small</w:t>
      </w:r>
      <w:r w:rsidR="00E8661F">
        <w:rPr>
          <w:rFonts w:eastAsia="Times New Roman"/>
        </w:rPr>
        <w:t>er</w:t>
      </w:r>
      <w:r w:rsidR="001F3656">
        <w:rPr>
          <w:rFonts w:eastAsia="Times New Roman"/>
        </w:rPr>
        <w:t xml:space="preserve"> amounts, respectively.</w:t>
      </w:r>
      <w:r w:rsidR="00E97709">
        <w:rPr>
          <w:rFonts w:eastAsia="Times New Roman"/>
        </w:rPr>
        <w:t xml:space="preserve"> </w:t>
      </w:r>
      <w:r w:rsidR="009F15CC">
        <w:rPr>
          <w:rFonts w:eastAsia="Times New Roman"/>
        </w:rPr>
        <w:t xml:space="preserve">Whilst the product size of branded high levy and low levy drinks barely changed after implementation of the SDIL (-7ml (-23ml, 11ml) and 16ml (6ml, 27ml) respectively), there were large changes to product size of own-brand drinks with an increase of 172ml (133ml, 214ml) for high levy drinks and a decrease of </w:t>
      </w:r>
      <w:r w:rsidR="00485DF0">
        <w:rPr>
          <w:rFonts w:eastAsia="Times New Roman"/>
        </w:rPr>
        <w:t xml:space="preserve">141ml (111ml, 170ml) for low levy drinks. </w:t>
      </w:r>
      <w:r w:rsidR="001D7654">
        <w:rPr>
          <w:rFonts w:eastAsia="Times New Roman"/>
        </w:rPr>
        <w:t>The number of available drinks that were in the high levy category when the SDIL was announced was reduced by 3 (-6, 12) by the implementation of the SDIL</w:t>
      </w:r>
      <w:r w:rsidR="00485DF0">
        <w:rPr>
          <w:rFonts w:eastAsia="Times New Roman"/>
        </w:rPr>
        <w:t xml:space="preserve">. </w:t>
      </w:r>
      <w:r w:rsidR="00E97709">
        <w:rPr>
          <w:rFonts w:eastAsia="Times New Roman"/>
        </w:rPr>
        <w:t xml:space="preserve">Equivalent models for control drinks </w:t>
      </w:r>
      <w:r w:rsidR="00892589">
        <w:rPr>
          <w:rFonts w:eastAsia="Times New Roman"/>
        </w:rPr>
        <w:t>provided little</w:t>
      </w:r>
      <w:r w:rsidR="00E97709">
        <w:rPr>
          <w:rFonts w:eastAsia="Times New Roman"/>
        </w:rPr>
        <w:t xml:space="preserve"> evidence of impact of the SDIL.</w:t>
      </w:r>
      <w:r w:rsidR="004C78EF">
        <w:rPr>
          <w:rFonts w:eastAsia="Times New Roman"/>
        </w:rPr>
        <w:t xml:space="preserve"> </w:t>
      </w:r>
      <w:r w:rsidR="004C78EF">
        <w:t>These results are not sales weighted, so do not give an account of how sugar consumption from drinks may have changed over the time period.</w:t>
      </w:r>
    </w:p>
    <w:p w14:paraId="34C4CC11" w14:textId="4BC09952" w:rsidR="0020083D" w:rsidRDefault="0020083D" w:rsidP="00E97709">
      <w:pPr>
        <w:rPr>
          <w:bCs/>
        </w:rPr>
      </w:pPr>
      <w:r w:rsidRPr="0020083D">
        <w:rPr>
          <w:bCs/>
          <w:i/>
        </w:rPr>
        <w:t>Conclusions</w:t>
      </w:r>
      <w:r w:rsidR="009D5AE4">
        <w:rPr>
          <w:bCs/>
          <w:i/>
        </w:rPr>
        <w:t xml:space="preserve">: </w:t>
      </w:r>
      <w:r w:rsidR="00195D8C" w:rsidRPr="009D5AE4">
        <w:rPr>
          <w:bCs/>
        </w:rPr>
        <w:t xml:space="preserve"> </w:t>
      </w:r>
      <w:r w:rsidR="00E97709">
        <w:rPr>
          <w:bCs/>
        </w:rPr>
        <w:t xml:space="preserve">The </w:t>
      </w:r>
      <w:r w:rsidR="00892589">
        <w:rPr>
          <w:bCs/>
        </w:rPr>
        <w:t xml:space="preserve">results suggest that the </w:t>
      </w:r>
      <w:r w:rsidR="00E97709">
        <w:rPr>
          <w:bCs/>
        </w:rPr>
        <w:t xml:space="preserve">SDIL incentivised many manufacturers to reduce sugar in soft drinks. Some of the </w:t>
      </w:r>
      <w:r w:rsidR="00FE44F9">
        <w:rPr>
          <w:bCs/>
        </w:rPr>
        <w:t xml:space="preserve">cost of the levy to manufacturers and importers </w:t>
      </w:r>
      <w:r w:rsidR="00E97709">
        <w:rPr>
          <w:bCs/>
        </w:rPr>
        <w:t>was passed on</w:t>
      </w:r>
      <w:r w:rsidR="00DD377E">
        <w:rPr>
          <w:bCs/>
        </w:rPr>
        <w:t xml:space="preserve"> </w:t>
      </w:r>
      <w:r w:rsidR="00E97709">
        <w:rPr>
          <w:bCs/>
        </w:rPr>
        <w:t xml:space="preserve">to consumers as higher prices, but not always on targeted drinks. </w:t>
      </w:r>
      <w:r w:rsidR="00E135D5">
        <w:rPr>
          <w:bCs/>
        </w:rPr>
        <w:t xml:space="preserve">These changes </w:t>
      </w:r>
      <w:r w:rsidR="00195D8C">
        <w:rPr>
          <w:bCs/>
        </w:rPr>
        <w:t xml:space="preserve">could reduce </w:t>
      </w:r>
      <w:r w:rsidR="00E135D5">
        <w:rPr>
          <w:bCs/>
        </w:rPr>
        <w:t xml:space="preserve">population </w:t>
      </w:r>
      <w:r w:rsidR="00195D8C">
        <w:rPr>
          <w:bCs/>
        </w:rPr>
        <w:t>exposure to liquid sugars</w:t>
      </w:r>
      <w:r w:rsidR="00E135D5">
        <w:rPr>
          <w:bCs/>
        </w:rPr>
        <w:t xml:space="preserve"> and associated health risks.</w:t>
      </w:r>
      <w:r w:rsidR="00195D8C">
        <w:rPr>
          <w:bCs/>
        </w:rPr>
        <w:t xml:space="preserve"> </w:t>
      </w:r>
    </w:p>
    <w:p w14:paraId="2F788377" w14:textId="60EF9296" w:rsidR="008650FE" w:rsidRPr="008650FE" w:rsidRDefault="008650FE" w:rsidP="0020083D">
      <w:pPr>
        <w:rPr>
          <w:bCs/>
          <w:u w:val="single"/>
        </w:rPr>
      </w:pPr>
      <w:r>
        <w:rPr>
          <w:bCs/>
          <w:i/>
        </w:rPr>
        <w:t xml:space="preserve">Registration: </w:t>
      </w:r>
      <w:r>
        <w:rPr>
          <w:bCs/>
        </w:rPr>
        <w:t>ISRCTN 18042742</w:t>
      </w:r>
    </w:p>
    <w:p w14:paraId="7936779A" w14:textId="64AD03FE" w:rsidR="00867BA4" w:rsidRDefault="00867BA4" w:rsidP="0020083D">
      <w:pPr>
        <w:rPr>
          <w:bCs/>
        </w:rPr>
      </w:pPr>
    </w:p>
    <w:p w14:paraId="18608FFE" w14:textId="6C250507" w:rsidR="002976CB" w:rsidRPr="00892589" w:rsidRDefault="00892589">
      <w:pPr>
        <w:spacing w:line="259" w:lineRule="auto"/>
        <w:rPr>
          <w:b/>
          <w:bCs/>
        </w:rPr>
      </w:pPr>
      <w:r w:rsidRPr="001447FA">
        <w:rPr>
          <w:b/>
          <w:bCs/>
        </w:rPr>
        <w:t>Author summary</w:t>
      </w:r>
    </w:p>
    <w:p w14:paraId="00B428FB" w14:textId="76EF6585" w:rsidR="00892589" w:rsidRDefault="00DE102A">
      <w:pPr>
        <w:spacing w:line="259" w:lineRule="auto"/>
        <w:rPr>
          <w:bCs/>
        </w:rPr>
      </w:pPr>
      <w:r>
        <w:rPr>
          <w:bCs/>
        </w:rPr>
        <w:t>Why was this study done?</w:t>
      </w:r>
    </w:p>
    <w:p w14:paraId="59169B79" w14:textId="675F5BBC" w:rsidR="00DE102A" w:rsidRDefault="00DE102A" w:rsidP="001447FA">
      <w:pPr>
        <w:pStyle w:val="ListParagraph"/>
        <w:numPr>
          <w:ilvl w:val="0"/>
          <w:numId w:val="17"/>
        </w:numPr>
        <w:spacing w:line="259" w:lineRule="auto"/>
        <w:rPr>
          <w:bCs/>
        </w:rPr>
      </w:pPr>
      <w:r>
        <w:rPr>
          <w:bCs/>
        </w:rPr>
        <w:t xml:space="preserve">In March 2016, the UK Government announced the Soft Drinks Industry Levy (SDIL) – a tax on soft drinks that contain more than 5g sugar per 100ml. </w:t>
      </w:r>
      <w:r w:rsidR="005B33B5">
        <w:rPr>
          <w:bCs/>
        </w:rPr>
        <w:t xml:space="preserve">Fruit juices and milk-based drinks are exempt from the levy. </w:t>
      </w:r>
      <w:r>
        <w:rPr>
          <w:bCs/>
        </w:rPr>
        <w:t xml:space="preserve">The stated aim of the SDIL was to </w:t>
      </w:r>
      <w:r w:rsidR="005B33B5">
        <w:rPr>
          <w:bCs/>
        </w:rPr>
        <w:t xml:space="preserve">encourage </w:t>
      </w:r>
      <w:r>
        <w:rPr>
          <w:bCs/>
        </w:rPr>
        <w:t>the soft drinks industry to improve the healthiness of the drinks they produce, by reducing sugar content or reducing portion sizes. The SDIL was implemented in April 2018.</w:t>
      </w:r>
    </w:p>
    <w:p w14:paraId="7B6F838C" w14:textId="1E756ED7" w:rsidR="00DE102A" w:rsidRDefault="00DE102A" w:rsidP="001447FA">
      <w:pPr>
        <w:pStyle w:val="ListParagraph"/>
        <w:numPr>
          <w:ilvl w:val="0"/>
          <w:numId w:val="17"/>
        </w:numPr>
        <w:spacing w:line="259" w:lineRule="auto"/>
        <w:rPr>
          <w:bCs/>
        </w:rPr>
      </w:pPr>
      <w:r>
        <w:rPr>
          <w:bCs/>
        </w:rPr>
        <w:t>This study measures the impact of the SDIL on the soft drinks that are available to buy in the UK, to evaluate whether the SDIL achieved its aim of influencing industry practice.</w:t>
      </w:r>
    </w:p>
    <w:p w14:paraId="1A2A016E" w14:textId="311974F7" w:rsidR="00DE102A" w:rsidRDefault="00DE102A">
      <w:pPr>
        <w:spacing w:line="259" w:lineRule="auto"/>
        <w:rPr>
          <w:bCs/>
        </w:rPr>
      </w:pPr>
      <w:r>
        <w:rPr>
          <w:bCs/>
        </w:rPr>
        <w:t>What did the researchers do and find?</w:t>
      </w:r>
    </w:p>
    <w:p w14:paraId="38A8EE77" w14:textId="51D63FB8" w:rsidR="00DE102A" w:rsidRDefault="00DE102A" w:rsidP="001447FA">
      <w:pPr>
        <w:pStyle w:val="ListParagraph"/>
        <w:numPr>
          <w:ilvl w:val="0"/>
          <w:numId w:val="18"/>
        </w:numPr>
        <w:spacing w:line="259" w:lineRule="auto"/>
        <w:rPr>
          <w:bCs/>
        </w:rPr>
      </w:pPr>
      <w:r>
        <w:rPr>
          <w:bCs/>
        </w:rPr>
        <w:t xml:space="preserve">We used data on </w:t>
      </w:r>
      <w:r w:rsidR="004D00FE">
        <w:rPr>
          <w:bCs/>
        </w:rPr>
        <w:t xml:space="preserve">209,637 </w:t>
      </w:r>
      <w:r w:rsidR="005B33B5">
        <w:rPr>
          <w:bCs/>
        </w:rPr>
        <w:t xml:space="preserve">observations of </w:t>
      </w:r>
      <w:r>
        <w:rPr>
          <w:bCs/>
        </w:rPr>
        <w:t>soft drinks available from UK supermarket websites at 85 time points between September 2015 and February 2019.</w:t>
      </w:r>
    </w:p>
    <w:p w14:paraId="07BE6F80" w14:textId="3A9C5881" w:rsidR="00DE102A" w:rsidRDefault="00DE102A" w:rsidP="001447FA">
      <w:pPr>
        <w:pStyle w:val="ListParagraph"/>
        <w:numPr>
          <w:ilvl w:val="0"/>
          <w:numId w:val="18"/>
        </w:numPr>
        <w:spacing w:line="259" w:lineRule="auto"/>
        <w:rPr>
          <w:bCs/>
        </w:rPr>
      </w:pPr>
      <w:r>
        <w:rPr>
          <w:bCs/>
        </w:rPr>
        <w:t xml:space="preserve">At each time point, we measured the percentage of drinks with sugar levels greater than 5g per 100ml, the price of drinks, the volume at which they are sold, and the number of different drinks available </w:t>
      </w:r>
      <w:r w:rsidR="000E441A">
        <w:rPr>
          <w:bCs/>
        </w:rPr>
        <w:t xml:space="preserve">to </w:t>
      </w:r>
      <w:r>
        <w:rPr>
          <w:bCs/>
        </w:rPr>
        <w:t>purchase, and compared these with estimates of what would have happened if the SDIL was not introduced.</w:t>
      </w:r>
    </w:p>
    <w:p w14:paraId="231A929A" w14:textId="7F33F061" w:rsidR="00DE102A" w:rsidRDefault="00DE102A" w:rsidP="001447FA">
      <w:pPr>
        <w:pStyle w:val="ListParagraph"/>
        <w:numPr>
          <w:ilvl w:val="0"/>
          <w:numId w:val="18"/>
        </w:numPr>
        <w:spacing w:line="259" w:lineRule="auto"/>
        <w:rPr>
          <w:bCs/>
        </w:rPr>
      </w:pPr>
      <w:r>
        <w:rPr>
          <w:bCs/>
        </w:rPr>
        <w:t xml:space="preserve">We found changes to sugar levels in drinks. The percentage of drinks with sugar over 5g per 100ml fell from </w:t>
      </w:r>
      <w:r w:rsidR="004D00FE">
        <w:rPr>
          <w:bCs/>
        </w:rPr>
        <w:t xml:space="preserve">49% to 15% </w:t>
      </w:r>
      <w:r w:rsidR="005D6701">
        <w:rPr>
          <w:bCs/>
        </w:rPr>
        <w:t>over the time period</w:t>
      </w:r>
      <w:r w:rsidR="004D00FE">
        <w:rPr>
          <w:bCs/>
        </w:rPr>
        <w:t xml:space="preserve">. There was little </w:t>
      </w:r>
      <w:r w:rsidR="005D6701">
        <w:rPr>
          <w:bCs/>
        </w:rPr>
        <w:t>change in</w:t>
      </w:r>
      <w:r w:rsidR="004D00FE">
        <w:rPr>
          <w:bCs/>
        </w:rPr>
        <w:t xml:space="preserve"> the product size or the number of products available to consumers. The price of high sugar drinks increased </w:t>
      </w:r>
      <w:r w:rsidR="005D6701">
        <w:rPr>
          <w:bCs/>
        </w:rPr>
        <w:t>after</w:t>
      </w:r>
      <w:r w:rsidR="004D00FE">
        <w:rPr>
          <w:bCs/>
        </w:rPr>
        <w:t xml:space="preserve"> the </w:t>
      </w:r>
      <w:r w:rsidR="005D6701">
        <w:rPr>
          <w:bCs/>
        </w:rPr>
        <w:t xml:space="preserve">implementation of the </w:t>
      </w:r>
      <w:r w:rsidR="004D00FE">
        <w:rPr>
          <w:bCs/>
        </w:rPr>
        <w:t>SDIL, but only by one third of the amount of the tax.</w:t>
      </w:r>
    </w:p>
    <w:p w14:paraId="1F5F847A" w14:textId="470CEF14" w:rsidR="004D00FE" w:rsidRDefault="004D00FE">
      <w:pPr>
        <w:spacing w:line="259" w:lineRule="auto"/>
        <w:rPr>
          <w:bCs/>
        </w:rPr>
      </w:pPr>
      <w:r>
        <w:rPr>
          <w:bCs/>
        </w:rPr>
        <w:t>What do these findings mean?</w:t>
      </w:r>
    </w:p>
    <w:p w14:paraId="563CB745" w14:textId="3E861CB1" w:rsidR="004D00FE" w:rsidRDefault="004D00FE" w:rsidP="001447FA">
      <w:pPr>
        <w:pStyle w:val="ListParagraph"/>
        <w:numPr>
          <w:ilvl w:val="0"/>
          <w:numId w:val="19"/>
        </w:numPr>
        <w:spacing w:line="259" w:lineRule="auto"/>
        <w:rPr>
          <w:bCs/>
        </w:rPr>
      </w:pPr>
      <w:r>
        <w:rPr>
          <w:bCs/>
        </w:rPr>
        <w:t xml:space="preserve">The results </w:t>
      </w:r>
      <w:r w:rsidR="005D6701">
        <w:rPr>
          <w:bCs/>
        </w:rPr>
        <w:t xml:space="preserve">show </w:t>
      </w:r>
      <w:r>
        <w:rPr>
          <w:bCs/>
        </w:rPr>
        <w:t xml:space="preserve">that the SDIL </w:t>
      </w:r>
      <w:r w:rsidR="005D6701">
        <w:rPr>
          <w:bCs/>
        </w:rPr>
        <w:t xml:space="preserve">was associated with a </w:t>
      </w:r>
      <w:r w:rsidR="00A84A66">
        <w:rPr>
          <w:bCs/>
        </w:rPr>
        <w:t xml:space="preserve">considerable </w:t>
      </w:r>
      <w:r>
        <w:rPr>
          <w:bCs/>
        </w:rPr>
        <w:t xml:space="preserve">impact on the soft drinks industry, particularly with regard to the amount of sugar in soft drinks. The SDIL </w:t>
      </w:r>
      <w:r w:rsidR="005D6701">
        <w:rPr>
          <w:bCs/>
        </w:rPr>
        <w:t>was not associated with</w:t>
      </w:r>
      <w:r>
        <w:rPr>
          <w:bCs/>
        </w:rPr>
        <w:t xml:space="preserve"> a reduction in the size of the soft drinks marketplace.</w:t>
      </w:r>
    </w:p>
    <w:p w14:paraId="56840598" w14:textId="69E8B993" w:rsidR="004D00FE" w:rsidRPr="001447FA" w:rsidRDefault="004D00FE" w:rsidP="001447FA">
      <w:pPr>
        <w:pStyle w:val="ListParagraph"/>
        <w:numPr>
          <w:ilvl w:val="0"/>
          <w:numId w:val="19"/>
        </w:numPr>
        <w:spacing w:line="259" w:lineRule="auto"/>
        <w:rPr>
          <w:bCs/>
        </w:rPr>
      </w:pPr>
      <w:r>
        <w:rPr>
          <w:bCs/>
        </w:rPr>
        <w:t>These results are not weighted by sales of soft drinks, so we are not able to estimate the impact of these changes on sugar consumption.</w:t>
      </w:r>
    </w:p>
    <w:p w14:paraId="02715B57" w14:textId="73841BB9" w:rsidR="00892589" w:rsidRPr="001447FA" w:rsidRDefault="00892589">
      <w:pPr>
        <w:spacing w:line="259" w:lineRule="auto"/>
        <w:rPr>
          <w:bCs/>
        </w:rPr>
      </w:pPr>
    </w:p>
    <w:p w14:paraId="2E287DD9" w14:textId="77777777" w:rsidR="00892589" w:rsidRPr="001447FA" w:rsidRDefault="00892589">
      <w:pPr>
        <w:spacing w:line="259" w:lineRule="auto"/>
        <w:rPr>
          <w:bCs/>
        </w:rPr>
      </w:pPr>
    </w:p>
    <w:p w14:paraId="7B1AC9B0" w14:textId="10333AB9" w:rsidR="00867BA4" w:rsidRPr="00867BA4" w:rsidRDefault="00867BA4" w:rsidP="0020083D">
      <w:pPr>
        <w:rPr>
          <w:b/>
          <w:bCs/>
        </w:rPr>
      </w:pPr>
      <w:r>
        <w:rPr>
          <w:b/>
          <w:bCs/>
        </w:rPr>
        <w:t>Introduction</w:t>
      </w:r>
    </w:p>
    <w:p w14:paraId="59918A6B" w14:textId="42F14FB6" w:rsidR="002C2A1C" w:rsidRDefault="001C3C37" w:rsidP="0020083D">
      <w:pPr>
        <w:rPr>
          <w:bCs/>
        </w:rPr>
      </w:pPr>
      <w:r>
        <w:rPr>
          <w:bCs/>
        </w:rPr>
        <w:t xml:space="preserve">Free sugars have been shown to be associated with obesity and type 2 diabetes </w:t>
      </w:r>
      <w:r w:rsidR="00845BD6">
        <w:rPr>
          <w:bCs/>
        </w:rPr>
        <w:t>[1,2]</w:t>
      </w:r>
      <w:r>
        <w:rPr>
          <w:bCs/>
        </w:rPr>
        <w:t>,</w:t>
      </w:r>
      <w:r w:rsidDel="005F3ED6">
        <w:rPr>
          <w:bCs/>
        </w:rPr>
        <w:t xml:space="preserve"> </w:t>
      </w:r>
      <w:r>
        <w:rPr>
          <w:bCs/>
        </w:rPr>
        <w:t xml:space="preserve">especially when consumed in liquid form </w:t>
      </w:r>
      <w:r w:rsidR="00845BD6">
        <w:rPr>
          <w:bCs/>
        </w:rPr>
        <w:t>[3,4]</w:t>
      </w:r>
      <w:r>
        <w:rPr>
          <w:bCs/>
        </w:rPr>
        <w:t xml:space="preserve">. </w:t>
      </w:r>
      <w:r w:rsidR="00C04857">
        <w:rPr>
          <w:bCs/>
        </w:rPr>
        <w:t xml:space="preserve">Consumption of </w:t>
      </w:r>
      <w:r w:rsidR="00F90DAF">
        <w:rPr>
          <w:bCs/>
        </w:rPr>
        <w:t xml:space="preserve">sugar sweetened beverages (SSBs) </w:t>
      </w:r>
      <w:r w:rsidR="00926DC5">
        <w:rPr>
          <w:bCs/>
        </w:rPr>
        <w:t xml:space="preserve">increases </w:t>
      </w:r>
      <w:r w:rsidR="00286A66">
        <w:rPr>
          <w:bCs/>
        </w:rPr>
        <w:t xml:space="preserve">body weight </w:t>
      </w:r>
      <w:r w:rsidR="00F90DAF">
        <w:rPr>
          <w:bCs/>
        </w:rPr>
        <w:t>in children</w:t>
      </w:r>
      <w:bookmarkStart w:id="0" w:name="_Ref505679153"/>
      <w:r w:rsidR="0058529F">
        <w:rPr>
          <w:bCs/>
        </w:rPr>
        <w:t xml:space="preserve"> [5,6]</w:t>
      </w:r>
      <w:bookmarkEnd w:id="0"/>
      <w:r>
        <w:rPr>
          <w:bCs/>
        </w:rPr>
        <w:t xml:space="preserve">, and has </w:t>
      </w:r>
      <w:r w:rsidR="00C04857">
        <w:rPr>
          <w:bCs/>
        </w:rPr>
        <w:t>been associated</w:t>
      </w:r>
      <w:r w:rsidR="00F90DAF">
        <w:rPr>
          <w:bCs/>
        </w:rPr>
        <w:t xml:space="preserve"> with </w:t>
      </w:r>
      <w:r w:rsidR="00286A66">
        <w:rPr>
          <w:bCs/>
        </w:rPr>
        <w:t xml:space="preserve">obesity </w:t>
      </w:r>
      <w:r w:rsidR="0058529F">
        <w:rPr>
          <w:bCs/>
        </w:rPr>
        <w:t>[7,8]</w:t>
      </w:r>
      <w:r w:rsidR="00286A66">
        <w:rPr>
          <w:bCs/>
        </w:rPr>
        <w:t xml:space="preserve">, </w:t>
      </w:r>
      <w:r w:rsidR="00F90DAF">
        <w:rPr>
          <w:bCs/>
        </w:rPr>
        <w:t>diabetes</w:t>
      </w:r>
      <w:bookmarkStart w:id="1" w:name="_Ref505679120"/>
      <w:r w:rsidR="00FD771A">
        <w:rPr>
          <w:bCs/>
        </w:rPr>
        <w:t xml:space="preserve"> </w:t>
      </w:r>
      <w:r w:rsidR="0058529F">
        <w:rPr>
          <w:bCs/>
        </w:rPr>
        <w:t>[9,10,11]</w:t>
      </w:r>
      <w:bookmarkEnd w:id="1"/>
      <w:r w:rsidR="00F90DAF">
        <w:rPr>
          <w:bCs/>
        </w:rPr>
        <w:t>, hypertension</w:t>
      </w:r>
      <w:r w:rsidR="0058529F">
        <w:rPr>
          <w:bCs/>
        </w:rPr>
        <w:t xml:space="preserve"> [12]</w:t>
      </w:r>
      <w:r w:rsidR="00F90DAF">
        <w:rPr>
          <w:bCs/>
        </w:rPr>
        <w:t xml:space="preserve"> and cardiovascular disease</w:t>
      </w:r>
      <w:r w:rsidR="004641F1">
        <w:rPr>
          <w:bCs/>
        </w:rPr>
        <w:t xml:space="preserve"> </w:t>
      </w:r>
      <w:r w:rsidR="0058529F">
        <w:rPr>
          <w:bCs/>
        </w:rPr>
        <w:t>[9,</w:t>
      </w:r>
      <w:r w:rsidR="008F2A71">
        <w:rPr>
          <w:bCs/>
        </w:rPr>
        <w:t>13</w:t>
      </w:r>
      <w:r w:rsidR="0058529F">
        <w:rPr>
          <w:bCs/>
        </w:rPr>
        <w:t>]</w:t>
      </w:r>
      <w:r w:rsidR="004641F1">
        <w:rPr>
          <w:bCs/>
        </w:rPr>
        <w:t xml:space="preserve"> </w:t>
      </w:r>
      <w:r w:rsidR="00F90DAF">
        <w:rPr>
          <w:bCs/>
        </w:rPr>
        <w:t xml:space="preserve">in adults. </w:t>
      </w:r>
      <w:r w:rsidR="00724E67">
        <w:rPr>
          <w:bCs/>
        </w:rPr>
        <w:t>A</w:t>
      </w:r>
      <w:r w:rsidR="00F90DAF">
        <w:rPr>
          <w:bCs/>
        </w:rPr>
        <w:t xml:space="preserve">n estimated 3.6% of </w:t>
      </w:r>
      <w:r w:rsidR="00724E67">
        <w:rPr>
          <w:bCs/>
        </w:rPr>
        <w:t xml:space="preserve">diabetes </w:t>
      </w:r>
      <w:r w:rsidR="00F90DAF">
        <w:rPr>
          <w:bCs/>
        </w:rPr>
        <w:t xml:space="preserve">cases </w:t>
      </w:r>
      <w:r w:rsidR="00E35696">
        <w:rPr>
          <w:bCs/>
        </w:rPr>
        <w:t xml:space="preserve">in the UK (and 8.7% of cases in the US) </w:t>
      </w:r>
      <w:r w:rsidR="00724E67">
        <w:rPr>
          <w:bCs/>
        </w:rPr>
        <w:t xml:space="preserve">are </w:t>
      </w:r>
      <w:r w:rsidR="00F90DAF">
        <w:rPr>
          <w:bCs/>
        </w:rPr>
        <w:t xml:space="preserve">attributable to </w:t>
      </w:r>
      <w:r w:rsidR="0002752B">
        <w:rPr>
          <w:bCs/>
        </w:rPr>
        <w:t>SSB</w:t>
      </w:r>
      <w:r w:rsidR="00F90DAF">
        <w:rPr>
          <w:bCs/>
        </w:rPr>
        <w:t xml:space="preserve"> consumption</w:t>
      </w:r>
      <w:r w:rsidR="009D2BF8">
        <w:rPr>
          <w:bCs/>
        </w:rPr>
        <w:t xml:space="preserve"> </w:t>
      </w:r>
      <w:r w:rsidR="0058529F">
        <w:rPr>
          <w:bCs/>
        </w:rPr>
        <w:t>[1</w:t>
      </w:r>
      <w:r w:rsidR="003E0060">
        <w:rPr>
          <w:bCs/>
        </w:rPr>
        <w:t>4</w:t>
      </w:r>
      <w:r w:rsidR="0058529F">
        <w:rPr>
          <w:bCs/>
        </w:rPr>
        <w:t>]</w:t>
      </w:r>
      <w:r w:rsidRPr="001C3C37">
        <w:rPr>
          <w:bCs/>
        </w:rPr>
        <w:t xml:space="preserve"> </w:t>
      </w:r>
      <w:r>
        <w:rPr>
          <w:bCs/>
        </w:rPr>
        <w:t xml:space="preserve">– a condition that </w:t>
      </w:r>
      <w:r w:rsidR="0046424A">
        <w:rPr>
          <w:bCs/>
        </w:rPr>
        <w:t xml:space="preserve">presently </w:t>
      </w:r>
      <w:r>
        <w:rPr>
          <w:bCs/>
        </w:rPr>
        <w:t xml:space="preserve">costs the </w:t>
      </w:r>
      <w:r w:rsidR="00A669B9">
        <w:rPr>
          <w:bCs/>
        </w:rPr>
        <w:t>National Health Service (</w:t>
      </w:r>
      <w:r>
        <w:rPr>
          <w:bCs/>
        </w:rPr>
        <w:t>NHS</w:t>
      </w:r>
      <w:r w:rsidR="00A669B9">
        <w:rPr>
          <w:bCs/>
        </w:rPr>
        <w:t>)</w:t>
      </w:r>
      <w:r>
        <w:rPr>
          <w:bCs/>
        </w:rPr>
        <w:t xml:space="preserve"> around £10 billion a year</w:t>
      </w:r>
      <w:r w:rsidR="003E0060">
        <w:rPr>
          <w:bCs/>
        </w:rPr>
        <w:t xml:space="preserve"> [15</w:t>
      </w:r>
      <w:r w:rsidR="0058529F">
        <w:rPr>
          <w:bCs/>
        </w:rPr>
        <w:t>]</w:t>
      </w:r>
      <w:r w:rsidR="00F90DAF">
        <w:rPr>
          <w:bCs/>
        </w:rPr>
        <w:t>.</w:t>
      </w:r>
      <w:r w:rsidR="00F90DAF">
        <w:t xml:space="preserve"> </w:t>
      </w:r>
    </w:p>
    <w:p w14:paraId="49F463D2" w14:textId="77777777" w:rsidR="009D2BF8" w:rsidRDefault="009D2BF8" w:rsidP="0020083D">
      <w:pPr>
        <w:rPr>
          <w:bCs/>
        </w:rPr>
      </w:pPr>
    </w:p>
    <w:p w14:paraId="744C1DA9" w14:textId="1116C6AE" w:rsidR="002C2A1C" w:rsidRDefault="0071707A" w:rsidP="00743702">
      <w:pPr>
        <w:rPr>
          <w:bCs/>
        </w:rPr>
      </w:pPr>
      <w:r>
        <w:rPr>
          <w:bCs/>
        </w:rPr>
        <w:t xml:space="preserve">In October 2015, </w:t>
      </w:r>
      <w:r w:rsidR="0069727C">
        <w:rPr>
          <w:bCs/>
        </w:rPr>
        <w:t xml:space="preserve">in response to the </w:t>
      </w:r>
      <w:r>
        <w:rPr>
          <w:bCs/>
        </w:rPr>
        <w:t xml:space="preserve">Health Select Committee </w:t>
      </w:r>
      <w:r w:rsidR="00BE1247">
        <w:rPr>
          <w:bCs/>
        </w:rPr>
        <w:t>i</w:t>
      </w:r>
      <w:r w:rsidR="009D2BF8">
        <w:rPr>
          <w:bCs/>
        </w:rPr>
        <w:t>nquiry on Childhood Obesity</w:t>
      </w:r>
      <w:r w:rsidR="003E0060">
        <w:rPr>
          <w:bCs/>
        </w:rPr>
        <w:t xml:space="preserve"> [16</w:t>
      </w:r>
      <w:r w:rsidR="0058529F">
        <w:rPr>
          <w:bCs/>
        </w:rPr>
        <w:t>]</w:t>
      </w:r>
      <w:r>
        <w:rPr>
          <w:bCs/>
        </w:rPr>
        <w:t>, Public Health England published a report list</w:t>
      </w:r>
      <w:r w:rsidR="009D2BF8">
        <w:rPr>
          <w:bCs/>
        </w:rPr>
        <w:t>ing</w:t>
      </w:r>
      <w:r>
        <w:rPr>
          <w:bCs/>
        </w:rPr>
        <w:t xml:space="preserve"> recommendations for reducing sugar consumption in children</w:t>
      </w:r>
      <w:r w:rsidR="003C3660">
        <w:rPr>
          <w:bCs/>
        </w:rPr>
        <w:t>, including</w:t>
      </w:r>
      <w:r w:rsidR="00932004">
        <w:rPr>
          <w:bCs/>
        </w:rPr>
        <w:t xml:space="preserve"> a </w:t>
      </w:r>
      <w:r>
        <w:rPr>
          <w:bCs/>
        </w:rPr>
        <w:t xml:space="preserve">tax on </w:t>
      </w:r>
      <w:r w:rsidR="00932004">
        <w:rPr>
          <w:bCs/>
        </w:rPr>
        <w:t>SSBs</w:t>
      </w:r>
      <w:r w:rsidR="0058529F">
        <w:rPr>
          <w:bCs/>
        </w:rPr>
        <w:t xml:space="preserve"> </w:t>
      </w:r>
      <w:r w:rsidR="003E0060">
        <w:rPr>
          <w:bCs/>
        </w:rPr>
        <w:t>[17</w:t>
      </w:r>
      <w:r w:rsidR="0058529F">
        <w:rPr>
          <w:bCs/>
        </w:rPr>
        <w:t>]</w:t>
      </w:r>
      <w:r>
        <w:rPr>
          <w:bCs/>
        </w:rPr>
        <w:t>.</w:t>
      </w:r>
      <w:r w:rsidR="00700A03">
        <w:rPr>
          <w:bCs/>
        </w:rPr>
        <w:t xml:space="preserve"> George Osborne, then Chancellor of Exchequer, announced in his budget of </w:t>
      </w:r>
      <w:r w:rsidR="00932004">
        <w:rPr>
          <w:bCs/>
        </w:rPr>
        <w:t>16</w:t>
      </w:r>
      <w:r w:rsidR="00932004" w:rsidRPr="00932004">
        <w:rPr>
          <w:bCs/>
          <w:vertAlign w:val="superscript"/>
        </w:rPr>
        <w:t>th</w:t>
      </w:r>
      <w:r w:rsidR="00932004">
        <w:rPr>
          <w:bCs/>
        </w:rPr>
        <w:t xml:space="preserve"> </w:t>
      </w:r>
      <w:r w:rsidR="00700A03">
        <w:rPr>
          <w:bCs/>
        </w:rPr>
        <w:t xml:space="preserve">March 2016 that the Government would </w:t>
      </w:r>
      <w:r w:rsidR="000E037A">
        <w:rPr>
          <w:bCs/>
        </w:rPr>
        <w:t xml:space="preserve">introduce </w:t>
      </w:r>
      <w:r w:rsidR="003C3660">
        <w:rPr>
          <w:bCs/>
        </w:rPr>
        <w:t>a</w:t>
      </w:r>
      <w:r w:rsidR="00700A03">
        <w:rPr>
          <w:bCs/>
        </w:rPr>
        <w:t xml:space="preserve"> UK Soft Drink</w:t>
      </w:r>
      <w:r w:rsidR="00914362">
        <w:rPr>
          <w:bCs/>
        </w:rPr>
        <w:t>s</w:t>
      </w:r>
      <w:r w:rsidR="00700A03">
        <w:rPr>
          <w:bCs/>
        </w:rPr>
        <w:t xml:space="preserve"> Industry Levy (SDIL)</w:t>
      </w:r>
      <w:r w:rsidR="004A7305">
        <w:rPr>
          <w:bCs/>
        </w:rPr>
        <w:t xml:space="preserve"> to</w:t>
      </w:r>
      <w:r w:rsidR="00502890">
        <w:rPr>
          <w:bCs/>
        </w:rPr>
        <w:t xml:space="preserve"> be implemented </w:t>
      </w:r>
      <w:r w:rsidR="00932004">
        <w:rPr>
          <w:bCs/>
        </w:rPr>
        <w:t>on 6</w:t>
      </w:r>
      <w:r w:rsidR="00932004" w:rsidRPr="00932004">
        <w:rPr>
          <w:bCs/>
          <w:vertAlign w:val="superscript"/>
        </w:rPr>
        <w:t>th</w:t>
      </w:r>
      <w:r w:rsidR="00932004">
        <w:rPr>
          <w:bCs/>
        </w:rPr>
        <w:t xml:space="preserve"> </w:t>
      </w:r>
      <w:r w:rsidR="00502890">
        <w:rPr>
          <w:bCs/>
        </w:rPr>
        <w:t>April 2018</w:t>
      </w:r>
      <w:r w:rsidR="0058529F">
        <w:rPr>
          <w:bCs/>
        </w:rPr>
        <w:t xml:space="preserve"> [1</w:t>
      </w:r>
      <w:r w:rsidR="003E0060">
        <w:rPr>
          <w:bCs/>
        </w:rPr>
        <w:t>8</w:t>
      </w:r>
      <w:r w:rsidR="00EF61CD">
        <w:rPr>
          <w:bCs/>
        </w:rPr>
        <w:t xml:space="preserve">], allowing </w:t>
      </w:r>
      <w:r w:rsidR="002D0B8A">
        <w:rPr>
          <w:bCs/>
        </w:rPr>
        <w:t>two years</w:t>
      </w:r>
      <w:r w:rsidR="00EF61CD">
        <w:rPr>
          <w:bCs/>
        </w:rPr>
        <w:t xml:space="preserve"> for manufacturers to prepare for the </w:t>
      </w:r>
      <w:r w:rsidR="00E35696">
        <w:rPr>
          <w:bCs/>
        </w:rPr>
        <w:t>l</w:t>
      </w:r>
      <w:r w:rsidR="00EF61CD">
        <w:rPr>
          <w:bCs/>
        </w:rPr>
        <w:t>evy by reformulating drinks</w:t>
      </w:r>
      <w:r w:rsidR="00E35696">
        <w:rPr>
          <w:bCs/>
        </w:rPr>
        <w:t>, reducing product sizes, or removing / introducing products from / to the marketplace</w:t>
      </w:r>
      <w:r w:rsidR="00EF61CD">
        <w:rPr>
          <w:bCs/>
        </w:rPr>
        <w:t xml:space="preserve">. </w:t>
      </w:r>
      <w:r w:rsidR="00932004">
        <w:rPr>
          <w:bCs/>
        </w:rPr>
        <w:t>T</w:t>
      </w:r>
      <w:r w:rsidR="005D0A9E">
        <w:rPr>
          <w:bCs/>
        </w:rPr>
        <w:t xml:space="preserve">he SDIL is a </w:t>
      </w:r>
      <w:r w:rsidR="00B877D6">
        <w:rPr>
          <w:bCs/>
        </w:rPr>
        <w:t>levy</w:t>
      </w:r>
      <w:r w:rsidR="005D0A9E">
        <w:rPr>
          <w:bCs/>
        </w:rPr>
        <w:t xml:space="preserve"> </w:t>
      </w:r>
      <w:r w:rsidR="00527F7A">
        <w:rPr>
          <w:bCs/>
        </w:rPr>
        <w:t>on manufacturers and importers of soft drinks</w:t>
      </w:r>
      <w:r w:rsidR="00E35696">
        <w:rPr>
          <w:bCs/>
        </w:rPr>
        <w:t xml:space="preserve"> based on total sales of drinks</w:t>
      </w:r>
      <w:r w:rsidR="00705E1E">
        <w:rPr>
          <w:bCs/>
        </w:rPr>
        <w:t xml:space="preserve"> aimed at influencing industry behaviour</w:t>
      </w:r>
      <w:r w:rsidR="004D0E54">
        <w:rPr>
          <w:bCs/>
        </w:rPr>
        <w:t>.</w:t>
      </w:r>
      <w:r w:rsidR="005D0A9E">
        <w:rPr>
          <w:bCs/>
        </w:rPr>
        <w:t xml:space="preserve"> </w:t>
      </w:r>
      <w:r w:rsidR="00932004" w:rsidRPr="00932004">
        <w:rPr>
          <w:bCs/>
        </w:rPr>
        <w:t>This distinguishes it from most s</w:t>
      </w:r>
      <w:r w:rsidR="00932004">
        <w:rPr>
          <w:bCs/>
        </w:rPr>
        <w:t xml:space="preserve">oft </w:t>
      </w:r>
      <w:r w:rsidR="00932004" w:rsidRPr="00932004">
        <w:rPr>
          <w:bCs/>
        </w:rPr>
        <w:t>drink taxes introduced elsewhere</w:t>
      </w:r>
      <w:r w:rsidR="004140A6">
        <w:rPr>
          <w:bCs/>
        </w:rPr>
        <w:t xml:space="preserve"> [1</w:t>
      </w:r>
      <w:r w:rsidR="003E0060">
        <w:rPr>
          <w:bCs/>
        </w:rPr>
        <w:t>9</w:t>
      </w:r>
      <w:r w:rsidR="004140A6">
        <w:rPr>
          <w:bCs/>
        </w:rPr>
        <w:t>]</w:t>
      </w:r>
      <w:r w:rsidR="00932004" w:rsidRPr="00932004">
        <w:rPr>
          <w:bCs/>
        </w:rPr>
        <w:t xml:space="preserve">, which are </w:t>
      </w:r>
      <w:r w:rsidR="00E8661F">
        <w:rPr>
          <w:bCs/>
        </w:rPr>
        <w:t xml:space="preserve">normally </w:t>
      </w:r>
      <w:r w:rsidR="00E864B3" w:rsidRPr="001447FA">
        <w:rPr>
          <w:bCs/>
        </w:rPr>
        <w:t>excise</w:t>
      </w:r>
      <w:r w:rsidR="00932004" w:rsidRPr="00932004">
        <w:rPr>
          <w:bCs/>
        </w:rPr>
        <w:t xml:space="preserve"> taxes, aimed</w:t>
      </w:r>
      <w:r w:rsidR="00705E1E">
        <w:rPr>
          <w:bCs/>
        </w:rPr>
        <w:t xml:space="preserve"> at</w:t>
      </w:r>
      <w:r w:rsidR="00932004" w:rsidRPr="00932004">
        <w:rPr>
          <w:bCs/>
        </w:rPr>
        <w:t xml:space="preserve"> </w:t>
      </w:r>
      <w:r w:rsidR="00EF61CD">
        <w:rPr>
          <w:bCs/>
        </w:rPr>
        <w:t xml:space="preserve">increasing price for </w:t>
      </w:r>
      <w:r w:rsidR="00932004" w:rsidRPr="00932004">
        <w:rPr>
          <w:bCs/>
        </w:rPr>
        <w:t>the end consumer</w:t>
      </w:r>
      <w:r w:rsidR="00EF61CD">
        <w:rPr>
          <w:bCs/>
        </w:rPr>
        <w:t>,</w:t>
      </w:r>
      <w:r w:rsidR="00932004" w:rsidRPr="00932004">
        <w:rPr>
          <w:bCs/>
        </w:rPr>
        <w:t xml:space="preserve"> with the intention of reducing demand for SSBs</w:t>
      </w:r>
      <w:r w:rsidR="00932004">
        <w:rPr>
          <w:bCs/>
        </w:rPr>
        <w:t xml:space="preserve">. </w:t>
      </w:r>
      <w:r w:rsidR="004D0E54">
        <w:rPr>
          <w:bCs/>
        </w:rPr>
        <w:t xml:space="preserve">To incentivise </w:t>
      </w:r>
      <w:r w:rsidR="00705E1E">
        <w:rPr>
          <w:bCs/>
        </w:rPr>
        <w:t xml:space="preserve">reformulation of </w:t>
      </w:r>
      <w:r w:rsidR="004D0E54">
        <w:rPr>
          <w:bCs/>
        </w:rPr>
        <w:t xml:space="preserve">sugar </w:t>
      </w:r>
      <w:r w:rsidR="00705E1E">
        <w:rPr>
          <w:bCs/>
        </w:rPr>
        <w:t>levels</w:t>
      </w:r>
      <w:r w:rsidR="004D0E54">
        <w:rPr>
          <w:bCs/>
        </w:rPr>
        <w:t xml:space="preserve">, the SDIL is a </w:t>
      </w:r>
      <w:r w:rsidR="00DF34C0">
        <w:rPr>
          <w:bCs/>
        </w:rPr>
        <w:t>two</w:t>
      </w:r>
      <w:r w:rsidR="004D0E54">
        <w:rPr>
          <w:bCs/>
        </w:rPr>
        <w:t xml:space="preserve">-tiered </w:t>
      </w:r>
      <w:r w:rsidR="00B877D6">
        <w:rPr>
          <w:bCs/>
        </w:rPr>
        <w:t>levy</w:t>
      </w:r>
      <w:r w:rsidR="004D0E54">
        <w:rPr>
          <w:bCs/>
        </w:rPr>
        <w:t>: d</w:t>
      </w:r>
      <w:r w:rsidR="005D0A9E">
        <w:rPr>
          <w:bCs/>
        </w:rPr>
        <w:t xml:space="preserve">rinks </w:t>
      </w:r>
      <w:r w:rsidR="00EF61CD">
        <w:rPr>
          <w:bCs/>
        </w:rPr>
        <w:t>over 8g of sugar per 100ml</w:t>
      </w:r>
      <w:r w:rsidR="00705E1E">
        <w:rPr>
          <w:bCs/>
        </w:rPr>
        <w:t xml:space="preserve"> </w:t>
      </w:r>
      <w:r w:rsidR="00EF61CD">
        <w:rPr>
          <w:bCs/>
        </w:rPr>
        <w:t>are levied at a rate of £0.24 per litre</w:t>
      </w:r>
      <w:r w:rsidR="004A6498">
        <w:rPr>
          <w:bCs/>
        </w:rPr>
        <w:t xml:space="preserve"> (</w:t>
      </w:r>
      <w:r w:rsidR="004A6498" w:rsidRPr="004A6498">
        <w:rPr>
          <w:bCs/>
          <w:i/>
        </w:rPr>
        <w:t>higher levy tier</w:t>
      </w:r>
      <w:r w:rsidR="004A6498">
        <w:rPr>
          <w:bCs/>
        </w:rPr>
        <w:t>)</w:t>
      </w:r>
      <w:r w:rsidR="00EF61CD">
        <w:rPr>
          <w:bCs/>
        </w:rPr>
        <w:t>; between 5 and 8g of sugar per 100ml, drinks are levied at a rate of £0.18 per litre</w:t>
      </w:r>
      <w:r w:rsidR="004A6498">
        <w:rPr>
          <w:bCs/>
        </w:rPr>
        <w:t xml:space="preserve"> (</w:t>
      </w:r>
      <w:r w:rsidR="004A6498" w:rsidRPr="004A6498">
        <w:rPr>
          <w:bCs/>
          <w:i/>
        </w:rPr>
        <w:t>lower levy tier</w:t>
      </w:r>
      <w:r w:rsidR="004A6498">
        <w:rPr>
          <w:bCs/>
        </w:rPr>
        <w:t>)</w:t>
      </w:r>
      <w:r w:rsidR="00EF61CD">
        <w:rPr>
          <w:bCs/>
        </w:rPr>
        <w:t xml:space="preserve">. Drinks </w:t>
      </w:r>
      <w:r w:rsidR="005D0A9E">
        <w:rPr>
          <w:bCs/>
        </w:rPr>
        <w:t xml:space="preserve">with less than 5g sugar per 100ml are </w:t>
      </w:r>
      <w:r w:rsidR="003C3660">
        <w:rPr>
          <w:bCs/>
        </w:rPr>
        <w:t xml:space="preserve">not </w:t>
      </w:r>
      <w:r w:rsidR="00705E1E">
        <w:rPr>
          <w:bCs/>
        </w:rPr>
        <w:t>levi</w:t>
      </w:r>
      <w:r w:rsidR="003C3660">
        <w:rPr>
          <w:bCs/>
        </w:rPr>
        <w:t>ed</w:t>
      </w:r>
      <w:r w:rsidR="004A6498">
        <w:rPr>
          <w:bCs/>
        </w:rPr>
        <w:t xml:space="preserve"> (</w:t>
      </w:r>
      <w:r w:rsidR="004A6498" w:rsidRPr="004A6498">
        <w:rPr>
          <w:bCs/>
          <w:i/>
        </w:rPr>
        <w:t>no levy tier</w:t>
      </w:r>
      <w:r w:rsidR="004A6498">
        <w:rPr>
          <w:bCs/>
        </w:rPr>
        <w:t>)</w:t>
      </w:r>
      <w:r w:rsidR="00705E1E">
        <w:rPr>
          <w:bCs/>
        </w:rPr>
        <w:t xml:space="preserve"> </w:t>
      </w:r>
      <w:r w:rsidR="003E0060">
        <w:rPr>
          <w:bCs/>
        </w:rPr>
        <w:t>[20</w:t>
      </w:r>
      <w:r w:rsidR="004140A6">
        <w:rPr>
          <w:bCs/>
        </w:rPr>
        <w:t>]</w:t>
      </w:r>
      <w:r w:rsidR="005D0A9E">
        <w:rPr>
          <w:bCs/>
        </w:rPr>
        <w:t xml:space="preserve">. </w:t>
      </w:r>
      <w:r w:rsidR="00EF61CD">
        <w:rPr>
          <w:bCs/>
        </w:rPr>
        <w:t>S</w:t>
      </w:r>
      <w:r w:rsidR="005D0A9E">
        <w:rPr>
          <w:bCs/>
        </w:rPr>
        <w:t>oft drinks that are 100% fruit juice</w:t>
      </w:r>
      <w:r w:rsidR="004D0E54">
        <w:rPr>
          <w:bCs/>
        </w:rPr>
        <w:t xml:space="preserve">, </w:t>
      </w:r>
      <w:r w:rsidR="00F1645A">
        <w:rPr>
          <w:bCs/>
        </w:rPr>
        <w:t xml:space="preserve">at least 75% milk </w:t>
      </w:r>
      <w:r w:rsidR="00705E1E">
        <w:rPr>
          <w:bCs/>
        </w:rPr>
        <w:t>(</w:t>
      </w:r>
      <w:r w:rsidR="00F1645A">
        <w:rPr>
          <w:bCs/>
        </w:rPr>
        <w:t>or a milk replacement</w:t>
      </w:r>
      <w:r w:rsidR="00705E1E">
        <w:rPr>
          <w:bCs/>
        </w:rPr>
        <w:t>)</w:t>
      </w:r>
      <w:r w:rsidR="004D0E54">
        <w:rPr>
          <w:bCs/>
        </w:rPr>
        <w:t>, contain greater than 1.2% alcohol</w:t>
      </w:r>
      <w:r w:rsidR="00B877D6">
        <w:rPr>
          <w:bCs/>
        </w:rPr>
        <w:t xml:space="preserve"> </w:t>
      </w:r>
      <w:r w:rsidR="00705E1E">
        <w:rPr>
          <w:bCs/>
        </w:rPr>
        <w:t>(</w:t>
      </w:r>
      <w:r w:rsidR="00B877D6">
        <w:rPr>
          <w:bCs/>
        </w:rPr>
        <w:t>or are an alcohol</w:t>
      </w:r>
      <w:r w:rsidR="004A7305">
        <w:rPr>
          <w:bCs/>
        </w:rPr>
        <w:t>ic beverage</w:t>
      </w:r>
      <w:r w:rsidR="00B877D6">
        <w:rPr>
          <w:bCs/>
        </w:rPr>
        <w:t xml:space="preserve"> replacement</w:t>
      </w:r>
      <w:r w:rsidR="00705E1E">
        <w:rPr>
          <w:bCs/>
        </w:rPr>
        <w:t>)</w:t>
      </w:r>
      <w:r w:rsidR="004D0E54">
        <w:rPr>
          <w:bCs/>
        </w:rPr>
        <w:t>, or are produced or distributed by manufacturers and importers with UK sales less than 1 million litres</w:t>
      </w:r>
      <w:r w:rsidR="00932004">
        <w:rPr>
          <w:bCs/>
        </w:rPr>
        <w:t xml:space="preserve"> per year</w:t>
      </w:r>
      <w:r w:rsidR="004D0E54">
        <w:rPr>
          <w:bCs/>
        </w:rPr>
        <w:t xml:space="preserve"> </w:t>
      </w:r>
      <w:r w:rsidR="00F1645A">
        <w:rPr>
          <w:bCs/>
        </w:rPr>
        <w:t xml:space="preserve">are exempt from the </w:t>
      </w:r>
      <w:r w:rsidR="0002752B">
        <w:rPr>
          <w:bCs/>
        </w:rPr>
        <w:t>SDIL</w:t>
      </w:r>
      <w:r w:rsidR="00473521">
        <w:rPr>
          <w:bCs/>
        </w:rPr>
        <w:t>,</w:t>
      </w:r>
      <w:r w:rsidR="00B410D4">
        <w:rPr>
          <w:bCs/>
        </w:rPr>
        <w:t xml:space="preserve"> irrespective of sugar content</w:t>
      </w:r>
      <w:r w:rsidR="004D0E54">
        <w:rPr>
          <w:bCs/>
        </w:rPr>
        <w:t>.</w:t>
      </w:r>
      <w:r w:rsidR="00DD66BA">
        <w:rPr>
          <w:bCs/>
        </w:rPr>
        <w:t xml:space="preserve"> These rates were announced in March 2016 but not confirmed until 27</w:t>
      </w:r>
      <w:r w:rsidR="00DD66BA" w:rsidRPr="00DD66BA">
        <w:rPr>
          <w:bCs/>
          <w:vertAlign w:val="superscript"/>
        </w:rPr>
        <w:t>th</w:t>
      </w:r>
      <w:r w:rsidR="00DD66BA">
        <w:rPr>
          <w:bCs/>
        </w:rPr>
        <w:t xml:space="preserve"> February 2017 in a pre-budget statement. </w:t>
      </w:r>
      <w:r w:rsidR="00743702">
        <w:rPr>
          <w:bCs/>
        </w:rPr>
        <w:t xml:space="preserve">A more detailed </w:t>
      </w:r>
      <w:r w:rsidR="00130EEA">
        <w:rPr>
          <w:bCs/>
        </w:rPr>
        <w:t xml:space="preserve">description of the policy objectives </w:t>
      </w:r>
      <w:r w:rsidR="002B1762">
        <w:rPr>
          <w:bCs/>
        </w:rPr>
        <w:t xml:space="preserve">for the SDIL </w:t>
      </w:r>
      <w:r w:rsidR="00130EEA">
        <w:rPr>
          <w:bCs/>
        </w:rPr>
        <w:t>can be found elsewhere</w:t>
      </w:r>
      <w:r w:rsidR="003E0060">
        <w:rPr>
          <w:bCs/>
        </w:rPr>
        <w:t xml:space="preserve"> [21</w:t>
      </w:r>
      <w:r w:rsidR="004140A6">
        <w:rPr>
          <w:bCs/>
        </w:rPr>
        <w:t>]</w:t>
      </w:r>
      <w:r w:rsidR="00130EEA">
        <w:rPr>
          <w:bCs/>
        </w:rPr>
        <w:t xml:space="preserve">. </w:t>
      </w:r>
    </w:p>
    <w:p w14:paraId="49465117" w14:textId="77777777" w:rsidR="002C2A1C" w:rsidRDefault="002C2A1C" w:rsidP="0020083D">
      <w:pPr>
        <w:rPr>
          <w:bCs/>
        </w:rPr>
      </w:pPr>
    </w:p>
    <w:p w14:paraId="7B177301" w14:textId="6B60376B" w:rsidR="005D0A9E" w:rsidRPr="006D023A" w:rsidRDefault="00A9507C" w:rsidP="00EF498A">
      <w:pPr>
        <w:rPr>
          <w:bCs/>
        </w:rPr>
      </w:pPr>
      <w:r>
        <w:rPr>
          <w:bCs/>
        </w:rPr>
        <w:t>Previous evaluations of soft drink taxes have focussed on the</w:t>
      </w:r>
      <w:r w:rsidR="00EF498A">
        <w:rPr>
          <w:bCs/>
        </w:rPr>
        <w:t>ir</w:t>
      </w:r>
      <w:r>
        <w:rPr>
          <w:bCs/>
        </w:rPr>
        <w:t xml:space="preserve"> impact on price and consumer purchasing behaviour </w:t>
      </w:r>
      <w:r w:rsidR="004140A6">
        <w:rPr>
          <w:bCs/>
        </w:rPr>
        <w:t>[2</w:t>
      </w:r>
      <w:r w:rsidR="003E0060">
        <w:rPr>
          <w:bCs/>
        </w:rPr>
        <w:t>2</w:t>
      </w:r>
      <w:r w:rsidR="004140A6">
        <w:rPr>
          <w:bCs/>
        </w:rPr>
        <w:t>,2</w:t>
      </w:r>
      <w:r w:rsidR="003E0060">
        <w:rPr>
          <w:bCs/>
        </w:rPr>
        <w:t>3</w:t>
      </w:r>
      <w:r w:rsidR="004140A6">
        <w:rPr>
          <w:bCs/>
        </w:rPr>
        <w:t>,2</w:t>
      </w:r>
      <w:r w:rsidR="003E0060">
        <w:rPr>
          <w:bCs/>
        </w:rPr>
        <w:t>4</w:t>
      </w:r>
      <w:r w:rsidR="004140A6">
        <w:rPr>
          <w:bCs/>
        </w:rPr>
        <w:t>,2</w:t>
      </w:r>
      <w:r w:rsidR="003E0060">
        <w:rPr>
          <w:bCs/>
        </w:rPr>
        <w:t>5</w:t>
      </w:r>
      <w:r w:rsidR="004140A6">
        <w:rPr>
          <w:bCs/>
        </w:rPr>
        <w:t>]</w:t>
      </w:r>
      <w:r>
        <w:rPr>
          <w:bCs/>
        </w:rPr>
        <w:t xml:space="preserve">, but </w:t>
      </w:r>
      <w:r w:rsidR="009641CE">
        <w:rPr>
          <w:bCs/>
        </w:rPr>
        <w:t>have not evaluated their impact on sugar content in drinks</w:t>
      </w:r>
      <w:r w:rsidR="001F1227">
        <w:rPr>
          <w:bCs/>
        </w:rPr>
        <w:t xml:space="preserve">, </w:t>
      </w:r>
      <w:r w:rsidR="00E8661F">
        <w:rPr>
          <w:bCs/>
        </w:rPr>
        <w:t xml:space="preserve">product </w:t>
      </w:r>
      <w:r w:rsidR="00486A3F">
        <w:rPr>
          <w:bCs/>
        </w:rPr>
        <w:t>sizes and product diversity within the marketplace. We hypothesised that the SDIL would have multiple impacts on the UK food and drink system [</w:t>
      </w:r>
      <w:r w:rsidR="00CB4852">
        <w:rPr>
          <w:bCs/>
        </w:rPr>
        <w:t>26</w:t>
      </w:r>
      <w:r w:rsidR="00486A3F">
        <w:rPr>
          <w:bCs/>
        </w:rPr>
        <w:t>]</w:t>
      </w:r>
      <w:r w:rsidR="009C7280">
        <w:rPr>
          <w:bCs/>
        </w:rPr>
        <w:t>, and here w</w:t>
      </w:r>
      <w:r w:rsidR="005D0A9E">
        <w:rPr>
          <w:bCs/>
        </w:rPr>
        <w:t xml:space="preserve">e </w:t>
      </w:r>
      <w:r w:rsidR="009C7280">
        <w:rPr>
          <w:bCs/>
        </w:rPr>
        <w:t xml:space="preserve">report on the </w:t>
      </w:r>
      <w:r w:rsidR="005D0A9E">
        <w:rPr>
          <w:bCs/>
        </w:rPr>
        <w:t xml:space="preserve">impact of the announcement </w:t>
      </w:r>
      <w:r w:rsidR="00FB75E9">
        <w:rPr>
          <w:bCs/>
        </w:rPr>
        <w:t>(16</w:t>
      </w:r>
      <w:r w:rsidR="00FB75E9" w:rsidRPr="006D023A">
        <w:rPr>
          <w:bCs/>
          <w:vertAlign w:val="superscript"/>
        </w:rPr>
        <w:t>th</w:t>
      </w:r>
      <w:r w:rsidR="00FB75E9">
        <w:rPr>
          <w:bCs/>
        </w:rPr>
        <w:t xml:space="preserve"> March 2016) </w:t>
      </w:r>
      <w:r w:rsidR="005D0A9E">
        <w:rPr>
          <w:bCs/>
        </w:rPr>
        <w:t xml:space="preserve">and implementation </w:t>
      </w:r>
      <w:r w:rsidR="00FB75E9">
        <w:rPr>
          <w:bCs/>
        </w:rPr>
        <w:t>(6</w:t>
      </w:r>
      <w:r w:rsidR="00FB75E9" w:rsidRPr="006D023A">
        <w:rPr>
          <w:bCs/>
          <w:vertAlign w:val="superscript"/>
        </w:rPr>
        <w:t>th</w:t>
      </w:r>
      <w:r w:rsidR="00FB75E9">
        <w:rPr>
          <w:bCs/>
        </w:rPr>
        <w:t xml:space="preserve"> April 2018) </w:t>
      </w:r>
      <w:r w:rsidR="005D0A9E">
        <w:rPr>
          <w:bCs/>
        </w:rPr>
        <w:t>of the SDIL</w:t>
      </w:r>
      <w:r w:rsidR="00EF498A">
        <w:rPr>
          <w:bCs/>
        </w:rPr>
        <w:t xml:space="preserve"> on the p</w:t>
      </w:r>
      <w:r w:rsidR="00B570B4">
        <w:rPr>
          <w:bCs/>
        </w:rPr>
        <w:t>roportion</w:t>
      </w:r>
      <w:r w:rsidR="00EF498A">
        <w:rPr>
          <w:bCs/>
        </w:rPr>
        <w:t xml:space="preserve"> of soft drinks with sugar levels above </w:t>
      </w:r>
      <w:r w:rsidR="008D5274">
        <w:rPr>
          <w:bCs/>
        </w:rPr>
        <w:t>levy threshold</w:t>
      </w:r>
      <w:r w:rsidR="005F6E84">
        <w:rPr>
          <w:bCs/>
        </w:rPr>
        <w:t>s</w:t>
      </w:r>
      <w:r w:rsidR="00DD66BA">
        <w:rPr>
          <w:bCs/>
        </w:rPr>
        <w:t>, their price</w:t>
      </w:r>
      <w:r w:rsidR="00486A3F">
        <w:rPr>
          <w:bCs/>
        </w:rPr>
        <w:t>,</w:t>
      </w:r>
      <w:r w:rsidR="00DD66BA">
        <w:rPr>
          <w:bCs/>
        </w:rPr>
        <w:t xml:space="preserve"> the volume in which they are sold</w:t>
      </w:r>
      <w:r w:rsidR="00486A3F">
        <w:rPr>
          <w:bCs/>
        </w:rPr>
        <w:t xml:space="preserve">, and the number of soft drinks in </w:t>
      </w:r>
      <w:r w:rsidR="005F6E84">
        <w:rPr>
          <w:bCs/>
        </w:rPr>
        <w:t>supermarkets</w:t>
      </w:r>
      <w:r w:rsidR="00FB75E9">
        <w:rPr>
          <w:bCs/>
        </w:rPr>
        <w:t>.</w:t>
      </w:r>
      <w:r w:rsidR="005D0A9E">
        <w:rPr>
          <w:bCs/>
        </w:rPr>
        <w:t xml:space="preserve"> </w:t>
      </w:r>
      <w:r w:rsidR="005B0B28">
        <w:rPr>
          <w:bCs/>
        </w:rPr>
        <w:t xml:space="preserve">We present results separately for </w:t>
      </w:r>
      <w:r w:rsidR="005F6E84">
        <w:rPr>
          <w:bCs/>
        </w:rPr>
        <w:t>‘</w:t>
      </w:r>
      <w:r w:rsidR="005B0B28">
        <w:rPr>
          <w:bCs/>
        </w:rPr>
        <w:t>branded</w:t>
      </w:r>
      <w:r w:rsidR="005F6E84">
        <w:rPr>
          <w:bCs/>
        </w:rPr>
        <w:t>’</w:t>
      </w:r>
      <w:r w:rsidR="005B0B28">
        <w:rPr>
          <w:bCs/>
        </w:rPr>
        <w:t xml:space="preserve"> and </w:t>
      </w:r>
      <w:r w:rsidR="005F6E84">
        <w:rPr>
          <w:bCs/>
        </w:rPr>
        <w:t>‘</w:t>
      </w:r>
      <w:r w:rsidR="005B0B28">
        <w:rPr>
          <w:bCs/>
        </w:rPr>
        <w:t>own-brand</w:t>
      </w:r>
      <w:r w:rsidR="005F6E84">
        <w:rPr>
          <w:bCs/>
        </w:rPr>
        <w:t>’</w:t>
      </w:r>
      <w:r w:rsidR="005B0B28">
        <w:rPr>
          <w:bCs/>
        </w:rPr>
        <w:t xml:space="preserve"> </w:t>
      </w:r>
      <w:r w:rsidR="005F6E84">
        <w:rPr>
          <w:bCs/>
        </w:rPr>
        <w:t xml:space="preserve">products </w:t>
      </w:r>
      <w:r w:rsidR="005B0B28">
        <w:rPr>
          <w:bCs/>
        </w:rPr>
        <w:t>(</w:t>
      </w:r>
      <w:r w:rsidR="005F6E84">
        <w:rPr>
          <w:bCs/>
        </w:rPr>
        <w:t xml:space="preserve">here we define ‘own-brand’ products as </w:t>
      </w:r>
      <w:r w:rsidR="00711796">
        <w:rPr>
          <w:bCs/>
        </w:rPr>
        <w:t xml:space="preserve">those manufactured </w:t>
      </w:r>
      <w:r w:rsidR="009C0D6C">
        <w:rPr>
          <w:bCs/>
        </w:rPr>
        <w:t>and branded by supermarket, and ‘branded’ products as all other drinks</w:t>
      </w:r>
      <w:r w:rsidR="00711796">
        <w:rPr>
          <w:bCs/>
        </w:rPr>
        <w:t>) as they occupy different places in the soft drinks marketplace.</w:t>
      </w:r>
      <w:r w:rsidR="00FE51B2">
        <w:rPr>
          <w:bCs/>
        </w:rPr>
        <w:t xml:space="preserve"> Consumers of own-brand products tend to be more motivated by price than by quality</w:t>
      </w:r>
      <w:r w:rsidR="00181D87">
        <w:rPr>
          <w:bCs/>
        </w:rPr>
        <w:t xml:space="preserve"> and perception of </w:t>
      </w:r>
      <w:r w:rsidR="002D0B8A">
        <w:rPr>
          <w:bCs/>
        </w:rPr>
        <w:t>own-brand</w:t>
      </w:r>
      <w:r w:rsidR="00181D87">
        <w:rPr>
          <w:bCs/>
        </w:rPr>
        <w:t>s influence consumers</w:t>
      </w:r>
      <w:r w:rsidR="00C5370B">
        <w:rPr>
          <w:bCs/>
        </w:rPr>
        <w:t>’</w:t>
      </w:r>
      <w:r w:rsidR="00181D87">
        <w:rPr>
          <w:bCs/>
        </w:rPr>
        <w:t xml:space="preserve"> perception of the supermarket as a whole</w:t>
      </w:r>
      <w:r w:rsidR="00FE51B2">
        <w:rPr>
          <w:bCs/>
        </w:rPr>
        <w:t xml:space="preserve"> </w:t>
      </w:r>
      <w:r w:rsidR="00077211">
        <w:rPr>
          <w:bCs/>
        </w:rPr>
        <w:t>[27-28]</w:t>
      </w:r>
      <w:r w:rsidR="00181D87">
        <w:rPr>
          <w:bCs/>
        </w:rPr>
        <w:t>. Manufacturers of branded and own-brand products therefore have different motivations and could react to the SDIL differently.</w:t>
      </w:r>
    </w:p>
    <w:p w14:paraId="63E13D2D" w14:textId="77777777" w:rsidR="003C2337" w:rsidRDefault="003C2337" w:rsidP="0020083D">
      <w:pPr>
        <w:rPr>
          <w:u w:val="single"/>
        </w:rPr>
      </w:pPr>
    </w:p>
    <w:p w14:paraId="15252346" w14:textId="4F94F09A" w:rsidR="003C2337" w:rsidRDefault="003C2337" w:rsidP="0020083D">
      <w:pPr>
        <w:rPr>
          <w:b/>
        </w:rPr>
      </w:pPr>
      <w:r w:rsidRPr="003C2337">
        <w:rPr>
          <w:b/>
        </w:rPr>
        <w:t>Methods</w:t>
      </w:r>
    </w:p>
    <w:p w14:paraId="1D62C809" w14:textId="74834FC4" w:rsidR="00024EFE" w:rsidRDefault="006B299B" w:rsidP="0020083D">
      <w:pPr>
        <w:rPr>
          <w:i/>
        </w:rPr>
      </w:pPr>
      <w:r>
        <w:rPr>
          <w:i/>
        </w:rPr>
        <w:t>Outcome measures</w:t>
      </w:r>
    </w:p>
    <w:p w14:paraId="6573D6D5" w14:textId="3E3B1CE4" w:rsidR="00024EFE" w:rsidRDefault="006B299B" w:rsidP="0020083D">
      <w:r>
        <w:t xml:space="preserve">Using a time-stamped dataset of observations of soft drinks </w:t>
      </w:r>
      <w:r w:rsidR="003245F0">
        <w:t xml:space="preserve">available </w:t>
      </w:r>
      <w:r>
        <w:t>in UK supermarkets between September 2015 and February 2019, we assessed whether the announcement and implementation of the SDIL had an impact on the following measures:</w:t>
      </w:r>
    </w:p>
    <w:p w14:paraId="1FD4CF6D" w14:textId="12B4FAFB" w:rsidR="006B299B" w:rsidRDefault="006B299B" w:rsidP="006B299B">
      <w:pPr>
        <w:pStyle w:val="ListParagraph"/>
        <w:numPr>
          <w:ilvl w:val="0"/>
          <w:numId w:val="16"/>
        </w:numPr>
      </w:pPr>
      <w:r>
        <w:t>The proportion of available drinks with sugar content greater than 5g per 100ml (the threshold over which the levy applies</w:t>
      </w:r>
      <w:r w:rsidR="002516AB">
        <w:t>. A</w:t>
      </w:r>
      <w:r w:rsidR="00A74805">
        <w:t xml:space="preserve">n equivalent analysis considering the proportion of drinks with sugar content greater than </w:t>
      </w:r>
      <w:r w:rsidR="002D0B8A">
        <w:t xml:space="preserve">or equal to </w:t>
      </w:r>
      <w:r w:rsidR="00A74805">
        <w:t xml:space="preserve">8g per 100ml – the higher levy threshold – is reported in </w:t>
      </w:r>
      <w:r w:rsidR="00BC76AD">
        <w:t>S</w:t>
      </w:r>
      <w:r w:rsidR="00CF6ED8">
        <w:t>1</w:t>
      </w:r>
      <w:r w:rsidR="00BC76AD">
        <w:t xml:space="preserve"> </w:t>
      </w:r>
      <w:r w:rsidR="00466F60">
        <w:t>A</w:t>
      </w:r>
      <w:r w:rsidR="00C40FE0">
        <w:t>ppendix</w:t>
      </w:r>
      <w:r>
        <w:t>)</w:t>
      </w:r>
    </w:p>
    <w:p w14:paraId="51C73BB2" w14:textId="49550FBF" w:rsidR="006B299B" w:rsidRDefault="006B299B" w:rsidP="006B299B">
      <w:pPr>
        <w:pStyle w:val="ListParagraph"/>
        <w:numPr>
          <w:ilvl w:val="0"/>
          <w:numId w:val="16"/>
        </w:numPr>
      </w:pPr>
      <w:r>
        <w:t>The mean price (</w:t>
      </w:r>
      <w:r w:rsidR="003245F0">
        <w:t xml:space="preserve">£ </w:t>
      </w:r>
      <w:r>
        <w:t xml:space="preserve">per </w:t>
      </w:r>
      <w:r w:rsidR="001808C3">
        <w:t>100ml</w:t>
      </w:r>
      <w:r>
        <w:t>) of available soft drinks</w:t>
      </w:r>
    </w:p>
    <w:p w14:paraId="17BF8A90" w14:textId="5F49E974" w:rsidR="006B299B" w:rsidRDefault="006B299B" w:rsidP="006B299B">
      <w:pPr>
        <w:pStyle w:val="ListParagraph"/>
        <w:numPr>
          <w:ilvl w:val="0"/>
          <w:numId w:val="16"/>
        </w:numPr>
      </w:pPr>
      <w:r>
        <w:t>The mean product size (ml) of available soft drinks</w:t>
      </w:r>
    </w:p>
    <w:p w14:paraId="0CDBD71E" w14:textId="4D98BBAE" w:rsidR="006B299B" w:rsidRDefault="006B299B" w:rsidP="006B299B">
      <w:pPr>
        <w:pStyle w:val="ListParagraph"/>
        <w:numPr>
          <w:ilvl w:val="0"/>
          <w:numId w:val="16"/>
        </w:numPr>
      </w:pPr>
      <w:r>
        <w:t>The number of soft drinks available for purchase from UK supermarkets.</w:t>
      </w:r>
      <w:r w:rsidR="009641CE">
        <w:t xml:space="preserve"> Here we refer to the different options available to the consumer, rather than the number of sales or the number of items available on supermarket shelves.</w:t>
      </w:r>
    </w:p>
    <w:p w14:paraId="623FEBF1" w14:textId="091B8E53" w:rsidR="006B299B" w:rsidRDefault="006B299B" w:rsidP="0020083D"/>
    <w:p w14:paraId="0708A668" w14:textId="63A93431" w:rsidR="008A6385" w:rsidRDefault="00533AC6" w:rsidP="0020083D">
      <w:r>
        <w:t>For the price</w:t>
      </w:r>
      <w:r w:rsidR="002516AB">
        <w:t>,</w:t>
      </w:r>
      <w:r>
        <w:t xml:space="preserve"> product size </w:t>
      </w:r>
      <w:r w:rsidR="002516AB">
        <w:t xml:space="preserve">and product diversity </w:t>
      </w:r>
      <w:r>
        <w:t>analyses, we stratified our results into three groups</w:t>
      </w:r>
      <w:r w:rsidR="00F46671" w:rsidRPr="00F46671">
        <w:t xml:space="preserve"> </w:t>
      </w:r>
      <w:r w:rsidR="00F46671">
        <w:t>by sugar content</w:t>
      </w:r>
      <w:r>
        <w:t>: less than 5g sugar per 100ml (where no levy applies); 5-</w:t>
      </w:r>
      <w:r w:rsidR="002D0B8A">
        <w:t>&lt;</w:t>
      </w:r>
      <w:r>
        <w:t xml:space="preserve">8g sugar per 100ml (where the lower levy rate applies); </w:t>
      </w:r>
      <w:r w:rsidR="002D0B8A">
        <w:t xml:space="preserve">greater than or equal to </w:t>
      </w:r>
      <w:r>
        <w:t xml:space="preserve">8g sugar per 100ml (where the higher levy rate applies). </w:t>
      </w:r>
      <w:r w:rsidR="009151BF">
        <w:t>Soft drinks appearing in different product sizes or in different supermarkets were included as independent observations in the study dataset.</w:t>
      </w:r>
    </w:p>
    <w:p w14:paraId="414A5E93" w14:textId="77777777" w:rsidR="00533AC6" w:rsidRDefault="00533AC6" w:rsidP="0020083D"/>
    <w:p w14:paraId="5E9B113C" w14:textId="304F18B6" w:rsidR="00FB75E9" w:rsidRPr="00BC145B" w:rsidRDefault="00FB75E9" w:rsidP="0020083D">
      <w:pPr>
        <w:rPr>
          <w:i/>
        </w:rPr>
      </w:pPr>
      <w:r w:rsidRPr="00BC145B">
        <w:rPr>
          <w:i/>
        </w:rPr>
        <w:t>Study design</w:t>
      </w:r>
    </w:p>
    <w:p w14:paraId="3116F2C4" w14:textId="653AEBDF" w:rsidR="006B299B" w:rsidRDefault="00EA1DC7" w:rsidP="0020083D">
      <w:r>
        <w:t>We had no unique identifier for the soft drinks that were included in the analysis, and therefore we were not able to link all observations at different time points. Therefore, we were unable to create a panel series, and structured our dataset as a repeat cross-sectional design. Within this structure, w</w:t>
      </w:r>
      <w:r w:rsidR="00BC145B">
        <w:t xml:space="preserve">e used controlled interrupted time series </w:t>
      </w:r>
      <w:r w:rsidR="007A7F0D">
        <w:t xml:space="preserve">(CITS) </w:t>
      </w:r>
      <w:r w:rsidR="00E8010E">
        <w:t xml:space="preserve">analysis </w:t>
      </w:r>
      <w:r w:rsidR="004F4E97">
        <w:t>[2</w:t>
      </w:r>
      <w:r w:rsidR="00077211">
        <w:t>9</w:t>
      </w:r>
      <w:r w:rsidR="004F4E97">
        <w:t>]</w:t>
      </w:r>
      <w:r w:rsidR="00BC145B">
        <w:t>, with two intervention points</w:t>
      </w:r>
      <w:r w:rsidR="00E8010E">
        <w:t xml:space="preserve">: </w:t>
      </w:r>
      <w:r w:rsidR="00BC145B">
        <w:t xml:space="preserve">the announcement </w:t>
      </w:r>
      <w:r w:rsidR="00E8010E">
        <w:t>(16</w:t>
      </w:r>
      <w:r w:rsidR="00E8010E" w:rsidRPr="00E8010E">
        <w:rPr>
          <w:vertAlign w:val="superscript"/>
        </w:rPr>
        <w:t>th</w:t>
      </w:r>
      <w:r w:rsidR="00E8010E">
        <w:t xml:space="preserve"> March 2016) </w:t>
      </w:r>
      <w:r w:rsidR="00BC145B">
        <w:t xml:space="preserve">and the implementation </w:t>
      </w:r>
      <w:r w:rsidR="003C3660">
        <w:t>(6</w:t>
      </w:r>
      <w:r w:rsidR="003C3660" w:rsidRPr="00E8010E">
        <w:rPr>
          <w:vertAlign w:val="superscript"/>
        </w:rPr>
        <w:t>th</w:t>
      </w:r>
      <w:r w:rsidR="003C3660">
        <w:t xml:space="preserve"> April 2018) </w:t>
      </w:r>
      <w:r w:rsidR="00BC145B">
        <w:t>of the SDIL</w:t>
      </w:r>
      <w:r w:rsidR="00BF4BE5">
        <w:t xml:space="preserve">. The units of analysis for the CITS were observations of </w:t>
      </w:r>
      <w:r w:rsidR="006B299B">
        <w:t xml:space="preserve">all </w:t>
      </w:r>
      <w:r w:rsidR="00BF4BE5">
        <w:t xml:space="preserve">soft drinks </w:t>
      </w:r>
      <w:r w:rsidR="00A03669">
        <w:t xml:space="preserve">identified </w:t>
      </w:r>
      <w:r w:rsidR="00E8010E">
        <w:t xml:space="preserve">from supermarkets at </w:t>
      </w:r>
      <w:r w:rsidR="00C40FE0">
        <w:t>85</w:t>
      </w:r>
      <w:r w:rsidR="00E8010E">
        <w:t xml:space="preserve"> time points between </w:t>
      </w:r>
      <w:r w:rsidR="006B299B">
        <w:t>September</w:t>
      </w:r>
      <w:r w:rsidR="00E8010E">
        <w:t xml:space="preserve"> 2015 and </w:t>
      </w:r>
      <w:r w:rsidR="00722196">
        <w:t>February 2019</w:t>
      </w:r>
      <w:r w:rsidR="000A73B2">
        <w:t xml:space="preserve"> (see further below)</w:t>
      </w:r>
      <w:r w:rsidR="00E8010E">
        <w:t>.</w:t>
      </w:r>
      <w:r w:rsidR="00BF4BE5">
        <w:t xml:space="preserve"> </w:t>
      </w:r>
      <w:r w:rsidR="006B299B">
        <w:t xml:space="preserve">‘Soft drinks’ were defined as </w:t>
      </w:r>
      <w:r w:rsidR="006B299B" w:rsidRPr="00BF4BE5">
        <w:t xml:space="preserve">all edible liquids (either sold ready to drink or to be reconstituted from </w:t>
      </w:r>
      <w:r w:rsidR="006B299B">
        <w:t>liquid concentrates</w:t>
      </w:r>
      <w:r w:rsidR="006B299B" w:rsidRPr="00BF4BE5">
        <w:t>) excluding soups, alcoholic beverages (and non-alcoholic versions), cow’s milk, dried drinks (e.g. milkshake powder, instant coffee), bottled water or flavourings that need the addition of water (e.g. tea bags)</w:t>
      </w:r>
      <w:r w:rsidR="006B299B">
        <w:t xml:space="preserve">. </w:t>
      </w:r>
    </w:p>
    <w:p w14:paraId="5BFECD77" w14:textId="77777777" w:rsidR="006B299B" w:rsidRDefault="006B299B" w:rsidP="0020083D"/>
    <w:p w14:paraId="26BB3107" w14:textId="32A83376" w:rsidR="0099035B" w:rsidRDefault="006B299B" w:rsidP="0020083D">
      <w:r>
        <w:t xml:space="preserve">For each of the outcome measures, we conducted separate analyses on </w:t>
      </w:r>
      <w:r w:rsidR="004726FE">
        <w:t xml:space="preserve">what we have called </w:t>
      </w:r>
      <w:r>
        <w:t>‘intervention’ and ‘control’ drinks</w:t>
      </w:r>
      <w:r w:rsidR="004726FE">
        <w:t xml:space="preserve"> for brevity</w:t>
      </w:r>
      <w:r>
        <w:t>. ‘</w:t>
      </w:r>
      <w:r w:rsidR="004726FE">
        <w:t xml:space="preserve">Intervention’ </w:t>
      </w:r>
      <w:r>
        <w:t>drinks consist</w:t>
      </w:r>
      <w:r w:rsidR="00F46671">
        <w:t>ed</w:t>
      </w:r>
      <w:r>
        <w:t xml:space="preserve"> of </w:t>
      </w:r>
      <w:r w:rsidR="00DB4E34">
        <w:t xml:space="preserve">all soft drinks </w:t>
      </w:r>
      <w:r w:rsidR="00C40FE0">
        <w:t xml:space="preserve">except </w:t>
      </w:r>
      <w:r w:rsidR="004726FE">
        <w:t xml:space="preserve">SDIL-exempt </w:t>
      </w:r>
      <w:r w:rsidR="00C40FE0">
        <w:t>fruit juices and milk-based drinks</w:t>
      </w:r>
      <w:r w:rsidR="004726FE">
        <w:t>.</w:t>
      </w:r>
      <w:r w:rsidR="00DB4E34">
        <w:t xml:space="preserve"> </w:t>
      </w:r>
      <w:r w:rsidR="004726FE">
        <w:t>T</w:t>
      </w:r>
      <w:r w:rsidR="00DB4E34">
        <w:t xml:space="preserve">his set includes drinks that do not </w:t>
      </w:r>
      <w:r w:rsidR="004726FE">
        <w:t xml:space="preserve">attract </w:t>
      </w:r>
      <w:r w:rsidR="00DB4E34">
        <w:t>levy payments</w:t>
      </w:r>
      <w:r w:rsidR="004726FE">
        <w:t>,</w:t>
      </w:r>
      <w:r w:rsidR="00DB4E34">
        <w:t xml:space="preserve"> as they have sugar levels below the minimum threshold </w:t>
      </w:r>
      <w:r w:rsidR="004726FE">
        <w:t xml:space="preserve">of 5g/100ml </w:t>
      </w:r>
      <w:r w:rsidR="00DB4E34">
        <w:t xml:space="preserve">(e.g. </w:t>
      </w:r>
      <w:r w:rsidR="004726FE">
        <w:t>‘</w:t>
      </w:r>
      <w:r w:rsidR="00DB4E34">
        <w:t>diet</w:t>
      </w:r>
      <w:r w:rsidR="004726FE">
        <w:t>’</w:t>
      </w:r>
      <w:r w:rsidR="00DB4E34">
        <w:t xml:space="preserve"> variants of popular drink brands)</w:t>
      </w:r>
      <w:r w:rsidR="004726FE">
        <w:t>, but represent a category into which levy-eligible drinks might fall following reformulation</w:t>
      </w:r>
      <w:r w:rsidR="00DB4E34">
        <w:t>. ‘</w:t>
      </w:r>
      <w:r w:rsidR="007B25FE">
        <w:t>C</w:t>
      </w:r>
      <w:r w:rsidR="00DB4E34">
        <w:t xml:space="preserve">ontrol’ drinks consist of </w:t>
      </w:r>
      <w:r w:rsidR="00BF4BE5">
        <w:t>soft drinks that were exempt from the SDIL due to being 100% fruit juice, milk-based or a milk alternative</w:t>
      </w:r>
      <w:r w:rsidR="00C40FE0">
        <w:t xml:space="preserve"> (regardless of sugar content)</w:t>
      </w:r>
      <w:r w:rsidR="007A7F0D">
        <w:t xml:space="preserve">. </w:t>
      </w:r>
      <w:r w:rsidR="00DB4E34">
        <w:t>The control series was chosen as it was assumed that trends over time in this group would not be affected by the SDIL</w:t>
      </w:r>
      <w:r w:rsidR="004A7305">
        <w:t>. D</w:t>
      </w:r>
      <w:r w:rsidR="00DB4E34">
        <w:t xml:space="preserve">emonstrating this alongside effects in the intervention series would show specificity of results, strengthening the evidence that </w:t>
      </w:r>
      <w:r w:rsidR="009151BF">
        <w:t>any</w:t>
      </w:r>
      <w:r w:rsidR="00DB4E34">
        <w:t xml:space="preserve"> observed relationship is causal </w:t>
      </w:r>
      <w:r w:rsidR="002516AB">
        <w:t>[2</w:t>
      </w:r>
      <w:r w:rsidR="00077211">
        <w:t>9</w:t>
      </w:r>
      <w:r w:rsidR="002516AB">
        <w:t>]</w:t>
      </w:r>
      <w:r w:rsidR="00DB4E34">
        <w:t xml:space="preserve">. </w:t>
      </w:r>
    </w:p>
    <w:p w14:paraId="0FB6C563" w14:textId="77777777" w:rsidR="0099035B" w:rsidRDefault="0099035B" w:rsidP="0020083D"/>
    <w:p w14:paraId="44339B9E" w14:textId="4840A975" w:rsidR="00DB4E34" w:rsidRDefault="0099035B" w:rsidP="0020083D">
      <w:r>
        <w:t>The decision regarding how to categorise soft drinks that are neither subject to exemptions, nor have sugar levels above the minimum threshold of 5g/100ml is not straightforward. These drinks are not subject to the levy, so could be regarded to be equivalent to drinks from exempt categories. However, w</w:t>
      </w:r>
      <w:r w:rsidR="00DB4E34">
        <w:t xml:space="preserve">e included </w:t>
      </w:r>
      <w:r>
        <w:t xml:space="preserve">such </w:t>
      </w:r>
      <w:r w:rsidR="00DB4E34">
        <w:t xml:space="preserve">drinks in the intervention series as manufacturers </w:t>
      </w:r>
      <w:r>
        <w:t>could</w:t>
      </w:r>
      <w:r w:rsidR="00DB4E34">
        <w:t xml:space="preserve"> react to the SDIL by reducing sugar content of drinks</w:t>
      </w:r>
      <w:r>
        <w:t xml:space="preserve">, thereby moving drinks from categories that </w:t>
      </w:r>
      <w:r w:rsidRPr="001447FA">
        <w:t>are</w:t>
      </w:r>
      <w:r>
        <w:rPr>
          <w:i/>
        </w:rPr>
        <w:t xml:space="preserve"> </w:t>
      </w:r>
      <w:r>
        <w:t xml:space="preserve">taxed into categories that are not. If our study design included these non-taxed categories in the control series then we would allow </w:t>
      </w:r>
      <w:r w:rsidR="008A6385">
        <w:t>drinks to migrate from the intervention to the control series over time, which would violate our assumption that the SDIL does not affect the control series.</w:t>
      </w:r>
    </w:p>
    <w:p w14:paraId="659EFC36" w14:textId="77777777" w:rsidR="00DB4E34" w:rsidRDefault="00DB4E34" w:rsidP="0020083D"/>
    <w:p w14:paraId="4217FA94" w14:textId="4C1C32DE" w:rsidR="00A74805" w:rsidRDefault="008A6385" w:rsidP="00A74805">
      <w:r>
        <w:t>To report the impact of the SDIL on trends, w</w:t>
      </w:r>
      <w:r w:rsidR="00EF498A">
        <w:t xml:space="preserve">e estimated counterfactual scenarios where </w:t>
      </w:r>
      <w:r w:rsidR="00A03669">
        <w:t>pre-</w:t>
      </w:r>
      <w:r w:rsidR="00367EA7">
        <w:t>SDIL</w:t>
      </w:r>
      <w:r w:rsidR="00A03669">
        <w:t xml:space="preserve"> </w:t>
      </w:r>
      <w:r w:rsidR="00EF498A">
        <w:t xml:space="preserve">trends </w:t>
      </w:r>
      <w:r w:rsidR="00722196">
        <w:t xml:space="preserve">in the variable of interest were extrapolated </w:t>
      </w:r>
      <w:r w:rsidR="00A03669">
        <w:t>to simulate the likely trajectory in the absence of the SDIL</w:t>
      </w:r>
      <w:r>
        <w:t xml:space="preserve">, and then </w:t>
      </w:r>
      <w:r w:rsidR="00B70219">
        <w:t xml:space="preserve">we </w:t>
      </w:r>
      <w:r>
        <w:t xml:space="preserve">estimated the difference between the </w:t>
      </w:r>
      <w:r w:rsidR="00022B1B">
        <w:t xml:space="preserve">observed </w:t>
      </w:r>
      <w:r>
        <w:t xml:space="preserve">measures </w:t>
      </w:r>
      <w:r w:rsidR="005C0248">
        <w:t xml:space="preserve">from the regression models </w:t>
      </w:r>
      <w:r>
        <w:t>and counterfactual scenarios</w:t>
      </w:r>
      <w:r w:rsidR="00A74805">
        <w:t xml:space="preserve"> at four time points: 50 days post-announcement (5</w:t>
      </w:r>
      <w:r w:rsidR="00A74805" w:rsidRPr="00AE12C4">
        <w:rPr>
          <w:vertAlign w:val="superscript"/>
        </w:rPr>
        <w:t>th</w:t>
      </w:r>
      <w:r w:rsidR="00A74805">
        <w:t xml:space="preserve"> May 2016); 50 days pre-implementation (15</w:t>
      </w:r>
      <w:r w:rsidR="00A74805" w:rsidRPr="00AE12C4">
        <w:rPr>
          <w:vertAlign w:val="superscript"/>
        </w:rPr>
        <w:t>th</w:t>
      </w:r>
      <w:r w:rsidR="00A74805">
        <w:t xml:space="preserve"> February 2018); 50 days post-implementation (26</w:t>
      </w:r>
      <w:r w:rsidR="00A74805" w:rsidRPr="00AE12C4">
        <w:rPr>
          <w:vertAlign w:val="superscript"/>
        </w:rPr>
        <w:t>th</w:t>
      </w:r>
      <w:r w:rsidR="00A74805">
        <w:t xml:space="preserve"> May 2018); and the end of the </w:t>
      </w:r>
      <w:r w:rsidR="000A73B2">
        <w:t xml:space="preserve">current </w:t>
      </w:r>
      <w:r w:rsidR="00A74805">
        <w:t>dataset (17</w:t>
      </w:r>
      <w:r w:rsidR="00A74805" w:rsidRPr="00AE12C4">
        <w:rPr>
          <w:vertAlign w:val="superscript"/>
        </w:rPr>
        <w:t>th</w:t>
      </w:r>
      <w:r w:rsidR="00A74805">
        <w:t xml:space="preserve"> February 2019</w:t>
      </w:r>
      <w:r w:rsidR="002D0B8A">
        <w:t>, which is 317 days post-implementation</w:t>
      </w:r>
      <w:r w:rsidR="00A74805">
        <w:t xml:space="preserve">). To estimate confidence intervals around the differences, we compared the 95% lower and higher confidence intervals from the </w:t>
      </w:r>
      <w:r w:rsidR="00022B1B">
        <w:t>observed</w:t>
      </w:r>
      <w:r w:rsidR="00A74805">
        <w:t xml:space="preserve"> results with point estimates from the counterfactual.</w:t>
      </w:r>
      <w:r w:rsidR="00344597">
        <w:t xml:space="preserve"> The chosen timepoints for displaying results are arbitrary. The complete set of regression model results are provided in </w:t>
      </w:r>
      <w:r w:rsidR="004307F0">
        <w:t>S</w:t>
      </w:r>
      <w:r w:rsidR="00CF6ED8">
        <w:t>2</w:t>
      </w:r>
      <w:r w:rsidR="004307F0">
        <w:t xml:space="preserve"> </w:t>
      </w:r>
      <w:r w:rsidR="00466F60">
        <w:t>A</w:t>
      </w:r>
      <w:r w:rsidR="00344597">
        <w:t>ppendix allowing for estimation of results at any timepoint.</w:t>
      </w:r>
    </w:p>
    <w:p w14:paraId="0C4611C6" w14:textId="77777777" w:rsidR="00BC145B" w:rsidRPr="00BC145B" w:rsidRDefault="00BC145B" w:rsidP="0020083D"/>
    <w:p w14:paraId="1169D11C" w14:textId="7A21A60C" w:rsidR="00CA2CCC" w:rsidRPr="003C2337" w:rsidRDefault="003C2337" w:rsidP="0020083D">
      <w:pPr>
        <w:rPr>
          <w:i/>
        </w:rPr>
      </w:pPr>
      <w:r>
        <w:rPr>
          <w:i/>
        </w:rPr>
        <w:t>Data</w:t>
      </w:r>
    </w:p>
    <w:p w14:paraId="1E46F0BC" w14:textId="06CFB8BE" w:rsidR="00B70219" w:rsidRDefault="00D724F8" w:rsidP="00A362ED">
      <w:r>
        <w:t>Fig</w:t>
      </w:r>
      <w:r w:rsidR="00816BB3">
        <w:t xml:space="preserve"> 1 provides a data flowchart for the separate analyses described in this manuscript. </w:t>
      </w:r>
      <w:r w:rsidR="00025A2F">
        <w:t>We compiled data from two sources. Firstly, w</w:t>
      </w:r>
      <w:r w:rsidR="00722196">
        <w:t xml:space="preserve">e used data collected from the websites of the </w:t>
      </w:r>
      <w:r w:rsidR="00816BB3">
        <w:t xml:space="preserve">six </w:t>
      </w:r>
      <w:r w:rsidR="00722196">
        <w:t>leading UK supermarkets (Asda, Sainsbury’s</w:t>
      </w:r>
      <w:r w:rsidR="00816BB3">
        <w:t>,</w:t>
      </w:r>
      <w:r w:rsidR="00722196">
        <w:t xml:space="preserve"> Tesco</w:t>
      </w:r>
      <w:r w:rsidR="00816BB3">
        <w:t>, Morrisons, Ocado and Waitrose</w:t>
      </w:r>
      <w:r w:rsidR="00722196">
        <w:t xml:space="preserve">) that together account for </w:t>
      </w:r>
      <w:r w:rsidR="00DF4112">
        <w:t>74</w:t>
      </w:r>
      <w:r w:rsidR="00722196">
        <w:t>% of UK grocery sales</w:t>
      </w:r>
      <w:r w:rsidR="00077211">
        <w:t xml:space="preserve"> [30</w:t>
      </w:r>
      <w:r w:rsidR="004F4E97">
        <w:t>]</w:t>
      </w:r>
      <w:r w:rsidR="00F71DF2">
        <w:t xml:space="preserve">. </w:t>
      </w:r>
      <w:r w:rsidR="003F4C2B" w:rsidRPr="00702902">
        <w:t>We collected data for this analysis using a web-scraping</w:t>
      </w:r>
      <w:r w:rsidR="003F4C2B">
        <w:t xml:space="preserve"> and data </w:t>
      </w:r>
      <w:r w:rsidR="003F4C2B" w:rsidRPr="00702902">
        <w:t xml:space="preserve">processing </w:t>
      </w:r>
      <w:r w:rsidR="003F4C2B">
        <w:t>software</w:t>
      </w:r>
      <w:r w:rsidR="004A7305">
        <w:t xml:space="preserve"> and database</w:t>
      </w:r>
      <w:r w:rsidR="003F4C2B">
        <w:t xml:space="preserve"> platform </w:t>
      </w:r>
      <w:r w:rsidR="003F4C2B" w:rsidRPr="00702902">
        <w:t>called foodDB</w:t>
      </w:r>
      <w:r w:rsidR="00385750">
        <w:t>, which has run continuously since November 2017</w:t>
      </w:r>
      <w:r w:rsidR="00C40FE0">
        <w:t>. F</w:t>
      </w:r>
      <w:r w:rsidR="003F4C2B">
        <w:t>ull details of the methods of data collection using this tool are provided elsewhere</w:t>
      </w:r>
      <w:r w:rsidR="003F4C2B" w:rsidRPr="00702902">
        <w:t xml:space="preserve"> </w:t>
      </w:r>
      <w:r w:rsidR="00077211">
        <w:t>[31</w:t>
      </w:r>
      <w:r w:rsidR="003F4C2B">
        <w:t xml:space="preserve">]. Briefly, foodDB </w:t>
      </w:r>
      <w:r w:rsidR="004A7305">
        <w:t xml:space="preserve">software </w:t>
      </w:r>
      <w:r w:rsidR="003F4C2B">
        <w:t xml:space="preserve">collects </w:t>
      </w:r>
      <w:r w:rsidR="004A7305">
        <w:t xml:space="preserve">and processes </w:t>
      </w:r>
      <w:r w:rsidR="003F4C2B">
        <w:t xml:space="preserve">data </w:t>
      </w:r>
      <w:r w:rsidR="004A7305">
        <w:t xml:space="preserve">automatically </w:t>
      </w:r>
      <w:r w:rsidR="003F4C2B">
        <w:t>on over 99% of all food and drink products available for purchase on</w:t>
      </w:r>
      <w:r w:rsidR="003945D3">
        <w:t xml:space="preserve"> </w:t>
      </w:r>
      <w:r w:rsidR="003F4C2B">
        <w:t xml:space="preserve">supermarket websites each week, including product name, nutritional information, ingredients, product size, price and whether or not the product is on </w:t>
      </w:r>
      <w:r w:rsidR="003F4C2B" w:rsidRPr="003945D3">
        <w:t>promotion. A validation exercise comparing foodDB data with equivalent data collected from 2</w:t>
      </w:r>
      <w:r w:rsidR="007A19B9">
        <w:t>95</w:t>
      </w:r>
      <w:r w:rsidR="003F4C2B" w:rsidRPr="003945D3">
        <w:t xml:space="preserve"> randomly selected products in real life stores showed high correlation between the two datasets</w:t>
      </w:r>
      <w:r w:rsidR="003945D3" w:rsidRPr="003945D3">
        <w:t xml:space="preserve"> </w:t>
      </w:r>
      <w:r w:rsidR="003945D3">
        <w:t xml:space="preserve">for price and sugar levels </w:t>
      </w:r>
      <w:r w:rsidR="003945D3" w:rsidRPr="003945D3">
        <w:t>and no evidence of systematic bias in comparison of the two datasets</w:t>
      </w:r>
      <w:r w:rsidR="003F4C2B" w:rsidRPr="003945D3">
        <w:t xml:space="preserve"> (</w:t>
      </w:r>
      <w:r w:rsidR="00C40FE0">
        <w:t>S</w:t>
      </w:r>
      <w:r w:rsidR="00CF6ED8">
        <w:t>3</w:t>
      </w:r>
      <w:r w:rsidR="00C40FE0">
        <w:t xml:space="preserve"> </w:t>
      </w:r>
      <w:r w:rsidR="00466F60">
        <w:t>A</w:t>
      </w:r>
      <w:r w:rsidR="003945D3" w:rsidRPr="003945D3">
        <w:t>ppendix</w:t>
      </w:r>
      <w:r w:rsidR="003F4C2B" w:rsidRPr="003945D3">
        <w:t xml:space="preserve">). </w:t>
      </w:r>
      <w:r w:rsidR="004307F0">
        <w:t>The current dataset consisted of w</w:t>
      </w:r>
      <w:r w:rsidR="003F4C2B">
        <w:t>eekly data from foodDB from 26</w:t>
      </w:r>
      <w:r w:rsidR="003F4C2B" w:rsidRPr="003F4C2B">
        <w:rPr>
          <w:vertAlign w:val="superscript"/>
        </w:rPr>
        <w:t>th</w:t>
      </w:r>
      <w:r w:rsidR="003F4C2B">
        <w:t xml:space="preserve"> November 2017 until 17</w:t>
      </w:r>
      <w:r w:rsidR="003F4C2B" w:rsidRPr="003F4C2B">
        <w:rPr>
          <w:vertAlign w:val="superscript"/>
        </w:rPr>
        <w:t>th</w:t>
      </w:r>
      <w:r w:rsidR="003F4C2B">
        <w:t xml:space="preserve"> February 2019</w:t>
      </w:r>
      <w:r w:rsidR="008A3D19">
        <w:t xml:space="preserve">, consisting of </w:t>
      </w:r>
      <w:r w:rsidR="003945D3">
        <w:t>64</w:t>
      </w:r>
      <w:r w:rsidR="008A3D19">
        <w:t xml:space="preserve"> time points</w:t>
      </w:r>
      <w:r w:rsidR="00DF4112">
        <w:t xml:space="preserve"> and 302,473 observations</w:t>
      </w:r>
      <w:r w:rsidR="003945D3">
        <w:t xml:space="preserve">. </w:t>
      </w:r>
      <w:r w:rsidR="00DF4112">
        <w:t>Soft drinks were dropped from the dataset if they had missing data on price or product size (there were no missing data on other study variables). Due to changes in UK supermarket website design, on some occasions the foodDB software fails to make a complete data capture. We removed these occasions from the analysis by excluding all data collected in weeks where the total number of soft drinks collected by foodDB was less than 90% of the weekly average in the rest of the dataset</w:t>
      </w:r>
      <w:r w:rsidR="008A3D19">
        <w:t>.</w:t>
      </w:r>
      <w:r w:rsidR="00DF4112">
        <w:t xml:space="preserve"> After exclusions, the foodDB dataset consisted of 277,258 observations over 58 time points.</w:t>
      </w:r>
    </w:p>
    <w:p w14:paraId="03388CAE" w14:textId="77777777" w:rsidR="00B70219" w:rsidRDefault="00B70219" w:rsidP="00A362ED"/>
    <w:p w14:paraId="51714279" w14:textId="4EDD0FA5" w:rsidR="00D724F8" w:rsidRDefault="00D724F8" w:rsidP="00D724F8">
      <w:pPr>
        <w:rPr>
          <w:b/>
        </w:rPr>
      </w:pPr>
      <w:r>
        <w:rPr>
          <w:b/>
        </w:rPr>
        <w:t>Fig 1: Data flowchart</w:t>
      </w:r>
    </w:p>
    <w:p w14:paraId="010FEF5B" w14:textId="77777777" w:rsidR="00D724F8" w:rsidRPr="00816BB3" w:rsidRDefault="00D724F8" w:rsidP="00D724F8">
      <w:r>
        <w:rPr>
          <w:noProof/>
          <w:lang w:eastAsia="en-GB"/>
        </w:rPr>
        <w:t>INSERT FIGURE 1 HERE</w:t>
      </w:r>
    </w:p>
    <w:p w14:paraId="5B5E2FE7" w14:textId="77777777" w:rsidR="00D724F8" w:rsidRDefault="00D724F8" w:rsidP="00D724F8"/>
    <w:p w14:paraId="7E9BF790" w14:textId="7B87DA71" w:rsidR="00B90E58" w:rsidRDefault="004307F0" w:rsidP="00A362ED">
      <w:r>
        <w:t xml:space="preserve">The second dataset provided us with data </w:t>
      </w:r>
      <w:r w:rsidR="008A3D19">
        <w:t>from prior to the announcement of the SDIL</w:t>
      </w:r>
      <w:r>
        <w:t>. W</w:t>
      </w:r>
      <w:r w:rsidR="008A3D19">
        <w:t xml:space="preserve">e </w:t>
      </w:r>
      <w:r>
        <w:t>used</w:t>
      </w:r>
      <w:r w:rsidR="003945D3">
        <w:t xml:space="preserve"> </w:t>
      </w:r>
      <w:r>
        <w:t xml:space="preserve">data from </w:t>
      </w:r>
      <w:r w:rsidR="00DF4112">
        <w:t>92,883 observations of soft drinks at 38</w:t>
      </w:r>
      <w:r w:rsidR="008A3D19">
        <w:t xml:space="preserve"> monthly time points</w:t>
      </w:r>
      <w:r w:rsidR="00025A2F">
        <w:t>,</w:t>
      </w:r>
      <w:r w:rsidR="008A3D19">
        <w:t xml:space="preserve"> from 1</w:t>
      </w:r>
      <w:r w:rsidR="008A3D19" w:rsidRPr="008A3D19">
        <w:rPr>
          <w:vertAlign w:val="superscript"/>
        </w:rPr>
        <w:t>st</w:t>
      </w:r>
      <w:r w:rsidR="008A3D19">
        <w:t xml:space="preserve"> </w:t>
      </w:r>
      <w:r w:rsidR="00DF4112">
        <w:t xml:space="preserve">August </w:t>
      </w:r>
      <w:r w:rsidR="008A3D19">
        <w:t xml:space="preserve">2015 </w:t>
      </w:r>
      <w:r w:rsidR="00025A2F">
        <w:t xml:space="preserve">to </w:t>
      </w:r>
      <w:r w:rsidR="003945D3">
        <w:t>1</w:t>
      </w:r>
      <w:r w:rsidR="003945D3" w:rsidRPr="003945D3">
        <w:rPr>
          <w:vertAlign w:val="superscript"/>
        </w:rPr>
        <w:t>st</w:t>
      </w:r>
      <w:r w:rsidR="003945D3">
        <w:t xml:space="preserve"> </w:t>
      </w:r>
      <w:r w:rsidR="00B90E58">
        <w:t>Septem</w:t>
      </w:r>
      <w:r w:rsidR="003945D3">
        <w:t>ber 201</w:t>
      </w:r>
      <w:r w:rsidR="00B90E58">
        <w:t>8</w:t>
      </w:r>
      <w:r w:rsidR="003945D3">
        <w:t xml:space="preserve"> </w:t>
      </w:r>
      <w:r w:rsidR="008A3D19">
        <w:t xml:space="preserve">acquired from Brandview, a commercial company that </w:t>
      </w:r>
      <w:r w:rsidR="004A7305">
        <w:t xml:space="preserve">collects product </w:t>
      </w:r>
      <w:r w:rsidR="008A3D19">
        <w:t xml:space="preserve">data </w:t>
      </w:r>
      <w:r w:rsidR="004A7305">
        <w:t xml:space="preserve">using methods </w:t>
      </w:r>
      <w:r w:rsidR="00A6383F">
        <w:t xml:space="preserve">similar </w:t>
      </w:r>
      <w:r w:rsidR="004B7D06">
        <w:t xml:space="preserve">to </w:t>
      </w:r>
      <w:r w:rsidR="004A7305">
        <w:t xml:space="preserve">those used in </w:t>
      </w:r>
      <w:r>
        <w:t>f</w:t>
      </w:r>
      <w:r w:rsidR="004B7D06">
        <w:t xml:space="preserve">oodDB </w:t>
      </w:r>
      <w:r w:rsidR="00025A2F">
        <w:t xml:space="preserve">on </w:t>
      </w:r>
      <w:r w:rsidR="008A3D19">
        <w:t xml:space="preserve">all products available from </w:t>
      </w:r>
      <w:r w:rsidR="00B90E58">
        <w:t>Tesco, Sainsbury’s and Asda</w:t>
      </w:r>
      <w:r w:rsidR="008A3D19">
        <w:t>.</w:t>
      </w:r>
      <w:r w:rsidR="00B90E58">
        <w:t xml:space="preserve"> After excluding observations with missing price or product size data and excluding time points where data collection was less than 90% of average, the BrandView dataset provided 88,622 observations over 37 time points</w:t>
      </w:r>
      <w:r w:rsidR="00912490">
        <w:t xml:space="preserve"> (NB: the removed time point was from the first month, limiting the BrandView dataset to September 2015 onwards)</w:t>
      </w:r>
      <w:r w:rsidR="00B90E58">
        <w:t>.</w:t>
      </w:r>
    </w:p>
    <w:p w14:paraId="74B2D993" w14:textId="7294E5AA" w:rsidR="00B90E58" w:rsidRDefault="00B90E58" w:rsidP="00A362ED"/>
    <w:p w14:paraId="36395F24" w14:textId="1B397F8E" w:rsidR="00816BB3" w:rsidRDefault="00B90E58" w:rsidP="00D724F8">
      <w:pPr>
        <w:rPr>
          <w:b/>
        </w:rPr>
      </w:pPr>
      <w:r>
        <w:t>We categorised all observations as ‘intervention’ or ‘control’ based on supermarket categorisation and manual inspection of product names, using equivalent methods for each dataset.</w:t>
      </w:r>
    </w:p>
    <w:p w14:paraId="6944C674" w14:textId="77777777" w:rsidR="00D724F8" w:rsidRDefault="00D724F8" w:rsidP="0020083D">
      <w:pPr>
        <w:rPr>
          <w:i/>
        </w:rPr>
      </w:pPr>
    </w:p>
    <w:p w14:paraId="494D3E22" w14:textId="3D3D0710" w:rsidR="00452360" w:rsidRPr="00AC4EA5" w:rsidRDefault="005170CA" w:rsidP="0020083D">
      <w:pPr>
        <w:rPr>
          <w:i/>
        </w:rPr>
      </w:pPr>
      <w:r>
        <w:rPr>
          <w:i/>
        </w:rPr>
        <w:t>Statistical methods</w:t>
      </w:r>
    </w:p>
    <w:p w14:paraId="1CF1BB50" w14:textId="2E78C3BE" w:rsidR="0034651E" w:rsidRDefault="0034651E" w:rsidP="0034651E">
      <w:r>
        <w:t>W</w:t>
      </w:r>
      <w:r w:rsidR="0058560B">
        <w:t xml:space="preserve">e used a data-driven approach to build regression models with the aim of reproducing time trends observed in the datasets and isolating the impact of the announcement and implementation of the SDIL. </w:t>
      </w:r>
      <w:r w:rsidR="00B90E58">
        <w:t xml:space="preserve">We were not aiming to infer the size of the effect of a sugary drink tax on an average soft drink. This influences our modelling strategy, for example we did not include product-level characteristics as confounding variables in the CITS models. </w:t>
      </w:r>
      <w:r>
        <w:t>For all outcome measures we hypothesised that the SDIL could impact on both the level and the slope of the trend, and thereby included dummy variables representing the interventions and interaction terms in our regression models (i.e. a ‘level and slope change analysis’ [3</w:t>
      </w:r>
      <w:r w:rsidR="00487C78">
        <w:t>2</w:t>
      </w:r>
      <w:r>
        <w:t xml:space="preserve">]) and we used likelihood ratio tests to identify whether including both level and slope changes improved model fit beyond including level change alone (with a threshold for decision making of p = 0.05). Bernal et al. [29] state that two types of CITS model can be deployed: separate analysis of the intervention and the control series, or a single model incorporating both series. The former model estimates the difference between before and after the event in the intervention series, and uses the control series as a plausibility check – the event should only impact the intervention series and effects found in the control series could be evidence of unmeasured confounding variables. The latter model estimates the </w:t>
      </w:r>
      <w:r>
        <w:rPr>
          <w:i/>
        </w:rPr>
        <w:t xml:space="preserve">difference in difference </w:t>
      </w:r>
      <w:r>
        <w:t xml:space="preserve">between the intervention and the control series directly. Here, we use the former approach as due to the population-level nature of the SDIL it was not possible to acquire location-based controls (i.e. data on the same drinks but sold in supermarkets unaffected by the SDIL). For all outcome measures, regression models were run on the control drinks that included identical parameters to the equivalent models on intervention </w:t>
      </w:r>
      <w:r w:rsidRPr="00E5598A">
        <w:t xml:space="preserve">drinks. </w:t>
      </w:r>
      <w:r>
        <w:t>All analyses were conducted in R version 3.4.4.</w:t>
      </w:r>
    </w:p>
    <w:p w14:paraId="75EE60E1" w14:textId="77777777" w:rsidR="0034651E" w:rsidRDefault="0034651E" w:rsidP="008A3D19"/>
    <w:p w14:paraId="659F7EE4" w14:textId="5C590E43" w:rsidR="0058560B" w:rsidRDefault="0058560B" w:rsidP="008A3D19">
      <w:r>
        <w:t>For each analysis, we first observed trends in the raw data which inform</w:t>
      </w:r>
      <w:r w:rsidR="00B90E58">
        <w:t>ed</w:t>
      </w:r>
      <w:r>
        <w:t xml:space="preserve"> the model building strategy. Where non-linear trends were observed, we included polynomial </w:t>
      </w:r>
      <w:r w:rsidR="00040101">
        <w:t xml:space="preserve">regression parameters, testing each additional parameter for improved model fit using likelihood ratio tests. </w:t>
      </w:r>
      <w:r w:rsidR="00040101" w:rsidRPr="00040101">
        <w:t>Because of the very large number of possible models that could be tested, we restricted exploration of non-linear effects only to time periods where trends in the non-modelled data clearly deviated from linearity.</w:t>
      </w:r>
      <w:r w:rsidR="00040101">
        <w:t xml:space="preserve"> </w:t>
      </w:r>
      <w:r w:rsidR="007D58F2">
        <w:t xml:space="preserve">Where seasonality was observed, we included dummy variables to capture this. </w:t>
      </w:r>
      <w:r w:rsidR="00040101">
        <w:t>The specific methods used for each analysis are described below.</w:t>
      </w:r>
    </w:p>
    <w:p w14:paraId="066E065A" w14:textId="77777777" w:rsidR="007D58F2" w:rsidRDefault="007D58F2" w:rsidP="008A3D19">
      <w:pPr>
        <w:rPr>
          <w:i/>
        </w:rPr>
      </w:pPr>
    </w:p>
    <w:p w14:paraId="1284AC99" w14:textId="2DAAA44E" w:rsidR="00040101" w:rsidRDefault="00040101" w:rsidP="008A3D19">
      <w:pPr>
        <w:rPr>
          <w:i/>
        </w:rPr>
      </w:pPr>
      <w:r>
        <w:rPr>
          <w:i/>
        </w:rPr>
        <w:t>Comparison of datasets</w:t>
      </w:r>
    </w:p>
    <w:p w14:paraId="182B9606" w14:textId="48F68130" w:rsidR="007D58F2" w:rsidRDefault="00D81B97" w:rsidP="008A3D19">
      <w:r>
        <w:t>S</w:t>
      </w:r>
      <w:r w:rsidR="00CF6ED8">
        <w:t>3</w:t>
      </w:r>
      <w:r>
        <w:t xml:space="preserve"> </w:t>
      </w:r>
      <w:r w:rsidR="00466F60">
        <w:t>A</w:t>
      </w:r>
      <w:r>
        <w:t>ppendix describes the methods and results used to check for consistency between the foodDB and BrandView datasets. These assessments were based on a comparison dataset with overlapping data from November 2017 to September 2018. To ensure comparability, all data from Waitrose, Ocado and Morrisons were removed from the comparison dataset.</w:t>
      </w:r>
    </w:p>
    <w:p w14:paraId="4C17E530" w14:textId="77777777" w:rsidR="00D81B97" w:rsidRPr="001447FA" w:rsidRDefault="00D81B97" w:rsidP="008A3D19"/>
    <w:p w14:paraId="2E2E7235" w14:textId="5F84FFB9" w:rsidR="00040101" w:rsidRDefault="00D81B97" w:rsidP="008A3D19">
      <w:pPr>
        <w:rPr>
          <w:i/>
        </w:rPr>
      </w:pPr>
      <w:r>
        <w:rPr>
          <w:i/>
        </w:rPr>
        <w:t>Reformulation</w:t>
      </w:r>
    </w:p>
    <w:p w14:paraId="30F6BC63" w14:textId="2BC2E3E1" w:rsidR="00D81B97" w:rsidRDefault="00D81B97" w:rsidP="008A3D19">
      <w:r>
        <w:t>To conduct analyses of the impact of the SDIL on sugar content of drinks, overlapping data from BrandView were removed from the dataset constructed for the comparison of the BrandView and foodDB data, resulting in a total of 209,637 observations of soft drinks from three supermarkets over 85 time points between September 2015 and February 2019.</w:t>
      </w:r>
      <w:r w:rsidR="00912490">
        <w:t xml:space="preserve"> We built logistic regression models with dummy variables for the announcement and implementation of the SDIL.  </w:t>
      </w:r>
    </w:p>
    <w:p w14:paraId="6545BC44" w14:textId="77777777" w:rsidR="00D81B97" w:rsidRPr="001447FA" w:rsidRDefault="00D81B97" w:rsidP="008A3D19"/>
    <w:p w14:paraId="61CA221D" w14:textId="573F42E9" w:rsidR="00040101" w:rsidRDefault="00040101" w:rsidP="008A3D19">
      <w:pPr>
        <w:rPr>
          <w:i/>
        </w:rPr>
      </w:pPr>
      <w:r>
        <w:rPr>
          <w:i/>
        </w:rPr>
        <w:t>Price</w:t>
      </w:r>
    </w:p>
    <w:p w14:paraId="6E1442DB" w14:textId="653F87AD" w:rsidR="00912490" w:rsidRPr="001447FA" w:rsidRDefault="00912490" w:rsidP="008A3D19">
      <w:r>
        <w:t xml:space="preserve">Observation of trends in the raw data showed little evidence that the announcement of the SDIL had </w:t>
      </w:r>
      <w:r w:rsidR="00CA04E2">
        <w:t>any</w:t>
      </w:r>
      <w:r>
        <w:t xml:space="preserve"> impact on price of soft drinks. Therefore, the price analyses were conducted using the foodDB dataset only. For the price variable, we used the price presented to the consumer for a single item purchase, which included reductions due to price promotions (e.g. 10% off), but not volume-based promotions (e.g. buy one get one free). We adjusted prices for an annual inflation rate of 1.7% </w:t>
      </w:r>
      <w:r w:rsidRPr="00484ED4">
        <w:t>[3</w:t>
      </w:r>
      <w:r w:rsidR="00487C78">
        <w:t>3</w:t>
      </w:r>
      <w:r w:rsidRPr="00484ED4">
        <w:t>]</w:t>
      </w:r>
      <w:r>
        <w:t xml:space="preserve">, presenting all prices as of February 2019. Visual inspections of p-p plots suggested that the price variable was not normally distributed and contained a long tail of high priced drinks. To convert to normality, we first excluded outlying drinks with a price greater than £1 per litre and then log-transformed the variable. We conducted linear regression modelling on the log-transformed price variable. To protect against confounding of the results by drinks moving between SDIL tiers over time (i.e. by reducing sugar content), we categorised drinks into high levy, low levy and no levy categories on the basis of the category that they were in </w:t>
      </w:r>
      <w:r>
        <w:rPr>
          <w:i/>
        </w:rPr>
        <w:t xml:space="preserve">after </w:t>
      </w:r>
      <w:r>
        <w:t>the implementation of the SDIL. To do this, we matched drinks in the dataset on the basis of name</w:t>
      </w:r>
      <w:r w:rsidR="00F36D2C">
        <w:t xml:space="preserve"> and excluded all drinks that could not be matched. Inspection of trends revealed that prices of soft drinks were reduced in December as Christmas promotions kicked in – we therefore included a dummy variable to indicate December in the price analyses. The price analysis dataset contained 240,048 observations of soft drinks from six supermarkets over 58 time points.</w:t>
      </w:r>
    </w:p>
    <w:p w14:paraId="3D6806D3" w14:textId="77777777" w:rsidR="00912490" w:rsidRDefault="00912490" w:rsidP="008A3D19">
      <w:pPr>
        <w:rPr>
          <w:i/>
        </w:rPr>
      </w:pPr>
    </w:p>
    <w:p w14:paraId="77E1A13A" w14:textId="3E116BF9" w:rsidR="00040101" w:rsidRDefault="00040101" w:rsidP="008A3D19">
      <w:pPr>
        <w:rPr>
          <w:i/>
        </w:rPr>
      </w:pPr>
      <w:r>
        <w:rPr>
          <w:i/>
        </w:rPr>
        <w:t>Product size</w:t>
      </w:r>
    </w:p>
    <w:p w14:paraId="3142900B" w14:textId="4F4886C6" w:rsidR="00F36D2C" w:rsidRPr="001447FA" w:rsidRDefault="00F36D2C" w:rsidP="008A3D19">
      <w:r>
        <w:t>For the product size variable we did not exclude drinks sold in multipacks, and for these took the product size to be the total volume of all individual drinks in the multipack combined. For similar reasons to the price analysis, we restricted the analysis to the foodDB dataset, excluded outliers and log-transformed the product size variable, and matched drinks to categorise them on the basis of levy category after implementation of the SDIL. The product size analysis dataset contained 239,739 observations of soft drinks from six supermarkets over 58 time points.</w:t>
      </w:r>
    </w:p>
    <w:p w14:paraId="41CA9BA4" w14:textId="77777777" w:rsidR="00F36D2C" w:rsidRDefault="00F36D2C" w:rsidP="008A3D19">
      <w:pPr>
        <w:rPr>
          <w:i/>
        </w:rPr>
      </w:pPr>
    </w:p>
    <w:p w14:paraId="7F02B251" w14:textId="4C49AEFA" w:rsidR="00040101" w:rsidRPr="001447FA" w:rsidRDefault="00040101" w:rsidP="008A3D19">
      <w:pPr>
        <w:rPr>
          <w:i/>
        </w:rPr>
      </w:pPr>
      <w:r>
        <w:rPr>
          <w:i/>
        </w:rPr>
        <w:t>Number of soft drinks</w:t>
      </w:r>
    </w:p>
    <w:p w14:paraId="233A7C58" w14:textId="0BC9E940" w:rsidR="0058560B" w:rsidRDefault="005D4F5D" w:rsidP="008A3D19">
      <w:r>
        <w:t xml:space="preserve">For the number of soft drinks analysis we restricted the analysis to the foodDB dataset for similar reasons to the price and product size analyses. </w:t>
      </w:r>
      <w:r w:rsidR="0034651E">
        <w:t>We matched the drinks by name and categorised each drink on the basis of the levy category for its last appearance in the dataset. We collapsed the dataset on time point and conducted linear regression analyses on the aggregated ‘number of drinks’ variable. The collapse of the dataset allowed us to explore whether temporal autocorrelation was present and how it affected the analyses. To do this, we included a lag term (the number of drinks at the previous time point) in the model. The number of drinks analysis consisted of 58 time points for both intervention and control drinks, with aggregated data from six supermarkets at each time point.</w:t>
      </w:r>
    </w:p>
    <w:p w14:paraId="4CB91C2F" w14:textId="77777777" w:rsidR="00F36D2C" w:rsidRDefault="00F36D2C" w:rsidP="008A3D19"/>
    <w:p w14:paraId="06113B0E" w14:textId="7596CE8E" w:rsidR="00A74805" w:rsidRDefault="00A74805" w:rsidP="008A3D19">
      <w:pPr>
        <w:rPr>
          <w:i/>
        </w:rPr>
      </w:pPr>
      <w:r>
        <w:rPr>
          <w:i/>
        </w:rPr>
        <w:t>Changes to published protocol</w:t>
      </w:r>
    </w:p>
    <w:p w14:paraId="357F1A45" w14:textId="3B01D303" w:rsidR="00A74805" w:rsidRPr="00A74805" w:rsidRDefault="00A74805" w:rsidP="008A3D19">
      <w:r>
        <w:t>We made the following changes to th</w:t>
      </w:r>
      <w:r w:rsidR="00F2214D">
        <w:t>e pre-spe</w:t>
      </w:r>
      <w:r w:rsidR="00494B77">
        <w:t>ci</w:t>
      </w:r>
      <w:r w:rsidR="00F2214D">
        <w:t xml:space="preserve">fied </w:t>
      </w:r>
      <w:r>
        <w:t>protocol</w:t>
      </w:r>
      <w:r w:rsidR="00F2214D">
        <w:t xml:space="preserve"> </w:t>
      </w:r>
      <w:r w:rsidR="00B914E4">
        <w:t>(</w:t>
      </w:r>
      <w:r w:rsidR="00CB4852">
        <w:t>[26]</w:t>
      </w:r>
      <w:r w:rsidR="00B914E4">
        <w:t xml:space="preserve"> and reproduced in S</w:t>
      </w:r>
      <w:r w:rsidR="00CF6ED8">
        <w:t>4</w:t>
      </w:r>
      <w:r w:rsidR="00B914E4">
        <w:t xml:space="preserve"> </w:t>
      </w:r>
      <w:r w:rsidR="00466F60">
        <w:t>A</w:t>
      </w:r>
      <w:r w:rsidR="00B914E4">
        <w:t>ppendix)</w:t>
      </w:r>
      <w:r w:rsidR="00CB4852">
        <w:t>.</w:t>
      </w:r>
      <w:r>
        <w:t xml:space="preserve"> We </w:t>
      </w:r>
      <w:r w:rsidR="004A7305">
        <w:t>used</w:t>
      </w:r>
      <w:r>
        <w:t xml:space="preserve"> a different time frame for the analysis which includes an earlier than anticipated initial date, due to </w:t>
      </w:r>
      <w:r w:rsidR="002E25CB">
        <w:t>our acquisition of data pre-November 2017 from</w:t>
      </w:r>
      <w:r>
        <w:t xml:space="preserve"> BrandView. We will </w:t>
      </w:r>
      <w:r w:rsidR="00E33F54">
        <w:t xml:space="preserve">undertake further </w:t>
      </w:r>
      <w:r>
        <w:t xml:space="preserve">analyses </w:t>
      </w:r>
      <w:r w:rsidR="002E0A68">
        <w:t xml:space="preserve">up </w:t>
      </w:r>
      <w:r w:rsidR="00E33F54">
        <w:t xml:space="preserve">to </w:t>
      </w:r>
      <w:r>
        <w:t xml:space="preserve">the original proposed end date of April 2020 once data </w:t>
      </w:r>
      <w:r w:rsidR="00E33F54">
        <w:t>are available</w:t>
      </w:r>
      <w:r>
        <w:t xml:space="preserve">. </w:t>
      </w:r>
      <w:r w:rsidR="002E0A68">
        <w:t xml:space="preserve">For now we present analyses up to approximately one year post-implementation of the SDIL, in order to provide timely evidence of the effects of the levy. </w:t>
      </w:r>
      <w:r w:rsidR="00F2214D">
        <w:t xml:space="preserve">The protocol states that we will </w:t>
      </w:r>
      <w:r>
        <w:t xml:space="preserve">analyse the impact of the SDIL on mean sugar content of drinks – upon reflection we considered that a binary classification of the data (drinks above or below the </w:t>
      </w:r>
      <w:r w:rsidR="00AC28A1">
        <w:t xml:space="preserve">lower </w:t>
      </w:r>
      <w:r>
        <w:t xml:space="preserve">levy sugar threshold) was a more appropriate way to model manufacturer response to the SDIL. The pre-defined analysis using mean sugar level is reported in </w:t>
      </w:r>
      <w:r w:rsidR="00D208E1">
        <w:t>S</w:t>
      </w:r>
      <w:r w:rsidR="00CF6ED8">
        <w:t>5</w:t>
      </w:r>
      <w:r w:rsidR="00D208E1">
        <w:t xml:space="preserve"> </w:t>
      </w:r>
      <w:r w:rsidR="00466F60">
        <w:t>A</w:t>
      </w:r>
      <w:r w:rsidR="00D208E1">
        <w:t xml:space="preserve">ppendix </w:t>
      </w:r>
      <w:r>
        <w:t xml:space="preserve">for completeness. </w:t>
      </w:r>
      <w:r w:rsidR="005A0C50">
        <w:t xml:space="preserve">In the protocol, we proposed using alcoholic drinks as the control series – this was altered as </w:t>
      </w:r>
      <w:r w:rsidR="00AC28A1">
        <w:t xml:space="preserve">most </w:t>
      </w:r>
      <w:r w:rsidR="005A0C50">
        <w:t>alcoholic drinks do not report sugar content.</w:t>
      </w:r>
    </w:p>
    <w:p w14:paraId="38E271E8" w14:textId="1E62C79A" w:rsidR="00885211" w:rsidRDefault="00885211" w:rsidP="0020083D"/>
    <w:p w14:paraId="4BB8E516" w14:textId="607B8FB3" w:rsidR="00B47315" w:rsidRPr="00B47315" w:rsidRDefault="00B47315" w:rsidP="0020083D">
      <w:pPr>
        <w:rPr>
          <w:b/>
        </w:rPr>
      </w:pPr>
      <w:r>
        <w:rPr>
          <w:b/>
        </w:rPr>
        <w:t>Results</w:t>
      </w:r>
    </w:p>
    <w:p w14:paraId="53C0FC9B" w14:textId="3D8D4837" w:rsidR="000B218E" w:rsidRPr="000B218E" w:rsidRDefault="00677309" w:rsidP="000B218E">
      <w:r>
        <w:t>Table 1 shows descriptive statistics comparing the main outcome variables between intervention and control drinks in each dataset. Further descriptive statistics for the combined BrandView and foodDB dataset are available in S</w:t>
      </w:r>
      <w:r w:rsidR="00CF6ED8">
        <w:t>3</w:t>
      </w:r>
      <w:r>
        <w:t xml:space="preserve"> </w:t>
      </w:r>
      <w:r w:rsidR="00466F60">
        <w:t>A</w:t>
      </w:r>
      <w:r>
        <w:t xml:space="preserve">ppendix. </w:t>
      </w:r>
      <w:r w:rsidR="00C671D3">
        <w:t>Average</w:t>
      </w:r>
      <w:r w:rsidR="00771EF9">
        <w:t xml:space="preserve"> sugar levels </w:t>
      </w:r>
      <w:r w:rsidR="006968DA">
        <w:t xml:space="preserve">and price </w:t>
      </w:r>
      <w:r w:rsidR="00771EF9">
        <w:t xml:space="preserve">were higher in </w:t>
      </w:r>
      <w:r w:rsidR="00C671D3">
        <w:t>control</w:t>
      </w:r>
      <w:r w:rsidR="00771EF9">
        <w:t xml:space="preserve"> drinks, but the average product size was smaller (p &lt; 0.001 in all cases).</w:t>
      </w:r>
      <w:r w:rsidR="00C671D3">
        <w:t xml:space="preserve"> There were nearly 50% more intervention than control drinks in the datasets.</w:t>
      </w:r>
    </w:p>
    <w:p w14:paraId="6DE39316" w14:textId="77777777" w:rsidR="000B218E" w:rsidRDefault="000B218E" w:rsidP="00040599"/>
    <w:p w14:paraId="59BCFAF7" w14:textId="099B2C2F" w:rsidR="0035772D" w:rsidRDefault="0035772D" w:rsidP="0020083D">
      <w:pPr>
        <w:rPr>
          <w:b/>
        </w:rPr>
      </w:pPr>
      <w:r>
        <w:rPr>
          <w:b/>
        </w:rPr>
        <w:t xml:space="preserve">Table 1: </w:t>
      </w:r>
      <w:r w:rsidR="004F4DB0">
        <w:rPr>
          <w:b/>
        </w:rPr>
        <w:t>Descriptive statistics of s</w:t>
      </w:r>
      <w:r>
        <w:rPr>
          <w:b/>
        </w:rPr>
        <w:t>ugar levels</w:t>
      </w:r>
      <w:r w:rsidR="000B218E">
        <w:rPr>
          <w:b/>
        </w:rPr>
        <w:t>, price</w:t>
      </w:r>
      <w:r w:rsidR="00352ED1">
        <w:rPr>
          <w:b/>
        </w:rPr>
        <w:t>,</w:t>
      </w:r>
      <w:r w:rsidR="000B218E">
        <w:rPr>
          <w:b/>
        </w:rPr>
        <w:t xml:space="preserve"> product size </w:t>
      </w:r>
      <w:r w:rsidR="00352ED1">
        <w:rPr>
          <w:b/>
        </w:rPr>
        <w:t xml:space="preserve">and number </w:t>
      </w:r>
      <w:r w:rsidR="000B218E">
        <w:rPr>
          <w:b/>
        </w:rPr>
        <w:t>of soft drink observations</w:t>
      </w:r>
    </w:p>
    <w:tbl>
      <w:tblPr>
        <w:tblStyle w:val="TableGrid"/>
        <w:tblW w:w="0" w:type="auto"/>
        <w:tblLook w:val="04A0" w:firstRow="1" w:lastRow="0" w:firstColumn="1" w:lastColumn="0" w:noHBand="0" w:noVBand="1"/>
      </w:tblPr>
      <w:tblGrid>
        <w:gridCol w:w="3256"/>
        <w:gridCol w:w="1440"/>
        <w:gridCol w:w="1440"/>
        <w:gridCol w:w="1440"/>
        <w:gridCol w:w="1440"/>
      </w:tblGrid>
      <w:tr w:rsidR="00B06955" w14:paraId="745CD709" w14:textId="782617F7" w:rsidTr="00B06955">
        <w:tc>
          <w:tcPr>
            <w:tcW w:w="3256" w:type="dxa"/>
          </w:tcPr>
          <w:p w14:paraId="650A4D03" w14:textId="77777777" w:rsidR="00B06955" w:rsidRPr="00B06955" w:rsidRDefault="00B06955" w:rsidP="00B06955">
            <w:pPr>
              <w:spacing w:line="240" w:lineRule="auto"/>
              <w:rPr>
                <w:sz w:val="20"/>
                <w:szCs w:val="20"/>
              </w:rPr>
            </w:pPr>
          </w:p>
        </w:tc>
        <w:tc>
          <w:tcPr>
            <w:tcW w:w="1440" w:type="dxa"/>
          </w:tcPr>
          <w:p w14:paraId="57394B06" w14:textId="3628970E" w:rsidR="00B06955" w:rsidRPr="00B06955" w:rsidRDefault="00B06955" w:rsidP="00B01F1B">
            <w:pPr>
              <w:spacing w:line="240" w:lineRule="auto"/>
              <w:jc w:val="center"/>
              <w:rPr>
                <w:sz w:val="20"/>
                <w:szCs w:val="20"/>
              </w:rPr>
            </w:pPr>
            <w:r>
              <w:rPr>
                <w:sz w:val="20"/>
                <w:szCs w:val="20"/>
              </w:rPr>
              <w:t>N</w:t>
            </w:r>
            <w:r w:rsidR="00B01F1B">
              <w:rPr>
                <w:sz w:val="20"/>
                <w:szCs w:val="20"/>
                <w:vertAlign w:val="superscript"/>
              </w:rPr>
              <w:t>1</w:t>
            </w:r>
          </w:p>
        </w:tc>
        <w:tc>
          <w:tcPr>
            <w:tcW w:w="1440" w:type="dxa"/>
          </w:tcPr>
          <w:p w14:paraId="4C000457" w14:textId="71404F4D" w:rsidR="00B06955" w:rsidRPr="00B06955" w:rsidRDefault="00B06955" w:rsidP="00B06955">
            <w:pPr>
              <w:spacing w:line="240" w:lineRule="auto"/>
              <w:jc w:val="center"/>
              <w:rPr>
                <w:sz w:val="20"/>
                <w:szCs w:val="20"/>
              </w:rPr>
            </w:pPr>
            <w:r>
              <w:rPr>
                <w:sz w:val="20"/>
                <w:szCs w:val="20"/>
              </w:rPr>
              <w:t>Median</w:t>
            </w:r>
          </w:p>
        </w:tc>
        <w:tc>
          <w:tcPr>
            <w:tcW w:w="1440" w:type="dxa"/>
          </w:tcPr>
          <w:p w14:paraId="37B34B4F" w14:textId="001D4381" w:rsidR="00B06955" w:rsidRPr="00B06955" w:rsidRDefault="00B06955" w:rsidP="00B06955">
            <w:pPr>
              <w:spacing w:line="240" w:lineRule="auto"/>
              <w:jc w:val="center"/>
              <w:rPr>
                <w:sz w:val="20"/>
                <w:szCs w:val="20"/>
              </w:rPr>
            </w:pPr>
            <w:r>
              <w:rPr>
                <w:sz w:val="20"/>
                <w:szCs w:val="20"/>
              </w:rPr>
              <w:t>IQR</w:t>
            </w:r>
          </w:p>
        </w:tc>
        <w:tc>
          <w:tcPr>
            <w:tcW w:w="1440" w:type="dxa"/>
          </w:tcPr>
          <w:p w14:paraId="68725D95" w14:textId="0DB42D29" w:rsidR="00B06955" w:rsidRDefault="00B06955" w:rsidP="00B06955">
            <w:pPr>
              <w:spacing w:line="240" w:lineRule="auto"/>
              <w:jc w:val="center"/>
              <w:rPr>
                <w:sz w:val="20"/>
                <w:szCs w:val="20"/>
              </w:rPr>
            </w:pPr>
            <w:r>
              <w:rPr>
                <w:sz w:val="20"/>
                <w:szCs w:val="20"/>
              </w:rPr>
              <w:t>P</w:t>
            </w:r>
            <w:r w:rsidR="00B01F1B">
              <w:rPr>
                <w:sz w:val="20"/>
                <w:szCs w:val="20"/>
                <w:vertAlign w:val="superscript"/>
              </w:rPr>
              <w:t>2</w:t>
            </w:r>
          </w:p>
        </w:tc>
      </w:tr>
      <w:tr w:rsidR="00B06955" w14:paraId="39C7E98F" w14:textId="067D0AE7" w:rsidTr="00B06955">
        <w:tc>
          <w:tcPr>
            <w:tcW w:w="3256" w:type="dxa"/>
          </w:tcPr>
          <w:p w14:paraId="28B25D19" w14:textId="2B08EDEA" w:rsidR="00B06955" w:rsidRPr="00B06955" w:rsidRDefault="00B06955" w:rsidP="00B06955">
            <w:pPr>
              <w:spacing w:line="240" w:lineRule="auto"/>
              <w:rPr>
                <w:b/>
                <w:sz w:val="20"/>
                <w:szCs w:val="20"/>
              </w:rPr>
            </w:pPr>
            <w:r>
              <w:rPr>
                <w:b/>
                <w:sz w:val="20"/>
                <w:szCs w:val="20"/>
              </w:rPr>
              <w:t>Sugar (g per 100ml)</w:t>
            </w:r>
          </w:p>
        </w:tc>
        <w:tc>
          <w:tcPr>
            <w:tcW w:w="1440" w:type="dxa"/>
          </w:tcPr>
          <w:p w14:paraId="5DAA400D" w14:textId="77777777" w:rsidR="00B06955" w:rsidRPr="00B06955" w:rsidRDefault="00B06955" w:rsidP="00B06955">
            <w:pPr>
              <w:spacing w:line="240" w:lineRule="auto"/>
              <w:jc w:val="center"/>
              <w:rPr>
                <w:sz w:val="20"/>
                <w:szCs w:val="20"/>
              </w:rPr>
            </w:pPr>
          </w:p>
        </w:tc>
        <w:tc>
          <w:tcPr>
            <w:tcW w:w="1440" w:type="dxa"/>
          </w:tcPr>
          <w:p w14:paraId="676826DC" w14:textId="77777777" w:rsidR="00B06955" w:rsidRPr="00B06955" w:rsidRDefault="00B06955" w:rsidP="00B06955">
            <w:pPr>
              <w:spacing w:line="240" w:lineRule="auto"/>
              <w:jc w:val="center"/>
              <w:rPr>
                <w:sz w:val="20"/>
                <w:szCs w:val="20"/>
              </w:rPr>
            </w:pPr>
          </w:p>
        </w:tc>
        <w:tc>
          <w:tcPr>
            <w:tcW w:w="1440" w:type="dxa"/>
          </w:tcPr>
          <w:p w14:paraId="21A7B498" w14:textId="77777777" w:rsidR="00B06955" w:rsidRPr="00B06955" w:rsidRDefault="00B06955" w:rsidP="00B06955">
            <w:pPr>
              <w:spacing w:line="240" w:lineRule="auto"/>
              <w:jc w:val="center"/>
              <w:rPr>
                <w:sz w:val="20"/>
                <w:szCs w:val="20"/>
              </w:rPr>
            </w:pPr>
          </w:p>
        </w:tc>
        <w:tc>
          <w:tcPr>
            <w:tcW w:w="1440" w:type="dxa"/>
          </w:tcPr>
          <w:p w14:paraId="0617F75E" w14:textId="77777777" w:rsidR="00B06955" w:rsidRPr="00B06955" w:rsidRDefault="00B06955" w:rsidP="00B06955">
            <w:pPr>
              <w:spacing w:line="240" w:lineRule="auto"/>
              <w:jc w:val="center"/>
              <w:rPr>
                <w:sz w:val="20"/>
                <w:szCs w:val="20"/>
              </w:rPr>
            </w:pPr>
          </w:p>
        </w:tc>
      </w:tr>
      <w:tr w:rsidR="00B06955" w14:paraId="33D7BD3B" w14:textId="60799482" w:rsidTr="00B06955">
        <w:tc>
          <w:tcPr>
            <w:tcW w:w="3256" w:type="dxa"/>
          </w:tcPr>
          <w:p w14:paraId="4557F195" w14:textId="6A6E0B77" w:rsidR="00B06955" w:rsidRPr="00B06955" w:rsidRDefault="00B06955" w:rsidP="00B06955">
            <w:pPr>
              <w:spacing w:line="240" w:lineRule="auto"/>
              <w:ind w:left="164"/>
              <w:rPr>
                <w:i/>
                <w:sz w:val="20"/>
                <w:szCs w:val="20"/>
              </w:rPr>
            </w:pPr>
            <w:r w:rsidRPr="00B06955">
              <w:rPr>
                <w:i/>
                <w:sz w:val="20"/>
                <w:szCs w:val="20"/>
              </w:rPr>
              <w:t>Higher levy tier intervention drinks</w:t>
            </w:r>
          </w:p>
        </w:tc>
        <w:tc>
          <w:tcPr>
            <w:tcW w:w="1440" w:type="dxa"/>
          </w:tcPr>
          <w:p w14:paraId="59DBCAC7" w14:textId="63C4C198" w:rsidR="00B06955" w:rsidRPr="00B06955" w:rsidRDefault="00B20C23" w:rsidP="00B20C23">
            <w:pPr>
              <w:spacing w:line="240" w:lineRule="auto"/>
              <w:jc w:val="center"/>
              <w:rPr>
                <w:i/>
                <w:sz w:val="20"/>
                <w:szCs w:val="20"/>
              </w:rPr>
            </w:pPr>
            <w:r>
              <w:rPr>
                <w:i/>
                <w:sz w:val="20"/>
                <w:szCs w:val="20"/>
              </w:rPr>
              <w:t>26,755</w:t>
            </w:r>
          </w:p>
        </w:tc>
        <w:tc>
          <w:tcPr>
            <w:tcW w:w="1440" w:type="dxa"/>
          </w:tcPr>
          <w:p w14:paraId="5FFF127A" w14:textId="45EBDE62" w:rsidR="00B06955" w:rsidRPr="00B06955" w:rsidRDefault="00B20C23" w:rsidP="00B06955">
            <w:pPr>
              <w:spacing w:line="240" w:lineRule="auto"/>
              <w:jc w:val="center"/>
              <w:rPr>
                <w:i/>
                <w:sz w:val="20"/>
                <w:szCs w:val="20"/>
              </w:rPr>
            </w:pPr>
            <w:r>
              <w:rPr>
                <w:i/>
                <w:sz w:val="20"/>
                <w:szCs w:val="20"/>
              </w:rPr>
              <w:t>10.6</w:t>
            </w:r>
          </w:p>
        </w:tc>
        <w:tc>
          <w:tcPr>
            <w:tcW w:w="1440" w:type="dxa"/>
          </w:tcPr>
          <w:p w14:paraId="5774B885" w14:textId="46F5F413" w:rsidR="00B06955" w:rsidRPr="00B06955" w:rsidRDefault="00B20C23" w:rsidP="00B06955">
            <w:pPr>
              <w:spacing w:line="240" w:lineRule="auto"/>
              <w:jc w:val="center"/>
              <w:rPr>
                <w:i/>
                <w:sz w:val="20"/>
                <w:szCs w:val="20"/>
              </w:rPr>
            </w:pPr>
            <w:r>
              <w:rPr>
                <w:i/>
                <w:sz w:val="20"/>
                <w:szCs w:val="20"/>
              </w:rPr>
              <w:t>9.8 – 11.6</w:t>
            </w:r>
          </w:p>
        </w:tc>
        <w:tc>
          <w:tcPr>
            <w:tcW w:w="1440" w:type="dxa"/>
          </w:tcPr>
          <w:p w14:paraId="33432461" w14:textId="77777777" w:rsidR="00B06955" w:rsidRPr="00B06955" w:rsidRDefault="00B06955" w:rsidP="00B06955">
            <w:pPr>
              <w:spacing w:line="240" w:lineRule="auto"/>
              <w:jc w:val="center"/>
              <w:rPr>
                <w:sz w:val="20"/>
                <w:szCs w:val="20"/>
              </w:rPr>
            </w:pPr>
          </w:p>
        </w:tc>
      </w:tr>
      <w:tr w:rsidR="00B06955" w14:paraId="620C6BA0" w14:textId="31D77F52" w:rsidTr="00B06955">
        <w:tc>
          <w:tcPr>
            <w:tcW w:w="3256" w:type="dxa"/>
          </w:tcPr>
          <w:p w14:paraId="76833E06" w14:textId="1C955708" w:rsidR="00B06955" w:rsidRPr="00B06955" w:rsidRDefault="00B06955" w:rsidP="00B06955">
            <w:pPr>
              <w:spacing w:line="240" w:lineRule="auto"/>
              <w:ind w:left="164"/>
              <w:rPr>
                <w:i/>
                <w:sz w:val="20"/>
                <w:szCs w:val="20"/>
              </w:rPr>
            </w:pPr>
            <w:r w:rsidRPr="00B06955">
              <w:rPr>
                <w:i/>
                <w:sz w:val="20"/>
                <w:szCs w:val="20"/>
              </w:rPr>
              <w:t>Lower levy tier intervention drinks</w:t>
            </w:r>
          </w:p>
        </w:tc>
        <w:tc>
          <w:tcPr>
            <w:tcW w:w="1440" w:type="dxa"/>
          </w:tcPr>
          <w:p w14:paraId="23EF51DC" w14:textId="59612F92" w:rsidR="00B06955" w:rsidRPr="00B06955" w:rsidRDefault="00B20C23" w:rsidP="00B20C23">
            <w:pPr>
              <w:spacing w:line="240" w:lineRule="auto"/>
              <w:jc w:val="center"/>
              <w:rPr>
                <w:i/>
                <w:sz w:val="20"/>
                <w:szCs w:val="20"/>
              </w:rPr>
            </w:pPr>
            <w:r>
              <w:rPr>
                <w:i/>
                <w:sz w:val="20"/>
                <w:szCs w:val="20"/>
              </w:rPr>
              <w:t>13,857</w:t>
            </w:r>
          </w:p>
        </w:tc>
        <w:tc>
          <w:tcPr>
            <w:tcW w:w="1440" w:type="dxa"/>
          </w:tcPr>
          <w:p w14:paraId="2F242B22" w14:textId="53397339" w:rsidR="00B06955" w:rsidRPr="00B06955" w:rsidRDefault="00B20C23" w:rsidP="00B06955">
            <w:pPr>
              <w:spacing w:line="240" w:lineRule="auto"/>
              <w:jc w:val="center"/>
              <w:rPr>
                <w:i/>
                <w:sz w:val="20"/>
                <w:szCs w:val="20"/>
              </w:rPr>
            </w:pPr>
            <w:r>
              <w:rPr>
                <w:i/>
                <w:sz w:val="20"/>
                <w:szCs w:val="20"/>
              </w:rPr>
              <w:t>7.0</w:t>
            </w:r>
          </w:p>
        </w:tc>
        <w:tc>
          <w:tcPr>
            <w:tcW w:w="1440" w:type="dxa"/>
          </w:tcPr>
          <w:p w14:paraId="19977266" w14:textId="257C7F2D" w:rsidR="00B06955" w:rsidRPr="00B06955" w:rsidRDefault="00B20C23" w:rsidP="00B06955">
            <w:pPr>
              <w:spacing w:line="240" w:lineRule="auto"/>
              <w:jc w:val="center"/>
              <w:rPr>
                <w:i/>
                <w:sz w:val="20"/>
                <w:szCs w:val="20"/>
              </w:rPr>
            </w:pPr>
            <w:r>
              <w:rPr>
                <w:i/>
                <w:sz w:val="20"/>
                <w:szCs w:val="20"/>
              </w:rPr>
              <w:t>6.3 – 7.5</w:t>
            </w:r>
          </w:p>
        </w:tc>
        <w:tc>
          <w:tcPr>
            <w:tcW w:w="1440" w:type="dxa"/>
          </w:tcPr>
          <w:p w14:paraId="333C3DB6" w14:textId="77777777" w:rsidR="00B06955" w:rsidRPr="00B06955" w:rsidRDefault="00B06955" w:rsidP="00B06955">
            <w:pPr>
              <w:spacing w:line="240" w:lineRule="auto"/>
              <w:jc w:val="center"/>
              <w:rPr>
                <w:sz w:val="20"/>
                <w:szCs w:val="20"/>
              </w:rPr>
            </w:pPr>
          </w:p>
        </w:tc>
      </w:tr>
      <w:tr w:rsidR="00B06955" w14:paraId="31BC868D" w14:textId="29184F8D" w:rsidTr="00B06955">
        <w:tc>
          <w:tcPr>
            <w:tcW w:w="3256" w:type="dxa"/>
          </w:tcPr>
          <w:p w14:paraId="1189B849" w14:textId="3405160A" w:rsidR="00B06955" w:rsidRPr="00B06955" w:rsidRDefault="00B06955" w:rsidP="00B06955">
            <w:pPr>
              <w:spacing w:line="240" w:lineRule="auto"/>
              <w:ind w:left="164"/>
              <w:rPr>
                <w:i/>
                <w:sz w:val="20"/>
                <w:szCs w:val="20"/>
              </w:rPr>
            </w:pPr>
            <w:r w:rsidRPr="00B06955">
              <w:rPr>
                <w:i/>
                <w:sz w:val="20"/>
                <w:szCs w:val="20"/>
              </w:rPr>
              <w:t>No levy tier intervention drinks</w:t>
            </w:r>
          </w:p>
        </w:tc>
        <w:tc>
          <w:tcPr>
            <w:tcW w:w="1440" w:type="dxa"/>
          </w:tcPr>
          <w:p w14:paraId="6B6F9638" w14:textId="1DD66C50" w:rsidR="00B06955" w:rsidRPr="00B06955" w:rsidRDefault="003326E9" w:rsidP="00B06955">
            <w:pPr>
              <w:spacing w:line="240" w:lineRule="auto"/>
              <w:jc w:val="center"/>
              <w:rPr>
                <w:i/>
                <w:sz w:val="20"/>
                <w:szCs w:val="20"/>
              </w:rPr>
            </w:pPr>
            <w:r>
              <w:rPr>
                <w:i/>
                <w:sz w:val="20"/>
                <w:szCs w:val="20"/>
              </w:rPr>
              <w:t>92,837</w:t>
            </w:r>
          </w:p>
        </w:tc>
        <w:tc>
          <w:tcPr>
            <w:tcW w:w="1440" w:type="dxa"/>
          </w:tcPr>
          <w:p w14:paraId="32E2CA0C" w14:textId="38E4C351" w:rsidR="00B06955" w:rsidRPr="00B06955" w:rsidRDefault="00B20C23" w:rsidP="00B06955">
            <w:pPr>
              <w:spacing w:line="240" w:lineRule="auto"/>
              <w:jc w:val="center"/>
              <w:rPr>
                <w:i/>
                <w:sz w:val="20"/>
                <w:szCs w:val="20"/>
              </w:rPr>
            </w:pPr>
            <w:r>
              <w:rPr>
                <w:i/>
                <w:sz w:val="20"/>
                <w:szCs w:val="20"/>
              </w:rPr>
              <w:t>0.5</w:t>
            </w:r>
          </w:p>
        </w:tc>
        <w:tc>
          <w:tcPr>
            <w:tcW w:w="1440" w:type="dxa"/>
          </w:tcPr>
          <w:p w14:paraId="416DF0D2" w14:textId="4472E10F" w:rsidR="00B06955" w:rsidRPr="00B06955" w:rsidRDefault="00B20C23" w:rsidP="00B06955">
            <w:pPr>
              <w:spacing w:line="240" w:lineRule="auto"/>
              <w:jc w:val="center"/>
              <w:rPr>
                <w:i/>
                <w:sz w:val="20"/>
                <w:szCs w:val="20"/>
              </w:rPr>
            </w:pPr>
            <w:r>
              <w:rPr>
                <w:i/>
                <w:sz w:val="20"/>
                <w:szCs w:val="20"/>
              </w:rPr>
              <w:t>0.0 – 4.3</w:t>
            </w:r>
          </w:p>
        </w:tc>
        <w:tc>
          <w:tcPr>
            <w:tcW w:w="1440" w:type="dxa"/>
          </w:tcPr>
          <w:p w14:paraId="24B0A54C" w14:textId="77777777" w:rsidR="00B06955" w:rsidRPr="00B06955" w:rsidRDefault="00B06955" w:rsidP="00B06955">
            <w:pPr>
              <w:spacing w:line="240" w:lineRule="auto"/>
              <w:jc w:val="center"/>
              <w:rPr>
                <w:sz w:val="20"/>
                <w:szCs w:val="20"/>
              </w:rPr>
            </w:pPr>
          </w:p>
        </w:tc>
      </w:tr>
      <w:tr w:rsidR="00B06955" w14:paraId="5B701509" w14:textId="27C21C9E" w:rsidTr="00B06955">
        <w:tc>
          <w:tcPr>
            <w:tcW w:w="3256" w:type="dxa"/>
          </w:tcPr>
          <w:p w14:paraId="28829608" w14:textId="0ACE1B6A" w:rsidR="00B06955" w:rsidRPr="00B06955" w:rsidRDefault="00B06955" w:rsidP="00B06955">
            <w:pPr>
              <w:spacing w:line="240" w:lineRule="auto"/>
              <w:ind w:left="164"/>
              <w:rPr>
                <w:sz w:val="20"/>
                <w:szCs w:val="20"/>
              </w:rPr>
            </w:pPr>
            <w:r>
              <w:rPr>
                <w:sz w:val="20"/>
                <w:szCs w:val="20"/>
              </w:rPr>
              <w:t>All intervention drinks</w:t>
            </w:r>
          </w:p>
        </w:tc>
        <w:tc>
          <w:tcPr>
            <w:tcW w:w="1440" w:type="dxa"/>
          </w:tcPr>
          <w:p w14:paraId="34C27D56" w14:textId="165DABEC" w:rsidR="00B06955" w:rsidRPr="00B06955" w:rsidRDefault="00B06955" w:rsidP="003326E9">
            <w:pPr>
              <w:spacing w:line="240" w:lineRule="auto"/>
              <w:jc w:val="center"/>
              <w:rPr>
                <w:sz w:val="20"/>
                <w:szCs w:val="20"/>
              </w:rPr>
            </w:pPr>
            <w:r>
              <w:rPr>
                <w:sz w:val="20"/>
                <w:szCs w:val="20"/>
              </w:rPr>
              <w:t>133,</w:t>
            </w:r>
            <w:r w:rsidR="003326E9">
              <w:rPr>
                <w:sz w:val="20"/>
                <w:szCs w:val="20"/>
              </w:rPr>
              <w:t>449</w:t>
            </w:r>
          </w:p>
        </w:tc>
        <w:tc>
          <w:tcPr>
            <w:tcW w:w="1440" w:type="dxa"/>
          </w:tcPr>
          <w:p w14:paraId="244F0A36" w14:textId="0E21F357" w:rsidR="00B06955" w:rsidRPr="00B06955" w:rsidRDefault="003326E9" w:rsidP="00B06955">
            <w:pPr>
              <w:spacing w:line="240" w:lineRule="auto"/>
              <w:jc w:val="center"/>
              <w:rPr>
                <w:sz w:val="20"/>
                <w:szCs w:val="20"/>
              </w:rPr>
            </w:pPr>
            <w:r>
              <w:rPr>
                <w:sz w:val="20"/>
                <w:szCs w:val="20"/>
              </w:rPr>
              <w:t>4.2</w:t>
            </w:r>
          </w:p>
        </w:tc>
        <w:tc>
          <w:tcPr>
            <w:tcW w:w="1440" w:type="dxa"/>
          </w:tcPr>
          <w:p w14:paraId="0747756A" w14:textId="557092D7" w:rsidR="00B06955" w:rsidRPr="00B06955" w:rsidRDefault="00B06955" w:rsidP="00B06955">
            <w:pPr>
              <w:spacing w:line="240" w:lineRule="auto"/>
              <w:jc w:val="center"/>
              <w:rPr>
                <w:sz w:val="20"/>
                <w:szCs w:val="20"/>
              </w:rPr>
            </w:pPr>
            <w:r>
              <w:rPr>
                <w:sz w:val="20"/>
                <w:szCs w:val="20"/>
              </w:rPr>
              <w:t>0.2 – 7.1</w:t>
            </w:r>
          </w:p>
        </w:tc>
        <w:tc>
          <w:tcPr>
            <w:tcW w:w="1440" w:type="dxa"/>
          </w:tcPr>
          <w:p w14:paraId="5CD0A23A" w14:textId="77777777" w:rsidR="00B06955" w:rsidRPr="00B06955" w:rsidRDefault="00B06955" w:rsidP="00B06955">
            <w:pPr>
              <w:spacing w:line="240" w:lineRule="auto"/>
              <w:jc w:val="center"/>
              <w:rPr>
                <w:sz w:val="20"/>
                <w:szCs w:val="20"/>
              </w:rPr>
            </w:pPr>
          </w:p>
        </w:tc>
      </w:tr>
      <w:tr w:rsidR="00B06955" w14:paraId="042DEAA1" w14:textId="4AEC7A30" w:rsidTr="00B06955">
        <w:tc>
          <w:tcPr>
            <w:tcW w:w="3256" w:type="dxa"/>
          </w:tcPr>
          <w:p w14:paraId="75E3D694" w14:textId="63660B67" w:rsidR="00B06955" w:rsidRPr="00B06955" w:rsidRDefault="00B06955" w:rsidP="00B06955">
            <w:pPr>
              <w:spacing w:line="240" w:lineRule="auto"/>
              <w:ind w:left="164"/>
              <w:rPr>
                <w:sz w:val="20"/>
                <w:szCs w:val="20"/>
              </w:rPr>
            </w:pPr>
            <w:r>
              <w:rPr>
                <w:sz w:val="20"/>
                <w:szCs w:val="20"/>
              </w:rPr>
              <w:t>All control drinks</w:t>
            </w:r>
          </w:p>
        </w:tc>
        <w:tc>
          <w:tcPr>
            <w:tcW w:w="1440" w:type="dxa"/>
          </w:tcPr>
          <w:p w14:paraId="40ABE394" w14:textId="6BB870F4" w:rsidR="00B06955" w:rsidRPr="00B06955" w:rsidRDefault="00B06955" w:rsidP="003326E9">
            <w:pPr>
              <w:spacing w:line="240" w:lineRule="auto"/>
              <w:jc w:val="center"/>
              <w:rPr>
                <w:sz w:val="20"/>
                <w:szCs w:val="20"/>
              </w:rPr>
            </w:pPr>
            <w:r>
              <w:rPr>
                <w:sz w:val="20"/>
                <w:szCs w:val="20"/>
              </w:rPr>
              <w:t>7</w:t>
            </w:r>
            <w:r w:rsidR="003326E9">
              <w:rPr>
                <w:sz w:val="20"/>
                <w:szCs w:val="20"/>
              </w:rPr>
              <w:t>6,188</w:t>
            </w:r>
          </w:p>
        </w:tc>
        <w:tc>
          <w:tcPr>
            <w:tcW w:w="1440" w:type="dxa"/>
          </w:tcPr>
          <w:p w14:paraId="1D466954" w14:textId="39A2E90E" w:rsidR="00B06955" w:rsidRPr="00B06955" w:rsidRDefault="00B06955" w:rsidP="00B06955">
            <w:pPr>
              <w:spacing w:line="240" w:lineRule="auto"/>
              <w:jc w:val="center"/>
              <w:rPr>
                <w:sz w:val="20"/>
                <w:szCs w:val="20"/>
              </w:rPr>
            </w:pPr>
            <w:r>
              <w:rPr>
                <w:sz w:val="20"/>
                <w:szCs w:val="20"/>
              </w:rPr>
              <w:t>8.2</w:t>
            </w:r>
          </w:p>
        </w:tc>
        <w:tc>
          <w:tcPr>
            <w:tcW w:w="1440" w:type="dxa"/>
          </w:tcPr>
          <w:p w14:paraId="314376B6" w14:textId="124288D4" w:rsidR="00B06955" w:rsidRPr="00B06955" w:rsidRDefault="003326E9" w:rsidP="00B06955">
            <w:pPr>
              <w:spacing w:line="240" w:lineRule="auto"/>
              <w:jc w:val="center"/>
              <w:rPr>
                <w:sz w:val="20"/>
                <w:szCs w:val="20"/>
              </w:rPr>
            </w:pPr>
            <w:r>
              <w:rPr>
                <w:sz w:val="20"/>
                <w:szCs w:val="20"/>
              </w:rPr>
              <w:t>3.4</w:t>
            </w:r>
            <w:r w:rsidR="00B06955">
              <w:rPr>
                <w:sz w:val="20"/>
                <w:szCs w:val="20"/>
              </w:rPr>
              <w:t xml:space="preserve"> – 10.0</w:t>
            </w:r>
          </w:p>
        </w:tc>
        <w:tc>
          <w:tcPr>
            <w:tcW w:w="1440" w:type="dxa"/>
          </w:tcPr>
          <w:p w14:paraId="6D186B96" w14:textId="62FA73EA" w:rsidR="00B06955" w:rsidRPr="00B06955" w:rsidRDefault="00B06955" w:rsidP="00B06955">
            <w:pPr>
              <w:spacing w:line="240" w:lineRule="auto"/>
              <w:jc w:val="center"/>
              <w:rPr>
                <w:sz w:val="20"/>
                <w:szCs w:val="20"/>
              </w:rPr>
            </w:pPr>
            <w:r>
              <w:rPr>
                <w:sz w:val="20"/>
                <w:szCs w:val="20"/>
              </w:rPr>
              <w:t>&lt;0.001</w:t>
            </w:r>
          </w:p>
        </w:tc>
      </w:tr>
      <w:tr w:rsidR="00B06955" w14:paraId="4B2CF8DA" w14:textId="5CE445C3" w:rsidTr="00B06955">
        <w:tc>
          <w:tcPr>
            <w:tcW w:w="3256" w:type="dxa"/>
          </w:tcPr>
          <w:p w14:paraId="708ED30A" w14:textId="7AF82307" w:rsidR="00B06955" w:rsidRPr="00B06955" w:rsidRDefault="00B06955" w:rsidP="00B06955">
            <w:pPr>
              <w:spacing w:line="240" w:lineRule="auto"/>
              <w:rPr>
                <w:b/>
                <w:sz w:val="20"/>
                <w:szCs w:val="20"/>
              </w:rPr>
            </w:pPr>
            <w:r>
              <w:rPr>
                <w:b/>
                <w:sz w:val="20"/>
                <w:szCs w:val="20"/>
              </w:rPr>
              <w:t>Price (p per 100ml)</w:t>
            </w:r>
            <w:r w:rsidR="00B01F1B">
              <w:rPr>
                <w:b/>
                <w:sz w:val="20"/>
                <w:szCs w:val="20"/>
                <w:vertAlign w:val="superscript"/>
              </w:rPr>
              <w:t>3</w:t>
            </w:r>
          </w:p>
        </w:tc>
        <w:tc>
          <w:tcPr>
            <w:tcW w:w="1440" w:type="dxa"/>
          </w:tcPr>
          <w:p w14:paraId="32431B72" w14:textId="77777777" w:rsidR="00B06955" w:rsidRPr="00B06955" w:rsidRDefault="00B06955" w:rsidP="00B06955">
            <w:pPr>
              <w:spacing w:line="240" w:lineRule="auto"/>
              <w:jc w:val="center"/>
              <w:rPr>
                <w:sz w:val="20"/>
                <w:szCs w:val="20"/>
              </w:rPr>
            </w:pPr>
          </w:p>
        </w:tc>
        <w:tc>
          <w:tcPr>
            <w:tcW w:w="1440" w:type="dxa"/>
          </w:tcPr>
          <w:p w14:paraId="5380C525" w14:textId="77777777" w:rsidR="00B06955" w:rsidRPr="00B06955" w:rsidRDefault="00B06955" w:rsidP="00B06955">
            <w:pPr>
              <w:spacing w:line="240" w:lineRule="auto"/>
              <w:jc w:val="center"/>
              <w:rPr>
                <w:sz w:val="20"/>
                <w:szCs w:val="20"/>
              </w:rPr>
            </w:pPr>
          </w:p>
        </w:tc>
        <w:tc>
          <w:tcPr>
            <w:tcW w:w="1440" w:type="dxa"/>
          </w:tcPr>
          <w:p w14:paraId="0E180964" w14:textId="77777777" w:rsidR="00B06955" w:rsidRPr="00B06955" w:rsidRDefault="00B06955" w:rsidP="00B06955">
            <w:pPr>
              <w:spacing w:line="240" w:lineRule="auto"/>
              <w:jc w:val="center"/>
              <w:rPr>
                <w:sz w:val="20"/>
                <w:szCs w:val="20"/>
              </w:rPr>
            </w:pPr>
          </w:p>
        </w:tc>
        <w:tc>
          <w:tcPr>
            <w:tcW w:w="1440" w:type="dxa"/>
          </w:tcPr>
          <w:p w14:paraId="3C5535D0" w14:textId="77777777" w:rsidR="00B06955" w:rsidRPr="00B06955" w:rsidRDefault="00B06955" w:rsidP="00B06955">
            <w:pPr>
              <w:spacing w:line="240" w:lineRule="auto"/>
              <w:jc w:val="center"/>
              <w:rPr>
                <w:sz w:val="20"/>
                <w:szCs w:val="20"/>
              </w:rPr>
            </w:pPr>
          </w:p>
        </w:tc>
      </w:tr>
      <w:tr w:rsidR="00B06955" w14:paraId="5DD52875" w14:textId="77777777" w:rsidTr="00B06955">
        <w:tc>
          <w:tcPr>
            <w:tcW w:w="3256" w:type="dxa"/>
          </w:tcPr>
          <w:p w14:paraId="3668E98A" w14:textId="6F1363CB" w:rsidR="00B06955" w:rsidRPr="00B06955" w:rsidRDefault="00B06955" w:rsidP="00B06955">
            <w:pPr>
              <w:spacing w:line="240" w:lineRule="auto"/>
              <w:ind w:firstLine="164"/>
              <w:rPr>
                <w:i/>
                <w:sz w:val="20"/>
                <w:szCs w:val="20"/>
              </w:rPr>
            </w:pPr>
            <w:r w:rsidRPr="00B06955">
              <w:rPr>
                <w:i/>
                <w:sz w:val="20"/>
                <w:szCs w:val="20"/>
              </w:rPr>
              <w:t>Higher levy tier intervention drinks</w:t>
            </w:r>
          </w:p>
        </w:tc>
        <w:tc>
          <w:tcPr>
            <w:tcW w:w="1440" w:type="dxa"/>
          </w:tcPr>
          <w:p w14:paraId="71D41631" w14:textId="1D95D15D" w:rsidR="00B06955" w:rsidRPr="00B06955" w:rsidRDefault="00234CA0" w:rsidP="00B06955">
            <w:pPr>
              <w:spacing w:line="240" w:lineRule="auto"/>
              <w:jc w:val="center"/>
              <w:rPr>
                <w:i/>
                <w:sz w:val="20"/>
                <w:szCs w:val="20"/>
              </w:rPr>
            </w:pPr>
            <w:r>
              <w:rPr>
                <w:i/>
                <w:sz w:val="20"/>
                <w:szCs w:val="20"/>
              </w:rPr>
              <w:t>12,813</w:t>
            </w:r>
          </w:p>
        </w:tc>
        <w:tc>
          <w:tcPr>
            <w:tcW w:w="1440" w:type="dxa"/>
          </w:tcPr>
          <w:p w14:paraId="70644571" w14:textId="265297C2" w:rsidR="00B06955" w:rsidRPr="00B06955" w:rsidRDefault="00234CA0" w:rsidP="00B06955">
            <w:pPr>
              <w:spacing w:line="240" w:lineRule="auto"/>
              <w:jc w:val="center"/>
              <w:rPr>
                <w:i/>
                <w:sz w:val="20"/>
                <w:szCs w:val="20"/>
              </w:rPr>
            </w:pPr>
            <w:r>
              <w:rPr>
                <w:i/>
                <w:sz w:val="20"/>
                <w:szCs w:val="20"/>
              </w:rPr>
              <w:t>25.4</w:t>
            </w:r>
          </w:p>
        </w:tc>
        <w:tc>
          <w:tcPr>
            <w:tcW w:w="1440" w:type="dxa"/>
          </w:tcPr>
          <w:p w14:paraId="51C8F2C4" w14:textId="5527D1DD" w:rsidR="00B06955" w:rsidRPr="00B06955" w:rsidRDefault="00234CA0" w:rsidP="00B06955">
            <w:pPr>
              <w:spacing w:line="240" w:lineRule="auto"/>
              <w:jc w:val="center"/>
              <w:rPr>
                <w:i/>
                <w:sz w:val="20"/>
                <w:szCs w:val="20"/>
              </w:rPr>
            </w:pPr>
            <w:r>
              <w:rPr>
                <w:i/>
                <w:sz w:val="20"/>
                <w:szCs w:val="20"/>
              </w:rPr>
              <w:t>20.2 – 36.5</w:t>
            </w:r>
          </w:p>
        </w:tc>
        <w:tc>
          <w:tcPr>
            <w:tcW w:w="1440" w:type="dxa"/>
          </w:tcPr>
          <w:p w14:paraId="251626A4" w14:textId="77777777" w:rsidR="00B06955" w:rsidRPr="00B06955" w:rsidRDefault="00B06955" w:rsidP="00B06955">
            <w:pPr>
              <w:spacing w:line="240" w:lineRule="auto"/>
              <w:jc w:val="center"/>
              <w:rPr>
                <w:sz w:val="20"/>
                <w:szCs w:val="20"/>
              </w:rPr>
            </w:pPr>
          </w:p>
        </w:tc>
      </w:tr>
      <w:tr w:rsidR="00B06955" w14:paraId="455719D3" w14:textId="77777777" w:rsidTr="00B06955">
        <w:tc>
          <w:tcPr>
            <w:tcW w:w="3256" w:type="dxa"/>
          </w:tcPr>
          <w:p w14:paraId="215DAF3C" w14:textId="55E862A6" w:rsidR="00B06955" w:rsidRPr="00B06955" w:rsidRDefault="00B06955" w:rsidP="00B06955">
            <w:pPr>
              <w:spacing w:line="240" w:lineRule="auto"/>
              <w:ind w:firstLine="164"/>
              <w:rPr>
                <w:i/>
                <w:sz w:val="20"/>
                <w:szCs w:val="20"/>
              </w:rPr>
            </w:pPr>
            <w:r w:rsidRPr="00B06955">
              <w:rPr>
                <w:i/>
                <w:sz w:val="20"/>
                <w:szCs w:val="20"/>
              </w:rPr>
              <w:t>Lower levy tier intervention drinks</w:t>
            </w:r>
          </w:p>
        </w:tc>
        <w:tc>
          <w:tcPr>
            <w:tcW w:w="1440" w:type="dxa"/>
          </w:tcPr>
          <w:p w14:paraId="22184985" w14:textId="263A1715" w:rsidR="00B06955" w:rsidRPr="00B06955" w:rsidRDefault="00234CA0" w:rsidP="00B06955">
            <w:pPr>
              <w:spacing w:line="240" w:lineRule="auto"/>
              <w:jc w:val="center"/>
              <w:rPr>
                <w:i/>
                <w:sz w:val="20"/>
                <w:szCs w:val="20"/>
              </w:rPr>
            </w:pPr>
            <w:r>
              <w:rPr>
                <w:i/>
                <w:sz w:val="20"/>
                <w:szCs w:val="20"/>
              </w:rPr>
              <w:t>12,535</w:t>
            </w:r>
          </w:p>
        </w:tc>
        <w:tc>
          <w:tcPr>
            <w:tcW w:w="1440" w:type="dxa"/>
          </w:tcPr>
          <w:p w14:paraId="18C93A0D" w14:textId="5B9802DC" w:rsidR="00B06955" w:rsidRPr="00B06955" w:rsidRDefault="00234CA0" w:rsidP="00B06955">
            <w:pPr>
              <w:spacing w:line="240" w:lineRule="auto"/>
              <w:jc w:val="center"/>
              <w:rPr>
                <w:i/>
                <w:sz w:val="20"/>
                <w:szCs w:val="20"/>
              </w:rPr>
            </w:pPr>
            <w:r>
              <w:rPr>
                <w:i/>
                <w:sz w:val="20"/>
                <w:szCs w:val="20"/>
              </w:rPr>
              <w:t>33.8</w:t>
            </w:r>
          </w:p>
        </w:tc>
        <w:tc>
          <w:tcPr>
            <w:tcW w:w="1440" w:type="dxa"/>
          </w:tcPr>
          <w:p w14:paraId="7AC4CA2E" w14:textId="68CF2DF0" w:rsidR="00B06955" w:rsidRPr="00B06955" w:rsidRDefault="00234CA0" w:rsidP="00B06955">
            <w:pPr>
              <w:spacing w:line="240" w:lineRule="auto"/>
              <w:jc w:val="center"/>
              <w:rPr>
                <w:i/>
                <w:sz w:val="20"/>
                <w:szCs w:val="20"/>
              </w:rPr>
            </w:pPr>
            <w:r>
              <w:rPr>
                <w:i/>
                <w:sz w:val="20"/>
                <w:szCs w:val="20"/>
              </w:rPr>
              <w:t>26.9 – 40.7</w:t>
            </w:r>
          </w:p>
        </w:tc>
        <w:tc>
          <w:tcPr>
            <w:tcW w:w="1440" w:type="dxa"/>
          </w:tcPr>
          <w:p w14:paraId="6A8D2F29" w14:textId="77777777" w:rsidR="00B06955" w:rsidRPr="00B06955" w:rsidRDefault="00B06955" w:rsidP="00B06955">
            <w:pPr>
              <w:spacing w:line="240" w:lineRule="auto"/>
              <w:jc w:val="center"/>
              <w:rPr>
                <w:sz w:val="20"/>
                <w:szCs w:val="20"/>
              </w:rPr>
            </w:pPr>
          </w:p>
        </w:tc>
      </w:tr>
      <w:tr w:rsidR="00B06955" w14:paraId="3D7CBFB6" w14:textId="77777777" w:rsidTr="00B06955">
        <w:tc>
          <w:tcPr>
            <w:tcW w:w="3256" w:type="dxa"/>
          </w:tcPr>
          <w:p w14:paraId="4D538A55" w14:textId="4F1D568A" w:rsidR="00B06955" w:rsidRPr="00B06955" w:rsidRDefault="00B06955" w:rsidP="00B06955">
            <w:pPr>
              <w:spacing w:line="240" w:lineRule="auto"/>
              <w:ind w:firstLine="164"/>
              <w:rPr>
                <w:i/>
                <w:sz w:val="20"/>
                <w:szCs w:val="20"/>
              </w:rPr>
            </w:pPr>
            <w:r w:rsidRPr="00B06955">
              <w:rPr>
                <w:i/>
                <w:sz w:val="20"/>
                <w:szCs w:val="20"/>
              </w:rPr>
              <w:t>No levy tier intervention drinks</w:t>
            </w:r>
          </w:p>
        </w:tc>
        <w:tc>
          <w:tcPr>
            <w:tcW w:w="1440" w:type="dxa"/>
          </w:tcPr>
          <w:p w14:paraId="18EEBFFD" w14:textId="7F1E78E5" w:rsidR="00B06955" w:rsidRPr="00B06955" w:rsidRDefault="00234CA0" w:rsidP="00B06955">
            <w:pPr>
              <w:spacing w:line="240" w:lineRule="auto"/>
              <w:jc w:val="center"/>
              <w:rPr>
                <w:i/>
                <w:sz w:val="20"/>
                <w:szCs w:val="20"/>
              </w:rPr>
            </w:pPr>
            <w:r>
              <w:rPr>
                <w:i/>
                <w:sz w:val="20"/>
                <w:szCs w:val="20"/>
              </w:rPr>
              <w:t>111,626</w:t>
            </w:r>
          </w:p>
        </w:tc>
        <w:tc>
          <w:tcPr>
            <w:tcW w:w="1440" w:type="dxa"/>
          </w:tcPr>
          <w:p w14:paraId="1A480FF9" w14:textId="1E200D11" w:rsidR="00B06955" w:rsidRPr="00B06955" w:rsidRDefault="00234CA0" w:rsidP="00B06955">
            <w:pPr>
              <w:spacing w:line="240" w:lineRule="auto"/>
              <w:jc w:val="center"/>
              <w:rPr>
                <w:i/>
                <w:sz w:val="20"/>
                <w:szCs w:val="20"/>
              </w:rPr>
            </w:pPr>
            <w:r>
              <w:rPr>
                <w:i/>
                <w:sz w:val="20"/>
                <w:szCs w:val="20"/>
              </w:rPr>
              <w:t>14.2</w:t>
            </w:r>
          </w:p>
        </w:tc>
        <w:tc>
          <w:tcPr>
            <w:tcW w:w="1440" w:type="dxa"/>
          </w:tcPr>
          <w:p w14:paraId="59998CBC" w14:textId="705D074D" w:rsidR="00B06955" w:rsidRPr="00B06955" w:rsidRDefault="00234CA0" w:rsidP="00B06955">
            <w:pPr>
              <w:spacing w:line="240" w:lineRule="auto"/>
              <w:jc w:val="center"/>
              <w:rPr>
                <w:i/>
                <w:sz w:val="20"/>
                <w:szCs w:val="20"/>
              </w:rPr>
            </w:pPr>
            <w:r>
              <w:rPr>
                <w:i/>
                <w:sz w:val="20"/>
                <w:szCs w:val="20"/>
              </w:rPr>
              <w:t>9.0 – 24.0</w:t>
            </w:r>
          </w:p>
        </w:tc>
        <w:tc>
          <w:tcPr>
            <w:tcW w:w="1440" w:type="dxa"/>
          </w:tcPr>
          <w:p w14:paraId="72B8FADC" w14:textId="77777777" w:rsidR="00B06955" w:rsidRPr="00B06955" w:rsidRDefault="00B06955" w:rsidP="00B06955">
            <w:pPr>
              <w:spacing w:line="240" w:lineRule="auto"/>
              <w:jc w:val="center"/>
              <w:rPr>
                <w:sz w:val="20"/>
                <w:szCs w:val="20"/>
              </w:rPr>
            </w:pPr>
          </w:p>
        </w:tc>
      </w:tr>
      <w:tr w:rsidR="00B06955" w14:paraId="3B65D6D3" w14:textId="77777777" w:rsidTr="00B06955">
        <w:tc>
          <w:tcPr>
            <w:tcW w:w="3256" w:type="dxa"/>
          </w:tcPr>
          <w:p w14:paraId="6577744C" w14:textId="338DDCFA" w:rsidR="00B06955" w:rsidRPr="00B06955" w:rsidRDefault="00B06955" w:rsidP="00B06955">
            <w:pPr>
              <w:spacing w:line="240" w:lineRule="auto"/>
              <w:ind w:firstLine="164"/>
              <w:rPr>
                <w:sz w:val="20"/>
                <w:szCs w:val="20"/>
              </w:rPr>
            </w:pPr>
            <w:r>
              <w:rPr>
                <w:sz w:val="20"/>
                <w:szCs w:val="20"/>
              </w:rPr>
              <w:t>All intervention drinks</w:t>
            </w:r>
          </w:p>
        </w:tc>
        <w:tc>
          <w:tcPr>
            <w:tcW w:w="1440" w:type="dxa"/>
          </w:tcPr>
          <w:p w14:paraId="32B575D4" w14:textId="53638F87" w:rsidR="00B06955" w:rsidRPr="00B06955" w:rsidRDefault="00B06955" w:rsidP="00B06955">
            <w:pPr>
              <w:spacing w:line="240" w:lineRule="auto"/>
              <w:jc w:val="center"/>
              <w:rPr>
                <w:sz w:val="20"/>
                <w:szCs w:val="20"/>
              </w:rPr>
            </w:pPr>
            <w:r>
              <w:rPr>
                <w:sz w:val="20"/>
                <w:szCs w:val="20"/>
              </w:rPr>
              <w:t>136,974</w:t>
            </w:r>
          </w:p>
        </w:tc>
        <w:tc>
          <w:tcPr>
            <w:tcW w:w="1440" w:type="dxa"/>
          </w:tcPr>
          <w:p w14:paraId="76762745" w14:textId="2D861871" w:rsidR="00B06955" w:rsidRPr="00B06955" w:rsidRDefault="00B06955" w:rsidP="00B06955">
            <w:pPr>
              <w:spacing w:line="240" w:lineRule="auto"/>
              <w:jc w:val="center"/>
              <w:rPr>
                <w:sz w:val="20"/>
                <w:szCs w:val="20"/>
              </w:rPr>
            </w:pPr>
            <w:r>
              <w:rPr>
                <w:sz w:val="20"/>
                <w:szCs w:val="20"/>
              </w:rPr>
              <w:t>17.3</w:t>
            </w:r>
          </w:p>
        </w:tc>
        <w:tc>
          <w:tcPr>
            <w:tcW w:w="1440" w:type="dxa"/>
          </w:tcPr>
          <w:p w14:paraId="2DCD796E" w14:textId="0C647E32" w:rsidR="00B06955" w:rsidRPr="00B06955" w:rsidRDefault="00B06955" w:rsidP="00B06955">
            <w:pPr>
              <w:spacing w:line="240" w:lineRule="auto"/>
              <w:jc w:val="center"/>
              <w:rPr>
                <w:sz w:val="20"/>
                <w:szCs w:val="20"/>
              </w:rPr>
            </w:pPr>
            <w:r>
              <w:rPr>
                <w:sz w:val="20"/>
                <w:szCs w:val="20"/>
              </w:rPr>
              <w:t>10.1 – 27.4</w:t>
            </w:r>
          </w:p>
        </w:tc>
        <w:tc>
          <w:tcPr>
            <w:tcW w:w="1440" w:type="dxa"/>
          </w:tcPr>
          <w:p w14:paraId="3EB83213" w14:textId="77777777" w:rsidR="00B06955" w:rsidRPr="00B06955" w:rsidRDefault="00B06955" w:rsidP="00B06955">
            <w:pPr>
              <w:spacing w:line="240" w:lineRule="auto"/>
              <w:jc w:val="center"/>
              <w:rPr>
                <w:sz w:val="20"/>
                <w:szCs w:val="20"/>
              </w:rPr>
            </w:pPr>
          </w:p>
        </w:tc>
      </w:tr>
      <w:tr w:rsidR="00B06955" w14:paraId="58C8E180" w14:textId="77777777" w:rsidTr="00B06955">
        <w:tc>
          <w:tcPr>
            <w:tcW w:w="3256" w:type="dxa"/>
          </w:tcPr>
          <w:p w14:paraId="3C6BD592" w14:textId="64632B6D" w:rsidR="00B06955" w:rsidRPr="00B06955" w:rsidRDefault="00B06955" w:rsidP="00B06955">
            <w:pPr>
              <w:spacing w:line="240" w:lineRule="auto"/>
              <w:ind w:firstLine="164"/>
              <w:rPr>
                <w:sz w:val="20"/>
                <w:szCs w:val="20"/>
              </w:rPr>
            </w:pPr>
            <w:r>
              <w:rPr>
                <w:sz w:val="20"/>
                <w:szCs w:val="20"/>
              </w:rPr>
              <w:t>All control drinks</w:t>
            </w:r>
          </w:p>
        </w:tc>
        <w:tc>
          <w:tcPr>
            <w:tcW w:w="1440" w:type="dxa"/>
          </w:tcPr>
          <w:p w14:paraId="0FED19DC" w14:textId="034D1E20" w:rsidR="00B06955" w:rsidRPr="00B06955" w:rsidRDefault="00B06955" w:rsidP="00B06955">
            <w:pPr>
              <w:spacing w:line="240" w:lineRule="auto"/>
              <w:jc w:val="center"/>
              <w:rPr>
                <w:sz w:val="20"/>
                <w:szCs w:val="20"/>
              </w:rPr>
            </w:pPr>
            <w:r>
              <w:rPr>
                <w:sz w:val="20"/>
                <w:szCs w:val="20"/>
              </w:rPr>
              <w:t>103,074</w:t>
            </w:r>
          </w:p>
        </w:tc>
        <w:tc>
          <w:tcPr>
            <w:tcW w:w="1440" w:type="dxa"/>
          </w:tcPr>
          <w:p w14:paraId="1605BBE8" w14:textId="40896301" w:rsidR="00B06955" w:rsidRPr="00B06955" w:rsidRDefault="00B06955" w:rsidP="00B06955">
            <w:pPr>
              <w:spacing w:line="240" w:lineRule="auto"/>
              <w:jc w:val="center"/>
              <w:rPr>
                <w:sz w:val="20"/>
                <w:szCs w:val="20"/>
              </w:rPr>
            </w:pPr>
            <w:r>
              <w:rPr>
                <w:sz w:val="20"/>
                <w:szCs w:val="20"/>
              </w:rPr>
              <w:t>21.3</w:t>
            </w:r>
          </w:p>
        </w:tc>
        <w:tc>
          <w:tcPr>
            <w:tcW w:w="1440" w:type="dxa"/>
          </w:tcPr>
          <w:p w14:paraId="7506627C" w14:textId="71A7EBBD" w:rsidR="00B06955" w:rsidRPr="00B06955" w:rsidRDefault="00B06955" w:rsidP="00B06955">
            <w:pPr>
              <w:spacing w:line="240" w:lineRule="auto"/>
              <w:jc w:val="center"/>
              <w:rPr>
                <w:sz w:val="20"/>
                <w:szCs w:val="20"/>
              </w:rPr>
            </w:pPr>
            <w:r>
              <w:rPr>
                <w:sz w:val="20"/>
                <w:szCs w:val="20"/>
              </w:rPr>
              <w:t>14.3 – 37.5</w:t>
            </w:r>
          </w:p>
        </w:tc>
        <w:tc>
          <w:tcPr>
            <w:tcW w:w="1440" w:type="dxa"/>
          </w:tcPr>
          <w:p w14:paraId="10FD1986" w14:textId="06343FD5" w:rsidR="00B06955" w:rsidRPr="00B06955" w:rsidRDefault="00B06955" w:rsidP="00B06955">
            <w:pPr>
              <w:spacing w:line="240" w:lineRule="auto"/>
              <w:jc w:val="center"/>
              <w:rPr>
                <w:sz w:val="20"/>
                <w:szCs w:val="20"/>
              </w:rPr>
            </w:pPr>
            <w:r>
              <w:rPr>
                <w:sz w:val="20"/>
                <w:szCs w:val="20"/>
              </w:rPr>
              <w:t>&lt;0.001</w:t>
            </w:r>
          </w:p>
        </w:tc>
      </w:tr>
      <w:tr w:rsidR="00B06955" w14:paraId="7BB6D982" w14:textId="77777777" w:rsidTr="00B06955">
        <w:tc>
          <w:tcPr>
            <w:tcW w:w="3256" w:type="dxa"/>
          </w:tcPr>
          <w:p w14:paraId="6783ED9A" w14:textId="52128162" w:rsidR="00B06955" w:rsidRPr="00B06955" w:rsidRDefault="00B06955" w:rsidP="00B06955">
            <w:pPr>
              <w:spacing w:line="240" w:lineRule="auto"/>
              <w:rPr>
                <w:b/>
                <w:sz w:val="20"/>
                <w:szCs w:val="20"/>
              </w:rPr>
            </w:pPr>
            <w:r>
              <w:rPr>
                <w:b/>
                <w:sz w:val="20"/>
                <w:szCs w:val="20"/>
              </w:rPr>
              <w:t>Product size (ml)</w:t>
            </w:r>
          </w:p>
        </w:tc>
        <w:tc>
          <w:tcPr>
            <w:tcW w:w="1440" w:type="dxa"/>
          </w:tcPr>
          <w:p w14:paraId="4B3F1C70" w14:textId="77777777" w:rsidR="00B06955" w:rsidRPr="00B06955" w:rsidRDefault="00B06955" w:rsidP="00B06955">
            <w:pPr>
              <w:spacing w:line="240" w:lineRule="auto"/>
              <w:jc w:val="center"/>
              <w:rPr>
                <w:sz w:val="20"/>
                <w:szCs w:val="20"/>
              </w:rPr>
            </w:pPr>
          </w:p>
        </w:tc>
        <w:tc>
          <w:tcPr>
            <w:tcW w:w="1440" w:type="dxa"/>
          </w:tcPr>
          <w:p w14:paraId="4F32D951" w14:textId="77777777" w:rsidR="00B06955" w:rsidRPr="00B06955" w:rsidRDefault="00B06955" w:rsidP="00B06955">
            <w:pPr>
              <w:spacing w:line="240" w:lineRule="auto"/>
              <w:jc w:val="center"/>
              <w:rPr>
                <w:sz w:val="20"/>
                <w:szCs w:val="20"/>
              </w:rPr>
            </w:pPr>
          </w:p>
        </w:tc>
        <w:tc>
          <w:tcPr>
            <w:tcW w:w="1440" w:type="dxa"/>
          </w:tcPr>
          <w:p w14:paraId="6CC7D017" w14:textId="77777777" w:rsidR="00B06955" w:rsidRPr="00B06955" w:rsidRDefault="00B06955" w:rsidP="00B06955">
            <w:pPr>
              <w:spacing w:line="240" w:lineRule="auto"/>
              <w:jc w:val="center"/>
              <w:rPr>
                <w:sz w:val="20"/>
                <w:szCs w:val="20"/>
              </w:rPr>
            </w:pPr>
          </w:p>
        </w:tc>
        <w:tc>
          <w:tcPr>
            <w:tcW w:w="1440" w:type="dxa"/>
          </w:tcPr>
          <w:p w14:paraId="4886F020" w14:textId="77777777" w:rsidR="00B06955" w:rsidRPr="00B06955" w:rsidRDefault="00B06955" w:rsidP="00B06955">
            <w:pPr>
              <w:spacing w:line="240" w:lineRule="auto"/>
              <w:jc w:val="center"/>
              <w:rPr>
                <w:sz w:val="20"/>
                <w:szCs w:val="20"/>
              </w:rPr>
            </w:pPr>
          </w:p>
        </w:tc>
      </w:tr>
      <w:tr w:rsidR="00B06955" w14:paraId="31600813" w14:textId="77777777" w:rsidTr="00B06955">
        <w:tc>
          <w:tcPr>
            <w:tcW w:w="3256" w:type="dxa"/>
          </w:tcPr>
          <w:p w14:paraId="11E73571" w14:textId="0BA23FDE" w:rsidR="00B06955" w:rsidRPr="00B06955" w:rsidRDefault="00B06955" w:rsidP="00B06955">
            <w:pPr>
              <w:spacing w:line="240" w:lineRule="auto"/>
              <w:ind w:firstLine="164"/>
              <w:rPr>
                <w:i/>
                <w:sz w:val="20"/>
                <w:szCs w:val="20"/>
              </w:rPr>
            </w:pPr>
            <w:r w:rsidRPr="00B06955">
              <w:rPr>
                <w:i/>
                <w:sz w:val="20"/>
                <w:szCs w:val="20"/>
              </w:rPr>
              <w:t>Higher levy tier intervention drinks</w:t>
            </w:r>
          </w:p>
        </w:tc>
        <w:tc>
          <w:tcPr>
            <w:tcW w:w="1440" w:type="dxa"/>
          </w:tcPr>
          <w:p w14:paraId="6DF9E506" w14:textId="1766DC49" w:rsidR="00B06955" w:rsidRPr="00B06955" w:rsidRDefault="00234CA0" w:rsidP="00B06955">
            <w:pPr>
              <w:spacing w:line="240" w:lineRule="auto"/>
              <w:jc w:val="center"/>
              <w:rPr>
                <w:i/>
                <w:sz w:val="20"/>
                <w:szCs w:val="20"/>
              </w:rPr>
            </w:pPr>
            <w:r>
              <w:rPr>
                <w:i/>
                <w:sz w:val="20"/>
                <w:szCs w:val="20"/>
              </w:rPr>
              <w:t>12,111</w:t>
            </w:r>
          </w:p>
        </w:tc>
        <w:tc>
          <w:tcPr>
            <w:tcW w:w="1440" w:type="dxa"/>
          </w:tcPr>
          <w:p w14:paraId="26D40121" w14:textId="2B5A44F6" w:rsidR="00B06955" w:rsidRPr="00B06955" w:rsidRDefault="00234CA0" w:rsidP="00B06955">
            <w:pPr>
              <w:spacing w:line="240" w:lineRule="auto"/>
              <w:jc w:val="center"/>
              <w:rPr>
                <w:i/>
                <w:sz w:val="20"/>
                <w:szCs w:val="20"/>
              </w:rPr>
            </w:pPr>
            <w:r>
              <w:rPr>
                <w:i/>
                <w:sz w:val="20"/>
                <w:szCs w:val="20"/>
              </w:rPr>
              <w:t>750</w:t>
            </w:r>
          </w:p>
        </w:tc>
        <w:tc>
          <w:tcPr>
            <w:tcW w:w="1440" w:type="dxa"/>
          </w:tcPr>
          <w:p w14:paraId="2E3C22D6" w14:textId="20788C87" w:rsidR="00B06955" w:rsidRPr="00B06955" w:rsidRDefault="00234CA0" w:rsidP="00B06955">
            <w:pPr>
              <w:spacing w:line="240" w:lineRule="auto"/>
              <w:jc w:val="center"/>
              <w:rPr>
                <w:i/>
                <w:sz w:val="20"/>
                <w:szCs w:val="20"/>
              </w:rPr>
            </w:pPr>
            <w:r>
              <w:rPr>
                <w:i/>
                <w:sz w:val="20"/>
                <w:szCs w:val="20"/>
              </w:rPr>
              <w:t>497 – 1006</w:t>
            </w:r>
          </w:p>
        </w:tc>
        <w:tc>
          <w:tcPr>
            <w:tcW w:w="1440" w:type="dxa"/>
          </w:tcPr>
          <w:p w14:paraId="54112908" w14:textId="77777777" w:rsidR="00B06955" w:rsidRPr="00B06955" w:rsidRDefault="00B06955" w:rsidP="00B06955">
            <w:pPr>
              <w:spacing w:line="240" w:lineRule="auto"/>
              <w:jc w:val="center"/>
              <w:rPr>
                <w:sz w:val="20"/>
                <w:szCs w:val="20"/>
              </w:rPr>
            </w:pPr>
          </w:p>
        </w:tc>
      </w:tr>
      <w:tr w:rsidR="00B06955" w14:paraId="303EF742" w14:textId="77777777" w:rsidTr="00B06955">
        <w:tc>
          <w:tcPr>
            <w:tcW w:w="3256" w:type="dxa"/>
          </w:tcPr>
          <w:p w14:paraId="0D42753F" w14:textId="6A78CC96" w:rsidR="00B06955" w:rsidRPr="00B06955" w:rsidRDefault="00B06955" w:rsidP="00B06955">
            <w:pPr>
              <w:spacing w:line="240" w:lineRule="auto"/>
              <w:ind w:firstLine="164"/>
              <w:rPr>
                <w:i/>
                <w:sz w:val="20"/>
                <w:szCs w:val="20"/>
              </w:rPr>
            </w:pPr>
            <w:r w:rsidRPr="00B06955">
              <w:rPr>
                <w:i/>
                <w:sz w:val="20"/>
                <w:szCs w:val="20"/>
              </w:rPr>
              <w:t>Lower levy tier intervention drinks</w:t>
            </w:r>
          </w:p>
        </w:tc>
        <w:tc>
          <w:tcPr>
            <w:tcW w:w="1440" w:type="dxa"/>
          </w:tcPr>
          <w:p w14:paraId="4998B998" w14:textId="57FEA167" w:rsidR="00B06955" w:rsidRPr="00B06955" w:rsidRDefault="00234CA0" w:rsidP="00B06955">
            <w:pPr>
              <w:spacing w:line="240" w:lineRule="auto"/>
              <w:jc w:val="center"/>
              <w:rPr>
                <w:i/>
                <w:sz w:val="20"/>
                <w:szCs w:val="20"/>
              </w:rPr>
            </w:pPr>
            <w:r>
              <w:rPr>
                <w:i/>
                <w:sz w:val="20"/>
                <w:szCs w:val="20"/>
              </w:rPr>
              <w:t>12,613</w:t>
            </w:r>
          </w:p>
        </w:tc>
        <w:tc>
          <w:tcPr>
            <w:tcW w:w="1440" w:type="dxa"/>
          </w:tcPr>
          <w:p w14:paraId="0314CF8B" w14:textId="13CF9462" w:rsidR="00B06955" w:rsidRPr="00B06955" w:rsidRDefault="00234CA0" w:rsidP="00B06955">
            <w:pPr>
              <w:spacing w:line="240" w:lineRule="auto"/>
              <w:jc w:val="center"/>
              <w:rPr>
                <w:i/>
                <w:sz w:val="20"/>
                <w:szCs w:val="20"/>
              </w:rPr>
            </w:pPr>
            <w:r>
              <w:rPr>
                <w:i/>
                <w:sz w:val="20"/>
                <w:szCs w:val="20"/>
              </w:rPr>
              <w:t>749</w:t>
            </w:r>
          </w:p>
        </w:tc>
        <w:tc>
          <w:tcPr>
            <w:tcW w:w="1440" w:type="dxa"/>
          </w:tcPr>
          <w:p w14:paraId="506ABA5F" w14:textId="6C7516CE" w:rsidR="00B06955" w:rsidRPr="00B06955" w:rsidRDefault="00234CA0" w:rsidP="00B06955">
            <w:pPr>
              <w:spacing w:line="240" w:lineRule="auto"/>
              <w:jc w:val="center"/>
              <w:rPr>
                <w:i/>
                <w:sz w:val="20"/>
                <w:szCs w:val="20"/>
              </w:rPr>
            </w:pPr>
            <w:r>
              <w:rPr>
                <w:i/>
                <w:sz w:val="20"/>
                <w:szCs w:val="20"/>
              </w:rPr>
              <w:t>500 – 781</w:t>
            </w:r>
          </w:p>
        </w:tc>
        <w:tc>
          <w:tcPr>
            <w:tcW w:w="1440" w:type="dxa"/>
          </w:tcPr>
          <w:p w14:paraId="297CB52B" w14:textId="77777777" w:rsidR="00B06955" w:rsidRPr="00B06955" w:rsidRDefault="00B06955" w:rsidP="00B06955">
            <w:pPr>
              <w:spacing w:line="240" w:lineRule="auto"/>
              <w:jc w:val="center"/>
              <w:rPr>
                <w:sz w:val="20"/>
                <w:szCs w:val="20"/>
              </w:rPr>
            </w:pPr>
          </w:p>
        </w:tc>
      </w:tr>
      <w:tr w:rsidR="00B06955" w14:paraId="171881EF" w14:textId="77777777" w:rsidTr="00B06955">
        <w:tc>
          <w:tcPr>
            <w:tcW w:w="3256" w:type="dxa"/>
          </w:tcPr>
          <w:p w14:paraId="73041DD9" w14:textId="374D8563" w:rsidR="00B06955" w:rsidRPr="00B06955" w:rsidRDefault="00B06955" w:rsidP="00B06955">
            <w:pPr>
              <w:spacing w:line="240" w:lineRule="auto"/>
              <w:ind w:firstLine="164"/>
              <w:rPr>
                <w:i/>
                <w:sz w:val="20"/>
                <w:szCs w:val="20"/>
              </w:rPr>
            </w:pPr>
            <w:r w:rsidRPr="00B06955">
              <w:rPr>
                <w:i/>
                <w:sz w:val="20"/>
                <w:szCs w:val="20"/>
              </w:rPr>
              <w:t>No levy tier intervention drinks</w:t>
            </w:r>
          </w:p>
        </w:tc>
        <w:tc>
          <w:tcPr>
            <w:tcW w:w="1440" w:type="dxa"/>
          </w:tcPr>
          <w:p w14:paraId="7FFA105B" w14:textId="341478B0" w:rsidR="00B06955" w:rsidRPr="00B06955" w:rsidRDefault="00234CA0" w:rsidP="00B06955">
            <w:pPr>
              <w:spacing w:line="240" w:lineRule="auto"/>
              <w:jc w:val="center"/>
              <w:rPr>
                <w:i/>
                <w:sz w:val="20"/>
                <w:szCs w:val="20"/>
              </w:rPr>
            </w:pPr>
            <w:r>
              <w:rPr>
                <w:i/>
                <w:sz w:val="20"/>
                <w:szCs w:val="20"/>
              </w:rPr>
              <w:t>109,726</w:t>
            </w:r>
          </w:p>
        </w:tc>
        <w:tc>
          <w:tcPr>
            <w:tcW w:w="1440" w:type="dxa"/>
          </w:tcPr>
          <w:p w14:paraId="37525D15" w14:textId="573A7E68" w:rsidR="00B06955" w:rsidRPr="00B06955" w:rsidRDefault="00234CA0" w:rsidP="00B06955">
            <w:pPr>
              <w:spacing w:line="240" w:lineRule="auto"/>
              <w:jc w:val="center"/>
              <w:rPr>
                <w:i/>
                <w:sz w:val="20"/>
                <w:szCs w:val="20"/>
              </w:rPr>
            </w:pPr>
            <w:r>
              <w:rPr>
                <w:i/>
                <w:sz w:val="20"/>
                <w:szCs w:val="20"/>
              </w:rPr>
              <w:t>1000</w:t>
            </w:r>
          </w:p>
        </w:tc>
        <w:tc>
          <w:tcPr>
            <w:tcW w:w="1440" w:type="dxa"/>
          </w:tcPr>
          <w:p w14:paraId="6DC9C95D" w14:textId="6AE47DD9" w:rsidR="00B06955" w:rsidRPr="00B06955" w:rsidRDefault="00234CA0" w:rsidP="00B06955">
            <w:pPr>
              <w:spacing w:line="240" w:lineRule="auto"/>
              <w:jc w:val="center"/>
              <w:rPr>
                <w:i/>
                <w:sz w:val="20"/>
                <w:szCs w:val="20"/>
              </w:rPr>
            </w:pPr>
            <w:r>
              <w:rPr>
                <w:i/>
                <w:sz w:val="20"/>
                <w:szCs w:val="20"/>
              </w:rPr>
              <w:t>548 – 1974</w:t>
            </w:r>
          </w:p>
        </w:tc>
        <w:tc>
          <w:tcPr>
            <w:tcW w:w="1440" w:type="dxa"/>
          </w:tcPr>
          <w:p w14:paraId="713EF3B6" w14:textId="77777777" w:rsidR="00B06955" w:rsidRPr="00B06955" w:rsidRDefault="00B06955" w:rsidP="00B06955">
            <w:pPr>
              <w:spacing w:line="240" w:lineRule="auto"/>
              <w:jc w:val="center"/>
              <w:rPr>
                <w:sz w:val="20"/>
                <w:szCs w:val="20"/>
              </w:rPr>
            </w:pPr>
          </w:p>
        </w:tc>
      </w:tr>
      <w:tr w:rsidR="00B06955" w14:paraId="016B232D" w14:textId="77777777" w:rsidTr="00B06955">
        <w:tc>
          <w:tcPr>
            <w:tcW w:w="3256" w:type="dxa"/>
          </w:tcPr>
          <w:p w14:paraId="4D732D8F" w14:textId="3402FA36" w:rsidR="00B06955" w:rsidRPr="00B06955" w:rsidRDefault="00B06955" w:rsidP="00B06955">
            <w:pPr>
              <w:spacing w:line="240" w:lineRule="auto"/>
              <w:ind w:firstLine="164"/>
              <w:rPr>
                <w:sz w:val="20"/>
                <w:szCs w:val="20"/>
              </w:rPr>
            </w:pPr>
            <w:r>
              <w:rPr>
                <w:sz w:val="20"/>
                <w:szCs w:val="20"/>
              </w:rPr>
              <w:t>All intervention drinks</w:t>
            </w:r>
          </w:p>
        </w:tc>
        <w:tc>
          <w:tcPr>
            <w:tcW w:w="1440" w:type="dxa"/>
          </w:tcPr>
          <w:p w14:paraId="56A7A189" w14:textId="793C16A5" w:rsidR="00B06955" w:rsidRPr="00B06955" w:rsidRDefault="00B06955" w:rsidP="00B06955">
            <w:pPr>
              <w:spacing w:line="240" w:lineRule="auto"/>
              <w:jc w:val="center"/>
              <w:rPr>
                <w:sz w:val="20"/>
                <w:szCs w:val="20"/>
              </w:rPr>
            </w:pPr>
            <w:r>
              <w:rPr>
                <w:sz w:val="20"/>
                <w:szCs w:val="20"/>
              </w:rPr>
              <w:t>134,450</w:t>
            </w:r>
          </w:p>
        </w:tc>
        <w:tc>
          <w:tcPr>
            <w:tcW w:w="1440" w:type="dxa"/>
          </w:tcPr>
          <w:p w14:paraId="77ECF5C2" w14:textId="113DAABC" w:rsidR="00B06955" w:rsidRPr="00B06955" w:rsidRDefault="00B06955" w:rsidP="00B06955">
            <w:pPr>
              <w:spacing w:line="240" w:lineRule="auto"/>
              <w:jc w:val="center"/>
              <w:rPr>
                <w:sz w:val="20"/>
                <w:szCs w:val="20"/>
              </w:rPr>
            </w:pPr>
            <w:r>
              <w:rPr>
                <w:sz w:val="20"/>
                <w:szCs w:val="20"/>
              </w:rPr>
              <w:t>1000</w:t>
            </w:r>
          </w:p>
        </w:tc>
        <w:tc>
          <w:tcPr>
            <w:tcW w:w="1440" w:type="dxa"/>
          </w:tcPr>
          <w:p w14:paraId="589D1061" w14:textId="05CBAC44" w:rsidR="00B06955" w:rsidRPr="00B06955" w:rsidRDefault="00B06955" w:rsidP="00B06955">
            <w:pPr>
              <w:spacing w:line="240" w:lineRule="auto"/>
              <w:jc w:val="center"/>
              <w:rPr>
                <w:sz w:val="20"/>
                <w:szCs w:val="20"/>
              </w:rPr>
            </w:pPr>
            <w:r>
              <w:rPr>
                <w:sz w:val="20"/>
                <w:szCs w:val="20"/>
              </w:rPr>
              <w:t>500 – 1842</w:t>
            </w:r>
          </w:p>
        </w:tc>
        <w:tc>
          <w:tcPr>
            <w:tcW w:w="1440" w:type="dxa"/>
          </w:tcPr>
          <w:p w14:paraId="1C8A51A7" w14:textId="77777777" w:rsidR="00B06955" w:rsidRPr="00B06955" w:rsidRDefault="00B06955" w:rsidP="00B06955">
            <w:pPr>
              <w:spacing w:line="240" w:lineRule="auto"/>
              <w:jc w:val="center"/>
              <w:rPr>
                <w:sz w:val="20"/>
                <w:szCs w:val="20"/>
              </w:rPr>
            </w:pPr>
          </w:p>
        </w:tc>
      </w:tr>
      <w:tr w:rsidR="00B06955" w14:paraId="1F98F448" w14:textId="77777777" w:rsidTr="00B06955">
        <w:tc>
          <w:tcPr>
            <w:tcW w:w="3256" w:type="dxa"/>
          </w:tcPr>
          <w:p w14:paraId="547E666F" w14:textId="7145BBE3" w:rsidR="00B06955" w:rsidRPr="00B06955" w:rsidRDefault="00B06955" w:rsidP="00B06955">
            <w:pPr>
              <w:spacing w:line="240" w:lineRule="auto"/>
              <w:ind w:firstLine="164"/>
              <w:rPr>
                <w:sz w:val="20"/>
                <w:szCs w:val="20"/>
              </w:rPr>
            </w:pPr>
            <w:r>
              <w:rPr>
                <w:sz w:val="20"/>
                <w:szCs w:val="20"/>
              </w:rPr>
              <w:t>All control drinks</w:t>
            </w:r>
          </w:p>
        </w:tc>
        <w:tc>
          <w:tcPr>
            <w:tcW w:w="1440" w:type="dxa"/>
          </w:tcPr>
          <w:p w14:paraId="102C8047" w14:textId="750C1EC9" w:rsidR="00B06955" w:rsidRPr="00B06955" w:rsidRDefault="00B06955" w:rsidP="00B06955">
            <w:pPr>
              <w:spacing w:line="240" w:lineRule="auto"/>
              <w:jc w:val="center"/>
              <w:rPr>
                <w:sz w:val="20"/>
                <w:szCs w:val="20"/>
              </w:rPr>
            </w:pPr>
            <w:r>
              <w:rPr>
                <w:sz w:val="20"/>
                <w:szCs w:val="20"/>
              </w:rPr>
              <w:t>105,289</w:t>
            </w:r>
          </w:p>
        </w:tc>
        <w:tc>
          <w:tcPr>
            <w:tcW w:w="1440" w:type="dxa"/>
          </w:tcPr>
          <w:p w14:paraId="1641D001" w14:textId="6D05EF91" w:rsidR="00B06955" w:rsidRPr="00B06955" w:rsidRDefault="00B06955" w:rsidP="00B06955">
            <w:pPr>
              <w:spacing w:line="240" w:lineRule="auto"/>
              <w:jc w:val="center"/>
              <w:rPr>
                <w:sz w:val="20"/>
                <w:szCs w:val="20"/>
              </w:rPr>
            </w:pPr>
            <w:r>
              <w:rPr>
                <w:sz w:val="20"/>
                <w:szCs w:val="20"/>
              </w:rPr>
              <w:t>950</w:t>
            </w:r>
          </w:p>
        </w:tc>
        <w:tc>
          <w:tcPr>
            <w:tcW w:w="1440" w:type="dxa"/>
          </w:tcPr>
          <w:p w14:paraId="75D57048" w14:textId="30B88B95" w:rsidR="00B06955" w:rsidRPr="00B06955" w:rsidRDefault="00B06955" w:rsidP="00B06955">
            <w:pPr>
              <w:spacing w:line="240" w:lineRule="auto"/>
              <w:jc w:val="center"/>
              <w:rPr>
                <w:sz w:val="20"/>
                <w:szCs w:val="20"/>
              </w:rPr>
            </w:pPr>
            <w:r>
              <w:rPr>
                <w:sz w:val="20"/>
                <w:szCs w:val="20"/>
              </w:rPr>
              <w:t xml:space="preserve">593 </w:t>
            </w:r>
            <w:r w:rsidR="00234CA0">
              <w:rPr>
                <w:sz w:val="20"/>
                <w:szCs w:val="20"/>
              </w:rPr>
              <w:t>–</w:t>
            </w:r>
            <w:r>
              <w:rPr>
                <w:sz w:val="20"/>
                <w:szCs w:val="20"/>
              </w:rPr>
              <w:t xml:space="preserve"> 1000</w:t>
            </w:r>
          </w:p>
        </w:tc>
        <w:tc>
          <w:tcPr>
            <w:tcW w:w="1440" w:type="dxa"/>
          </w:tcPr>
          <w:p w14:paraId="184163A8" w14:textId="4F3C7D15" w:rsidR="00B06955" w:rsidRPr="00B06955" w:rsidRDefault="00B06955" w:rsidP="00B06955">
            <w:pPr>
              <w:spacing w:line="240" w:lineRule="auto"/>
              <w:jc w:val="center"/>
              <w:rPr>
                <w:sz w:val="20"/>
                <w:szCs w:val="20"/>
              </w:rPr>
            </w:pPr>
            <w:r>
              <w:rPr>
                <w:sz w:val="20"/>
                <w:szCs w:val="20"/>
              </w:rPr>
              <w:t>&lt;0.001</w:t>
            </w:r>
          </w:p>
        </w:tc>
      </w:tr>
      <w:tr w:rsidR="00B06955" w14:paraId="10DDF806" w14:textId="77777777" w:rsidTr="00B06955">
        <w:tc>
          <w:tcPr>
            <w:tcW w:w="3256" w:type="dxa"/>
          </w:tcPr>
          <w:p w14:paraId="2314B1A3" w14:textId="55DE508C" w:rsidR="00B06955" w:rsidRPr="00B06955" w:rsidRDefault="00B06955" w:rsidP="00B06955">
            <w:pPr>
              <w:spacing w:line="240" w:lineRule="auto"/>
              <w:rPr>
                <w:b/>
                <w:sz w:val="20"/>
                <w:szCs w:val="20"/>
              </w:rPr>
            </w:pPr>
            <w:r>
              <w:rPr>
                <w:b/>
                <w:sz w:val="20"/>
                <w:szCs w:val="20"/>
              </w:rPr>
              <w:t>Number per week</w:t>
            </w:r>
          </w:p>
        </w:tc>
        <w:tc>
          <w:tcPr>
            <w:tcW w:w="1440" w:type="dxa"/>
          </w:tcPr>
          <w:p w14:paraId="6BEF85D1" w14:textId="77777777" w:rsidR="00B06955" w:rsidRPr="00B06955" w:rsidRDefault="00B06955" w:rsidP="00B06955">
            <w:pPr>
              <w:spacing w:line="240" w:lineRule="auto"/>
              <w:jc w:val="center"/>
              <w:rPr>
                <w:sz w:val="20"/>
                <w:szCs w:val="20"/>
              </w:rPr>
            </w:pPr>
          </w:p>
        </w:tc>
        <w:tc>
          <w:tcPr>
            <w:tcW w:w="1440" w:type="dxa"/>
          </w:tcPr>
          <w:p w14:paraId="5EED8754" w14:textId="77777777" w:rsidR="00B06955" w:rsidRPr="00B06955" w:rsidRDefault="00B06955" w:rsidP="00B06955">
            <w:pPr>
              <w:spacing w:line="240" w:lineRule="auto"/>
              <w:jc w:val="center"/>
              <w:rPr>
                <w:sz w:val="20"/>
                <w:szCs w:val="20"/>
              </w:rPr>
            </w:pPr>
          </w:p>
        </w:tc>
        <w:tc>
          <w:tcPr>
            <w:tcW w:w="1440" w:type="dxa"/>
          </w:tcPr>
          <w:p w14:paraId="596D8AA4" w14:textId="77777777" w:rsidR="00B06955" w:rsidRPr="00B06955" w:rsidRDefault="00B06955" w:rsidP="00B06955">
            <w:pPr>
              <w:spacing w:line="240" w:lineRule="auto"/>
              <w:jc w:val="center"/>
              <w:rPr>
                <w:sz w:val="20"/>
                <w:szCs w:val="20"/>
              </w:rPr>
            </w:pPr>
          </w:p>
        </w:tc>
        <w:tc>
          <w:tcPr>
            <w:tcW w:w="1440" w:type="dxa"/>
          </w:tcPr>
          <w:p w14:paraId="5A6C8959" w14:textId="77777777" w:rsidR="00B06955" w:rsidRPr="00B06955" w:rsidRDefault="00B06955" w:rsidP="00B06955">
            <w:pPr>
              <w:spacing w:line="240" w:lineRule="auto"/>
              <w:jc w:val="center"/>
              <w:rPr>
                <w:sz w:val="20"/>
                <w:szCs w:val="20"/>
              </w:rPr>
            </w:pPr>
          </w:p>
        </w:tc>
      </w:tr>
      <w:tr w:rsidR="00B06955" w14:paraId="22EEC650" w14:textId="77777777" w:rsidTr="00B06955">
        <w:tc>
          <w:tcPr>
            <w:tcW w:w="3256" w:type="dxa"/>
          </w:tcPr>
          <w:p w14:paraId="248B1EE5" w14:textId="52A9C4A5" w:rsidR="00B06955" w:rsidRPr="00B06955" w:rsidRDefault="00B06955" w:rsidP="00B06955">
            <w:pPr>
              <w:spacing w:line="240" w:lineRule="auto"/>
              <w:ind w:firstLine="164"/>
              <w:rPr>
                <w:i/>
                <w:sz w:val="20"/>
                <w:szCs w:val="20"/>
              </w:rPr>
            </w:pPr>
            <w:r w:rsidRPr="00B06955">
              <w:rPr>
                <w:i/>
                <w:sz w:val="20"/>
                <w:szCs w:val="20"/>
              </w:rPr>
              <w:t>Higher levy tier intervention drinks</w:t>
            </w:r>
          </w:p>
        </w:tc>
        <w:tc>
          <w:tcPr>
            <w:tcW w:w="1440" w:type="dxa"/>
          </w:tcPr>
          <w:p w14:paraId="082CF66F" w14:textId="67DE96B0" w:rsidR="00B06955" w:rsidRPr="00B06955" w:rsidRDefault="00234CA0" w:rsidP="00B06955">
            <w:pPr>
              <w:spacing w:line="240" w:lineRule="auto"/>
              <w:jc w:val="center"/>
              <w:rPr>
                <w:i/>
                <w:sz w:val="20"/>
                <w:szCs w:val="20"/>
              </w:rPr>
            </w:pPr>
            <w:r>
              <w:rPr>
                <w:i/>
                <w:sz w:val="20"/>
                <w:szCs w:val="20"/>
              </w:rPr>
              <w:t>58</w:t>
            </w:r>
          </w:p>
        </w:tc>
        <w:tc>
          <w:tcPr>
            <w:tcW w:w="1440" w:type="dxa"/>
          </w:tcPr>
          <w:p w14:paraId="3FF6BF7D" w14:textId="5F5183AF" w:rsidR="00B06955" w:rsidRPr="00B06955" w:rsidRDefault="00234CA0" w:rsidP="00B06955">
            <w:pPr>
              <w:spacing w:line="240" w:lineRule="auto"/>
              <w:jc w:val="center"/>
              <w:rPr>
                <w:i/>
                <w:sz w:val="20"/>
                <w:szCs w:val="20"/>
              </w:rPr>
            </w:pPr>
            <w:r>
              <w:rPr>
                <w:i/>
                <w:sz w:val="20"/>
                <w:szCs w:val="20"/>
              </w:rPr>
              <w:t>256</w:t>
            </w:r>
          </w:p>
        </w:tc>
        <w:tc>
          <w:tcPr>
            <w:tcW w:w="1440" w:type="dxa"/>
          </w:tcPr>
          <w:p w14:paraId="781CFCF7" w14:textId="5EDF1BCC" w:rsidR="00B06955" w:rsidRPr="00B06955" w:rsidRDefault="00234CA0" w:rsidP="00B06955">
            <w:pPr>
              <w:spacing w:line="240" w:lineRule="auto"/>
              <w:jc w:val="center"/>
              <w:rPr>
                <w:i/>
                <w:sz w:val="20"/>
                <w:szCs w:val="20"/>
              </w:rPr>
            </w:pPr>
            <w:r>
              <w:rPr>
                <w:i/>
                <w:sz w:val="20"/>
                <w:szCs w:val="20"/>
              </w:rPr>
              <w:t>252 – 291</w:t>
            </w:r>
          </w:p>
        </w:tc>
        <w:tc>
          <w:tcPr>
            <w:tcW w:w="1440" w:type="dxa"/>
          </w:tcPr>
          <w:p w14:paraId="0B2198C7" w14:textId="77777777" w:rsidR="00B06955" w:rsidRPr="00B06955" w:rsidRDefault="00B06955" w:rsidP="00B06955">
            <w:pPr>
              <w:spacing w:line="240" w:lineRule="auto"/>
              <w:jc w:val="center"/>
              <w:rPr>
                <w:sz w:val="20"/>
                <w:szCs w:val="20"/>
              </w:rPr>
            </w:pPr>
          </w:p>
        </w:tc>
      </w:tr>
      <w:tr w:rsidR="00B06955" w14:paraId="078B8D04" w14:textId="77777777" w:rsidTr="00B06955">
        <w:tc>
          <w:tcPr>
            <w:tcW w:w="3256" w:type="dxa"/>
          </w:tcPr>
          <w:p w14:paraId="7D78124F" w14:textId="55E9D21F" w:rsidR="00B06955" w:rsidRPr="00B06955" w:rsidRDefault="00B06955" w:rsidP="00B06955">
            <w:pPr>
              <w:spacing w:line="240" w:lineRule="auto"/>
              <w:ind w:firstLine="164"/>
              <w:rPr>
                <w:i/>
                <w:sz w:val="20"/>
                <w:szCs w:val="20"/>
              </w:rPr>
            </w:pPr>
            <w:r w:rsidRPr="00B06955">
              <w:rPr>
                <w:i/>
                <w:sz w:val="20"/>
                <w:szCs w:val="20"/>
              </w:rPr>
              <w:t>Lower levy tier intervention drinks</w:t>
            </w:r>
          </w:p>
        </w:tc>
        <w:tc>
          <w:tcPr>
            <w:tcW w:w="1440" w:type="dxa"/>
          </w:tcPr>
          <w:p w14:paraId="0263624B" w14:textId="6936C145" w:rsidR="00B06955" w:rsidRPr="00B06955" w:rsidRDefault="00234CA0" w:rsidP="00B06955">
            <w:pPr>
              <w:spacing w:line="240" w:lineRule="auto"/>
              <w:jc w:val="center"/>
              <w:rPr>
                <w:i/>
                <w:sz w:val="20"/>
                <w:szCs w:val="20"/>
              </w:rPr>
            </w:pPr>
            <w:r>
              <w:rPr>
                <w:i/>
                <w:sz w:val="20"/>
                <w:szCs w:val="20"/>
              </w:rPr>
              <w:t>58</w:t>
            </w:r>
          </w:p>
        </w:tc>
        <w:tc>
          <w:tcPr>
            <w:tcW w:w="1440" w:type="dxa"/>
          </w:tcPr>
          <w:p w14:paraId="39BE7D3C" w14:textId="74FEBCA9" w:rsidR="00B06955" w:rsidRPr="00B06955" w:rsidRDefault="00234CA0" w:rsidP="00B06955">
            <w:pPr>
              <w:spacing w:line="240" w:lineRule="auto"/>
              <w:jc w:val="center"/>
              <w:rPr>
                <w:i/>
                <w:sz w:val="20"/>
                <w:szCs w:val="20"/>
              </w:rPr>
            </w:pPr>
            <w:r>
              <w:rPr>
                <w:i/>
                <w:sz w:val="20"/>
                <w:szCs w:val="20"/>
              </w:rPr>
              <w:t>298</w:t>
            </w:r>
          </w:p>
        </w:tc>
        <w:tc>
          <w:tcPr>
            <w:tcW w:w="1440" w:type="dxa"/>
          </w:tcPr>
          <w:p w14:paraId="5BD74429" w14:textId="216C0F24" w:rsidR="00B06955" w:rsidRPr="00B06955" w:rsidRDefault="00234CA0" w:rsidP="00B06955">
            <w:pPr>
              <w:spacing w:line="240" w:lineRule="auto"/>
              <w:jc w:val="center"/>
              <w:rPr>
                <w:i/>
                <w:sz w:val="20"/>
                <w:szCs w:val="20"/>
              </w:rPr>
            </w:pPr>
            <w:r>
              <w:rPr>
                <w:i/>
                <w:sz w:val="20"/>
                <w:szCs w:val="20"/>
              </w:rPr>
              <w:t>287 – 311</w:t>
            </w:r>
          </w:p>
        </w:tc>
        <w:tc>
          <w:tcPr>
            <w:tcW w:w="1440" w:type="dxa"/>
          </w:tcPr>
          <w:p w14:paraId="6C5EAFCF" w14:textId="77777777" w:rsidR="00B06955" w:rsidRPr="00B06955" w:rsidRDefault="00B06955" w:rsidP="00B06955">
            <w:pPr>
              <w:spacing w:line="240" w:lineRule="auto"/>
              <w:jc w:val="center"/>
              <w:rPr>
                <w:sz w:val="20"/>
                <w:szCs w:val="20"/>
              </w:rPr>
            </w:pPr>
          </w:p>
        </w:tc>
      </w:tr>
      <w:tr w:rsidR="00B06955" w14:paraId="0248DEBA" w14:textId="77777777" w:rsidTr="00B06955">
        <w:tc>
          <w:tcPr>
            <w:tcW w:w="3256" w:type="dxa"/>
          </w:tcPr>
          <w:p w14:paraId="19CB4FE3" w14:textId="062EC37C" w:rsidR="00B06955" w:rsidRPr="00B06955" w:rsidRDefault="00B06955" w:rsidP="00B06955">
            <w:pPr>
              <w:spacing w:line="240" w:lineRule="auto"/>
              <w:ind w:firstLine="164"/>
              <w:rPr>
                <w:i/>
                <w:sz w:val="20"/>
                <w:szCs w:val="20"/>
              </w:rPr>
            </w:pPr>
            <w:r w:rsidRPr="00B06955">
              <w:rPr>
                <w:i/>
                <w:sz w:val="20"/>
                <w:szCs w:val="20"/>
              </w:rPr>
              <w:t>No levy tier intervention drinks</w:t>
            </w:r>
          </w:p>
        </w:tc>
        <w:tc>
          <w:tcPr>
            <w:tcW w:w="1440" w:type="dxa"/>
          </w:tcPr>
          <w:p w14:paraId="27C48086" w14:textId="6E854C24" w:rsidR="00B06955" w:rsidRPr="00B06955" w:rsidRDefault="00234CA0" w:rsidP="00B06955">
            <w:pPr>
              <w:spacing w:line="240" w:lineRule="auto"/>
              <w:jc w:val="center"/>
              <w:rPr>
                <w:i/>
                <w:sz w:val="20"/>
                <w:szCs w:val="20"/>
              </w:rPr>
            </w:pPr>
            <w:r>
              <w:rPr>
                <w:i/>
                <w:sz w:val="20"/>
                <w:szCs w:val="20"/>
              </w:rPr>
              <w:t>58</w:t>
            </w:r>
          </w:p>
        </w:tc>
        <w:tc>
          <w:tcPr>
            <w:tcW w:w="1440" w:type="dxa"/>
          </w:tcPr>
          <w:p w14:paraId="38834BFA" w14:textId="4D3E942F" w:rsidR="00B06955" w:rsidRPr="00B06955" w:rsidRDefault="00234CA0" w:rsidP="00B06955">
            <w:pPr>
              <w:spacing w:line="240" w:lineRule="auto"/>
              <w:jc w:val="center"/>
              <w:rPr>
                <w:i/>
                <w:sz w:val="20"/>
                <w:szCs w:val="20"/>
              </w:rPr>
            </w:pPr>
            <w:r>
              <w:rPr>
                <w:i/>
                <w:sz w:val="20"/>
                <w:szCs w:val="20"/>
              </w:rPr>
              <w:t>2274</w:t>
            </w:r>
          </w:p>
        </w:tc>
        <w:tc>
          <w:tcPr>
            <w:tcW w:w="1440" w:type="dxa"/>
          </w:tcPr>
          <w:p w14:paraId="2006919C" w14:textId="0C553DD3" w:rsidR="00B06955" w:rsidRPr="00B06955" w:rsidRDefault="00234CA0" w:rsidP="00B06955">
            <w:pPr>
              <w:spacing w:line="240" w:lineRule="auto"/>
              <w:jc w:val="center"/>
              <w:rPr>
                <w:i/>
                <w:sz w:val="20"/>
                <w:szCs w:val="20"/>
              </w:rPr>
            </w:pPr>
            <w:r>
              <w:rPr>
                <w:i/>
                <w:sz w:val="20"/>
                <w:szCs w:val="20"/>
              </w:rPr>
              <w:t>2245 – 2319</w:t>
            </w:r>
          </w:p>
        </w:tc>
        <w:tc>
          <w:tcPr>
            <w:tcW w:w="1440" w:type="dxa"/>
          </w:tcPr>
          <w:p w14:paraId="370CD4B4" w14:textId="77777777" w:rsidR="00B06955" w:rsidRPr="00B06955" w:rsidRDefault="00B06955" w:rsidP="00B06955">
            <w:pPr>
              <w:spacing w:line="240" w:lineRule="auto"/>
              <w:jc w:val="center"/>
              <w:rPr>
                <w:sz w:val="20"/>
                <w:szCs w:val="20"/>
              </w:rPr>
            </w:pPr>
          </w:p>
        </w:tc>
      </w:tr>
      <w:tr w:rsidR="00B06955" w14:paraId="0941120C" w14:textId="77777777" w:rsidTr="00B06955">
        <w:tc>
          <w:tcPr>
            <w:tcW w:w="3256" w:type="dxa"/>
          </w:tcPr>
          <w:p w14:paraId="28515B6B" w14:textId="4B0E25D1" w:rsidR="00B06955" w:rsidRPr="00B06955" w:rsidRDefault="00B06955" w:rsidP="00B06955">
            <w:pPr>
              <w:spacing w:line="240" w:lineRule="auto"/>
              <w:ind w:firstLine="164"/>
              <w:rPr>
                <w:sz w:val="20"/>
                <w:szCs w:val="20"/>
              </w:rPr>
            </w:pPr>
            <w:r>
              <w:rPr>
                <w:sz w:val="20"/>
                <w:szCs w:val="20"/>
              </w:rPr>
              <w:t>All intervention drinks</w:t>
            </w:r>
          </w:p>
        </w:tc>
        <w:tc>
          <w:tcPr>
            <w:tcW w:w="1440" w:type="dxa"/>
          </w:tcPr>
          <w:p w14:paraId="542CDA7B" w14:textId="17086111" w:rsidR="00B06955" w:rsidRPr="00B06955" w:rsidRDefault="00B06955" w:rsidP="00B06955">
            <w:pPr>
              <w:spacing w:line="240" w:lineRule="auto"/>
              <w:jc w:val="center"/>
              <w:rPr>
                <w:sz w:val="20"/>
                <w:szCs w:val="20"/>
              </w:rPr>
            </w:pPr>
            <w:r>
              <w:rPr>
                <w:sz w:val="20"/>
                <w:szCs w:val="20"/>
              </w:rPr>
              <w:t>58</w:t>
            </w:r>
          </w:p>
        </w:tc>
        <w:tc>
          <w:tcPr>
            <w:tcW w:w="1440" w:type="dxa"/>
          </w:tcPr>
          <w:p w14:paraId="57C68CE1" w14:textId="37807A08" w:rsidR="00B06955" w:rsidRPr="00B06955" w:rsidRDefault="00B06955" w:rsidP="00B06955">
            <w:pPr>
              <w:spacing w:line="240" w:lineRule="auto"/>
              <w:jc w:val="center"/>
              <w:rPr>
                <w:sz w:val="20"/>
                <w:szCs w:val="20"/>
              </w:rPr>
            </w:pPr>
            <w:r>
              <w:rPr>
                <w:sz w:val="20"/>
                <w:szCs w:val="20"/>
              </w:rPr>
              <w:t>2862</w:t>
            </w:r>
          </w:p>
        </w:tc>
        <w:tc>
          <w:tcPr>
            <w:tcW w:w="1440" w:type="dxa"/>
          </w:tcPr>
          <w:p w14:paraId="771778AA" w14:textId="54D0B355" w:rsidR="00B06955" w:rsidRPr="00B06955" w:rsidRDefault="00B06955" w:rsidP="00B01F1B">
            <w:pPr>
              <w:spacing w:line="240" w:lineRule="auto"/>
              <w:jc w:val="center"/>
              <w:rPr>
                <w:sz w:val="20"/>
                <w:szCs w:val="20"/>
              </w:rPr>
            </w:pPr>
            <w:r>
              <w:rPr>
                <w:sz w:val="20"/>
                <w:szCs w:val="20"/>
              </w:rPr>
              <w:t>27</w:t>
            </w:r>
            <w:r w:rsidR="00B01F1B">
              <w:rPr>
                <w:sz w:val="20"/>
                <w:szCs w:val="20"/>
              </w:rPr>
              <w:t>95</w:t>
            </w:r>
            <w:r>
              <w:rPr>
                <w:sz w:val="20"/>
                <w:szCs w:val="20"/>
              </w:rPr>
              <w:t>-29</w:t>
            </w:r>
            <w:r w:rsidR="00B01F1B">
              <w:rPr>
                <w:sz w:val="20"/>
                <w:szCs w:val="20"/>
              </w:rPr>
              <w:t>02</w:t>
            </w:r>
          </w:p>
        </w:tc>
        <w:tc>
          <w:tcPr>
            <w:tcW w:w="1440" w:type="dxa"/>
          </w:tcPr>
          <w:p w14:paraId="5A7D054C" w14:textId="77777777" w:rsidR="00B06955" w:rsidRPr="00B06955" w:rsidRDefault="00B06955" w:rsidP="00B06955">
            <w:pPr>
              <w:spacing w:line="240" w:lineRule="auto"/>
              <w:jc w:val="center"/>
              <w:rPr>
                <w:sz w:val="20"/>
                <w:szCs w:val="20"/>
              </w:rPr>
            </w:pPr>
          </w:p>
        </w:tc>
      </w:tr>
      <w:tr w:rsidR="00B06955" w14:paraId="0BF4B1E6" w14:textId="77777777" w:rsidTr="00B06955">
        <w:tc>
          <w:tcPr>
            <w:tcW w:w="3256" w:type="dxa"/>
          </w:tcPr>
          <w:p w14:paraId="33C367A0" w14:textId="78CD9E7C" w:rsidR="00B06955" w:rsidRPr="00B06955" w:rsidRDefault="00B06955" w:rsidP="00B06955">
            <w:pPr>
              <w:spacing w:line="240" w:lineRule="auto"/>
              <w:ind w:firstLine="164"/>
              <w:rPr>
                <w:sz w:val="20"/>
                <w:szCs w:val="20"/>
              </w:rPr>
            </w:pPr>
            <w:r>
              <w:rPr>
                <w:sz w:val="20"/>
                <w:szCs w:val="20"/>
              </w:rPr>
              <w:t>All control drinks</w:t>
            </w:r>
          </w:p>
        </w:tc>
        <w:tc>
          <w:tcPr>
            <w:tcW w:w="1440" w:type="dxa"/>
          </w:tcPr>
          <w:p w14:paraId="6A6B4182" w14:textId="600C4CD4" w:rsidR="00B06955" w:rsidRPr="00B06955" w:rsidRDefault="00B06955" w:rsidP="00B06955">
            <w:pPr>
              <w:spacing w:line="240" w:lineRule="auto"/>
              <w:jc w:val="center"/>
              <w:rPr>
                <w:sz w:val="20"/>
                <w:szCs w:val="20"/>
              </w:rPr>
            </w:pPr>
            <w:r>
              <w:rPr>
                <w:sz w:val="20"/>
                <w:szCs w:val="20"/>
              </w:rPr>
              <w:t>58</w:t>
            </w:r>
          </w:p>
        </w:tc>
        <w:tc>
          <w:tcPr>
            <w:tcW w:w="1440" w:type="dxa"/>
          </w:tcPr>
          <w:p w14:paraId="2FBD1702" w14:textId="67E1BE0F" w:rsidR="00B06955" w:rsidRPr="00B06955" w:rsidRDefault="00B06955" w:rsidP="00234CA0">
            <w:pPr>
              <w:spacing w:line="240" w:lineRule="auto"/>
              <w:jc w:val="center"/>
              <w:rPr>
                <w:sz w:val="20"/>
                <w:szCs w:val="20"/>
              </w:rPr>
            </w:pPr>
            <w:r>
              <w:rPr>
                <w:sz w:val="20"/>
                <w:szCs w:val="20"/>
              </w:rPr>
              <w:t>19</w:t>
            </w:r>
            <w:r w:rsidR="00234CA0">
              <w:rPr>
                <w:sz w:val="20"/>
                <w:szCs w:val="20"/>
              </w:rPr>
              <w:t>7</w:t>
            </w:r>
            <w:r>
              <w:rPr>
                <w:sz w:val="20"/>
                <w:szCs w:val="20"/>
              </w:rPr>
              <w:t>1</w:t>
            </w:r>
          </w:p>
        </w:tc>
        <w:tc>
          <w:tcPr>
            <w:tcW w:w="1440" w:type="dxa"/>
          </w:tcPr>
          <w:p w14:paraId="04286818" w14:textId="2D463477" w:rsidR="00B06955" w:rsidRPr="00B06955" w:rsidRDefault="00B06955" w:rsidP="00234CA0">
            <w:pPr>
              <w:spacing w:line="240" w:lineRule="auto"/>
              <w:jc w:val="center"/>
              <w:rPr>
                <w:sz w:val="20"/>
                <w:szCs w:val="20"/>
              </w:rPr>
            </w:pPr>
            <w:r>
              <w:rPr>
                <w:sz w:val="20"/>
                <w:szCs w:val="20"/>
              </w:rPr>
              <w:t>19</w:t>
            </w:r>
            <w:r w:rsidR="00234CA0">
              <w:rPr>
                <w:sz w:val="20"/>
                <w:szCs w:val="20"/>
              </w:rPr>
              <w:t>46</w:t>
            </w:r>
            <w:r>
              <w:rPr>
                <w:sz w:val="20"/>
                <w:szCs w:val="20"/>
              </w:rPr>
              <w:t>-</w:t>
            </w:r>
            <w:r w:rsidR="00234CA0">
              <w:rPr>
                <w:sz w:val="20"/>
                <w:szCs w:val="20"/>
              </w:rPr>
              <w:t>2010</w:t>
            </w:r>
          </w:p>
        </w:tc>
        <w:tc>
          <w:tcPr>
            <w:tcW w:w="1440" w:type="dxa"/>
          </w:tcPr>
          <w:p w14:paraId="1D2E1552" w14:textId="3756DC05" w:rsidR="00B06955" w:rsidRPr="00B06955" w:rsidRDefault="00B06955" w:rsidP="00B06955">
            <w:pPr>
              <w:spacing w:line="240" w:lineRule="auto"/>
              <w:jc w:val="center"/>
              <w:rPr>
                <w:sz w:val="20"/>
                <w:szCs w:val="20"/>
              </w:rPr>
            </w:pPr>
            <w:r>
              <w:rPr>
                <w:sz w:val="20"/>
                <w:szCs w:val="20"/>
              </w:rPr>
              <w:t>&lt;0.001</w:t>
            </w:r>
          </w:p>
        </w:tc>
      </w:tr>
    </w:tbl>
    <w:p w14:paraId="46D5E454" w14:textId="47749437" w:rsidR="0035772D" w:rsidRDefault="00B01F1B" w:rsidP="00B01F1B">
      <w:pPr>
        <w:spacing w:line="240" w:lineRule="auto"/>
      </w:pPr>
      <w:r w:rsidRPr="00B01F1B">
        <w:rPr>
          <w:i/>
          <w:sz w:val="20"/>
          <w:szCs w:val="20"/>
          <w:vertAlign w:val="superscript"/>
        </w:rPr>
        <w:t>1</w:t>
      </w:r>
      <w:r w:rsidRPr="001447FA">
        <w:rPr>
          <w:i/>
          <w:sz w:val="20"/>
          <w:szCs w:val="20"/>
          <w:vertAlign w:val="superscript"/>
        </w:rPr>
        <w:t xml:space="preserve"> </w:t>
      </w:r>
      <w:r>
        <w:rPr>
          <w:i/>
          <w:sz w:val="20"/>
          <w:szCs w:val="20"/>
        </w:rPr>
        <w:t xml:space="preserve">For ‘sugar’, ‘price’ and ‘product size’, this represents the total number of observations over all time points included in the analyses. For ‘number per week’, all observations are collapsed in each time point, so this represents the number of time points in the analyses. </w:t>
      </w:r>
      <w:r w:rsidRPr="00B01F1B">
        <w:rPr>
          <w:i/>
          <w:sz w:val="20"/>
          <w:szCs w:val="20"/>
          <w:vertAlign w:val="superscript"/>
        </w:rPr>
        <w:t>2</w:t>
      </w:r>
      <w:r w:rsidRPr="00927717">
        <w:rPr>
          <w:i/>
          <w:sz w:val="20"/>
          <w:szCs w:val="20"/>
          <w:vertAlign w:val="superscript"/>
        </w:rPr>
        <w:t xml:space="preserve"> </w:t>
      </w:r>
      <w:r>
        <w:rPr>
          <w:i/>
          <w:sz w:val="20"/>
          <w:szCs w:val="20"/>
        </w:rPr>
        <w:t xml:space="preserve">From Wilcoxon rank sum test comparing intervention and control drinks. </w:t>
      </w:r>
      <w:r>
        <w:rPr>
          <w:i/>
          <w:sz w:val="20"/>
          <w:szCs w:val="20"/>
          <w:vertAlign w:val="superscript"/>
        </w:rPr>
        <w:t>3</w:t>
      </w:r>
      <w:r w:rsidRPr="001D2450">
        <w:rPr>
          <w:i/>
          <w:sz w:val="20"/>
          <w:szCs w:val="20"/>
          <w:vertAlign w:val="superscript"/>
        </w:rPr>
        <w:t xml:space="preserve"> </w:t>
      </w:r>
      <w:r>
        <w:rPr>
          <w:i/>
          <w:sz w:val="20"/>
          <w:szCs w:val="20"/>
        </w:rPr>
        <w:t>Adjusted to February 2019 prices. IQR = Interquartile range. Note that for price and product size, the categorisation by levy tier is based on the categorisation of products after implementation of the levy, for number per week it is based on the last observation in the dataset, and for sugar it is based on the sugar level at the point of observation.</w:t>
      </w:r>
    </w:p>
    <w:p w14:paraId="716849AF" w14:textId="77777777" w:rsidR="00B01F1B" w:rsidRDefault="00B01F1B" w:rsidP="00484ED4"/>
    <w:p w14:paraId="542BA333" w14:textId="6053E22E" w:rsidR="00602E4D" w:rsidRDefault="00350318" w:rsidP="00484ED4">
      <w:r>
        <w:t xml:space="preserve">Table 2 compares the proportion of drinks over </w:t>
      </w:r>
      <w:r w:rsidR="00C671D3">
        <w:t xml:space="preserve">the </w:t>
      </w:r>
      <w:r w:rsidR="002E0A68">
        <w:t xml:space="preserve">lower </w:t>
      </w:r>
      <w:r>
        <w:t xml:space="preserve">levy </w:t>
      </w:r>
      <w:r w:rsidR="00C671D3">
        <w:t xml:space="preserve">sugar </w:t>
      </w:r>
      <w:r>
        <w:t xml:space="preserve">threshold with </w:t>
      </w:r>
      <w:r w:rsidR="00C671D3">
        <w:t xml:space="preserve">the </w:t>
      </w:r>
      <w:r>
        <w:t xml:space="preserve">counterfactual </w:t>
      </w:r>
      <w:r w:rsidR="00405E34">
        <w:t xml:space="preserve">scenario in which </w:t>
      </w:r>
      <w:r w:rsidR="00C671D3">
        <w:t>pre-announcement trends were extrapolated</w:t>
      </w:r>
      <w:r w:rsidR="00E64D96">
        <w:t xml:space="preserve">, with the trend for all intervention and control drinks shown in </w:t>
      </w:r>
      <w:r w:rsidR="00D724F8">
        <w:t>Fig</w:t>
      </w:r>
      <w:r w:rsidR="00E64D96">
        <w:t xml:space="preserve"> </w:t>
      </w:r>
      <w:r w:rsidR="00605496">
        <w:t>2</w:t>
      </w:r>
      <w:r w:rsidR="00843218">
        <w:t xml:space="preserve">. </w:t>
      </w:r>
      <w:r w:rsidR="00880BA1">
        <w:t xml:space="preserve">The proportion of </w:t>
      </w:r>
      <w:r w:rsidR="00F32D4E">
        <w:t>intervention</w:t>
      </w:r>
      <w:r w:rsidR="00843218">
        <w:t xml:space="preserve"> </w:t>
      </w:r>
      <w:r w:rsidR="00880BA1">
        <w:t xml:space="preserve">drinks over </w:t>
      </w:r>
      <w:r w:rsidR="00F32D4E">
        <w:t>the</w:t>
      </w:r>
      <w:r w:rsidR="002E0A68">
        <w:t xml:space="preserve"> lower</w:t>
      </w:r>
      <w:r w:rsidR="00F32D4E">
        <w:t xml:space="preserve"> </w:t>
      </w:r>
      <w:r w:rsidR="00880BA1">
        <w:t xml:space="preserve">levy </w:t>
      </w:r>
      <w:r w:rsidR="00F32D4E">
        <w:t xml:space="preserve">sugar </w:t>
      </w:r>
      <w:r w:rsidR="00880BA1">
        <w:t xml:space="preserve">threshold reduced after the announcement of the SDIL only slowly at first, but with rapid changes just prior to the implementation. Just 50 days before the implementation, </w:t>
      </w:r>
      <w:r w:rsidR="00F32D4E">
        <w:t xml:space="preserve">intervention </w:t>
      </w:r>
      <w:r w:rsidR="00880BA1">
        <w:t>drinks with enough sugar to be included in the levy had fallen by 1</w:t>
      </w:r>
      <w:r w:rsidR="00F32D4E">
        <w:t>9.5</w:t>
      </w:r>
      <w:r w:rsidR="00880BA1">
        <w:t xml:space="preserve"> (95% CI: 1</w:t>
      </w:r>
      <w:r w:rsidR="00F32D4E">
        <w:t>8.9</w:t>
      </w:r>
      <w:r w:rsidR="00880BA1">
        <w:t xml:space="preserve">, </w:t>
      </w:r>
      <w:r w:rsidR="00F32D4E">
        <w:t>20.1</w:t>
      </w:r>
      <w:r w:rsidR="00880BA1">
        <w:t xml:space="preserve">) percentage points – 50 days after implementation </w:t>
      </w:r>
      <w:r w:rsidR="004F4DB0">
        <w:t xml:space="preserve">intervention </w:t>
      </w:r>
      <w:r w:rsidR="00880BA1">
        <w:t xml:space="preserve">drinks had fallen by </w:t>
      </w:r>
      <w:r w:rsidR="00F32D4E">
        <w:t>30.7</w:t>
      </w:r>
      <w:r w:rsidR="00880BA1">
        <w:t xml:space="preserve"> (</w:t>
      </w:r>
      <w:r w:rsidR="00F32D4E">
        <w:t>30.3</w:t>
      </w:r>
      <w:r w:rsidR="00880BA1">
        <w:t xml:space="preserve">, </w:t>
      </w:r>
      <w:r w:rsidR="00F32D4E">
        <w:t>31.2</w:t>
      </w:r>
      <w:r w:rsidR="00880BA1">
        <w:t xml:space="preserve">) percentage points. As of February 2019, only </w:t>
      </w:r>
      <w:r w:rsidR="00843218">
        <w:t>15.4</w:t>
      </w:r>
      <w:r w:rsidR="00880BA1" w:rsidRPr="00843218">
        <w:t xml:space="preserve">% </w:t>
      </w:r>
      <w:r w:rsidR="00843218">
        <w:t xml:space="preserve">(14.8%, 15.9%) </w:t>
      </w:r>
      <w:r w:rsidR="00880BA1" w:rsidRPr="00843218">
        <w:t>o</w:t>
      </w:r>
      <w:r w:rsidR="00880BA1">
        <w:t xml:space="preserve">f </w:t>
      </w:r>
      <w:r w:rsidR="00F32D4E">
        <w:t>intervention</w:t>
      </w:r>
      <w:r w:rsidR="00880BA1">
        <w:t xml:space="preserve"> soft drinks</w:t>
      </w:r>
      <w:r w:rsidR="00352ED1">
        <w:t xml:space="preserve"> were</w:t>
      </w:r>
      <w:r w:rsidR="00880BA1">
        <w:t xml:space="preserve"> above the </w:t>
      </w:r>
      <w:r w:rsidR="004F4DB0">
        <w:t xml:space="preserve">lower </w:t>
      </w:r>
      <w:r w:rsidR="00880BA1">
        <w:t xml:space="preserve">levy </w:t>
      </w:r>
      <w:r w:rsidR="00F32D4E">
        <w:t xml:space="preserve">sugar </w:t>
      </w:r>
      <w:r w:rsidR="00880BA1">
        <w:t>threshold.</w:t>
      </w:r>
      <w:r w:rsidR="005E3D5E">
        <w:t xml:space="preserve"> Equivalent models for the </w:t>
      </w:r>
      <w:r w:rsidR="00352ED1">
        <w:t>control</w:t>
      </w:r>
      <w:r w:rsidR="005E3D5E">
        <w:t xml:space="preserve"> drinks found </w:t>
      </w:r>
      <w:r w:rsidR="000445BB">
        <w:t xml:space="preserve">little evidence of </w:t>
      </w:r>
      <w:r w:rsidR="005E3D5E">
        <w:t>impact of the announcement or implementation of the SDIL on percentage of drinks above each levy threshold</w:t>
      </w:r>
      <w:r w:rsidR="00843218">
        <w:t xml:space="preserve"> (</w:t>
      </w:r>
      <w:r w:rsidR="00F32D4E">
        <w:t xml:space="preserve">see </w:t>
      </w:r>
      <w:r w:rsidR="004B78C6">
        <w:t>S</w:t>
      </w:r>
      <w:r w:rsidR="00CF6ED8">
        <w:t>2</w:t>
      </w:r>
      <w:r w:rsidR="004B78C6">
        <w:t xml:space="preserve"> </w:t>
      </w:r>
      <w:r w:rsidR="00466F60">
        <w:t>A</w:t>
      </w:r>
      <w:r w:rsidR="00F32D4E">
        <w:t>ppendix</w:t>
      </w:r>
      <w:r w:rsidR="000445BB">
        <w:t xml:space="preserve"> for all model results</w:t>
      </w:r>
      <w:r w:rsidR="00843218">
        <w:t>)</w:t>
      </w:r>
      <w:r w:rsidR="005E3D5E">
        <w:t>.</w:t>
      </w:r>
      <w:r w:rsidR="00F32D4E">
        <w:t xml:space="preserve"> </w:t>
      </w:r>
      <w:r w:rsidR="000538AE">
        <w:t xml:space="preserve">The pattern of sugar reduction in own-brand and branded drinks was very different – for own-brand drinks, sugar levels were already falling before the announcement of the SDIL, but these falls accelerated after the announcement. </w:t>
      </w:r>
      <w:r w:rsidR="00352ED1">
        <w:t>B</w:t>
      </w:r>
      <w:r w:rsidR="000538AE">
        <w:t xml:space="preserve">y the time of the implementation of the SDIL, only 6.9% (6.3%, 7.6%) of own-brand </w:t>
      </w:r>
      <w:r w:rsidR="00352ED1">
        <w:t>intervention</w:t>
      </w:r>
      <w:r w:rsidR="00F32D4E">
        <w:t xml:space="preserve"> drinks remained over the </w:t>
      </w:r>
      <w:r w:rsidR="002E0A68">
        <w:t xml:space="preserve">lower </w:t>
      </w:r>
      <w:r w:rsidR="000538AE">
        <w:t xml:space="preserve">levy </w:t>
      </w:r>
      <w:r w:rsidR="00F32D4E">
        <w:t xml:space="preserve">sugar </w:t>
      </w:r>
      <w:r w:rsidR="000538AE">
        <w:t>threshold</w:t>
      </w:r>
      <w:r w:rsidR="00F32D4E">
        <w:t xml:space="preserve"> </w:t>
      </w:r>
      <w:r w:rsidR="000538AE">
        <w:t xml:space="preserve">and further sugar reduction stalled. For branded drinks, </w:t>
      </w:r>
      <w:r w:rsidR="00602E4D">
        <w:t xml:space="preserve">there was a large fall in the proportion of drinks </w:t>
      </w:r>
      <w:r w:rsidR="00F32D4E">
        <w:t xml:space="preserve">over the </w:t>
      </w:r>
      <w:r w:rsidR="002E0A68">
        <w:t xml:space="preserve">lower </w:t>
      </w:r>
      <w:r w:rsidR="00F32D4E">
        <w:t xml:space="preserve">levy </w:t>
      </w:r>
      <w:r w:rsidR="00AC28A1">
        <w:t xml:space="preserve">sugar </w:t>
      </w:r>
      <w:r w:rsidR="00F32D4E">
        <w:t>threshold at the point of the implementation</w:t>
      </w:r>
      <w:r w:rsidR="00602E4D">
        <w:t>, which resulted in a 4</w:t>
      </w:r>
      <w:r w:rsidR="00F32D4E">
        <w:t>3.5</w:t>
      </w:r>
      <w:r w:rsidR="00602E4D">
        <w:t xml:space="preserve"> (4</w:t>
      </w:r>
      <w:r w:rsidR="00F32D4E">
        <w:t>2.9</w:t>
      </w:r>
      <w:r w:rsidR="00602E4D">
        <w:t>, 44</w:t>
      </w:r>
      <w:r w:rsidR="00F32D4E">
        <w:t>.1</w:t>
      </w:r>
      <w:r w:rsidR="00602E4D">
        <w:t xml:space="preserve">) percentage point fall in the number of branded </w:t>
      </w:r>
      <w:r w:rsidR="00F32D4E">
        <w:t>intervention</w:t>
      </w:r>
      <w:r w:rsidR="00602E4D">
        <w:t xml:space="preserve"> drinks over the </w:t>
      </w:r>
      <w:r w:rsidR="002E0A68">
        <w:t xml:space="preserve">lower </w:t>
      </w:r>
      <w:r w:rsidR="00602E4D">
        <w:t xml:space="preserve">levy </w:t>
      </w:r>
      <w:r w:rsidR="00352ED1">
        <w:t xml:space="preserve">sugar </w:t>
      </w:r>
      <w:r w:rsidR="00602E4D">
        <w:t>threshold by February 2019</w:t>
      </w:r>
      <w:r w:rsidR="001810E2">
        <w:t>, leaving only 17.6% (17.0%, 18.2%) of branded drinks above the lower levy sugar threshold.</w:t>
      </w:r>
      <w:r w:rsidR="00602E4D">
        <w:t>.</w:t>
      </w:r>
      <w:r w:rsidR="000538AE">
        <w:t xml:space="preserve"> </w:t>
      </w:r>
    </w:p>
    <w:p w14:paraId="64EC38B1" w14:textId="77777777" w:rsidR="00484ED4" w:rsidRDefault="00484ED4" w:rsidP="00484ED4">
      <w:pPr>
        <w:rPr>
          <w:b/>
        </w:rPr>
      </w:pPr>
    </w:p>
    <w:p w14:paraId="37DDF448" w14:textId="4485CD16" w:rsidR="006027F7" w:rsidRPr="006027F7" w:rsidRDefault="006027F7" w:rsidP="009D5AE4">
      <w:pPr>
        <w:rPr>
          <w:b/>
        </w:rPr>
      </w:pPr>
      <w:r>
        <w:rPr>
          <w:b/>
        </w:rPr>
        <w:t xml:space="preserve">Table 2: Difference between </w:t>
      </w:r>
      <w:r w:rsidR="00352ED1">
        <w:rPr>
          <w:b/>
        </w:rPr>
        <w:t xml:space="preserve">observed and counterfactual (extrapolation of pre-announcement trends) </w:t>
      </w:r>
      <w:r w:rsidR="000A2BDC">
        <w:rPr>
          <w:b/>
        </w:rPr>
        <w:t xml:space="preserve">percentage of </w:t>
      </w:r>
      <w:r w:rsidR="000363D8">
        <w:rPr>
          <w:b/>
        </w:rPr>
        <w:t xml:space="preserve">soft </w:t>
      </w:r>
      <w:r w:rsidR="000A2BDC">
        <w:rPr>
          <w:b/>
        </w:rPr>
        <w:t xml:space="preserve">drinks over the </w:t>
      </w:r>
      <w:r w:rsidR="002E0A68">
        <w:rPr>
          <w:b/>
        </w:rPr>
        <w:t xml:space="preserve">lower </w:t>
      </w:r>
      <w:r w:rsidR="000A2BDC">
        <w:rPr>
          <w:b/>
        </w:rPr>
        <w:t>levy sugar threshold</w:t>
      </w:r>
    </w:p>
    <w:tbl>
      <w:tblPr>
        <w:tblStyle w:val="TableGrid"/>
        <w:tblW w:w="10771" w:type="dxa"/>
        <w:tblInd w:w="-714" w:type="dxa"/>
        <w:tblLayout w:type="fixed"/>
        <w:tblLook w:val="04A0" w:firstRow="1" w:lastRow="0" w:firstColumn="1" w:lastColumn="0" w:noHBand="0" w:noVBand="1"/>
      </w:tblPr>
      <w:tblGrid>
        <w:gridCol w:w="2127"/>
        <w:gridCol w:w="1556"/>
        <w:gridCol w:w="1559"/>
        <w:gridCol w:w="1843"/>
        <w:gridCol w:w="1843"/>
        <w:gridCol w:w="1843"/>
      </w:tblGrid>
      <w:tr w:rsidR="0003373D" w:rsidRPr="006027F7" w14:paraId="2FA953EF" w14:textId="77777777" w:rsidTr="00975476">
        <w:tc>
          <w:tcPr>
            <w:tcW w:w="2127" w:type="dxa"/>
          </w:tcPr>
          <w:p w14:paraId="369AA9BC" w14:textId="77777777" w:rsidR="0003373D" w:rsidRPr="006027F7" w:rsidRDefault="0003373D" w:rsidP="006027F7">
            <w:pPr>
              <w:spacing w:line="240" w:lineRule="auto"/>
              <w:rPr>
                <w:sz w:val="20"/>
                <w:szCs w:val="20"/>
              </w:rPr>
            </w:pPr>
          </w:p>
        </w:tc>
        <w:tc>
          <w:tcPr>
            <w:tcW w:w="1556" w:type="dxa"/>
          </w:tcPr>
          <w:p w14:paraId="41C236A7" w14:textId="77777777" w:rsidR="0003373D" w:rsidRDefault="0003373D" w:rsidP="00022B1B">
            <w:pPr>
              <w:spacing w:line="240" w:lineRule="auto"/>
              <w:jc w:val="center"/>
              <w:rPr>
                <w:sz w:val="20"/>
                <w:szCs w:val="20"/>
              </w:rPr>
            </w:pPr>
          </w:p>
        </w:tc>
        <w:tc>
          <w:tcPr>
            <w:tcW w:w="7088" w:type="dxa"/>
            <w:gridSpan w:val="4"/>
          </w:tcPr>
          <w:p w14:paraId="73160ACD" w14:textId="12D99F55" w:rsidR="0003373D" w:rsidRPr="006027F7" w:rsidRDefault="0003373D" w:rsidP="00022B1B">
            <w:pPr>
              <w:spacing w:line="240" w:lineRule="auto"/>
              <w:jc w:val="center"/>
              <w:rPr>
                <w:sz w:val="20"/>
                <w:szCs w:val="20"/>
              </w:rPr>
            </w:pPr>
            <w:r>
              <w:rPr>
                <w:sz w:val="20"/>
                <w:szCs w:val="20"/>
              </w:rPr>
              <w:t>Difference in percentage</w:t>
            </w:r>
            <w:r w:rsidRPr="00C00120">
              <w:rPr>
                <w:sz w:val="20"/>
                <w:szCs w:val="20"/>
                <w:vertAlign w:val="superscript"/>
              </w:rPr>
              <w:t>1</w:t>
            </w:r>
            <w:r>
              <w:rPr>
                <w:sz w:val="20"/>
                <w:szCs w:val="20"/>
              </w:rPr>
              <w:t xml:space="preserve"> of drinks over lower levy sugar threshold (95% confidence intervals)</w:t>
            </w:r>
          </w:p>
        </w:tc>
      </w:tr>
      <w:tr w:rsidR="0003373D" w:rsidRPr="006027F7" w14:paraId="68052825" w14:textId="77777777" w:rsidTr="00975476">
        <w:tc>
          <w:tcPr>
            <w:tcW w:w="2127" w:type="dxa"/>
          </w:tcPr>
          <w:p w14:paraId="0E05BC3D" w14:textId="77777777" w:rsidR="0003373D" w:rsidRPr="006027F7" w:rsidRDefault="0003373D" w:rsidP="00CF7B89">
            <w:pPr>
              <w:spacing w:line="240" w:lineRule="auto"/>
              <w:jc w:val="center"/>
              <w:rPr>
                <w:sz w:val="20"/>
                <w:szCs w:val="20"/>
              </w:rPr>
            </w:pPr>
          </w:p>
        </w:tc>
        <w:tc>
          <w:tcPr>
            <w:tcW w:w="1556" w:type="dxa"/>
          </w:tcPr>
          <w:p w14:paraId="63384183" w14:textId="62D8E659" w:rsidR="0003373D" w:rsidRDefault="0003373D" w:rsidP="00D724F8">
            <w:pPr>
              <w:spacing w:line="240" w:lineRule="auto"/>
              <w:jc w:val="center"/>
              <w:rPr>
                <w:sz w:val="20"/>
                <w:szCs w:val="20"/>
              </w:rPr>
            </w:pPr>
            <w:r>
              <w:rPr>
                <w:sz w:val="20"/>
                <w:szCs w:val="20"/>
              </w:rPr>
              <w:t>Percentage over lower levy threshold before announcement</w:t>
            </w:r>
          </w:p>
        </w:tc>
        <w:tc>
          <w:tcPr>
            <w:tcW w:w="1559" w:type="dxa"/>
          </w:tcPr>
          <w:p w14:paraId="0D131D6C" w14:textId="1F7464F2" w:rsidR="0003373D" w:rsidRPr="006027F7" w:rsidRDefault="0003373D" w:rsidP="00CF7B89">
            <w:pPr>
              <w:spacing w:line="240" w:lineRule="auto"/>
              <w:jc w:val="center"/>
              <w:rPr>
                <w:sz w:val="20"/>
                <w:szCs w:val="20"/>
              </w:rPr>
            </w:pPr>
            <w:r>
              <w:rPr>
                <w:sz w:val="20"/>
                <w:szCs w:val="20"/>
              </w:rPr>
              <w:t>5</w:t>
            </w:r>
            <w:r w:rsidRPr="006027F7">
              <w:rPr>
                <w:sz w:val="20"/>
                <w:szCs w:val="20"/>
                <w:vertAlign w:val="superscript"/>
              </w:rPr>
              <w:t>th</w:t>
            </w:r>
            <w:r>
              <w:rPr>
                <w:sz w:val="20"/>
                <w:szCs w:val="20"/>
              </w:rPr>
              <w:t xml:space="preserve"> May 2016(50 days post-announcement)</w:t>
            </w:r>
          </w:p>
        </w:tc>
        <w:tc>
          <w:tcPr>
            <w:tcW w:w="1843" w:type="dxa"/>
          </w:tcPr>
          <w:p w14:paraId="315C609F" w14:textId="6D300EC9" w:rsidR="0003373D" w:rsidRPr="006027F7" w:rsidRDefault="0003373D" w:rsidP="00CF7B89">
            <w:pPr>
              <w:spacing w:line="240" w:lineRule="auto"/>
              <w:jc w:val="center"/>
              <w:rPr>
                <w:sz w:val="20"/>
                <w:szCs w:val="20"/>
              </w:rPr>
            </w:pPr>
            <w:r>
              <w:rPr>
                <w:sz w:val="20"/>
                <w:szCs w:val="20"/>
              </w:rPr>
              <w:t>15</w:t>
            </w:r>
            <w:r w:rsidRPr="006027F7">
              <w:rPr>
                <w:sz w:val="20"/>
                <w:szCs w:val="20"/>
                <w:vertAlign w:val="superscript"/>
              </w:rPr>
              <w:t>th</w:t>
            </w:r>
            <w:r>
              <w:rPr>
                <w:sz w:val="20"/>
                <w:szCs w:val="20"/>
              </w:rPr>
              <w:t xml:space="preserve"> February 2018 (50 days pre-implementation)</w:t>
            </w:r>
          </w:p>
        </w:tc>
        <w:tc>
          <w:tcPr>
            <w:tcW w:w="1843" w:type="dxa"/>
          </w:tcPr>
          <w:p w14:paraId="3FF389EE" w14:textId="4F516816" w:rsidR="0003373D" w:rsidRPr="006027F7" w:rsidRDefault="0003373D" w:rsidP="00CF7B89">
            <w:pPr>
              <w:spacing w:line="240" w:lineRule="auto"/>
              <w:jc w:val="center"/>
              <w:rPr>
                <w:sz w:val="20"/>
                <w:szCs w:val="20"/>
              </w:rPr>
            </w:pPr>
            <w:r>
              <w:rPr>
                <w:sz w:val="20"/>
                <w:szCs w:val="20"/>
              </w:rPr>
              <w:t>26</w:t>
            </w:r>
            <w:r w:rsidRPr="006027F7">
              <w:rPr>
                <w:sz w:val="20"/>
                <w:szCs w:val="20"/>
                <w:vertAlign w:val="superscript"/>
              </w:rPr>
              <w:t>th</w:t>
            </w:r>
            <w:r>
              <w:rPr>
                <w:sz w:val="20"/>
                <w:szCs w:val="20"/>
              </w:rPr>
              <w:t xml:space="preserve"> May 2018(50 days post-implementation)</w:t>
            </w:r>
          </w:p>
        </w:tc>
        <w:tc>
          <w:tcPr>
            <w:tcW w:w="1843" w:type="dxa"/>
          </w:tcPr>
          <w:p w14:paraId="7CFF44F3" w14:textId="05A690BD" w:rsidR="0003373D" w:rsidRPr="006027F7" w:rsidRDefault="0003373D" w:rsidP="002E0A68">
            <w:pPr>
              <w:spacing w:line="240" w:lineRule="auto"/>
              <w:jc w:val="center"/>
              <w:rPr>
                <w:sz w:val="20"/>
                <w:szCs w:val="20"/>
              </w:rPr>
            </w:pPr>
            <w:r>
              <w:rPr>
                <w:sz w:val="20"/>
                <w:szCs w:val="20"/>
              </w:rPr>
              <w:t>17</w:t>
            </w:r>
            <w:r w:rsidRPr="006027F7">
              <w:rPr>
                <w:sz w:val="20"/>
                <w:szCs w:val="20"/>
                <w:vertAlign w:val="superscript"/>
              </w:rPr>
              <w:t>th</w:t>
            </w:r>
            <w:r>
              <w:rPr>
                <w:sz w:val="20"/>
                <w:szCs w:val="20"/>
              </w:rPr>
              <w:t xml:space="preserve"> February 2019 (End of dataset)</w:t>
            </w:r>
          </w:p>
        </w:tc>
      </w:tr>
      <w:tr w:rsidR="0003373D" w:rsidRPr="006027F7" w14:paraId="4ABC0FF1" w14:textId="77777777" w:rsidTr="00975476">
        <w:tc>
          <w:tcPr>
            <w:tcW w:w="2127" w:type="dxa"/>
          </w:tcPr>
          <w:p w14:paraId="28E1F5AD" w14:textId="7ED13C84" w:rsidR="0003373D" w:rsidRPr="008775D7" w:rsidRDefault="0003373D" w:rsidP="006027F7">
            <w:pPr>
              <w:spacing w:line="240" w:lineRule="auto"/>
              <w:rPr>
                <w:b/>
                <w:sz w:val="20"/>
                <w:szCs w:val="20"/>
              </w:rPr>
            </w:pPr>
            <w:r>
              <w:rPr>
                <w:b/>
                <w:sz w:val="20"/>
                <w:szCs w:val="20"/>
              </w:rPr>
              <w:t>All intervention drinks</w:t>
            </w:r>
          </w:p>
        </w:tc>
        <w:tc>
          <w:tcPr>
            <w:tcW w:w="1556" w:type="dxa"/>
          </w:tcPr>
          <w:p w14:paraId="370EDD3A" w14:textId="3AD966CC" w:rsidR="0003373D" w:rsidRDefault="0003373D" w:rsidP="006027F7">
            <w:pPr>
              <w:spacing w:line="240" w:lineRule="auto"/>
              <w:jc w:val="right"/>
              <w:rPr>
                <w:sz w:val="20"/>
                <w:szCs w:val="20"/>
              </w:rPr>
            </w:pPr>
            <w:r>
              <w:rPr>
                <w:sz w:val="20"/>
                <w:szCs w:val="20"/>
              </w:rPr>
              <w:t>51.7 (50.9, 52.6)</w:t>
            </w:r>
          </w:p>
        </w:tc>
        <w:tc>
          <w:tcPr>
            <w:tcW w:w="1559" w:type="dxa"/>
          </w:tcPr>
          <w:p w14:paraId="7F9AA657" w14:textId="00361D4E" w:rsidR="0003373D" w:rsidRPr="006027F7" w:rsidRDefault="0003373D" w:rsidP="006027F7">
            <w:pPr>
              <w:spacing w:line="240" w:lineRule="auto"/>
              <w:jc w:val="right"/>
              <w:rPr>
                <w:sz w:val="20"/>
                <w:szCs w:val="20"/>
              </w:rPr>
            </w:pPr>
            <w:r>
              <w:rPr>
                <w:sz w:val="20"/>
                <w:szCs w:val="20"/>
              </w:rPr>
              <w:t>-0.1 (-1.3, 1.1)</w:t>
            </w:r>
          </w:p>
        </w:tc>
        <w:tc>
          <w:tcPr>
            <w:tcW w:w="1843" w:type="dxa"/>
          </w:tcPr>
          <w:p w14:paraId="6AEC5628" w14:textId="217FBEAD" w:rsidR="0003373D" w:rsidRPr="006027F7" w:rsidRDefault="0003373D" w:rsidP="006027F7">
            <w:pPr>
              <w:spacing w:line="240" w:lineRule="auto"/>
              <w:jc w:val="right"/>
              <w:rPr>
                <w:sz w:val="20"/>
                <w:szCs w:val="20"/>
              </w:rPr>
            </w:pPr>
            <w:r>
              <w:rPr>
                <w:sz w:val="20"/>
                <w:szCs w:val="20"/>
              </w:rPr>
              <w:t>-19.5 (-20.1, -18.9)</w:t>
            </w:r>
          </w:p>
        </w:tc>
        <w:tc>
          <w:tcPr>
            <w:tcW w:w="1843" w:type="dxa"/>
          </w:tcPr>
          <w:p w14:paraId="07B234CC" w14:textId="093C6BF1" w:rsidR="0003373D" w:rsidRPr="006027F7" w:rsidRDefault="0003373D" w:rsidP="00983128">
            <w:pPr>
              <w:spacing w:line="240" w:lineRule="auto"/>
              <w:jc w:val="right"/>
              <w:rPr>
                <w:sz w:val="20"/>
                <w:szCs w:val="20"/>
              </w:rPr>
            </w:pPr>
            <w:r>
              <w:rPr>
                <w:sz w:val="20"/>
                <w:szCs w:val="20"/>
              </w:rPr>
              <w:t>-30.7 (-31.2, -30.3)</w:t>
            </w:r>
          </w:p>
        </w:tc>
        <w:tc>
          <w:tcPr>
            <w:tcW w:w="1843" w:type="dxa"/>
          </w:tcPr>
          <w:p w14:paraId="5AA017C0" w14:textId="41DB973D" w:rsidR="0003373D" w:rsidRPr="006027F7" w:rsidRDefault="0003373D" w:rsidP="006027F7">
            <w:pPr>
              <w:spacing w:line="240" w:lineRule="auto"/>
              <w:jc w:val="right"/>
              <w:rPr>
                <w:sz w:val="20"/>
                <w:szCs w:val="20"/>
              </w:rPr>
            </w:pPr>
            <w:r>
              <w:rPr>
                <w:sz w:val="20"/>
                <w:szCs w:val="20"/>
              </w:rPr>
              <w:t>-33.8 (-34.4, -33.3)</w:t>
            </w:r>
          </w:p>
        </w:tc>
      </w:tr>
      <w:tr w:rsidR="0003373D" w:rsidRPr="006027F7" w14:paraId="2C9F66DA" w14:textId="77777777" w:rsidTr="00975476">
        <w:tc>
          <w:tcPr>
            <w:tcW w:w="2127" w:type="dxa"/>
          </w:tcPr>
          <w:p w14:paraId="2BBC7FAC" w14:textId="620B5190" w:rsidR="0003373D" w:rsidRPr="006027F7" w:rsidRDefault="0003373D" w:rsidP="000363D8">
            <w:pPr>
              <w:spacing w:line="240" w:lineRule="auto"/>
              <w:ind w:left="318"/>
              <w:rPr>
                <w:sz w:val="20"/>
                <w:szCs w:val="20"/>
              </w:rPr>
            </w:pPr>
            <w:r>
              <w:rPr>
                <w:sz w:val="20"/>
                <w:szCs w:val="20"/>
              </w:rPr>
              <w:t>Branded intervention drinks</w:t>
            </w:r>
          </w:p>
        </w:tc>
        <w:tc>
          <w:tcPr>
            <w:tcW w:w="1556" w:type="dxa"/>
          </w:tcPr>
          <w:p w14:paraId="3B5C1151" w14:textId="49796504" w:rsidR="0003373D" w:rsidRDefault="009A054C" w:rsidP="006027F7">
            <w:pPr>
              <w:spacing w:line="240" w:lineRule="auto"/>
              <w:jc w:val="right"/>
              <w:rPr>
                <w:sz w:val="20"/>
                <w:szCs w:val="20"/>
              </w:rPr>
            </w:pPr>
            <w:r>
              <w:rPr>
                <w:sz w:val="20"/>
                <w:szCs w:val="20"/>
              </w:rPr>
              <w:t>57.9 (57.0, 59.0)</w:t>
            </w:r>
          </w:p>
        </w:tc>
        <w:tc>
          <w:tcPr>
            <w:tcW w:w="1559" w:type="dxa"/>
          </w:tcPr>
          <w:p w14:paraId="797AAB45" w14:textId="5049D423" w:rsidR="0003373D" w:rsidRPr="006027F7" w:rsidRDefault="0003373D" w:rsidP="006027F7">
            <w:pPr>
              <w:spacing w:line="240" w:lineRule="auto"/>
              <w:jc w:val="right"/>
              <w:rPr>
                <w:sz w:val="20"/>
                <w:szCs w:val="20"/>
              </w:rPr>
            </w:pPr>
            <w:r>
              <w:rPr>
                <w:sz w:val="20"/>
                <w:szCs w:val="20"/>
              </w:rPr>
              <w:t>-1.1 (-2.4, 0.3)</w:t>
            </w:r>
          </w:p>
        </w:tc>
        <w:tc>
          <w:tcPr>
            <w:tcW w:w="1843" w:type="dxa"/>
          </w:tcPr>
          <w:p w14:paraId="72096256" w14:textId="1644BED2" w:rsidR="0003373D" w:rsidRPr="006027F7" w:rsidRDefault="0003373D" w:rsidP="006027F7">
            <w:pPr>
              <w:spacing w:line="240" w:lineRule="auto"/>
              <w:jc w:val="right"/>
              <w:rPr>
                <w:sz w:val="20"/>
                <w:szCs w:val="20"/>
              </w:rPr>
            </w:pPr>
            <w:r>
              <w:rPr>
                <w:sz w:val="20"/>
                <w:szCs w:val="20"/>
              </w:rPr>
              <w:t>-23.8 (-24.5, -23.1)</w:t>
            </w:r>
          </w:p>
        </w:tc>
        <w:tc>
          <w:tcPr>
            <w:tcW w:w="1843" w:type="dxa"/>
          </w:tcPr>
          <w:p w14:paraId="6D0E6936" w14:textId="2A2B46C5" w:rsidR="0003373D" w:rsidRPr="006027F7" w:rsidRDefault="0003373D" w:rsidP="006027F7">
            <w:pPr>
              <w:spacing w:line="240" w:lineRule="auto"/>
              <w:jc w:val="right"/>
              <w:rPr>
                <w:sz w:val="20"/>
                <w:szCs w:val="20"/>
              </w:rPr>
            </w:pPr>
            <w:r>
              <w:rPr>
                <w:sz w:val="20"/>
                <w:szCs w:val="20"/>
              </w:rPr>
              <w:t>-38.3 (-38.9, -37.8)</w:t>
            </w:r>
          </w:p>
        </w:tc>
        <w:tc>
          <w:tcPr>
            <w:tcW w:w="1843" w:type="dxa"/>
          </w:tcPr>
          <w:p w14:paraId="5CE73314" w14:textId="15522841" w:rsidR="0003373D" w:rsidRPr="006027F7" w:rsidRDefault="0003373D" w:rsidP="006027F7">
            <w:pPr>
              <w:spacing w:line="240" w:lineRule="auto"/>
              <w:jc w:val="right"/>
              <w:rPr>
                <w:sz w:val="20"/>
                <w:szCs w:val="20"/>
              </w:rPr>
            </w:pPr>
            <w:r>
              <w:rPr>
                <w:sz w:val="20"/>
                <w:szCs w:val="20"/>
              </w:rPr>
              <w:t>-43.5 (-44.1, -42.9)</w:t>
            </w:r>
          </w:p>
        </w:tc>
      </w:tr>
      <w:tr w:rsidR="0003373D" w:rsidRPr="006027F7" w14:paraId="401838FD" w14:textId="77777777" w:rsidTr="00975476">
        <w:trPr>
          <w:trHeight w:val="70"/>
        </w:trPr>
        <w:tc>
          <w:tcPr>
            <w:tcW w:w="2127" w:type="dxa"/>
          </w:tcPr>
          <w:p w14:paraId="7A3971D6" w14:textId="5BA8CA06" w:rsidR="0003373D" w:rsidRPr="006027F7" w:rsidRDefault="0003373D" w:rsidP="000363D8">
            <w:pPr>
              <w:spacing w:line="240" w:lineRule="auto"/>
              <w:ind w:left="318"/>
              <w:rPr>
                <w:sz w:val="20"/>
                <w:szCs w:val="20"/>
              </w:rPr>
            </w:pPr>
            <w:r>
              <w:rPr>
                <w:sz w:val="20"/>
                <w:szCs w:val="20"/>
              </w:rPr>
              <w:t>Own-brand intervention drinks</w:t>
            </w:r>
          </w:p>
        </w:tc>
        <w:tc>
          <w:tcPr>
            <w:tcW w:w="1556" w:type="dxa"/>
          </w:tcPr>
          <w:p w14:paraId="68EBC2C4" w14:textId="64C53509" w:rsidR="0003373D" w:rsidRDefault="009A054C" w:rsidP="00CB3826">
            <w:pPr>
              <w:spacing w:line="240" w:lineRule="auto"/>
              <w:jc w:val="right"/>
              <w:rPr>
                <w:sz w:val="20"/>
                <w:szCs w:val="20"/>
              </w:rPr>
            </w:pPr>
            <w:r>
              <w:rPr>
                <w:sz w:val="20"/>
                <w:szCs w:val="20"/>
              </w:rPr>
              <w:t>34.8 (33.2, 36.4)</w:t>
            </w:r>
          </w:p>
        </w:tc>
        <w:tc>
          <w:tcPr>
            <w:tcW w:w="1559" w:type="dxa"/>
          </w:tcPr>
          <w:p w14:paraId="08D12B3D" w14:textId="561118A8" w:rsidR="0003373D" w:rsidRPr="006027F7" w:rsidRDefault="0003373D" w:rsidP="00CB3826">
            <w:pPr>
              <w:spacing w:line="240" w:lineRule="auto"/>
              <w:jc w:val="right"/>
              <w:rPr>
                <w:sz w:val="20"/>
                <w:szCs w:val="20"/>
              </w:rPr>
            </w:pPr>
            <w:r>
              <w:rPr>
                <w:sz w:val="20"/>
                <w:szCs w:val="20"/>
              </w:rPr>
              <w:t>2.5 (0.3, 4.7)</w:t>
            </w:r>
          </w:p>
        </w:tc>
        <w:tc>
          <w:tcPr>
            <w:tcW w:w="1843" w:type="dxa"/>
          </w:tcPr>
          <w:p w14:paraId="5B746673" w14:textId="0709D024" w:rsidR="0003373D" w:rsidRPr="006027F7" w:rsidRDefault="0003373D" w:rsidP="006027F7">
            <w:pPr>
              <w:spacing w:line="240" w:lineRule="auto"/>
              <w:jc w:val="right"/>
              <w:rPr>
                <w:sz w:val="20"/>
                <w:szCs w:val="20"/>
              </w:rPr>
            </w:pPr>
            <w:r>
              <w:rPr>
                <w:sz w:val="20"/>
                <w:szCs w:val="20"/>
              </w:rPr>
              <w:t>-11.5 (-12.2, -10.7)</w:t>
            </w:r>
          </w:p>
        </w:tc>
        <w:tc>
          <w:tcPr>
            <w:tcW w:w="1843" w:type="dxa"/>
          </w:tcPr>
          <w:p w14:paraId="1B8B38D3" w14:textId="033C2945" w:rsidR="0003373D" w:rsidRPr="006027F7" w:rsidRDefault="0003373D" w:rsidP="00C63E40">
            <w:pPr>
              <w:spacing w:line="240" w:lineRule="auto"/>
              <w:jc w:val="right"/>
              <w:rPr>
                <w:sz w:val="20"/>
                <w:szCs w:val="20"/>
              </w:rPr>
            </w:pPr>
            <w:r>
              <w:rPr>
                <w:sz w:val="20"/>
                <w:szCs w:val="20"/>
              </w:rPr>
              <w:t>-12.2 (-12.9, -11.5)</w:t>
            </w:r>
          </w:p>
        </w:tc>
        <w:tc>
          <w:tcPr>
            <w:tcW w:w="1843" w:type="dxa"/>
          </w:tcPr>
          <w:p w14:paraId="470FB179" w14:textId="05CA1508" w:rsidR="0003373D" w:rsidRPr="006027F7" w:rsidRDefault="0003373D" w:rsidP="00C63E40">
            <w:pPr>
              <w:spacing w:line="240" w:lineRule="auto"/>
              <w:jc w:val="right"/>
              <w:rPr>
                <w:sz w:val="20"/>
                <w:szCs w:val="20"/>
              </w:rPr>
            </w:pPr>
            <w:r>
              <w:rPr>
                <w:sz w:val="20"/>
                <w:szCs w:val="20"/>
              </w:rPr>
              <w:t>-9.4 (-10.2, -8.6)</w:t>
            </w:r>
          </w:p>
        </w:tc>
      </w:tr>
      <w:tr w:rsidR="0003373D" w:rsidRPr="006027F7" w14:paraId="0E188DE0" w14:textId="77777777" w:rsidTr="00975476">
        <w:tc>
          <w:tcPr>
            <w:tcW w:w="2127" w:type="dxa"/>
          </w:tcPr>
          <w:p w14:paraId="7C4F0711" w14:textId="55212239" w:rsidR="0003373D" w:rsidRPr="00F32E37" w:rsidRDefault="0003373D" w:rsidP="00F32E37">
            <w:pPr>
              <w:spacing w:line="240" w:lineRule="auto"/>
              <w:ind w:left="316" w:hanging="316"/>
              <w:rPr>
                <w:b/>
                <w:sz w:val="20"/>
                <w:szCs w:val="20"/>
              </w:rPr>
            </w:pPr>
            <w:r w:rsidRPr="00F32E37">
              <w:rPr>
                <w:b/>
                <w:sz w:val="20"/>
                <w:szCs w:val="20"/>
              </w:rPr>
              <w:t>All control drinks</w:t>
            </w:r>
          </w:p>
        </w:tc>
        <w:tc>
          <w:tcPr>
            <w:tcW w:w="1556" w:type="dxa"/>
          </w:tcPr>
          <w:p w14:paraId="6C868F47" w14:textId="5CF1E8B2" w:rsidR="0003373D" w:rsidRDefault="0003373D" w:rsidP="006027F7">
            <w:pPr>
              <w:spacing w:line="240" w:lineRule="auto"/>
              <w:jc w:val="right"/>
              <w:rPr>
                <w:sz w:val="20"/>
                <w:szCs w:val="20"/>
              </w:rPr>
            </w:pPr>
            <w:r>
              <w:rPr>
                <w:sz w:val="20"/>
                <w:szCs w:val="20"/>
              </w:rPr>
              <w:t>68.1 (66.8, 69.3)</w:t>
            </w:r>
          </w:p>
        </w:tc>
        <w:tc>
          <w:tcPr>
            <w:tcW w:w="1559" w:type="dxa"/>
          </w:tcPr>
          <w:p w14:paraId="7ECF0A1D" w14:textId="379BBBF6" w:rsidR="0003373D" w:rsidRPr="006027F7" w:rsidRDefault="0003373D" w:rsidP="006027F7">
            <w:pPr>
              <w:spacing w:line="240" w:lineRule="auto"/>
              <w:jc w:val="right"/>
              <w:rPr>
                <w:sz w:val="20"/>
                <w:szCs w:val="20"/>
              </w:rPr>
            </w:pPr>
            <w:r>
              <w:rPr>
                <w:sz w:val="20"/>
                <w:szCs w:val="20"/>
              </w:rPr>
              <w:t>0.6 (-1.0, 2.2)</w:t>
            </w:r>
          </w:p>
        </w:tc>
        <w:tc>
          <w:tcPr>
            <w:tcW w:w="1843" w:type="dxa"/>
          </w:tcPr>
          <w:p w14:paraId="67C3ECF3" w14:textId="70EA8CBE" w:rsidR="0003373D" w:rsidRPr="006027F7" w:rsidRDefault="0003373D" w:rsidP="006027F7">
            <w:pPr>
              <w:spacing w:line="240" w:lineRule="auto"/>
              <w:jc w:val="right"/>
              <w:rPr>
                <w:sz w:val="20"/>
                <w:szCs w:val="20"/>
              </w:rPr>
            </w:pPr>
            <w:r>
              <w:rPr>
                <w:sz w:val="20"/>
                <w:szCs w:val="20"/>
              </w:rPr>
              <w:t>-5.8 (-6.6, -5.1)</w:t>
            </w:r>
          </w:p>
        </w:tc>
        <w:tc>
          <w:tcPr>
            <w:tcW w:w="1843" w:type="dxa"/>
          </w:tcPr>
          <w:p w14:paraId="62660E33" w14:textId="42093615" w:rsidR="0003373D" w:rsidRPr="006027F7" w:rsidRDefault="0003373D" w:rsidP="006027F7">
            <w:pPr>
              <w:spacing w:line="240" w:lineRule="auto"/>
              <w:jc w:val="right"/>
              <w:rPr>
                <w:sz w:val="20"/>
                <w:szCs w:val="20"/>
              </w:rPr>
            </w:pPr>
            <w:r>
              <w:rPr>
                <w:sz w:val="20"/>
                <w:szCs w:val="20"/>
              </w:rPr>
              <w:t>-6.9 (-7.6, -6.2)</w:t>
            </w:r>
          </w:p>
        </w:tc>
        <w:tc>
          <w:tcPr>
            <w:tcW w:w="1843" w:type="dxa"/>
          </w:tcPr>
          <w:p w14:paraId="003BB843" w14:textId="4CCA66F9" w:rsidR="0003373D" w:rsidRPr="006027F7" w:rsidRDefault="0003373D" w:rsidP="006027F7">
            <w:pPr>
              <w:spacing w:line="240" w:lineRule="auto"/>
              <w:jc w:val="right"/>
              <w:rPr>
                <w:sz w:val="20"/>
                <w:szCs w:val="20"/>
              </w:rPr>
            </w:pPr>
            <w:r>
              <w:rPr>
                <w:sz w:val="20"/>
                <w:szCs w:val="20"/>
              </w:rPr>
              <w:t>-7.9 (-8.9, -7.0)</w:t>
            </w:r>
          </w:p>
        </w:tc>
      </w:tr>
    </w:tbl>
    <w:p w14:paraId="0AED254E" w14:textId="1E24A8C0" w:rsidR="00350318" w:rsidRDefault="006027F7" w:rsidP="007F42D9">
      <w:pPr>
        <w:spacing w:line="240" w:lineRule="auto"/>
      </w:pPr>
      <w:r>
        <w:rPr>
          <w:i/>
          <w:sz w:val="20"/>
          <w:szCs w:val="20"/>
          <w:vertAlign w:val="superscript"/>
        </w:rPr>
        <w:t>1</w:t>
      </w:r>
      <w:r w:rsidRPr="001D2450">
        <w:rPr>
          <w:i/>
          <w:sz w:val="20"/>
          <w:szCs w:val="20"/>
          <w:vertAlign w:val="superscript"/>
        </w:rPr>
        <w:t xml:space="preserve"> </w:t>
      </w:r>
      <w:r w:rsidR="006F0AD7">
        <w:rPr>
          <w:i/>
          <w:sz w:val="20"/>
          <w:szCs w:val="20"/>
        </w:rPr>
        <w:t xml:space="preserve">Results are presented as percentage point differences </w:t>
      </w:r>
      <w:r w:rsidR="008B7AAE">
        <w:rPr>
          <w:i/>
          <w:sz w:val="20"/>
          <w:szCs w:val="20"/>
        </w:rPr>
        <w:t xml:space="preserve">compared </w:t>
      </w:r>
      <w:r w:rsidR="006F0AD7">
        <w:rPr>
          <w:i/>
          <w:sz w:val="20"/>
          <w:szCs w:val="20"/>
        </w:rPr>
        <w:t>to the counterfactual</w:t>
      </w:r>
      <w:r w:rsidR="008B7AAE">
        <w:rPr>
          <w:i/>
          <w:sz w:val="20"/>
          <w:szCs w:val="20"/>
        </w:rPr>
        <w:t xml:space="preserve"> (</w:t>
      </w:r>
      <w:r w:rsidR="000A2BDC">
        <w:rPr>
          <w:i/>
          <w:sz w:val="20"/>
          <w:szCs w:val="20"/>
        </w:rPr>
        <w:t xml:space="preserve">extrapolation of </w:t>
      </w:r>
      <w:r w:rsidR="008B7AAE">
        <w:rPr>
          <w:i/>
          <w:sz w:val="20"/>
          <w:szCs w:val="20"/>
        </w:rPr>
        <w:t>pre-</w:t>
      </w:r>
      <w:r w:rsidR="00C00120">
        <w:rPr>
          <w:i/>
          <w:sz w:val="20"/>
          <w:szCs w:val="20"/>
        </w:rPr>
        <w:t>announcement</w:t>
      </w:r>
      <w:r w:rsidR="008B7AAE">
        <w:rPr>
          <w:i/>
          <w:sz w:val="20"/>
          <w:szCs w:val="20"/>
        </w:rPr>
        <w:t xml:space="preserve"> trend)</w:t>
      </w:r>
      <w:r w:rsidR="006F0AD7">
        <w:rPr>
          <w:i/>
          <w:sz w:val="20"/>
          <w:szCs w:val="20"/>
        </w:rPr>
        <w:t xml:space="preserve">. </w:t>
      </w:r>
    </w:p>
    <w:p w14:paraId="7659BE1C" w14:textId="7A9EF48B" w:rsidR="00484ED4" w:rsidRDefault="00484ED4">
      <w:pPr>
        <w:spacing w:line="259" w:lineRule="auto"/>
        <w:rPr>
          <w:b/>
        </w:rPr>
      </w:pPr>
    </w:p>
    <w:p w14:paraId="019FFC0F" w14:textId="0112FB79" w:rsidR="0047443E" w:rsidRDefault="00D724F8" w:rsidP="009D5AE4">
      <w:pPr>
        <w:rPr>
          <w:noProof/>
          <w:lang w:eastAsia="en-GB"/>
        </w:rPr>
      </w:pPr>
      <w:r>
        <w:rPr>
          <w:b/>
        </w:rPr>
        <w:t>Fig</w:t>
      </w:r>
      <w:r w:rsidR="00602E4D">
        <w:rPr>
          <w:b/>
        </w:rPr>
        <w:t xml:space="preserve"> </w:t>
      </w:r>
      <w:r w:rsidR="00605496">
        <w:rPr>
          <w:b/>
        </w:rPr>
        <w:t>2</w:t>
      </w:r>
      <w:r w:rsidR="00602E4D">
        <w:rPr>
          <w:b/>
        </w:rPr>
        <w:t xml:space="preserve">: </w:t>
      </w:r>
      <w:r w:rsidR="00BB4631">
        <w:rPr>
          <w:b/>
        </w:rPr>
        <w:t>P</w:t>
      </w:r>
      <w:r w:rsidR="0047443E">
        <w:rPr>
          <w:b/>
        </w:rPr>
        <w:t xml:space="preserve">roportion of </w:t>
      </w:r>
      <w:r w:rsidR="000363D8">
        <w:rPr>
          <w:b/>
        </w:rPr>
        <w:t xml:space="preserve">soft </w:t>
      </w:r>
      <w:r w:rsidR="0047443E">
        <w:rPr>
          <w:b/>
        </w:rPr>
        <w:t xml:space="preserve">drinks over </w:t>
      </w:r>
      <w:r w:rsidR="00F32E37">
        <w:rPr>
          <w:b/>
        </w:rPr>
        <w:t xml:space="preserve">the </w:t>
      </w:r>
      <w:r w:rsidR="002E0A68">
        <w:rPr>
          <w:b/>
        </w:rPr>
        <w:t xml:space="preserve">lower </w:t>
      </w:r>
      <w:r w:rsidR="00F32E37">
        <w:rPr>
          <w:b/>
        </w:rPr>
        <w:t>levy sugar threshold</w:t>
      </w:r>
    </w:p>
    <w:p w14:paraId="10727DD1" w14:textId="08B4B3DC" w:rsidR="00F32E37" w:rsidRPr="0003483E" w:rsidRDefault="0003483E" w:rsidP="009D5AE4">
      <w:r w:rsidRPr="0003483E">
        <w:t>INSERT FIGURE 2 HERE</w:t>
      </w:r>
    </w:p>
    <w:p w14:paraId="3F76D9F5" w14:textId="77777777" w:rsidR="00602E4D" w:rsidRDefault="00602E4D" w:rsidP="009D5AE4">
      <w:pPr>
        <w:rPr>
          <w:b/>
        </w:rPr>
      </w:pPr>
    </w:p>
    <w:p w14:paraId="39CF86CD" w14:textId="2841D237" w:rsidR="001D0046" w:rsidRPr="006C7D83" w:rsidRDefault="001D0046" w:rsidP="009D5AE4">
      <w:pPr>
        <w:rPr>
          <w:b/>
          <w:i/>
        </w:rPr>
      </w:pPr>
      <w:r>
        <w:t xml:space="preserve">Table 3 shows the results of the price analysis, with </w:t>
      </w:r>
      <w:r w:rsidR="00D724F8">
        <w:t>Fig</w:t>
      </w:r>
      <w:r>
        <w:t xml:space="preserve"> </w:t>
      </w:r>
      <w:r w:rsidR="0024204D">
        <w:t>3</w:t>
      </w:r>
      <w:r>
        <w:t xml:space="preserve"> showing the trend for </w:t>
      </w:r>
      <w:r w:rsidR="006079EF">
        <w:t>intervention and control drinks, separately for branded and own-brand drinks</w:t>
      </w:r>
      <w:r>
        <w:t xml:space="preserve">. </w:t>
      </w:r>
      <w:r w:rsidR="006C7D83">
        <w:t>Branded drinks passed on about half of the levy on high</w:t>
      </w:r>
      <w:r w:rsidR="00AC28A1">
        <w:t>er</w:t>
      </w:r>
      <w:r w:rsidR="006C7D83">
        <w:t xml:space="preserve"> levy </w:t>
      </w:r>
      <w:r w:rsidR="00AC28A1">
        <w:t xml:space="preserve">tier </w:t>
      </w:r>
      <w:r w:rsidR="006C7D83">
        <w:t>drinks</w:t>
      </w:r>
      <w:r w:rsidR="001810E2">
        <w:t xml:space="preserve"> (i.e. the price increase on these drinks was half of the levy rate)</w:t>
      </w:r>
      <w:r w:rsidR="006C7D83">
        <w:t>, whilst the prices of low</w:t>
      </w:r>
      <w:r w:rsidR="00AC28A1">
        <w:t>er</w:t>
      </w:r>
      <w:r w:rsidR="006C7D83">
        <w:t xml:space="preserve"> levy </w:t>
      </w:r>
      <w:r w:rsidR="00AC28A1">
        <w:t xml:space="preserve">tier </w:t>
      </w:r>
      <w:r w:rsidR="006C7D83">
        <w:t>drinks reduced after implementation of the SDIL. In contrast, own-brand drinks saw large changes in price with high</w:t>
      </w:r>
      <w:r w:rsidR="00AC28A1">
        <w:t>er</w:t>
      </w:r>
      <w:r w:rsidR="006C7D83">
        <w:t xml:space="preserve"> levy </w:t>
      </w:r>
      <w:r w:rsidR="00AC28A1">
        <w:t xml:space="preserve">tier </w:t>
      </w:r>
      <w:r w:rsidR="006C7D83">
        <w:t>drinks reducing in price by 62.5p per L (52.4, 72.1) and low</w:t>
      </w:r>
      <w:r w:rsidR="00AC28A1">
        <w:t>er</w:t>
      </w:r>
      <w:r w:rsidR="006C7D83">
        <w:t xml:space="preserve"> levy </w:t>
      </w:r>
      <w:r w:rsidR="00AC28A1">
        <w:t xml:space="preserve">tier </w:t>
      </w:r>
      <w:r w:rsidR="006C7D83">
        <w:t xml:space="preserve">drinks increasing by 68.6p per L (56.9, 81.1) – </w:t>
      </w:r>
      <w:r w:rsidR="00D724F8">
        <w:t>Fig</w:t>
      </w:r>
      <w:r w:rsidR="006C7D83">
        <w:t xml:space="preserve"> 2 shows how the price point for these two categories converged after the implementation of the SDIL.</w:t>
      </w:r>
    </w:p>
    <w:p w14:paraId="334BE90F" w14:textId="75418F1C" w:rsidR="001D0046" w:rsidRDefault="001D0046" w:rsidP="009D5AE4">
      <w:pPr>
        <w:rPr>
          <w:b/>
        </w:rPr>
      </w:pPr>
    </w:p>
    <w:p w14:paraId="6F1C1CD4" w14:textId="0923C295" w:rsidR="00807A44" w:rsidRDefault="00807A44" w:rsidP="009D5AE4">
      <w:pPr>
        <w:rPr>
          <w:b/>
        </w:rPr>
      </w:pPr>
      <w:r>
        <w:rPr>
          <w:b/>
        </w:rPr>
        <w:t xml:space="preserve">Table 3: Difference between the </w:t>
      </w:r>
      <w:r w:rsidR="00022B1B">
        <w:rPr>
          <w:b/>
        </w:rPr>
        <w:t>observed</w:t>
      </w:r>
      <w:r>
        <w:rPr>
          <w:b/>
        </w:rPr>
        <w:t xml:space="preserve"> and counterfactual (</w:t>
      </w:r>
      <w:r w:rsidR="00022B1B">
        <w:rPr>
          <w:b/>
        </w:rPr>
        <w:t>extrapolation of pre-implementation trends</w:t>
      </w:r>
      <w:r>
        <w:rPr>
          <w:b/>
        </w:rPr>
        <w:t xml:space="preserve">) </w:t>
      </w:r>
      <w:r w:rsidR="000363D8">
        <w:rPr>
          <w:b/>
        </w:rPr>
        <w:t xml:space="preserve">in prices of soft drinks </w:t>
      </w:r>
      <w:r>
        <w:rPr>
          <w:b/>
        </w:rPr>
        <w:t>as of 26</w:t>
      </w:r>
      <w:r w:rsidRPr="0047443E">
        <w:rPr>
          <w:b/>
          <w:vertAlign w:val="superscript"/>
        </w:rPr>
        <w:t>th</w:t>
      </w:r>
      <w:r>
        <w:rPr>
          <w:b/>
        </w:rPr>
        <w:t xml:space="preserve"> May 2018 (50 days post-implementation)</w:t>
      </w:r>
    </w:p>
    <w:tbl>
      <w:tblPr>
        <w:tblStyle w:val="TableGrid"/>
        <w:tblW w:w="10350" w:type="dxa"/>
        <w:tblInd w:w="-34" w:type="dxa"/>
        <w:tblLayout w:type="fixed"/>
        <w:tblLook w:val="04A0" w:firstRow="1" w:lastRow="0" w:firstColumn="1" w:lastColumn="0" w:noHBand="0" w:noVBand="1"/>
      </w:tblPr>
      <w:tblGrid>
        <w:gridCol w:w="3437"/>
        <w:gridCol w:w="2455"/>
        <w:gridCol w:w="2455"/>
        <w:gridCol w:w="2003"/>
      </w:tblGrid>
      <w:tr w:rsidR="00BA6CC3" w:rsidRPr="006027F7" w14:paraId="2C3460D0" w14:textId="77777777" w:rsidTr="00D3515E">
        <w:tc>
          <w:tcPr>
            <w:tcW w:w="3437" w:type="dxa"/>
          </w:tcPr>
          <w:p w14:paraId="1BD7E12F" w14:textId="77777777" w:rsidR="00BA6CC3" w:rsidRPr="006027F7" w:rsidRDefault="00BA6CC3" w:rsidP="0047443E">
            <w:pPr>
              <w:spacing w:line="240" w:lineRule="auto"/>
              <w:rPr>
                <w:sz w:val="20"/>
                <w:szCs w:val="20"/>
              </w:rPr>
            </w:pPr>
          </w:p>
        </w:tc>
        <w:tc>
          <w:tcPr>
            <w:tcW w:w="2455" w:type="dxa"/>
          </w:tcPr>
          <w:p w14:paraId="7373C74B" w14:textId="6F9A38E4" w:rsidR="00BA6CC3" w:rsidRDefault="00BA6CC3" w:rsidP="0047443E">
            <w:pPr>
              <w:spacing w:line="240" w:lineRule="auto"/>
              <w:jc w:val="right"/>
              <w:rPr>
                <w:sz w:val="20"/>
                <w:szCs w:val="20"/>
              </w:rPr>
            </w:pPr>
            <w:r>
              <w:rPr>
                <w:sz w:val="20"/>
                <w:szCs w:val="20"/>
              </w:rPr>
              <w:t>Mean price before implementation, pence (p) per litre (95% CI)</w:t>
            </w:r>
            <w:r w:rsidRPr="00BA6CC3">
              <w:rPr>
                <w:sz w:val="20"/>
                <w:szCs w:val="20"/>
                <w:vertAlign w:val="superscript"/>
              </w:rPr>
              <w:t>1</w:t>
            </w:r>
          </w:p>
        </w:tc>
        <w:tc>
          <w:tcPr>
            <w:tcW w:w="2455" w:type="dxa"/>
          </w:tcPr>
          <w:p w14:paraId="6BE82C44" w14:textId="11187CAE" w:rsidR="00BA6CC3" w:rsidRDefault="00BA6CC3" w:rsidP="0047443E">
            <w:pPr>
              <w:spacing w:line="240" w:lineRule="auto"/>
              <w:jc w:val="right"/>
              <w:rPr>
                <w:sz w:val="20"/>
                <w:szCs w:val="20"/>
              </w:rPr>
            </w:pPr>
            <w:r>
              <w:rPr>
                <w:sz w:val="20"/>
                <w:szCs w:val="20"/>
              </w:rPr>
              <w:t xml:space="preserve">Difference in price, </w:t>
            </w:r>
          </w:p>
          <w:p w14:paraId="7F044086" w14:textId="0E067DD9" w:rsidR="00BA6CC3" w:rsidRPr="006027F7" w:rsidRDefault="00BA6CC3" w:rsidP="0047443E">
            <w:pPr>
              <w:spacing w:line="240" w:lineRule="auto"/>
              <w:jc w:val="right"/>
              <w:rPr>
                <w:sz w:val="20"/>
                <w:szCs w:val="20"/>
              </w:rPr>
            </w:pPr>
            <w:r>
              <w:rPr>
                <w:sz w:val="20"/>
                <w:szCs w:val="20"/>
              </w:rPr>
              <w:t>pence (p) per litre (95% CI)</w:t>
            </w:r>
            <w:r w:rsidRPr="0047443E">
              <w:rPr>
                <w:sz w:val="20"/>
                <w:szCs w:val="20"/>
                <w:vertAlign w:val="superscript"/>
              </w:rPr>
              <w:t>1</w:t>
            </w:r>
          </w:p>
        </w:tc>
        <w:tc>
          <w:tcPr>
            <w:tcW w:w="2003" w:type="dxa"/>
          </w:tcPr>
          <w:p w14:paraId="6970D4E1" w14:textId="5F15C75D" w:rsidR="00BA6CC3" w:rsidRPr="006027F7" w:rsidRDefault="00BA6CC3" w:rsidP="0047443E">
            <w:pPr>
              <w:spacing w:line="240" w:lineRule="auto"/>
              <w:jc w:val="right"/>
              <w:rPr>
                <w:sz w:val="20"/>
                <w:szCs w:val="20"/>
              </w:rPr>
            </w:pPr>
            <w:r>
              <w:rPr>
                <w:sz w:val="20"/>
                <w:szCs w:val="20"/>
              </w:rPr>
              <w:t>Pass-on rate</w:t>
            </w:r>
            <w:r w:rsidRPr="00807A44">
              <w:rPr>
                <w:sz w:val="20"/>
                <w:szCs w:val="20"/>
                <w:vertAlign w:val="superscript"/>
              </w:rPr>
              <w:t>2</w:t>
            </w:r>
          </w:p>
        </w:tc>
      </w:tr>
      <w:tr w:rsidR="00BA6CC3" w:rsidRPr="006027F7" w14:paraId="0DE33A27" w14:textId="77777777" w:rsidTr="00D3515E">
        <w:tc>
          <w:tcPr>
            <w:tcW w:w="3437" w:type="dxa"/>
          </w:tcPr>
          <w:p w14:paraId="24ADF85C" w14:textId="0373C61E" w:rsidR="00BA6CC3" w:rsidRDefault="00BA6CC3" w:rsidP="0047443E">
            <w:pPr>
              <w:spacing w:line="240" w:lineRule="auto"/>
              <w:rPr>
                <w:b/>
                <w:sz w:val="20"/>
                <w:szCs w:val="20"/>
              </w:rPr>
            </w:pPr>
            <w:r>
              <w:rPr>
                <w:b/>
                <w:sz w:val="20"/>
                <w:szCs w:val="20"/>
              </w:rPr>
              <w:t>All drinks</w:t>
            </w:r>
          </w:p>
        </w:tc>
        <w:tc>
          <w:tcPr>
            <w:tcW w:w="2455" w:type="dxa"/>
          </w:tcPr>
          <w:p w14:paraId="25D209D5" w14:textId="77777777" w:rsidR="00BA6CC3" w:rsidRPr="006027F7" w:rsidRDefault="00BA6CC3" w:rsidP="0047443E">
            <w:pPr>
              <w:spacing w:line="240" w:lineRule="auto"/>
              <w:jc w:val="right"/>
              <w:rPr>
                <w:sz w:val="20"/>
                <w:szCs w:val="20"/>
              </w:rPr>
            </w:pPr>
          </w:p>
        </w:tc>
        <w:tc>
          <w:tcPr>
            <w:tcW w:w="2455" w:type="dxa"/>
          </w:tcPr>
          <w:p w14:paraId="411D95CC" w14:textId="3BB18F44" w:rsidR="00BA6CC3" w:rsidRPr="006027F7" w:rsidRDefault="00BA6CC3" w:rsidP="0047443E">
            <w:pPr>
              <w:spacing w:line="240" w:lineRule="auto"/>
              <w:jc w:val="right"/>
              <w:rPr>
                <w:sz w:val="20"/>
                <w:szCs w:val="20"/>
              </w:rPr>
            </w:pPr>
          </w:p>
        </w:tc>
        <w:tc>
          <w:tcPr>
            <w:tcW w:w="2003" w:type="dxa"/>
          </w:tcPr>
          <w:p w14:paraId="27088BAD" w14:textId="77777777" w:rsidR="00BA6CC3" w:rsidRPr="006027F7" w:rsidRDefault="00BA6CC3" w:rsidP="0047443E">
            <w:pPr>
              <w:spacing w:line="240" w:lineRule="auto"/>
              <w:jc w:val="right"/>
              <w:rPr>
                <w:sz w:val="20"/>
                <w:szCs w:val="20"/>
              </w:rPr>
            </w:pPr>
          </w:p>
        </w:tc>
      </w:tr>
      <w:tr w:rsidR="00BA6CC3" w:rsidRPr="006027F7" w14:paraId="7928748F" w14:textId="77777777" w:rsidTr="00D3515E">
        <w:tc>
          <w:tcPr>
            <w:tcW w:w="3437" w:type="dxa"/>
          </w:tcPr>
          <w:p w14:paraId="613A9686" w14:textId="48E580E7" w:rsidR="00BA6CC3" w:rsidRDefault="00BA6CC3" w:rsidP="00807A44">
            <w:pPr>
              <w:spacing w:line="240" w:lineRule="auto"/>
              <w:ind w:left="316"/>
              <w:rPr>
                <w:b/>
                <w:sz w:val="20"/>
                <w:szCs w:val="20"/>
              </w:rPr>
            </w:pPr>
            <w:r>
              <w:rPr>
                <w:sz w:val="20"/>
                <w:szCs w:val="20"/>
              </w:rPr>
              <w:t>Higher levy tier intervention drinks</w:t>
            </w:r>
          </w:p>
        </w:tc>
        <w:tc>
          <w:tcPr>
            <w:tcW w:w="2455" w:type="dxa"/>
          </w:tcPr>
          <w:p w14:paraId="16B51415" w14:textId="7B1835AB" w:rsidR="00BA6CC3" w:rsidRDefault="00D3515E" w:rsidP="00807A44">
            <w:pPr>
              <w:spacing w:line="240" w:lineRule="auto"/>
              <w:jc w:val="right"/>
              <w:rPr>
                <w:sz w:val="20"/>
                <w:szCs w:val="20"/>
              </w:rPr>
            </w:pPr>
            <w:r>
              <w:rPr>
                <w:sz w:val="20"/>
                <w:szCs w:val="20"/>
              </w:rPr>
              <w:t>251.0 (240.3, 262.2)</w:t>
            </w:r>
          </w:p>
        </w:tc>
        <w:tc>
          <w:tcPr>
            <w:tcW w:w="2455" w:type="dxa"/>
          </w:tcPr>
          <w:p w14:paraId="1FAD80E7" w14:textId="05CFF9F6" w:rsidR="00BA6CC3" w:rsidRPr="006027F7" w:rsidRDefault="00BA6CC3" w:rsidP="00807A44">
            <w:pPr>
              <w:spacing w:line="240" w:lineRule="auto"/>
              <w:jc w:val="right"/>
              <w:rPr>
                <w:sz w:val="20"/>
                <w:szCs w:val="20"/>
              </w:rPr>
            </w:pPr>
            <w:r>
              <w:rPr>
                <w:sz w:val="20"/>
                <w:szCs w:val="20"/>
              </w:rPr>
              <w:t>7.5 (3.7, 11.5)</w:t>
            </w:r>
          </w:p>
        </w:tc>
        <w:tc>
          <w:tcPr>
            <w:tcW w:w="2003" w:type="dxa"/>
          </w:tcPr>
          <w:p w14:paraId="5E36D8CF" w14:textId="08C28985" w:rsidR="00BA6CC3" w:rsidRPr="006027F7" w:rsidRDefault="00BA6CC3" w:rsidP="00807A44">
            <w:pPr>
              <w:spacing w:line="240" w:lineRule="auto"/>
              <w:jc w:val="right"/>
              <w:rPr>
                <w:sz w:val="20"/>
                <w:szCs w:val="20"/>
              </w:rPr>
            </w:pPr>
            <w:r>
              <w:rPr>
                <w:sz w:val="20"/>
                <w:szCs w:val="20"/>
              </w:rPr>
              <w:t>31% (15%, 48%)</w:t>
            </w:r>
          </w:p>
        </w:tc>
      </w:tr>
      <w:tr w:rsidR="00BA6CC3" w:rsidRPr="006027F7" w14:paraId="4F13DB3F" w14:textId="77777777" w:rsidTr="00D3515E">
        <w:tc>
          <w:tcPr>
            <w:tcW w:w="3437" w:type="dxa"/>
          </w:tcPr>
          <w:p w14:paraId="200C795A" w14:textId="3325A40B" w:rsidR="00BA6CC3" w:rsidRDefault="00BA6CC3" w:rsidP="00807A44">
            <w:pPr>
              <w:spacing w:line="240" w:lineRule="auto"/>
              <w:ind w:left="316"/>
              <w:rPr>
                <w:b/>
                <w:sz w:val="20"/>
                <w:szCs w:val="20"/>
              </w:rPr>
            </w:pPr>
            <w:r>
              <w:rPr>
                <w:sz w:val="20"/>
                <w:szCs w:val="20"/>
              </w:rPr>
              <w:t>Lower levy tier intervention drinks</w:t>
            </w:r>
          </w:p>
        </w:tc>
        <w:tc>
          <w:tcPr>
            <w:tcW w:w="2455" w:type="dxa"/>
          </w:tcPr>
          <w:p w14:paraId="3BB132B2" w14:textId="5529DD18" w:rsidR="00BA6CC3" w:rsidRDefault="00D3515E" w:rsidP="00807A44">
            <w:pPr>
              <w:spacing w:line="240" w:lineRule="auto"/>
              <w:jc w:val="right"/>
              <w:rPr>
                <w:sz w:val="20"/>
                <w:szCs w:val="20"/>
              </w:rPr>
            </w:pPr>
            <w:r>
              <w:rPr>
                <w:sz w:val="20"/>
                <w:szCs w:val="20"/>
              </w:rPr>
              <w:t>319.3 (305.8, 333.4)</w:t>
            </w:r>
          </w:p>
        </w:tc>
        <w:tc>
          <w:tcPr>
            <w:tcW w:w="2455" w:type="dxa"/>
          </w:tcPr>
          <w:p w14:paraId="19983EA6" w14:textId="3BD02892" w:rsidR="00BA6CC3" w:rsidRPr="006027F7" w:rsidRDefault="00BA6CC3" w:rsidP="00807A44">
            <w:pPr>
              <w:spacing w:line="240" w:lineRule="auto"/>
              <w:jc w:val="right"/>
              <w:rPr>
                <w:sz w:val="20"/>
                <w:szCs w:val="20"/>
              </w:rPr>
            </w:pPr>
            <w:r>
              <w:rPr>
                <w:sz w:val="20"/>
                <w:szCs w:val="20"/>
              </w:rPr>
              <w:t>-10.7 (-15.3, -6.0)</w:t>
            </w:r>
          </w:p>
        </w:tc>
        <w:tc>
          <w:tcPr>
            <w:tcW w:w="2003" w:type="dxa"/>
          </w:tcPr>
          <w:p w14:paraId="00A82EB1" w14:textId="2A08CFED" w:rsidR="00BA6CC3" w:rsidRPr="006027F7" w:rsidRDefault="00BA6CC3" w:rsidP="00807A44">
            <w:pPr>
              <w:spacing w:line="240" w:lineRule="auto"/>
              <w:jc w:val="right"/>
              <w:rPr>
                <w:sz w:val="20"/>
                <w:szCs w:val="20"/>
              </w:rPr>
            </w:pPr>
            <w:r>
              <w:rPr>
                <w:sz w:val="20"/>
                <w:szCs w:val="20"/>
              </w:rPr>
              <w:t>-59% (-85%, -33%)</w:t>
            </w:r>
          </w:p>
        </w:tc>
      </w:tr>
      <w:tr w:rsidR="00BA6CC3" w:rsidRPr="006027F7" w14:paraId="0962E755" w14:textId="77777777" w:rsidTr="00D3515E">
        <w:tc>
          <w:tcPr>
            <w:tcW w:w="3437" w:type="dxa"/>
          </w:tcPr>
          <w:p w14:paraId="47CEDA67" w14:textId="09BB26C8" w:rsidR="00BA6CC3" w:rsidRDefault="00BA6CC3" w:rsidP="00807A44">
            <w:pPr>
              <w:spacing w:line="240" w:lineRule="auto"/>
              <w:ind w:left="316"/>
              <w:rPr>
                <w:b/>
                <w:sz w:val="20"/>
                <w:szCs w:val="20"/>
              </w:rPr>
            </w:pPr>
            <w:r>
              <w:rPr>
                <w:sz w:val="20"/>
                <w:szCs w:val="20"/>
              </w:rPr>
              <w:t>No levy tier intervention drinks</w:t>
            </w:r>
          </w:p>
        </w:tc>
        <w:tc>
          <w:tcPr>
            <w:tcW w:w="2455" w:type="dxa"/>
          </w:tcPr>
          <w:p w14:paraId="51D7D426" w14:textId="1A0A3415" w:rsidR="00BA6CC3" w:rsidRDefault="00D3515E" w:rsidP="00807A44">
            <w:pPr>
              <w:spacing w:line="240" w:lineRule="auto"/>
              <w:jc w:val="right"/>
              <w:rPr>
                <w:sz w:val="20"/>
                <w:szCs w:val="20"/>
              </w:rPr>
            </w:pPr>
            <w:r>
              <w:rPr>
                <w:sz w:val="20"/>
                <w:szCs w:val="20"/>
              </w:rPr>
              <w:t>135.4 (127.7, 143.6)</w:t>
            </w:r>
          </w:p>
        </w:tc>
        <w:tc>
          <w:tcPr>
            <w:tcW w:w="2455" w:type="dxa"/>
          </w:tcPr>
          <w:p w14:paraId="659D708A" w14:textId="17F29F59" w:rsidR="00BA6CC3" w:rsidRPr="006027F7" w:rsidRDefault="00BA6CC3" w:rsidP="00807A44">
            <w:pPr>
              <w:spacing w:line="240" w:lineRule="auto"/>
              <w:jc w:val="right"/>
              <w:rPr>
                <w:sz w:val="20"/>
                <w:szCs w:val="20"/>
              </w:rPr>
            </w:pPr>
            <w:r>
              <w:rPr>
                <w:sz w:val="20"/>
                <w:szCs w:val="20"/>
              </w:rPr>
              <w:t>3.6 (2.6, 4.7)</w:t>
            </w:r>
          </w:p>
        </w:tc>
        <w:tc>
          <w:tcPr>
            <w:tcW w:w="2003" w:type="dxa"/>
          </w:tcPr>
          <w:p w14:paraId="63F35724" w14:textId="20396CE5" w:rsidR="00BA6CC3" w:rsidRPr="006027F7" w:rsidRDefault="00BA6CC3" w:rsidP="00807A44">
            <w:pPr>
              <w:spacing w:line="240" w:lineRule="auto"/>
              <w:jc w:val="right"/>
              <w:rPr>
                <w:sz w:val="20"/>
                <w:szCs w:val="20"/>
              </w:rPr>
            </w:pPr>
            <w:r>
              <w:rPr>
                <w:sz w:val="20"/>
                <w:szCs w:val="20"/>
              </w:rPr>
              <w:t>n/a</w:t>
            </w:r>
          </w:p>
        </w:tc>
      </w:tr>
      <w:tr w:rsidR="00BA6CC3" w:rsidRPr="006027F7" w14:paraId="6D0C5BAD" w14:textId="77777777" w:rsidTr="00D3515E">
        <w:tc>
          <w:tcPr>
            <w:tcW w:w="3437" w:type="dxa"/>
          </w:tcPr>
          <w:p w14:paraId="325166E5" w14:textId="1090D69C" w:rsidR="00BA6CC3" w:rsidRDefault="00BA6CC3" w:rsidP="00807A44">
            <w:pPr>
              <w:spacing w:line="240" w:lineRule="auto"/>
              <w:ind w:left="316"/>
              <w:rPr>
                <w:b/>
                <w:sz w:val="20"/>
                <w:szCs w:val="20"/>
              </w:rPr>
            </w:pPr>
            <w:r>
              <w:rPr>
                <w:sz w:val="20"/>
                <w:szCs w:val="20"/>
              </w:rPr>
              <w:t>Control drinks</w:t>
            </w:r>
          </w:p>
        </w:tc>
        <w:tc>
          <w:tcPr>
            <w:tcW w:w="2455" w:type="dxa"/>
          </w:tcPr>
          <w:p w14:paraId="7ADEB7AF" w14:textId="3DA0C3D2" w:rsidR="00BA6CC3" w:rsidRDefault="00D3515E" w:rsidP="00807A44">
            <w:pPr>
              <w:spacing w:line="240" w:lineRule="auto"/>
              <w:jc w:val="right"/>
              <w:rPr>
                <w:sz w:val="20"/>
                <w:szCs w:val="20"/>
              </w:rPr>
            </w:pPr>
            <w:r>
              <w:rPr>
                <w:sz w:val="20"/>
                <w:szCs w:val="20"/>
              </w:rPr>
              <w:t>227.5 (215.7, 239.9)</w:t>
            </w:r>
          </w:p>
        </w:tc>
        <w:tc>
          <w:tcPr>
            <w:tcW w:w="2455" w:type="dxa"/>
          </w:tcPr>
          <w:p w14:paraId="77E52FD0" w14:textId="5FF2A632" w:rsidR="00BA6CC3" w:rsidRPr="006027F7" w:rsidRDefault="00BA6CC3" w:rsidP="00807A44">
            <w:pPr>
              <w:spacing w:line="240" w:lineRule="auto"/>
              <w:jc w:val="right"/>
              <w:rPr>
                <w:sz w:val="20"/>
                <w:szCs w:val="20"/>
              </w:rPr>
            </w:pPr>
            <w:r>
              <w:rPr>
                <w:sz w:val="20"/>
                <w:szCs w:val="20"/>
              </w:rPr>
              <w:t>-1.5 (-3.0, 0.1)</w:t>
            </w:r>
          </w:p>
        </w:tc>
        <w:tc>
          <w:tcPr>
            <w:tcW w:w="2003" w:type="dxa"/>
          </w:tcPr>
          <w:p w14:paraId="2E68297D" w14:textId="6ECD1CBA" w:rsidR="00BA6CC3" w:rsidRPr="006027F7" w:rsidRDefault="00BA6CC3" w:rsidP="00807A44">
            <w:pPr>
              <w:spacing w:line="240" w:lineRule="auto"/>
              <w:jc w:val="right"/>
              <w:rPr>
                <w:sz w:val="20"/>
                <w:szCs w:val="20"/>
              </w:rPr>
            </w:pPr>
            <w:r>
              <w:rPr>
                <w:sz w:val="20"/>
                <w:szCs w:val="20"/>
              </w:rPr>
              <w:t>n/a</w:t>
            </w:r>
          </w:p>
        </w:tc>
      </w:tr>
      <w:tr w:rsidR="00BA6CC3" w:rsidRPr="006027F7" w14:paraId="58EADE9B" w14:textId="77777777" w:rsidTr="00D3515E">
        <w:tc>
          <w:tcPr>
            <w:tcW w:w="3437" w:type="dxa"/>
          </w:tcPr>
          <w:p w14:paraId="7072C448" w14:textId="67A5931A" w:rsidR="00BA6CC3" w:rsidRPr="00807A44" w:rsidRDefault="00BA6CC3" w:rsidP="00D9361A">
            <w:pPr>
              <w:spacing w:line="240" w:lineRule="auto"/>
              <w:rPr>
                <w:b/>
                <w:sz w:val="20"/>
                <w:szCs w:val="20"/>
              </w:rPr>
            </w:pPr>
            <w:r>
              <w:rPr>
                <w:b/>
                <w:sz w:val="20"/>
                <w:szCs w:val="20"/>
              </w:rPr>
              <w:t>Branded drinks</w:t>
            </w:r>
          </w:p>
        </w:tc>
        <w:tc>
          <w:tcPr>
            <w:tcW w:w="2455" w:type="dxa"/>
          </w:tcPr>
          <w:p w14:paraId="37DC3F02" w14:textId="77777777" w:rsidR="00BA6CC3" w:rsidRPr="006027F7" w:rsidRDefault="00BA6CC3" w:rsidP="00807A44">
            <w:pPr>
              <w:spacing w:line="240" w:lineRule="auto"/>
              <w:jc w:val="right"/>
              <w:rPr>
                <w:sz w:val="20"/>
                <w:szCs w:val="20"/>
              </w:rPr>
            </w:pPr>
          </w:p>
        </w:tc>
        <w:tc>
          <w:tcPr>
            <w:tcW w:w="2455" w:type="dxa"/>
          </w:tcPr>
          <w:p w14:paraId="7DE0EB40" w14:textId="4D39A784" w:rsidR="00BA6CC3" w:rsidRPr="006027F7" w:rsidRDefault="00BA6CC3" w:rsidP="00807A44">
            <w:pPr>
              <w:spacing w:line="240" w:lineRule="auto"/>
              <w:jc w:val="right"/>
              <w:rPr>
                <w:sz w:val="20"/>
                <w:szCs w:val="20"/>
              </w:rPr>
            </w:pPr>
          </w:p>
        </w:tc>
        <w:tc>
          <w:tcPr>
            <w:tcW w:w="2003" w:type="dxa"/>
          </w:tcPr>
          <w:p w14:paraId="01C6B511" w14:textId="6ABC28C0" w:rsidR="00BA6CC3" w:rsidRPr="006027F7" w:rsidRDefault="00BA6CC3" w:rsidP="00807A44">
            <w:pPr>
              <w:spacing w:line="240" w:lineRule="auto"/>
              <w:jc w:val="right"/>
              <w:rPr>
                <w:sz w:val="20"/>
                <w:szCs w:val="20"/>
              </w:rPr>
            </w:pPr>
          </w:p>
        </w:tc>
      </w:tr>
      <w:tr w:rsidR="00D3515E" w:rsidRPr="006027F7" w14:paraId="38D66C15" w14:textId="77777777" w:rsidTr="00D3515E">
        <w:tc>
          <w:tcPr>
            <w:tcW w:w="3437" w:type="dxa"/>
          </w:tcPr>
          <w:p w14:paraId="456AC23D" w14:textId="50BFA4D5" w:rsidR="00D3515E" w:rsidRPr="006027F7" w:rsidRDefault="00D3515E" w:rsidP="00D3515E">
            <w:pPr>
              <w:spacing w:line="240" w:lineRule="auto"/>
              <w:ind w:left="316"/>
              <w:rPr>
                <w:sz w:val="20"/>
                <w:szCs w:val="20"/>
              </w:rPr>
            </w:pPr>
            <w:r>
              <w:rPr>
                <w:sz w:val="20"/>
                <w:szCs w:val="20"/>
              </w:rPr>
              <w:t>Higher levy tier intervention drinks</w:t>
            </w:r>
          </w:p>
        </w:tc>
        <w:tc>
          <w:tcPr>
            <w:tcW w:w="2455" w:type="dxa"/>
          </w:tcPr>
          <w:p w14:paraId="56579B61" w14:textId="3AA413A9" w:rsidR="00D3515E" w:rsidRDefault="00D3515E" w:rsidP="00D3515E">
            <w:pPr>
              <w:spacing w:line="240" w:lineRule="auto"/>
              <w:jc w:val="right"/>
              <w:rPr>
                <w:sz w:val="20"/>
                <w:szCs w:val="20"/>
              </w:rPr>
            </w:pPr>
            <w:r>
              <w:rPr>
                <w:sz w:val="20"/>
                <w:szCs w:val="20"/>
              </w:rPr>
              <w:t>250.5 (239.7, 261.8)</w:t>
            </w:r>
          </w:p>
        </w:tc>
        <w:tc>
          <w:tcPr>
            <w:tcW w:w="2455" w:type="dxa"/>
          </w:tcPr>
          <w:p w14:paraId="2BAA8783" w14:textId="1769F137" w:rsidR="00D3515E" w:rsidRPr="006027F7" w:rsidRDefault="00D3515E" w:rsidP="00D3515E">
            <w:pPr>
              <w:spacing w:line="240" w:lineRule="auto"/>
              <w:jc w:val="right"/>
              <w:rPr>
                <w:sz w:val="20"/>
                <w:szCs w:val="20"/>
              </w:rPr>
            </w:pPr>
            <w:r>
              <w:rPr>
                <w:sz w:val="20"/>
                <w:szCs w:val="20"/>
              </w:rPr>
              <w:t>11.8 (7.7, 15.9)</w:t>
            </w:r>
          </w:p>
        </w:tc>
        <w:tc>
          <w:tcPr>
            <w:tcW w:w="2003" w:type="dxa"/>
          </w:tcPr>
          <w:p w14:paraId="2C34643E" w14:textId="405C4468" w:rsidR="00D3515E" w:rsidRPr="006027F7" w:rsidRDefault="00D3515E" w:rsidP="00D3515E">
            <w:pPr>
              <w:spacing w:line="240" w:lineRule="auto"/>
              <w:jc w:val="right"/>
              <w:rPr>
                <w:sz w:val="20"/>
                <w:szCs w:val="20"/>
              </w:rPr>
            </w:pPr>
            <w:r>
              <w:rPr>
                <w:sz w:val="20"/>
                <w:szCs w:val="20"/>
              </w:rPr>
              <w:t>49% (32%, 66%)</w:t>
            </w:r>
          </w:p>
        </w:tc>
      </w:tr>
      <w:tr w:rsidR="00D3515E" w:rsidRPr="006027F7" w14:paraId="3C8A010C" w14:textId="77777777" w:rsidTr="00D3515E">
        <w:tc>
          <w:tcPr>
            <w:tcW w:w="3437" w:type="dxa"/>
          </w:tcPr>
          <w:p w14:paraId="5CB90B99" w14:textId="12D1EB2A" w:rsidR="00D3515E" w:rsidRPr="006027F7" w:rsidRDefault="00D3515E" w:rsidP="00D3515E">
            <w:pPr>
              <w:spacing w:line="240" w:lineRule="auto"/>
              <w:ind w:left="316"/>
              <w:rPr>
                <w:sz w:val="20"/>
                <w:szCs w:val="20"/>
              </w:rPr>
            </w:pPr>
            <w:r>
              <w:rPr>
                <w:sz w:val="20"/>
                <w:szCs w:val="20"/>
              </w:rPr>
              <w:t>Lower levy tier intervention drinks</w:t>
            </w:r>
          </w:p>
        </w:tc>
        <w:tc>
          <w:tcPr>
            <w:tcW w:w="2455" w:type="dxa"/>
          </w:tcPr>
          <w:p w14:paraId="2159E189" w14:textId="1444FB1C" w:rsidR="00D3515E" w:rsidRDefault="00D3515E" w:rsidP="00D3515E">
            <w:pPr>
              <w:spacing w:line="240" w:lineRule="auto"/>
              <w:jc w:val="right"/>
              <w:rPr>
                <w:sz w:val="20"/>
                <w:szCs w:val="20"/>
              </w:rPr>
            </w:pPr>
            <w:r>
              <w:rPr>
                <w:sz w:val="20"/>
                <w:szCs w:val="20"/>
              </w:rPr>
              <w:t>336.5 (323.6, 350.0)</w:t>
            </w:r>
          </w:p>
        </w:tc>
        <w:tc>
          <w:tcPr>
            <w:tcW w:w="2455" w:type="dxa"/>
          </w:tcPr>
          <w:p w14:paraId="41FEC838" w14:textId="79F0AE41" w:rsidR="00D3515E" w:rsidRPr="006027F7" w:rsidRDefault="00D3515E" w:rsidP="00D3515E">
            <w:pPr>
              <w:spacing w:line="240" w:lineRule="auto"/>
              <w:jc w:val="right"/>
              <w:rPr>
                <w:sz w:val="20"/>
                <w:szCs w:val="20"/>
              </w:rPr>
            </w:pPr>
            <w:r>
              <w:rPr>
                <w:sz w:val="20"/>
                <w:szCs w:val="20"/>
              </w:rPr>
              <w:t>-17.4 (-22.0, -12.8)</w:t>
            </w:r>
          </w:p>
        </w:tc>
        <w:tc>
          <w:tcPr>
            <w:tcW w:w="2003" w:type="dxa"/>
          </w:tcPr>
          <w:p w14:paraId="6653EBCD" w14:textId="0E1280D9" w:rsidR="00D3515E" w:rsidRPr="006027F7" w:rsidRDefault="00D3515E" w:rsidP="00D3515E">
            <w:pPr>
              <w:spacing w:line="240" w:lineRule="auto"/>
              <w:jc w:val="right"/>
              <w:rPr>
                <w:sz w:val="20"/>
                <w:szCs w:val="20"/>
              </w:rPr>
            </w:pPr>
            <w:r>
              <w:rPr>
                <w:sz w:val="20"/>
                <w:szCs w:val="20"/>
              </w:rPr>
              <w:t>-97% (-122%, -71%)</w:t>
            </w:r>
          </w:p>
        </w:tc>
      </w:tr>
      <w:tr w:rsidR="00D3515E" w:rsidRPr="006027F7" w14:paraId="18C800EC" w14:textId="77777777" w:rsidTr="00D3515E">
        <w:tc>
          <w:tcPr>
            <w:tcW w:w="3437" w:type="dxa"/>
          </w:tcPr>
          <w:p w14:paraId="14FD26CA" w14:textId="3AA0D236" w:rsidR="00D3515E" w:rsidRPr="006027F7" w:rsidRDefault="00D3515E" w:rsidP="00D3515E">
            <w:pPr>
              <w:spacing w:line="240" w:lineRule="auto"/>
              <w:ind w:left="316"/>
              <w:rPr>
                <w:sz w:val="20"/>
                <w:szCs w:val="20"/>
              </w:rPr>
            </w:pPr>
            <w:r>
              <w:rPr>
                <w:sz w:val="20"/>
                <w:szCs w:val="20"/>
              </w:rPr>
              <w:t>No levy tier intervention drinks</w:t>
            </w:r>
          </w:p>
        </w:tc>
        <w:tc>
          <w:tcPr>
            <w:tcW w:w="2455" w:type="dxa"/>
          </w:tcPr>
          <w:p w14:paraId="514B3B85" w14:textId="08B456C7" w:rsidR="00D3515E" w:rsidRDefault="00D3515E" w:rsidP="00D3515E">
            <w:pPr>
              <w:spacing w:line="240" w:lineRule="auto"/>
              <w:jc w:val="right"/>
              <w:rPr>
                <w:sz w:val="20"/>
                <w:szCs w:val="20"/>
              </w:rPr>
            </w:pPr>
            <w:r>
              <w:rPr>
                <w:sz w:val="20"/>
                <w:szCs w:val="20"/>
              </w:rPr>
              <w:t>162.9 (154.9, 171.4)</w:t>
            </w:r>
          </w:p>
        </w:tc>
        <w:tc>
          <w:tcPr>
            <w:tcW w:w="2455" w:type="dxa"/>
          </w:tcPr>
          <w:p w14:paraId="4EC5DFF5" w14:textId="102E0A3B" w:rsidR="00D3515E" w:rsidRPr="006027F7" w:rsidRDefault="00D3515E" w:rsidP="00D3515E">
            <w:pPr>
              <w:spacing w:line="240" w:lineRule="auto"/>
              <w:jc w:val="right"/>
              <w:rPr>
                <w:sz w:val="20"/>
                <w:szCs w:val="20"/>
              </w:rPr>
            </w:pPr>
            <w:r>
              <w:rPr>
                <w:sz w:val="20"/>
                <w:szCs w:val="20"/>
              </w:rPr>
              <w:t>2.6 (1.4, 3.8)</w:t>
            </w:r>
          </w:p>
        </w:tc>
        <w:tc>
          <w:tcPr>
            <w:tcW w:w="2003" w:type="dxa"/>
          </w:tcPr>
          <w:p w14:paraId="2B36ACFB" w14:textId="4CB4DEED" w:rsidR="00D3515E" w:rsidRPr="006027F7" w:rsidRDefault="00D3515E" w:rsidP="00D3515E">
            <w:pPr>
              <w:spacing w:line="240" w:lineRule="auto"/>
              <w:jc w:val="right"/>
              <w:rPr>
                <w:sz w:val="20"/>
                <w:szCs w:val="20"/>
              </w:rPr>
            </w:pPr>
            <w:r>
              <w:rPr>
                <w:sz w:val="20"/>
                <w:szCs w:val="20"/>
              </w:rPr>
              <w:t>n/a</w:t>
            </w:r>
          </w:p>
        </w:tc>
      </w:tr>
      <w:tr w:rsidR="00D3515E" w:rsidRPr="006027F7" w14:paraId="4AE77E0D" w14:textId="77777777" w:rsidTr="00D3515E">
        <w:tc>
          <w:tcPr>
            <w:tcW w:w="3437" w:type="dxa"/>
          </w:tcPr>
          <w:p w14:paraId="50978229" w14:textId="74373248" w:rsidR="00D3515E" w:rsidRPr="006027F7" w:rsidRDefault="00D3515E" w:rsidP="00D3515E">
            <w:pPr>
              <w:spacing w:line="240" w:lineRule="auto"/>
              <w:ind w:left="316"/>
              <w:rPr>
                <w:sz w:val="20"/>
                <w:szCs w:val="20"/>
              </w:rPr>
            </w:pPr>
            <w:r>
              <w:rPr>
                <w:sz w:val="20"/>
                <w:szCs w:val="20"/>
              </w:rPr>
              <w:t>Control drinks</w:t>
            </w:r>
          </w:p>
        </w:tc>
        <w:tc>
          <w:tcPr>
            <w:tcW w:w="2455" w:type="dxa"/>
          </w:tcPr>
          <w:p w14:paraId="387C7D7F" w14:textId="3E37272E" w:rsidR="00D3515E" w:rsidRDefault="00D3515E" w:rsidP="00D3515E">
            <w:pPr>
              <w:spacing w:line="240" w:lineRule="auto"/>
              <w:jc w:val="right"/>
              <w:rPr>
                <w:sz w:val="20"/>
                <w:szCs w:val="20"/>
              </w:rPr>
            </w:pPr>
            <w:r>
              <w:rPr>
                <w:sz w:val="20"/>
                <w:szCs w:val="20"/>
              </w:rPr>
              <w:t>269.3 (256.6, 282.6)</w:t>
            </w:r>
          </w:p>
        </w:tc>
        <w:tc>
          <w:tcPr>
            <w:tcW w:w="2455" w:type="dxa"/>
          </w:tcPr>
          <w:p w14:paraId="5F69429F" w14:textId="4E373F19" w:rsidR="00D3515E" w:rsidRPr="006027F7" w:rsidRDefault="00D3515E" w:rsidP="00D3515E">
            <w:pPr>
              <w:spacing w:line="240" w:lineRule="auto"/>
              <w:jc w:val="right"/>
              <w:rPr>
                <w:sz w:val="20"/>
                <w:szCs w:val="20"/>
              </w:rPr>
            </w:pPr>
            <w:r>
              <w:rPr>
                <w:sz w:val="20"/>
                <w:szCs w:val="20"/>
              </w:rPr>
              <w:t>-4.1 (-5.9, -2.2)</w:t>
            </w:r>
          </w:p>
        </w:tc>
        <w:tc>
          <w:tcPr>
            <w:tcW w:w="2003" w:type="dxa"/>
          </w:tcPr>
          <w:p w14:paraId="642DC4E5" w14:textId="4CD96A1C" w:rsidR="00D3515E" w:rsidRPr="006027F7" w:rsidRDefault="00D3515E" w:rsidP="00D3515E">
            <w:pPr>
              <w:spacing w:line="240" w:lineRule="auto"/>
              <w:jc w:val="right"/>
              <w:rPr>
                <w:sz w:val="20"/>
                <w:szCs w:val="20"/>
              </w:rPr>
            </w:pPr>
            <w:r>
              <w:rPr>
                <w:sz w:val="20"/>
                <w:szCs w:val="20"/>
              </w:rPr>
              <w:t>n/a</w:t>
            </w:r>
          </w:p>
        </w:tc>
      </w:tr>
      <w:tr w:rsidR="00D3515E" w:rsidRPr="006027F7" w14:paraId="0DFB7563" w14:textId="77777777" w:rsidTr="00D3515E">
        <w:tc>
          <w:tcPr>
            <w:tcW w:w="3437" w:type="dxa"/>
          </w:tcPr>
          <w:p w14:paraId="4900693C" w14:textId="38F1A5FA" w:rsidR="00D3515E" w:rsidRPr="00807A44" w:rsidRDefault="00D3515E" w:rsidP="00D3515E">
            <w:pPr>
              <w:spacing w:line="240" w:lineRule="auto"/>
              <w:rPr>
                <w:b/>
                <w:sz w:val="20"/>
                <w:szCs w:val="20"/>
              </w:rPr>
            </w:pPr>
            <w:r>
              <w:rPr>
                <w:b/>
                <w:sz w:val="20"/>
                <w:szCs w:val="20"/>
              </w:rPr>
              <w:t>Own-brand drinks</w:t>
            </w:r>
          </w:p>
        </w:tc>
        <w:tc>
          <w:tcPr>
            <w:tcW w:w="2455" w:type="dxa"/>
          </w:tcPr>
          <w:p w14:paraId="33E9C4E0" w14:textId="18624100" w:rsidR="00D3515E" w:rsidRPr="006027F7" w:rsidRDefault="00D3515E" w:rsidP="00D3515E">
            <w:pPr>
              <w:spacing w:line="240" w:lineRule="auto"/>
              <w:jc w:val="right"/>
              <w:rPr>
                <w:sz w:val="20"/>
                <w:szCs w:val="20"/>
              </w:rPr>
            </w:pPr>
          </w:p>
        </w:tc>
        <w:tc>
          <w:tcPr>
            <w:tcW w:w="2455" w:type="dxa"/>
          </w:tcPr>
          <w:p w14:paraId="2FD1FB97" w14:textId="1AE73BB1" w:rsidR="00D3515E" w:rsidRPr="006027F7" w:rsidRDefault="00D3515E" w:rsidP="00D3515E">
            <w:pPr>
              <w:spacing w:line="240" w:lineRule="auto"/>
              <w:jc w:val="right"/>
              <w:rPr>
                <w:sz w:val="20"/>
                <w:szCs w:val="20"/>
              </w:rPr>
            </w:pPr>
          </w:p>
        </w:tc>
        <w:tc>
          <w:tcPr>
            <w:tcW w:w="2003" w:type="dxa"/>
          </w:tcPr>
          <w:p w14:paraId="25AD8CB3" w14:textId="77777777" w:rsidR="00D3515E" w:rsidRPr="006027F7" w:rsidRDefault="00D3515E" w:rsidP="00D3515E">
            <w:pPr>
              <w:spacing w:line="240" w:lineRule="auto"/>
              <w:jc w:val="right"/>
              <w:rPr>
                <w:sz w:val="20"/>
                <w:szCs w:val="20"/>
              </w:rPr>
            </w:pPr>
          </w:p>
        </w:tc>
      </w:tr>
      <w:tr w:rsidR="00D3515E" w:rsidRPr="006027F7" w14:paraId="5023F26C" w14:textId="77777777" w:rsidTr="00D3515E">
        <w:tc>
          <w:tcPr>
            <w:tcW w:w="3437" w:type="dxa"/>
          </w:tcPr>
          <w:p w14:paraId="70370051" w14:textId="17ED1CEB" w:rsidR="00D3515E" w:rsidRPr="00807A44" w:rsidRDefault="00D3515E" w:rsidP="00D3515E">
            <w:pPr>
              <w:spacing w:line="240" w:lineRule="auto"/>
              <w:ind w:left="316"/>
              <w:rPr>
                <w:sz w:val="20"/>
                <w:szCs w:val="20"/>
              </w:rPr>
            </w:pPr>
            <w:r>
              <w:rPr>
                <w:sz w:val="20"/>
                <w:szCs w:val="20"/>
              </w:rPr>
              <w:t>Higher levy tier intervention drinks</w:t>
            </w:r>
          </w:p>
        </w:tc>
        <w:tc>
          <w:tcPr>
            <w:tcW w:w="2455" w:type="dxa"/>
          </w:tcPr>
          <w:p w14:paraId="7283191E" w14:textId="67E70480" w:rsidR="00D3515E" w:rsidRDefault="00D3515E" w:rsidP="00D3515E">
            <w:pPr>
              <w:spacing w:line="240" w:lineRule="auto"/>
              <w:jc w:val="right"/>
              <w:rPr>
                <w:sz w:val="20"/>
                <w:szCs w:val="20"/>
              </w:rPr>
            </w:pPr>
            <w:r>
              <w:rPr>
                <w:sz w:val="20"/>
                <w:szCs w:val="20"/>
              </w:rPr>
              <w:t>268.8 (260.8, 277.1)</w:t>
            </w:r>
          </w:p>
        </w:tc>
        <w:tc>
          <w:tcPr>
            <w:tcW w:w="2455" w:type="dxa"/>
          </w:tcPr>
          <w:p w14:paraId="0914201C" w14:textId="2A329B78" w:rsidR="00D3515E" w:rsidRPr="006027F7" w:rsidRDefault="00D3515E" w:rsidP="00D3515E">
            <w:pPr>
              <w:spacing w:line="240" w:lineRule="auto"/>
              <w:jc w:val="right"/>
              <w:rPr>
                <w:sz w:val="20"/>
                <w:szCs w:val="20"/>
              </w:rPr>
            </w:pPr>
            <w:r>
              <w:rPr>
                <w:sz w:val="20"/>
                <w:szCs w:val="20"/>
              </w:rPr>
              <w:t>-62.5 (-72.1, -52.4)</w:t>
            </w:r>
          </w:p>
        </w:tc>
        <w:tc>
          <w:tcPr>
            <w:tcW w:w="2003" w:type="dxa"/>
          </w:tcPr>
          <w:p w14:paraId="64208F3D" w14:textId="7FCFA093" w:rsidR="00D3515E" w:rsidRPr="006027F7" w:rsidRDefault="00D3515E" w:rsidP="00D3515E">
            <w:pPr>
              <w:spacing w:line="240" w:lineRule="auto"/>
              <w:jc w:val="right"/>
              <w:rPr>
                <w:sz w:val="20"/>
                <w:szCs w:val="20"/>
              </w:rPr>
            </w:pPr>
            <w:r>
              <w:rPr>
                <w:sz w:val="20"/>
                <w:szCs w:val="20"/>
              </w:rPr>
              <w:t>-260% (-300%, -218%)</w:t>
            </w:r>
          </w:p>
        </w:tc>
      </w:tr>
      <w:tr w:rsidR="00D3515E" w:rsidRPr="006027F7" w14:paraId="7F453049" w14:textId="77777777" w:rsidTr="00D3515E">
        <w:tc>
          <w:tcPr>
            <w:tcW w:w="3437" w:type="dxa"/>
          </w:tcPr>
          <w:p w14:paraId="005AD35B" w14:textId="564A0847" w:rsidR="00D3515E" w:rsidRPr="00807A44" w:rsidRDefault="00D3515E" w:rsidP="00D3515E">
            <w:pPr>
              <w:spacing w:line="240" w:lineRule="auto"/>
              <w:ind w:left="316"/>
              <w:rPr>
                <w:sz w:val="20"/>
                <w:szCs w:val="20"/>
              </w:rPr>
            </w:pPr>
            <w:r>
              <w:rPr>
                <w:sz w:val="20"/>
                <w:szCs w:val="20"/>
              </w:rPr>
              <w:t>Lower levy tier intervention drinks</w:t>
            </w:r>
          </w:p>
        </w:tc>
        <w:tc>
          <w:tcPr>
            <w:tcW w:w="2455" w:type="dxa"/>
          </w:tcPr>
          <w:p w14:paraId="5EFAA59C" w14:textId="36C13386" w:rsidR="00D3515E" w:rsidRDefault="00D3515E" w:rsidP="00D3515E">
            <w:pPr>
              <w:spacing w:line="240" w:lineRule="auto"/>
              <w:jc w:val="right"/>
              <w:rPr>
                <w:sz w:val="20"/>
                <w:szCs w:val="20"/>
              </w:rPr>
            </w:pPr>
            <w:r>
              <w:rPr>
                <w:sz w:val="20"/>
                <w:szCs w:val="20"/>
              </w:rPr>
              <w:t>123.2 (118.8, 127.8)</w:t>
            </w:r>
          </w:p>
        </w:tc>
        <w:tc>
          <w:tcPr>
            <w:tcW w:w="2455" w:type="dxa"/>
          </w:tcPr>
          <w:p w14:paraId="376AF033" w14:textId="2A677B87" w:rsidR="00D3515E" w:rsidRPr="006027F7" w:rsidRDefault="00D3515E" w:rsidP="00D3515E">
            <w:pPr>
              <w:spacing w:line="240" w:lineRule="auto"/>
              <w:jc w:val="right"/>
              <w:rPr>
                <w:sz w:val="20"/>
                <w:szCs w:val="20"/>
              </w:rPr>
            </w:pPr>
            <w:r>
              <w:rPr>
                <w:sz w:val="20"/>
                <w:szCs w:val="20"/>
              </w:rPr>
              <w:t>68.6 (56.9, 81.1)</w:t>
            </w:r>
          </w:p>
        </w:tc>
        <w:tc>
          <w:tcPr>
            <w:tcW w:w="2003" w:type="dxa"/>
          </w:tcPr>
          <w:p w14:paraId="1C8D9977" w14:textId="7D329149" w:rsidR="00D3515E" w:rsidRPr="006027F7" w:rsidRDefault="00D3515E" w:rsidP="00D3515E">
            <w:pPr>
              <w:spacing w:line="240" w:lineRule="auto"/>
              <w:jc w:val="right"/>
              <w:rPr>
                <w:sz w:val="20"/>
                <w:szCs w:val="20"/>
              </w:rPr>
            </w:pPr>
            <w:r>
              <w:rPr>
                <w:sz w:val="20"/>
                <w:szCs w:val="20"/>
              </w:rPr>
              <w:t>381% (316%, 451%)</w:t>
            </w:r>
          </w:p>
        </w:tc>
      </w:tr>
      <w:tr w:rsidR="00D3515E" w:rsidRPr="006027F7" w14:paraId="7EE9A1B1" w14:textId="77777777" w:rsidTr="00D3515E">
        <w:tc>
          <w:tcPr>
            <w:tcW w:w="3437" w:type="dxa"/>
          </w:tcPr>
          <w:p w14:paraId="552F2480" w14:textId="28646E40" w:rsidR="00D3515E" w:rsidRPr="00807A44" w:rsidRDefault="00D3515E" w:rsidP="00D3515E">
            <w:pPr>
              <w:spacing w:line="240" w:lineRule="auto"/>
              <w:ind w:left="316"/>
              <w:rPr>
                <w:sz w:val="20"/>
                <w:szCs w:val="20"/>
              </w:rPr>
            </w:pPr>
            <w:r>
              <w:rPr>
                <w:sz w:val="20"/>
                <w:szCs w:val="20"/>
              </w:rPr>
              <w:t>No levy tier intervention drinks</w:t>
            </w:r>
          </w:p>
        </w:tc>
        <w:tc>
          <w:tcPr>
            <w:tcW w:w="2455" w:type="dxa"/>
          </w:tcPr>
          <w:p w14:paraId="13D5177F" w14:textId="0CC37599" w:rsidR="00D3515E" w:rsidRDefault="00D3515E" w:rsidP="00D3515E">
            <w:pPr>
              <w:spacing w:line="240" w:lineRule="auto"/>
              <w:jc w:val="right"/>
              <w:rPr>
                <w:sz w:val="20"/>
                <w:szCs w:val="20"/>
              </w:rPr>
            </w:pPr>
            <w:r>
              <w:rPr>
                <w:sz w:val="20"/>
                <w:szCs w:val="20"/>
              </w:rPr>
              <w:t>70.7 (67.1, 74.5)</w:t>
            </w:r>
          </w:p>
        </w:tc>
        <w:tc>
          <w:tcPr>
            <w:tcW w:w="2455" w:type="dxa"/>
          </w:tcPr>
          <w:p w14:paraId="0C9836B8" w14:textId="50B03B05" w:rsidR="00D3515E" w:rsidRPr="006027F7" w:rsidRDefault="00D3515E" w:rsidP="00D3515E">
            <w:pPr>
              <w:spacing w:line="240" w:lineRule="auto"/>
              <w:jc w:val="right"/>
              <w:rPr>
                <w:sz w:val="20"/>
                <w:szCs w:val="20"/>
              </w:rPr>
            </w:pPr>
            <w:r>
              <w:rPr>
                <w:sz w:val="20"/>
                <w:szCs w:val="20"/>
              </w:rPr>
              <w:t>-0.8 (-1.9, -0.3)</w:t>
            </w:r>
          </w:p>
        </w:tc>
        <w:tc>
          <w:tcPr>
            <w:tcW w:w="2003" w:type="dxa"/>
          </w:tcPr>
          <w:p w14:paraId="4677D9C1" w14:textId="2A00E218" w:rsidR="00D3515E" w:rsidRPr="006027F7" w:rsidRDefault="00D3515E" w:rsidP="00D3515E">
            <w:pPr>
              <w:spacing w:line="240" w:lineRule="auto"/>
              <w:jc w:val="right"/>
              <w:rPr>
                <w:sz w:val="20"/>
                <w:szCs w:val="20"/>
              </w:rPr>
            </w:pPr>
            <w:r>
              <w:rPr>
                <w:sz w:val="20"/>
                <w:szCs w:val="20"/>
              </w:rPr>
              <w:t>n/a</w:t>
            </w:r>
          </w:p>
        </w:tc>
      </w:tr>
      <w:tr w:rsidR="00D3515E" w:rsidRPr="006027F7" w14:paraId="14489862" w14:textId="77777777" w:rsidTr="00D3515E">
        <w:tc>
          <w:tcPr>
            <w:tcW w:w="3437" w:type="dxa"/>
          </w:tcPr>
          <w:p w14:paraId="5D76BF77" w14:textId="711505BF" w:rsidR="00D3515E" w:rsidRPr="00807A44" w:rsidRDefault="00D3515E" w:rsidP="00D3515E">
            <w:pPr>
              <w:spacing w:line="240" w:lineRule="auto"/>
              <w:ind w:left="316"/>
              <w:rPr>
                <w:sz w:val="20"/>
                <w:szCs w:val="20"/>
              </w:rPr>
            </w:pPr>
            <w:r>
              <w:rPr>
                <w:sz w:val="20"/>
                <w:szCs w:val="20"/>
              </w:rPr>
              <w:t>Control drinks</w:t>
            </w:r>
          </w:p>
        </w:tc>
        <w:tc>
          <w:tcPr>
            <w:tcW w:w="2455" w:type="dxa"/>
          </w:tcPr>
          <w:p w14:paraId="374A4722" w14:textId="4D874356" w:rsidR="00D3515E" w:rsidRDefault="00D3515E" w:rsidP="00D3515E">
            <w:pPr>
              <w:spacing w:line="240" w:lineRule="auto"/>
              <w:jc w:val="right"/>
              <w:rPr>
                <w:sz w:val="20"/>
                <w:szCs w:val="20"/>
              </w:rPr>
            </w:pPr>
            <w:r>
              <w:rPr>
                <w:sz w:val="20"/>
                <w:szCs w:val="20"/>
              </w:rPr>
              <w:t>122.8 (118.6, 127.1)</w:t>
            </w:r>
          </w:p>
        </w:tc>
        <w:tc>
          <w:tcPr>
            <w:tcW w:w="2455" w:type="dxa"/>
          </w:tcPr>
          <w:p w14:paraId="2F9C2B2C" w14:textId="70F30D18" w:rsidR="00D3515E" w:rsidRPr="006027F7" w:rsidRDefault="00D3515E" w:rsidP="00D3515E">
            <w:pPr>
              <w:spacing w:line="240" w:lineRule="auto"/>
              <w:jc w:val="right"/>
              <w:rPr>
                <w:sz w:val="20"/>
                <w:szCs w:val="20"/>
              </w:rPr>
            </w:pPr>
            <w:r>
              <w:rPr>
                <w:sz w:val="20"/>
                <w:szCs w:val="20"/>
              </w:rPr>
              <w:t>0.1 (-1.1, 1.4)</w:t>
            </w:r>
          </w:p>
        </w:tc>
        <w:tc>
          <w:tcPr>
            <w:tcW w:w="2003" w:type="dxa"/>
          </w:tcPr>
          <w:p w14:paraId="153102E4" w14:textId="75E85D67" w:rsidR="00D3515E" w:rsidRPr="006027F7" w:rsidRDefault="00D3515E" w:rsidP="00D3515E">
            <w:pPr>
              <w:spacing w:line="240" w:lineRule="auto"/>
              <w:jc w:val="right"/>
              <w:rPr>
                <w:sz w:val="20"/>
                <w:szCs w:val="20"/>
              </w:rPr>
            </w:pPr>
            <w:r>
              <w:rPr>
                <w:sz w:val="20"/>
                <w:szCs w:val="20"/>
              </w:rPr>
              <w:t>n/a</w:t>
            </w:r>
          </w:p>
        </w:tc>
      </w:tr>
    </w:tbl>
    <w:p w14:paraId="685300C1" w14:textId="236C2E61" w:rsidR="00FA6DD0" w:rsidRPr="00CF061D" w:rsidRDefault="00FA6DD0" w:rsidP="00FA6DD0">
      <w:pPr>
        <w:spacing w:line="240" w:lineRule="auto"/>
      </w:pPr>
      <w:r>
        <w:rPr>
          <w:i/>
          <w:sz w:val="20"/>
          <w:szCs w:val="20"/>
          <w:vertAlign w:val="superscript"/>
        </w:rPr>
        <w:t>1</w:t>
      </w:r>
      <w:r w:rsidRPr="006F0AD7">
        <w:rPr>
          <w:i/>
          <w:sz w:val="20"/>
          <w:szCs w:val="20"/>
          <w:vertAlign w:val="superscript"/>
        </w:rPr>
        <w:t xml:space="preserve"> </w:t>
      </w:r>
      <w:r>
        <w:rPr>
          <w:i/>
          <w:sz w:val="20"/>
          <w:szCs w:val="20"/>
        </w:rPr>
        <w:t>Adjusted to February 2019 prices.</w:t>
      </w:r>
      <w:r w:rsidR="00CF061D">
        <w:rPr>
          <w:i/>
          <w:sz w:val="20"/>
          <w:szCs w:val="20"/>
        </w:rPr>
        <w:t xml:space="preserve"> </w:t>
      </w:r>
      <w:r w:rsidR="00807A44" w:rsidRPr="00C25930">
        <w:rPr>
          <w:i/>
          <w:sz w:val="20"/>
          <w:szCs w:val="20"/>
          <w:vertAlign w:val="superscript"/>
        </w:rPr>
        <w:t>2</w:t>
      </w:r>
      <w:r w:rsidR="00807A44">
        <w:rPr>
          <w:i/>
          <w:sz w:val="20"/>
          <w:szCs w:val="20"/>
        </w:rPr>
        <w:t xml:space="preserve"> High</w:t>
      </w:r>
      <w:r w:rsidR="00AC28A1">
        <w:rPr>
          <w:i/>
          <w:sz w:val="20"/>
          <w:szCs w:val="20"/>
        </w:rPr>
        <w:t>er</w:t>
      </w:r>
      <w:r w:rsidR="00807A44">
        <w:rPr>
          <w:i/>
          <w:sz w:val="20"/>
          <w:szCs w:val="20"/>
        </w:rPr>
        <w:t xml:space="preserve"> levy </w:t>
      </w:r>
      <w:r w:rsidR="00AC28A1">
        <w:rPr>
          <w:i/>
          <w:sz w:val="20"/>
          <w:szCs w:val="20"/>
        </w:rPr>
        <w:t xml:space="preserve">tier </w:t>
      </w:r>
      <w:r w:rsidR="00807A44">
        <w:rPr>
          <w:i/>
          <w:sz w:val="20"/>
          <w:szCs w:val="20"/>
        </w:rPr>
        <w:t xml:space="preserve">drinks are levied at </w:t>
      </w:r>
      <w:r w:rsidR="000E62AF">
        <w:rPr>
          <w:i/>
          <w:sz w:val="20"/>
          <w:szCs w:val="20"/>
        </w:rPr>
        <w:t>£0.</w:t>
      </w:r>
      <w:r w:rsidR="00807A44">
        <w:rPr>
          <w:i/>
          <w:sz w:val="20"/>
          <w:szCs w:val="20"/>
        </w:rPr>
        <w:t>24</w:t>
      </w:r>
      <w:r w:rsidR="000E62AF">
        <w:rPr>
          <w:i/>
          <w:sz w:val="20"/>
          <w:szCs w:val="20"/>
        </w:rPr>
        <w:t xml:space="preserve"> </w:t>
      </w:r>
      <w:r w:rsidR="00CF7B89">
        <w:rPr>
          <w:i/>
          <w:sz w:val="20"/>
          <w:szCs w:val="20"/>
        </w:rPr>
        <w:t>(</w:t>
      </w:r>
      <w:r w:rsidR="000E62AF">
        <w:rPr>
          <w:i/>
          <w:sz w:val="20"/>
          <w:szCs w:val="20"/>
        </w:rPr>
        <w:t>24p</w:t>
      </w:r>
      <w:r w:rsidR="00CF7B89">
        <w:rPr>
          <w:i/>
          <w:sz w:val="20"/>
          <w:szCs w:val="20"/>
        </w:rPr>
        <w:t>)</w:t>
      </w:r>
      <w:r w:rsidR="00807A44">
        <w:rPr>
          <w:i/>
          <w:sz w:val="20"/>
          <w:szCs w:val="20"/>
        </w:rPr>
        <w:t xml:space="preserve"> per litre, low</w:t>
      </w:r>
      <w:r w:rsidR="00AC28A1">
        <w:rPr>
          <w:i/>
          <w:sz w:val="20"/>
          <w:szCs w:val="20"/>
        </w:rPr>
        <w:t>er</w:t>
      </w:r>
      <w:r w:rsidR="00807A44">
        <w:rPr>
          <w:i/>
          <w:sz w:val="20"/>
          <w:szCs w:val="20"/>
        </w:rPr>
        <w:t xml:space="preserve"> levy </w:t>
      </w:r>
      <w:r w:rsidR="00AC28A1">
        <w:rPr>
          <w:i/>
          <w:sz w:val="20"/>
          <w:szCs w:val="20"/>
        </w:rPr>
        <w:t xml:space="preserve">tier </w:t>
      </w:r>
      <w:r w:rsidR="00807A44">
        <w:rPr>
          <w:i/>
          <w:sz w:val="20"/>
          <w:szCs w:val="20"/>
        </w:rPr>
        <w:t xml:space="preserve">drinks are levied at </w:t>
      </w:r>
      <w:r w:rsidR="000E62AF">
        <w:rPr>
          <w:i/>
          <w:sz w:val="20"/>
          <w:szCs w:val="20"/>
        </w:rPr>
        <w:t>£0.18 (</w:t>
      </w:r>
      <w:r w:rsidR="00807A44">
        <w:rPr>
          <w:i/>
          <w:sz w:val="20"/>
          <w:szCs w:val="20"/>
        </w:rPr>
        <w:t>18p</w:t>
      </w:r>
      <w:r w:rsidR="000E62AF">
        <w:rPr>
          <w:i/>
          <w:sz w:val="20"/>
          <w:szCs w:val="20"/>
        </w:rPr>
        <w:t>)</w:t>
      </w:r>
      <w:r w:rsidR="00807A44">
        <w:rPr>
          <w:i/>
          <w:sz w:val="20"/>
          <w:szCs w:val="20"/>
        </w:rPr>
        <w:t xml:space="preserve"> per litre, no levy </w:t>
      </w:r>
      <w:r w:rsidR="00AC28A1">
        <w:rPr>
          <w:i/>
          <w:sz w:val="20"/>
          <w:szCs w:val="20"/>
        </w:rPr>
        <w:t xml:space="preserve">tier </w:t>
      </w:r>
      <w:r w:rsidR="00807A44">
        <w:rPr>
          <w:i/>
          <w:sz w:val="20"/>
          <w:szCs w:val="20"/>
        </w:rPr>
        <w:t xml:space="preserve">drinks and control </w:t>
      </w:r>
      <w:r w:rsidR="001810E2">
        <w:rPr>
          <w:i/>
          <w:sz w:val="20"/>
          <w:szCs w:val="20"/>
        </w:rPr>
        <w:t>drinks are not levied. The pass-on rate is the percentage of the levy that was passed to the consumer as a change in price.</w:t>
      </w:r>
    </w:p>
    <w:p w14:paraId="76B242ED" w14:textId="49940316" w:rsidR="00484ED4" w:rsidRDefault="00484ED4">
      <w:pPr>
        <w:spacing w:line="259" w:lineRule="auto"/>
        <w:rPr>
          <w:b/>
        </w:rPr>
      </w:pPr>
    </w:p>
    <w:p w14:paraId="3546DEDF" w14:textId="288400DB" w:rsidR="00AC28A1" w:rsidRDefault="00AC28A1">
      <w:pPr>
        <w:spacing w:line="259" w:lineRule="auto"/>
        <w:rPr>
          <w:b/>
        </w:rPr>
      </w:pPr>
    </w:p>
    <w:p w14:paraId="00669B86" w14:textId="002A5922" w:rsidR="006079EF" w:rsidRDefault="00D724F8" w:rsidP="009D5AE4">
      <w:pPr>
        <w:rPr>
          <w:b/>
        </w:rPr>
      </w:pPr>
      <w:r>
        <w:rPr>
          <w:b/>
        </w:rPr>
        <w:t>Fig</w:t>
      </w:r>
      <w:r w:rsidR="006079EF">
        <w:rPr>
          <w:b/>
        </w:rPr>
        <w:t xml:space="preserve"> </w:t>
      </w:r>
      <w:r w:rsidR="0024204D">
        <w:rPr>
          <w:b/>
        </w:rPr>
        <w:t>3</w:t>
      </w:r>
      <w:r w:rsidR="006079EF">
        <w:rPr>
          <w:b/>
        </w:rPr>
        <w:t xml:space="preserve">: Change in price of a) branded and b) own-brand </w:t>
      </w:r>
      <w:r w:rsidR="00DD0A92">
        <w:rPr>
          <w:b/>
        </w:rPr>
        <w:t xml:space="preserve">soft </w:t>
      </w:r>
      <w:r w:rsidR="006079EF">
        <w:rPr>
          <w:b/>
        </w:rPr>
        <w:t>drinks by sugar content</w:t>
      </w:r>
    </w:p>
    <w:p w14:paraId="1A269453" w14:textId="43E73F7E" w:rsidR="006079EF" w:rsidRPr="0003483E" w:rsidRDefault="0003483E" w:rsidP="009D5AE4">
      <w:r w:rsidRPr="0003483E">
        <w:rPr>
          <w:noProof/>
          <w:lang w:eastAsia="en-GB"/>
        </w:rPr>
        <w:t>INSERT FIGURE 3 HERE</w:t>
      </w:r>
    </w:p>
    <w:p w14:paraId="6DD91679" w14:textId="77777777" w:rsidR="006079EF" w:rsidRDefault="006079EF" w:rsidP="009D5AE4"/>
    <w:p w14:paraId="13B83175" w14:textId="57BFEA33" w:rsidR="00C25930" w:rsidRDefault="007B57EA" w:rsidP="007B57EA">
      <w:pPr>
        <w:rPr>
          <w:b/>
        </w:rPr>
      </w:pPr>
      <w:r>
        <w:t xml:space="preserve">Table 4 shows the results for product size and number of drinks available </w:t>
      </w:r>
      <w:r w:rsidR="000363D8">
        <w:t xml:space="preserve">in </w:t>
      </w:r>
      <w:r w:rsidR="00CF7B89">
        <w:t>supermarkets</w:t>
      </w:r>
      <w:r>
        <w:t xml:space="preserve">. For product size, there was very little impact of the SDIL on branded drinks, which showed only small fluctuations in product size after implementation of the SDIL of similar magnitude to variations observed in the control drinks. However, for own-brand drinks we observed a similar convergence as </w:t>
      </w:r>
      <w:r w:rsidR="005279AC">
        <w:t>seen i</w:t>
      </w:r>
      <w:r>
        <w:t xml:space="preserve">n the price analyses – here, drinks levied at the lower level reduced in average product size and drinks levied at the higher rate increased until the average product size in both were similar. For product diversity, </w:t>
      </w:r>
      <w:r w:rsidR="00605496">
        <w:t>the inclusion of lag terms had little impact on model results. The models used for table 4 and reported in S</w:t>
      </w:r>
      <w:r w:rsidR="00CF6ED8">
        <w:t>2</w:t>
      </w:r>
      <w:r w:rsidR="00605496">
        <w:t xml:space="preserve"> </w:t>
      </w:r>
      <w:r w:rsidR="00466F60">
        <w:t>A</w:t>
      </w:r>
      <w:r w:rsidR="00605496">
        <w:t>ppendix did not account for autocorrelation. W</w:t>
      </w:r>
      <w:r>
        <w:t xml:space="preserve">e saw little evidence that the SDIL impacted on the number of drinks available </w:t>
      </w:r>
      <w:r w:rsidR="000363D8">
        <w:t>in super</w:t>
      </w:r>
      <w:r>
        <w:t>market</w:t>
      </w:r>
      <w:r w:rsidR="000363D8">
        <w:t>s</w:t>
      </w:r>
      <w:r>
        <w:t xml:space="preserve"> – in general products that left were replaced with new products. The largest difference between the </w:t>
      </w:r>
      <w:r w:rsidR="007A7DBD">
        <w:t>observ</w:t>
      </w:r>
      <w:r>
        <w:t xml:space="preserve">ed and counterfactual scenarios was </w:t>
      </w:r>
      <w:r w:rsidR="007A7DBD">
        <w:t xml:space="preserve">for </w:t>
      </w:r>
      <w:r>
        <w:t xml:space="preserve">control drinks, and these results were based on regression models which suggested only very weak evidence </w:t>
      </w:r>
      <w:bookmarkStart w:id="2" w:name="_GoBack"/>
      <w:bookmarkEnd w:id="2"/>
      <w:r>
        <w:t xml:space="preserve">of impact of the SDIL (see </w:t>
      </w:r>
      <w:r w:rsidR="005279AC">
        <w:t>S</w:t>
      </w:r>
      <w:r w:rsidR="00CF6ED8">
        <w:t>2</w:t>
      </w:r>
      <w:r w:rsidR="005279AC">
        <w:t xml:space="preserve"> </w:t>
      </w:r>
      <w:r w:rsidR="00466F60">
        <w:t>A</w:t>
      </w:r>
      <w:r>
        <w:t>ppendix</w:t>
      </w:r>
      <w:r w:rsidR="005279AC">
        <w:t>)</w:t>
      </w:r>
      <w:r>
        <w:t>.</w:t>
      </w:r>
    </w:p>
    <w:p w14:paraId="16C3F0F1" w14:textId="77777777" w:rsidR="007B57EA" w:rsidRDefault="007B57EA" w:rsidP="00C25930">
      <w:pPr>
        <w:rPr>
          <w:b/>
        </w:rPr>
      </w:pPr>
    </w:p>
    <w:p w14:paraId="7B08EC91" w14:textId="70F3F6E9" w:rsidR="00C25930" w:rsidRDefault="00C25930" w:rsidP="00C25930">
      <w:pPr>
        <w:rPr>
          <w:b/>
        </w:rPr>
      </w:pPr>
      <w:r>
        <w:rPr>
          <w:b/>
        </w:rPr>
        <w:t xml:space="preserve">Table 4: Difference between product size and diversity in product range </w:t>
      </w:r>
      <w:r w:rsidR="000363D8">
        <w:rPr>
          <w:b/>
        </w:rPr>
        <w:t xml:space="preserve">of soft drinks </w:t>
      </w:r>
      <w:r>
        <w:rPr>
          <w:b/>
        </w:rPr>
        <w:t>in the modelled and counterfactual (</w:t>
      </w:r>
      <w:r w:rsidR="00A85D4D">
        <w:rPr>
          <w:b/>
        </w:rPr>
        <w:t>extrapolation of pre-implementation trends</w:t>
      </w:r>
      <w:r>
        <w:rPr>
          <w:b/>
        </w:rPr>
        <w:t>) results as of 26</w:t>
      </w:r>
      <w:r w:rsidRPr="0047443E">
        <w:rPr>
          <w:b/>
          <w:vertAlign w:val="superscript"/>
        </w:rPr>
        <w:t>th</w:t>
      </w:r>
      <w:r>
        <w:rPr>
          <w:b/>
        </w:rPr>
        <w:t xml:space="preserve"> May 2018 (50 days post-implementation)</w:t>
      </w:r>
    </w:p>
    <w:tbl>
      <w:tblPr>
        <w:tblStyle w:val="TableGrid"/>
        <w:tblW w:w="10060" w:type="dxa"/>
        <w:tblInd w:w="-709" w:type="dxa"/>
        <w:tblLayout w:type="fixed"/>
        <w:tblLook w:val="04A0" w:firstRow="1" w:lastRow="0" w:firstColumn="1" w:lastColumn="0" w:noHBand="0" w:noVBand="1"/>
      </w:tblPr>
      <w:tblGrid>
        <w:gridCol w:w="3823"/>
        <w:gridCol w:w="3118"/>
        <w:gridCol w:w="3119"/>
      </w:tblGrid>
      <w:tr w:rsidR="00C25930" w:rsidRPr="006027F7" w14:paraId="2FE3A2B0" w14:textId="77777777" w:rsidTr="005279AC">
        <w:tc>
          <w:tcPr>
            <w:tcW w:w="3823" w:type="dxa"/>
          </w:tcPr>
          <w:p w14:paraId="20686C17" w14:textId="77777777" w:rsidR="00C25930" w:rsidRPr="006027F7" w:rsidRDefault="00C25930" w:rsidP="000363D8">
            <w:pPr>
              <w:spacing w:line="240" w:lineRule="auto"/>
              <w:jc w:val="center"/>
              <w:rPr>
                <w:sz w:val="20"/>
                <w:szCs w:val="20"/>
              </w:rPr>
            </w:pPr>
          </w:p>
        </w:tc>
        <w:tc>
          <w:tcPr>
            <w:tcW w:w="3118" w:type="dxa"/>
          </w:tcPr>
          <w:p w14:paraId="61077A1B" w14:textId="73AA15F6" w:rsidR="00C25930" w:rsidRPr="006027F7" w:rsidRDefault="00C25930" w:rsidP="000363D8">
            <w:pPr>
              <w:spacing w:line="240" w:lineRule="auto"/>
              <w:jc w:val="center"/>
              <w:rPr>
                <w:sz w:val="20"/>
                <w:szCs w:val="20"/>
              </w:rPr>
            </w:pPr>
            <w:r>
              <w:rPr>
                <w:sz w:val="20"/>
                <w:szCs w:val="20"/>
              </w:rPr>
              <w:t>Difference in product size,</w:t>
            </w:r>
            <w:r w:rsidR="00D724F8">
              <w:rPr>
                <w:sz w:val="20"/>
                <w:szCs w:val="20"/>
              </w:rPr>
              <w:t xml:space="preserve"> </w:t>
            </w:r>
            <w:r>
              <w:rPr>
                <w:sz w:val="20"/>
                <w:szCs w:val="20"/>
              </w:rPr>
              <w:t>ml (95% CI)</w:t>
            </w:r>
          </w:p>
        </w:tc>
        <w:tc>
          <w:tcPr>
            <w:tcW w:w="3119" w:type="dxa"/>
          </w:tcPr>
          <w:p w14:paraId="76E45025" w14:textId="5F196971" w:rsidR="00C25930" w:rsidRPr="006027F7" w:rsidRDefault="00C25930" w:rsidP="00D724F8">
            <w:pPr>
              <w:spacing w:line="240" w:lineRule="auto"/>
              <w:jc w:val="center"/>
              <w:rPr>
                <w:sz w:val="20"/>
                <w:szCs w:val="20"/>
              </w:rPr>
            </w:pPr>
            <w:r>
              <w:rPr>
                <w:sz w:val="20"/>
                <w:szCs w:val="20"/>
              </w:rPr>
              <w:t>Difference in number of products available (95% CI)</w:t>
            </w:r>
          </w:p>
        </w:tc>
      </w:tr>
      <w:tr w:rsidR="00C25930" w:rsidRPr="006027F7" w14:paraId="7E41284A" w14:textId="77777777" w:rsidTr="005279AC">
        <w:tc>
          <w:tcPr>
            <w:tcW w:w="3823" w:type="dxa"/>
          </w:tcPr>
          <w:p w14:paraId="4AE50E88" w14:textId="77777777" w:rsidR="00C25930" w:rsidRDefault="00C25930" w:rsidP="00BB45F9">
            <w:pPr>
              <w:spacing w:line="240" w:lineRule="auto"/>
              <w:rPr>
                <w:b/>
                <w:sz w:val="20"/>
                <w:szCs w:val="20"/>
              </w:rPr>
            </w:pPr>
            <w:r>
              <w:rPr>
                <w:b/>
                <w:sz w:val="20"/>
                <w:szCs w:val="20"/>
              </w:rPr>
              <w:t>All drinks</w:t>
            </w:r>
          </w:p>
        </w:tc>
        <w:tc>
          <w:tcPr>
            <w:tcW w:w="3118" w:type="dxa"/>
          </w:tcPr>
          <w:p w14:paraId="506B5404" w14:textId="77777777" w:rsidR="00C25930" w:rsidRPr="006027F7" w:rsidRDefault="00C25930" w:rsidP="00BB45F9">
            <w:pPr>
              <w:spacing w:line="240" w:lineRule="auto"/>
              <w:jc w:val="right"/>
              <w:rPr>
                <w:sz w:val="20"/>
                <w:szCs w:val="20"/>
              </w:rPr>
            </w:pPr>
          </w:p>
        </w:tc>
        <w:tc>
          <w:tcPr>
            <w:tcW w:w="3119" w:type="dxa"/>
          </w:tcPr>
          <w:p w14:paraId="40830AC6" w14:textId="77777777" w:rsidR="00C25930" w:rsidRPr="006027F7" w:rsidRDefault="00C25930" w:rsidP="00BB45F9">
            <w:pPr>
              <w:spacing w:line="240" w:lineRule="auto"/>
              <w:jc w:val="right"/>
              <w:rPr>
                <w:sz w:val="20"/>
                <w:szCs w:val="20"/>
              </w:rPr>
            </w:pPr>
          </w:p>
        </w:tc>
      </w:tr>
      <w:tr w:rsidR="00C25930" w:rsidRPr="006027F7" w14:paraId="5A525701" w14:textId="77777777" w:rsidTr="005279AC">
        <w:tc>
          <w:tcPr>
            <w:tcW w:w="3823" w:type="dxa"/>
          </w:tcPr>
          <w:p w14:paraId="24B3A156" w14:textId="3A89C0C0" w:rsidR="00C25930" w:rsidRDefault="00C25930" w:rsidP="00BB45F9">
            <w:pPr>
              <w:spacing w:line="240" w:lineRule="auto"/>
              <w:ind w:left="316"/>
              <w:rPr>
                <w:b/>
                <w:sz w:val="20"/>
                <w:szCs w:val="20"/>
              </w:rPr>
            </w:pPr>
            <w:r>
              <w:rPr>
                <w:sz w:val="20"/>
                <w:szCs w:val="20"/>
              </w:rPr>
              <w:t>High</w:t>
            </w:r>
            <w:r w:rsidR="00AC28A1">
              <w:rPr>
                <w:sz w:val="20"/>
                <w:szCs w:val="20"/>
              </w:rPr>
              <w:t>er</w:t>
            </w:r>
            <w:r>
              <w:rPr>
                <w:sz w:val="20"/>
                <w:szCs w:val="20"/>
              </w:rPr>
              <w:t xml:space="preserve"> levy </w:t>
            </w:r>
            <w:r w:rsidR="00AC28A1">
              <w:rPr>
                <w:sz w:val="20"/>
                <w:szCs w:val="20"/>
              </w:rPr>
              <w:t xml:space="preserve">tier </w:t>
            </w:r>
            <w:r>
              <w:rPr>
                <w:sz w:val="20"/>
                <w:szCs w:val="20"/>
              </w:rPr>
              <w:t>intervention drinks</w:t>
            </w:r>
          </w:p>
        </w:tc>
        <w:tc>
          <w:tcPr>
            <w:tcW w:w="3118" w:type="dxa"/>
          </w:tcPr>
          <w:p w14:paraId="1A411CDD" w14:textId="72A8F3C1" w:rsidR="00C25930" w:rsidRPr="006027F7" w:rsidRDefault="00BB45F9" w:rsidP="00BB45F9">
            <w:pPr>
              <w:spacing w:line="240" w:lineRule="auto"/>
              <w:jc w:val="right"/>
              <w:rPr>
                <w:sz w:val="20"/>
                <w:szCs w:val="20"/>
              </w:rPr>
            </w:pPr>
            <w:r>
              <w:rPr>
                <w:sz w:val="20"/>
                <w:szCs w:val="20"/>
              </w:rPr>
              <w:t>1 (-15, 17)</w:t>
            </w:r>
          </w:p>
        </w:tc>
        <w:tc>
          <w:tcPr>
            <w:tcW w:w="3119" w:type="dxa"/>
          </w:tcPr>
          <w:p w14:paraId="4EFCFBBD" w14:textId="4EED7E20" w:rsidR="00C25930" w:rsidRPr="006027F7" w:rsidRDefault="006A43AD" w:rsidP="00BB45F9">
            <w:pPr>
              <w:spacing w:line="240" w:lineRule="auto"/>
              <w:jc w:val="right"/>
              <w:rPr>
                <w:sz w:val="20"/>
                <w:szCs w:val="20"/>
              </w:rPr>
            </w:pPr>
            <w:r>
              <w:rPr>
                <w:sz w:val="20"/>
                <w:szCs w:val="20"/>
              </w:rPr>
              <w:t>-3 (-12, 6)</w:t>
            </w:r>
          </w:p>
        </w:tc>
      </w:tr>
      <w:tr w:rsidR="00C25930" w:rsidRPr="006027F7" w14:paraId="22AF080F" w14:textId="77777777" w:rsidTr="005279AC">
        <w:tc>
          <w:tcPr>
            <w:tcW w:w="3823" w:type="dxa"/>
          </w:tcPr>
          <w:p w14:paraId="23E096EF" w14:textId="4BBC6FE4" w:rsidR="00C25930" w:rsidRDefault="00C25930" w:rsidP="00BB45F9">
            <w:pPr>
              <w:spacing w:line="240" w:lineRule="auto"/>
              <w:ind w:left="316"/>
              <w:rPr>
                <w:b/>
                <w:sz w:val="20"/>
                <w:szCs w:val="20"/>
              </w:rPr>
            </w:pPr>
            <w:r>
              <w:rPr>
                <w:sz w:val="20"/>
                <w:szCs w:val="20"/>
              </w:rPr>
              <w:t>Low</w:t>
            </w:r>
            <w:r w:rsidR="00AC28A1">
              <w:rPr>
                <w:sz w:val="20"/>
                <w:szCs w:val="20"/>
              </w:rPr>
              <w:t>er</w:t>
            </w:r>
            <w:r>
              <w:rPr>
                <w:sz w:val="20"/>
                <w:szCs w:val="20"/>
              </w:rPr>
              <w:t xml:space="preserve"> levy </w:t>
            </w:r>
            <w:r w:rsidR="00AC28A1">
              <w:rPr>
                <w:sz w:val="20"/>
                <w:szCs w:val="20"/>
              </w:rPr>
              <w:t xml:space="preserve">tier </w:t>
            </w:r>
            <w:r>
              <w:rPr>
                <w:sz w:val="20"/>
                <w:szCs w:val="20"/>
              </w:rPr>
              <w:t>intervention drinks</w:t>
            </w:r>
          </w:p>
        </w:tc>
        <w:tc>
          <w:tcPr>
            <w:tcW w:w="3118" w:type="dxa"/>
          </w:tcPr>
          <w:p w14:paraId="7A0B12EE" w14:textId="7997B142" w:rsidR="00C25930" w:rsidRPr="006027F7" w:rsidRDefault="00BB45F9" w:rsidP="00BB45F9">
            <w:pPr>
              <w:spacing w:line="240" w:lineRule="auto"/>
              <w:jc w:val="right"/>
              <w:rPr>
                <w:sz w:val="20"/>
                <w:szCs w:val="20"/>
              </w:rPr>
            </w:pPr>
            <w:r>
              <w:rPr>
                <w:sz w:val="20"/>
                <w:szCs w:val="20"/>
              </w:rPr>
              <w:t>13 (3, 23)</w:t>
            </w:r>
          </w:p>
        </w:tc>
        <w:tc>
          <w:tcPr>
            <w:tcW w:w="3119" w:type="dxa"/>
          </w:tcPr>
          <w:p w14:paraId="15E238F0" w14:textId="7CCC39CD" w:rsidR="00C25930" w:rsidRPr="006027F7" w:rsidRDefault="006A43AD" w:rsidP="00BB45F9">
            <w:pPr>
              <w:spacing w:line="240" w:lineRule="auto"/>
              <w:jc w:val="right"/>
              <w:rPr>
                <w:sz w:val="20"/>
                <w:szCs w:val="20"/>
              </w:rPr>
            </w:pPr>
            <w:r>
              <w:rPr>
                <w:sz w:val="20"/>
                <w:szCs w:val="20"/>
              </w:rPr>
              <w:t>-1 (-11, 8)</w:t>
            </w:r>
          </w:p>
        </w:tc>
      </w:tr>
      <w:tr w:rsidR="00C25930" w:rsidRPr="006027F7" w14:paraId="52C4740E" w14:textId="77777777" w:rsidTr="005279AC">
        <w:tc>
          <w:tcPr>
            <w:tcW w:w="3823" w:type="dxa"/>
          </w:tcPr>
          <w:p w14:paraId="2FD4FC1F" w14:textId="39A6EBC7" w:rsidR="00C25930" w:rsidRDefault="00C25930" w:rsidP="00BB45F9">
            <w:pPr>
              <w:spacing w:line="240" w:lineRule="auto"/>
              <w:ind w:left="316"/>
              <w:rPr>
                <w:b/>
                <w:sz w:val="20"/>
                <w:szCs w:val="20"/>
              </w:rPr>
            </w:pPr>
            <w:r>
              <w:rPr>
                <w:sz w:val="20"/>
                <w:szCs w:val="20"/>
              </w:rPr>
              <w:t xml:space="preserve">No levy </w:t>
            </w:r>
            <w:r w:rsidR="00AC28A1">
              <w:rPr>
                <w:sz w:val="20"/>
                <w:szCs w:val="20"/>
              </w:rPr>
              <w:t xml:space="preserve">tier </w:t>
            </w:r>
            <w:r>
              <w:rPr>
                <w:sz w:val="20"/>
                <w:szCs w:val="20"/>
              </w:rPr>
              <w:t>intervention drinks</w:t>
            </w:r>
          </w:p>
        </w:tc>
        <w:tc>
          <w:tcPr>
            <w:tcW w:w="3118" w:type="dxa"/>
          </w:tcPr>
          <w:p w14:paraId="18D8EE7B" w14:textId="495E4D95" w:rsidR="00C25930" w:rsidRPr="006027F7" w:rsidRDefault="00BB45F9" w:rsidP="00BB45F9">
            <w:pPr>
              <w:spacing w:line="240" w:lineRule="auto"/>
              <w:jc w:val="right"/>
              <w:rPr>
                <w:sz w:val="20"/>
                <w:szCs w:val="20"/>
              </w:rPr>
            </w:pPr>
            <w:r>
              <w:rPr>
                <w:sz w:val="20"/>
                <w:szCs w:val="20"/>
              </w:rPr>
              <w:t>-2 (-10, 6)</w:t>
            </w:r>
          </w:p>
        </w:tc>
        <w:tc>
          <w:tcPr>
            <w:tcW w:w="3119" w:type="dxa"/>
          </w:tcPr>
          <w:p w14:paraId="5541A785" w14:textId="7E74098C" w:rsidR="00C25930" w:rsidRPr="006027F7" w:rsidRDefault="006A43AD" w:rsidP="00BB45F9">
            <w:pPr>
              <w:spacing w:line="240" w:lineRule="auto"/>
              <w:jc w:val="right"/>
              <w:rPr>
                <w:sz w:val="20"/>
                <w:szCs w:val="20"/>
              </w:rPr>
            </w:pPr>
            <w:r>
              <w:rPr>
                <w:sz w:val="20"/>
                <w:szCs w:val="20"/>
              </w:rPr>
              <w:t>-54 (-120, 11)</w:t>
            </w:r>
          </w:p>
        </w:tc>
      </w:tr>
      <w:tr w:rsidR="00C25930" w:rsidRPr="006027F7" w14:paraId="459582C8" w14:textId="77777777" w:rsidTr="005279AC">
        <w:tc>
          <w:tcPr>
            <w:tcW w:w="3823" w:type="dxa"/>
          </w:tcPr>
          <w:p w14:paraId="55A515A6" w14:textId="77777777" w:rsidR="00C25930" w:rsidRDefault="00C25930" w:rsidP="00BB45F9">
            <w:pPr>
              <w:spacing w:line="240" w:lineRule="auto"/>
              <w:ind w:left="316"/>
              <w:rPr>
                <w:b/>
                <w:sz w:val="20"/>
                <w:szCs w:val="20"/>
              </w:rPr>
            </w:pPr>
            <w:r>
              <w:rPr>
                <w:sz w:val="20"/>
                <w:szCs w:val="20"/>
              </w:rPr>
              <w:t>Control drinks</w:t>
            </w:r>
          </w:p>
        </w:tc>
        <w:tc>
          <w:tcPr>
            <w:tcW w:w="3118" w:type="dxa"/>
          </w:tcPr>
          <w:p w14:paraId="393C75F8" w14:textId="3322E327" w:rsidR="00C25930" w:rsidRPr="006027F7" w:rsidRDefault="00BB45F9" w:rsidP="00BB45F9">
            <w:pPr>
              <w:spacing w:line="240" w:lineRule="auto"/>
              <w:jc w:val="right"/>
              <w:rPr>
                <w:sz w:val="20"/>
                <w:szCs w:val="20"/>
              </w:rPr>
            </w:pPr>
            <w:r>
              <w:rPr>
                <w:sz w:val="20"/>
                <w:szCs w:val="20"/>
              </w:rPr>
              <w:t>4 (0, 8)</w:t>
            </w:r>
          </w:p>
        </w:tc>
        <w:tc>
          <w:tcPr>
            <w:tcW w:w="3119" w:type="dxa"/>
          </w:tcPr>
          <w:p w14:paraId="5F867DD0" w14:textId="3600D306" w:rsidR="00C25930" w:rsidRPr="006027F7" w:rsidRDefault="006A43AD" w:rsidP="00BB45F9">
            <w:pPr>
              <w:spacing w:line="240" w:lineRule="auto"/>
              <w:jc w:val="right"/>
              <w:rPr>
                <w:sz w:val="20"/>
                <w:szCs w:val="20"/>
              </w:rPr>
            </w:pPr>
            <w:r>
              <w:rPr>
                <w:sz w:val="20"/>
                <w:szCs w:val="20"/>
              </w:rPr>
              <w:t>-111 (-161, -61)</w:t>
            </w:r>
          </w:p>
        </w:tc>
      </w:tr>
      <w:tr w:rsidR="00C25930" w:rsidRPr="006027F7" w14:paraId="4203B628" w14:textId="77777777" w:rsidTr="005279AC">
        <w:tc>
          <w:tcPr>
            <w:tcW w:w="3823" w:type="dxa"/>
          </w:tcPr>
          <w:p w14:paraId="13C713EB" w14:textId="17FB7396" w:rsidR="00C25930" w:rsidRPr="00807A44" w:rsidRDefault="00C25930" w:rsidP="00BB45F9">
            <w:pPr>
              <w:spacing w:line="240" w:lineRule="auto"/>
              <w:rPr>
                <w:b/>
                <w:sz w:val="20"/>
                <w:szCs w:val="20"/>
              </w:rPr>
            </w:pPr>
            <w:r>
              <w:rPr>
                <w:b/>
                <w:sz w:val="20"/>
                <w:szCs w:val="20"/>
              </w:rPr>
              <w:t>Branded drinks</w:t>
            </w:r>
          </w:p>
        </w:tc>
        <w:tc>
          <w:tcPr>
            <w:tcW w:w="3118" w:type="dxa"/>
          </w:tcPr>
          <w:p w14:paraId="5753C901" w14:textId="77777777" w:rsidR="00C25930" w:rsidRPr="006027F7" w:rsidRDefault="00C25930" w:rsidP="00BB45F9">
            <w:pPr>
              <w:spacing w:line="240" w:lineRule="auto"/>
              <w:jc w:val="right"/>
              <w:rPr>
                <w:sz w:val="20"/>
                <w:szCs w:val="20"/>
              </w:rPr>
            </w:pPr>
          </w:p>
        </w:tc>
        <w:tc>
          <w:tcPr>
            <w:tcW w:w="3119" w:type="dxa"/>
          </w:tcPr>
          <w:p w14:paraId="445312C4" w14:textId="77777777" w:rsidR="00C25930" w:rsidRPr="006027F7" w:rsidRDefault="00C25930" w:rsidP="00BB45F9">
            <w:pPr>
              <w:spacing w:line="240" w:lineRule="auto"/>
              <w:jc w:val="right"/>
              <w:rPr>
                <w:sz w:val="20"/>
                <w:szCs w:val="20"/>
              </w:rPr>
            </w:pPr>
          </w:p>
        </w:tc>
      </w:tr>
      <w:tr w:rsidR="00C25930" w:rsidRPr="006027F7" w14:paraId="03AF4437" w14:textId="77777777" w:rsidTr="005279AC">
        <w:tc>
          <w:tcPr>
            <w:tcW w:w="3823" w:type="dxa"/>
          </w:tcPr>
          <w:p w14:paraId="236FE4EA" w14:textId="357B3C49" w:rsidR="00C25930" w:rsidRPr="006027F7" w:rsidRDefault="00C25930" w:rsidP="00BB45F9">
            <w:pPr>
              <w:spacing w:line="240" w:lineRule="auto"/>
              <w:ind w:left="316"/>
              <w:rPr>
                <w:sz w:val="20"/>
                <w:szCs w:val="20"/>
              </w:rPr>
            </w:pPr>
            <w:r>
              <w:rPr>
                <w:sz w:val="20"/>
                <w:szCs w:val="20"/>
              </w:rPr>
              <w:t>High</w:t>
            </w:r>
            <w:r w:rsidR="00AC28A1">
              <w:rPr>
                <w:sz w:val="20"/>
                <w:szCs w:val="20"/>
              </w:rPr>
              <w:t>er</w:t>
            </w:r>
            <w:r>
              <w:rPr>
                <w:sz w:val="20"/>
                <w:szCs w:val="20"/>
              </w:rPr>
              <w:t xml:space="preserve"> levy </w:t>
            </w:r>
            <w:r w:rsidR="00AC28A1">
              <w:rPr>
                <w:sz w:val="20"/>
                <w:szCs w:val="20"/>
              </w:rPr>
              <w:t xml:space="preserve">tier </w:t>
            </w:r>
            <w:r>
              <w:rPr>
                <w:sz w:val="20"/>
                <w:szCs w:val="20"/>
              </w:rPr>
              <w:t>intervention drinks</w:t>
            </w:r>
          </w:p>
        </w:tc>
        <w:tc>
          <w:tcPr>
            <w:tcW w:w="3118" w:type="dxa"/>
          </w:tcPr>
          <w:p w14:paraId="16ADAA52" w14:textId="7B315B14" w:rsidR="00C25930" w:rsidRPr="006027F7" w:rsidRDefault="00BB45F9" w:rsidP="00BB45F9">
            <w:pPr>
              <w:spacing w:line="240" w:lineRule="auto"/>
              <w:jc w:val="right"/>
              <w:rPr>
                <w:sz w:val="20"/>
                <w:szCs w:val="20"/>
              </w:rPr>
            </w:pPr>
            <w:r>
              <w:rPr>
                <w:sz w:val="20"/>
                <w:szCs w:val="20"/>
              </w:rPr>
              <w:t>-7 (-23, 11)</w:t>
            </w:r>
          </w:p>
        </w:tc>
        <w:tc>
          <w:tcPr>
            <w:tcW w:w="3119" w:type="dxa"/>
          </w:tcPr>
          <w:p w14:paraId="1F6BBFF1" w14:textId="6D63D234" w:rsidR="00C25930" w:rsidRPr="006027F7" w:rsidRDefault="006A43AD" w:rsidP="00BB45F9">
            <w:pPr>
              <w:spacing w:line="240" w:lineRule="auto"/>
              <w:jc w:val="right"/>
              <w:rPr>
                <w:sz w:val="20"/>
                <w:szCs w:val="20"/>
              </w:rPr>
            </w:pPr>
            <w:r>
              <w:rPr>
                <w:sz w:val="20"/>
                <w:szCs w:val="20"/>
              </w:rPr>
              <w:t>-10 (-18, -1)</w:t>
            </w:r>
          </w:p>
        </w:tc>
      </w:tr>
      <w:tr w:rsidR="00C25930" w:rsidRPr="006027F7" w14:paraId="646530FC" w14:textId="77777777" w:rsidTr="005279AC">
        <w:tc>
          <w:tcPr>
            <w:tcW w:w="3823" w:type="dxa"/>
          </w:tcPr>
          <w:p w14:paraId="75D8A647" w14:textId="2946BD87" w:rsidR="00C25930" w:rsidRPr="006027F7" w:rsidRDefault="00C25930" w:rsidP="00BB45F9">
            <w:pPr>
              <w:spacing w:line="240" w:lineRule="auto"/>
              <w:ind w:left="316"/>
              <w:rPr>
                <w:sz w:val="20"/>
                <w:szCs w:val="20"/>
              </w:rPr>
            </w:pPr>
            <w:r>
              <w:rPr>
                <w:sz w:val="20"/>
                <w:szCs w:val="20"/>
              </w:rPr>
              <w:t>Low</w:t>
            </w:r>
            <w:r w:rsidR="00AC28A1">
              <w:rPr>
                <w:sz w:val="20"/>
                <w:szCs w:val="20"/>
              </w:rPr>
              <w:t>er</w:t>
            </w:r>
            <w:r>
              <w:rPr>
                <w:sz w:val="20"/>
                <w:szCs w:val="20"/>
              </w:rPr>
              <w:t xml:space="preserve"> levy </w:t>
            </w:r>
            <w:r w:rsidR="00AC28A1">
              <w:rPr>
                <w:sz w:val="20"/>
                <w:szCs w:val="20"/>
              </w:rPr>
              <w:t xml:space="preserve">tier </w:t>
            </w:r>
            <w:r>
              <w:rPr>
                <w:sz w:val="20"/>
                <w:szCs w:val="20"/>
              </w:rPr>
              <w:t>intervention drinks</w:t>
            </w:r>
          </w:p>
        </w:tc>
        <w:tc>
          <w:tcPr>
            <w:tcW w:w="3118" w:type="dxa"/>
          </w:tcPr>
          <w:p w14:paraId="136FE9C2" w14:textId="50D731A6" w:rsidR="00C25930" w:rsidRPr="006027F7" w:rsidRDefault="00BB45F9" w:rsidP="00BB45F9">
            <w:pPr>
              <w:spacing w:line="240" w:lineRule="auto"/>
              <w:jc w:val="right"/>
              <w:rPr>
                <w:sz w:val="20"/>
                <w:szCs w:val="20"/>
              </w:rPr>
            </w:pPr>
            <w:r>
              <w:rPr>
                <w:sz w:val="20"/>
                <w:szCs w:val="20"/>
              </w:rPr>
              <w:t>16 (6, 27)</w:t>
            </w:r>
          </w:p>
        </w:tc>
        <w:tc>
          <w:tcPr>
            <w:tcW w:w="3119" w:type="dxa"/>
          </w:tcPr>
          <w:p w14:paraId="4767639C" w14:textId="7A336AEE" w:rsidR="00C25930" w:rsidRPr="006027F7" w:rsidRDefault="006A43AD" w:rsidP="00BB45F9">
            <w:pPr>
              <w:spacing w:line="240" w:lineRule="auto"/>
              <w:jc w:val="right"/>
              <w:rPr>
                <w:sz w:val="20"/>
                <w:szCs w:val="20"/>
              </w:rPr>
            </w:pPr>
            <w:r>
              <w:rPr>
                <w:sz w:val="20"/>
                <w:szCs w:val="20"/>
              </w:rPr>
              <w:t>2 (-7, 10)</w:t>
            </w:r>
          </w:p>
        </w:tc>
      </w:tr>
      <w:tr w:rsidR="00C25930" w:rsidRPr="006027F7" w14:paraId="59578C10" w14:textId="77777777" w:rsidTr="005279AC">
        <w:tc>
          <w:tcPr>
            <w:tcW w:w="3823" w:type="dxa"/>
          </w:tcPr>
          <w:p w14:paraId="1915212B" w14:textId="3A187A8D" w:rsidR="00C25930" w:rsidRPr="006027F7" w:rsidRDefault="00C25930" w:rsidP="00BB45F9">
            <w:pPr>
              <w:spacing w:line="240" w:lineRule="auto"/>
              <w:ind w:left="316"/>
              <w:rPr>
                <w:sz w:val="20"/>
                <w:szCs w:val="20"/>
              </w:rPr>
            </w:pPr>
            <w:r>
              <w:rPr>
                <w:sz w:val="20"/>
                <w:szCs w:val="20"/>
              </w:rPr>
              <w:t xml:space="preserve">No levy </w:t>
            </w:r>
            <w:r w:rsidR="00AC28A1">
              <w:rPr>
                <w:sz w:val="20"/>
                <w:szCs w:val="20"/>
              </w:rPr>
              <w:t xml:space="preserve">tier </w:t>
            </w:r>
            <w:r>
              <w:rPr>
                <w:sz w:val="20"/>
                <w:szCs w:val="20"/>
              </w:rPr>
              <w:t>intervention drinks</w:t>
            </w:r>
          </w:p>
        </w:tc>
        <w:tc>
          <w:tcPr>
            <w:tcW w:w="3118" w:type="dxa"/>
          </w:tcPr>
          <w:p w14:paraId="5AA63E7E" w14:textId="215EDA8B" w:rsidR="00C25930" w:rsidRPr="006027F7" w:rsidRDefault="00BB45F9" w:rsidP="00BB45F9">
            <w:pPr>
              <w:spacing w:line="240" w:lineRule="auto"/>
              <w:jc w:val="right"/>
              <w:rPr>
                <w:sz w:val="20"/>
                <w:szCs w:val="20"/>
              </w:rPr>
            </w:pPr>
            <w:r>
              <w:rPr>
                <w:sz w:val="20"/>
                <w:szCs w:val="20"/>
              </w:rPr>
              <w:t>0 (-9, 9)</w:t>
            </w:r>
          </w:p>
        </w:tc>
        <w:tc>
          <w:tcPr>
            <w:tcW w:w="3119" w:type="dxa"/>
          </w:tcPr>
          <w:p w14:paraId="36B859BE" w14:textId="75FC62AF" w:rsidR="00C25930" w:rsidRPr="006027F7" w:rsidRDefault="006A43AD" w:rsidP="00BB45F9">
            <w:pPr>
              <w:spacing w:line="240" w:lineRule="auto"/>
              <w:jc w:val="right"/>
              <w:rPr>
                <w:sz w:val="20"/>
                <w:szCs w:val="20"/>
              </w:rPr>
            </w:pPr>
            <w:r>
              <w:rPr>
                <w:sz w:val="20"/>
                <w:szCs w:val="20"/>
              </w:rPr>
              <w:t>-13 (-63, 38)</w:t>
            </w:r>
          </w:p>
        </w:tc>
      </w:tr>
      <w:tr w:rsidR="00C25930" w:rsidRPr="006027F7" w14:paraId="5C76274D" w14:textId="77777777" w:rsidTr="005279AC">
        <w:tc>
          <w:tcPr>
            <w:tcW w:w="3823" w:type="dxa"/>
          </w:tcPr>
          <w:p w14:paraId="0EA52AF1" w14:textId="77777777" w:rsidR="00C25930" w:rsidRPr="006027F7" w:rsidRDefault="00C25930" w:rsidP="00BB45F9">
            <w:pPr>
              <w:spacing w:line="240" w:lineRule="auto"/>
              <w:ind w:left="316"/>
              <w:rPr>
                <w:sz w:val="20"/>
                <w:szCs w:val="20"/>
              </w:rPr>
            </w:pPr>
            <w:r>
              <w:rPr>
                <w:sz w:val="20"/>
                <w:szCs w:val="20"/>
              </w:rPr>
              <w:t>Control drinks</w:t>
            </w:r>
          </w:p>
        </w:tc>
        <w:tc>
          <w:tcPr>
            <w:tcW w:w="3118" w:type="dxa"/>
          </w:tcPr>
          <w:p w14:paraId="716D0CF4" w14:textId="39A8065C" w:rsidR="00C25930" w:rsidRPr="006027F7" w:rsidRDefault="00BB45F9" w:rsidP="00BB45F9">
            <w:pPr>
              <w:spacing w:line="240" w:lineRule="auto"/>
              <w:jc w:val="right"/>
              <w:rPr>
                <w:sz w:val="20"/>
                <w:szCs w:val="20"/>
              </w:rPr>
            </w:pPr>
            <w:r>
              <w:rPr>
                <w:sz w:val="20"/>
                <w:szCs w:val="20"/>
              </w:rPr>
              <w:t>6 (1, 11)</w:t>
            </w:r>
          </w:p>
        </w:tc>
        <w:tc>
          <w:tcPr>
            <w:tcW w:w="3119" w:type="dxa"/>
          </w:tcPr>
          <w:p w14:paraId="7F96EFB0" w14:textId="73F6D7A3" w:rsidR="00C25930" w:rsidRPr="006027F7" w:rsidRDefault="006A43AD" w:rsidP="00BB45F9">
            <w:pPr>
              <w:spacing w:line="240" w:lineRule="auto"/>
              <w:jc w:val="right"/>
              <w:rPr>
                <w:sz w:val="20"/>
                <w:szCs w:val="20"/>
              </w:rPr>
            </w:pPr>
            <w:r>
              <w:rPr>
                <w:sz w:val="20"/>
                <w:szCs w:val="20"/>
              </w:rPr>
              <w:t>-91 (-131, -51)</w:t>
            </w:r>
          </w:p>
        </w:tc>
      </w:tr>
      <w:tr w:rsidR="00C25930" w:rsidRPr="006027F7" w14:paraId="6DEEEF10" w14:textId="77777777" w:rsidTr="005279AC">
        <w:tc>
          <w:tcPr>
            <w:tcW w:w="3823" w:type="dxa"/>
          </w:tcPr>
          <w:p w14:paraId="3BCE9242" w14:textId="42CE0164" w:rsidR="00C25930" w:rsidRPr="00807A44" w:rsidRDefault="00C25930" w:rsidP="00BB45F9">
            <w:pPr>
              <w:spacing w:line="240" w:lineRule="auto"/>
              <w:rPr>
                <w:b/>
                <w:sz w:val="20"/>
                <w:szCs w:val="20"/>
              </w:rPr>
            </w:pPr>
            <w:r>
              <w:rPr>
                <w:b/>
                <w:sz w:val="20"/>
                <w:szCs w:val="20"/>
              </w:rPr>
              <w:t>Own-brand drinks</w:t>
            </w:r>
          </w:p>
        </w:tc>
        <w:tc>
          <w:tcPr>
            <w:tcW w:w="3118" w:type="dxa"/>
          </w:tcPr>
          <w:p w14:paraId="7ECDCD48" w14:textId="77777777" w:rsidR="00C25930" w:rsidRPr="006027F7" w:rsidRDefault="00C25930" w:rsidP="00BB45F9">
            <w:pPr>
              <w:spacing w:line="240" w:lineRule="auto"/>
              <w:jc w:val="right"/>
              <w:rPr>
                <w:sz w:val="20"/>
                <w:szCs w:val="20"/>
              </w:rPr>
            </w:pPr>
          </w:p>
        </w:tc>
        <w:tc>
          <w:tcPr>
            <w:tcW w:w="3119" w:type="dxa"/>
          </w:tcPr>
          <w:p w14:paraId="38494528" w14:textId="77777777" w:rsidR="00C25930" w:rsidRPr="006027F7" w:rsidRDefault="00C25930" w:rsidP="00BB45F9">
            <w:pPr>
              <w:spacing w:line="240" w:lineRule="auto"/>
              <w:jc w:val="right"/>
              <w:rPr>
                <w:sz w:val="20"/>
                <w:szCs w:val="20"/>
              </w:rPr>
            </w:pPr>
          </w:p>
        </w:tc>
      </w:tr>
      <w:tr w:rsidR="00C25930" w:rsidRPr="006027F7" w14:paraId="17F2E916" w14:textId="77777777" w:rsidTr="005279AC">
        <w:tc>
          <w:tcPr>
            <w:tcW w:w="3823" w:type="dxa"/>
          </w:tcPr>
          <w:p w14:paraId="0256295C" w14:textId="3FA414BB" w:rsidR="00C25930" w:rsidRPr="00807A44" w:rsidRDefault="00C25930" w:rsidP="00BB45F9">
            <w:pPr>
              <w:spacing w:line="240" w:lineRule="auto"/>
              <w:ind w:left="316"/>
              <w:rPr>
                <w:sz w:val="20"/>
                <w:szCs w:val="20"/>
              </w:rPr>
            </w:pPr>
            <w:r>
              <w:rPr>
                <w:sz w:val="20"/>
                <w:szCs w:val="20"/>
              </w:rPr>
              <w:t>High</w:t>
            </w:r>
            <w:r w:rsidR="00AC28A1">
              <w:rPr>
                <w:sz w:val="20"/>
                <w:szCs w:val="20"/>
              </w:rPr>
              <w:t>er</w:t>
            </w:r>
            <w:r>
              <w:rPr>
                <w:sz w:val="20"/>
                <w:szCs w:val="20"/>
              </w:rPr>
              <w:t xml:space="preserve"> levy </w:t>
            </w:r>
            <w:r w:rsidR="00AC28A1">
              <w:rPr>
                <w:sz w:val="20"/>
                <w:szCs w:val="20"/>
              </w:rPr>
              <w:t xml:space="preserve">tier </w:t>
            </w:r>
            <w:r>
              <w:rPr>
                <w:sz w:val="20"/>
                <w:szCs w:val="20"/>
              </w:rPr>
              <w:t>intervention drinks</w:t>
            </w:r>
          </w:p>
        </w:tc>
        <w:tc>
          <w:tcPr>
            <w:tcW w:w="3118" w:type="dxa"/>
          </w:tcPr>
          <w:p w14:paraId="3E7D5B4E" w14:textId="2802AE59" w:rsidR="00C25930" w:rsidRPr="006027F7" w:rsidRDefault="00BB45F9" w:rsidP="00BB45F9">
            <w:pPr>
              <w:spacing w:line="240" w:lineRule="auto"/>
              <w:jc w:val="right"/>
              <w:rPr>
                <w:sz w:val="20"/>
                <w:szCs w:val="20"/>
              </w:rPr>
            </w:pPr>
            <w:r>
              <w:rPr>
                <w:sz w:val="20"/>
                <w:szCs w:val="20"/>
              </w:rPr>
              <w:t>172 (133, 214)</w:t>
            </w:r>
          </w:p>
        </w:tc>
        <w:tc>
          <w:tcPr>
            <w:tcW w:w="3119" w:type="dxa"/>
          </w:tcPr>
          <w:p w14:paraId="6A24919B" w14:textId="257F3166" w:rsidR="00C25930" w:rsidRPr="006027F7" w:rsidRDefault="006A43AD" w:rsidP="00BB45F9">
            <w:pPr>
              <w:spacing w:line="240" w:lineRule="auto"/>
              <w:jc w:val="right"/>
              <w:rPr>
                <w:sz w:val="20"/>
                <w:szCs w:val="20"/>
              </w:rPr>
            </w:pPr>
            <w:r>
              <w:rPr>
                <w:sz w:val="20"/>
                <w:szCs w:val="20"/>
              </w:rPr>
              <w:t>6 (5, 7)</w:t>
            </w:r>
          </w:p>
        </w:tc>
      </w:tr>
      <w:tr w:rsidR="00C25930" w:rsidRPr="006027F7" w14:paraId="6DDAB065" w14:textId="77777777" w:rsidTr="005279AC">
        <w:tc>
          <w:tcPr>
            <w:tcW w:w="3823" w:type="dxa"/>
          </w:tcPr>
          <w:p w14:paraId="5CE4BB8B" w14:textId="19A5D092" w:rsidR="00C25930" w:rsidRPr="00807A44" w:rsidRDefault="00C25930" w:rsidP="00BB45F9">
            <w:pPr>
              <w:spacing w:line="240" w:lineRule="auto"/>
              <w:ind w:left="316"/>
              <w:rPr>
                <w:sz w:val="20"/>
                <w:szCs w:val="20"/>
              </w:rPr>
            </w:pPr>
            <w:r>
              <w:rPr>
                <w:sz w:val="20"/>
                <w:szCs w:val="20"/>
              </w:rPr>
              <w:t>Low</w:t>
            </w:r>
            <w:r w:rsidR="00AC28A1">
              <w:rPr>
                <w:sz w:val="20"/>
                <w:szCs w:val="20"/>
              </w:rPr>
              <w:t>er</w:t>
            </w:r>
            <w:r>
              <w:rPr>
                <w:sz w:val="20"/>
                <w:szCs w:val="20"/>
              </w:rPr>
              <w:t xml:space="preserve"> levy </w:t>
            </w:r>
            <w:r w:rsidR="00AC28A1">
              <w:rPr>
                <w:sz w:val="20"/>
                <w:szCs w:val="20"/>
              </w:rPr>
              <w:t xml:space="preserve">tier </w:t>
            </w:r>
            <w:r>
              <w:rPr>
                <w:sz w:val="20"/>
                <w:szCs w:val="20"/>
              </w:rPr>
              <w:t>intervention drinks</w:t>
            </w:r>
          </w:p>
        </w:tc>
        <w:tc>
          <w:tcPr>
            <w:tcW w:w="3118" w:type="dxa"/>
          </w:tcPr>
          <w:p w14:paraId="4DFBB96F" w14:textId="5F975B28" w:rsidR="00C25930" w:rsidRPr="006027F7" w:rsidRDefault="00A46E14" w:rsidP="00BB45F9">
            <w:pPr>
              <w:spacing w:line="240" w:lineRule="auto"/>
              <w:jc w:val="right"/>
              <w:rPr>
                <w:sz w:val="20"/>
                <w:szCs w:val="20"/>
              </w:rPr>
            </w:pPr>
            <w:r>
              <w:rPr>
                <w:sz w:val="20"/>
                <w:szCs w:val="20"/>
              </w:rPr>
              <w:t>-141 (-170, -111)</w:t>
            </w:r>
          </w:p>
        </w:tc>
        <w:tc>
          <w:tcPr>
            <w:tcW w:w="3119" w:type="dxa"/>
          </w:tcPr>
          <w:p w14:paraId="4D05AD6B" w14:textId="077CD0DA" w:rsidR="00C25930" w:rsidRPr="006027F7" w:rsidRDefault="006A43AD" w:rsidP="00BB45F9">
            <w:pPr>
              <w:spacing w:line="240" w:lineRule="auto"/>
              <w:jc w:val="right"/>
              <w:rPr>
                <w:sz w:val="20"/>
                <w:szCs w:val="20"/>
              </w:rPr>
            </w:pPr>
            <w:r>
              <w:rPr>
                <w:sz w:val="20"/>
                <w:szCs w:val="20"/>
              </w:rPr>
              <w:t>2 (1, 4)</w:t>
            </w:r>
          </w:p>
        </w:tc>
      </w:tr>
      <w:tr w:rsidR="00C25930" w:rsidRPr="006027F7" w14:paraId="38980954" w14:textId="77777777" w:rsidTr="005279AC">
        <w:tc>
          <w:tcPr>
            <w:tcW w:w="3823" w:type="dxa"/>
          </w:tcPr>
          <w:p w14:paraId="79ADFA50" w14:textId="69AA3026" w:rsidR="00C25930" w:rsidRPr="00807A44" w:rsidRDefault="00C25930" w:rsidP="00BB45F9">
            <w:pPr>
              <w:spacing w:line="240" w:lineRule="auto"/>
              <w:ind w:left="316"/>
              <w:rPr>
                <w:sz w:val="20"/>
                <w:szCs w:val="20"/>
              </w:rPr>
            </w:pPr>
            <w:r>
              <w:rPr>
                <w:sz w:val="20"/>
                <w:szCs w:val="20"/>
              </w:rPr>
              <w:t xml:space="preserve">No levy </w:t>
            </w:r>
            <w:r w:rsidR="00AC28A1">
              <w:rPr>
                <w:sz w:val="20"/>
                <w:szCs w:val="20"/>
              </w:rPr>
              <w:t xml:space="preserve">tier </w:t>
            </w:r>
            <w:r>
              <w:rPr>
                <w:sz w:val="20"/>
                <w:szCs w:val="20"/>
              </w:rPr>
              <w:t>intervention drinks</w:t>
            </w:r>
          </w:p>
        </w:tc>
        <w:tc>
          <w:tcPr>
            <w:tcW w:w="3118" w:type="dxa"/>
          </w:tcPr>
          <w:p w14:paraId="2268D75C" w14:textId="504BDCDC" w:rsidR="00C25930" w:rsidRPr="006027F7" w:rsidRDefault="00A46E14" w:rsidP="00BB45F9">
            <w:pPr>
              <w:spacing w:line="240" w:lineRule="auto"/>
              <w:jc w:val="right"/>
              <w:rPr>
                <w:sz w:val="20"/>
                <w:szCs w:val="20"/>
              </w:rPr>
            </w:pPr>
            <w:r>
              <w:rPr>
                <w:sz w:val="20"/>
                <w:szCs w:val="20"/>
              </w:rPr>
              <w:t>6 (-7, 20)</w:t>
            </w:r>
          </w:p>
        </w:tc>
        <w:tc>
          <w:tcPr>
            <w:tcW w:w="3119" w:type="dxa"/>
          </w:tcPr>
          <w:p w14:paraId="2B1AA77C" w14:textId="73741D12" w:rsidR="00C25930" w:rsidRPr="006027F7" w:rsidRDefault="006A43AD" w:rsidP="00BB45F9">
            <w:pPr>
              <w:spacing w:line="240" w:lineRule="auto"/>
              <w:jc w:val="right"/>
              <w:rPr>
                <w:sz w:val="20"/>
                <w:szCs w:val="20"/>
              </w:rPr>
            </w:pPr>
            <w:r>
              <w:rPr>
                <w:sz w:val="20"/>
                <w:szCs w:val="20"/>
              </w:rPr>
              <w:t>-42 (-59, -24)</w:t>
            </w:r>
          </w:p>
        </w:tc>
      </w:tr>
      <w:tr w:rsidR="00C25930" w:rsidRPr="006027F7" w14:paraId="43F1D979" w14:textId="77777777" w:rsidTr="005279AC">
        <w:tc>
          <w:tcPr>
            <w:tcW w:w="3823" w:type="dxa"/>
          </w:tcPr>
          <w:p w14:paraId="3BAAA7B8" w14:textId="77777777" w:rsidR="00C25930" w:rsidRPr="00807A44" w:rsidRDefault="00C25930" w:rsidP="00BB45F9">
            <w:pPr>
              <w:spacing w:line="240" w:lineRule="auto"/>
              <w:ind w:left="316"/>
              <w:rPr>
                <w:sz w:val="20"/>
                <w:szCs w:val="20"/>
              </w:rPr>
            </w:pPr>
            <w:r>
              <w:rPr>
                <w:sz w:val="20"/>
                <w:szCs w:val="20"/>
              </w:rPr>
              <w:t>Control drinks</w:t>
            </w:r>
          </w:p>
        </w:tc>
        <w:tc>
          <w:tcPr>
            <w:tcW w:w="3118" w:type="dxa"/>
          </w:tcPr>
          <w:p w14:paraId="1CF10D45" w14:textId="41A89B4B" w:rsidR="00C25930" w:rsidRPr="006027F7" w:rsidRDefault="00A46E14" w:rsidP="00BB45F9">
            <w:pPr>
              <w:spacing w:line="240" w:lineRule="auto"/>
              <w:jc w:val="right"/>
              <w:rPr>
                <w:sz w:val="20"/>
                <w:szCs w:val="20"/>
              </w:rPr>
            </w:pPr>
            <w:r>
              <w:rPr>
                <w:sz w:val="20"/>
                <w:szCs w:val="20"/>
              </w:rPr>
              <w:t>7 (-0, 15)</w:t>
            </w:r>
          </w:p>
        </w:tc>
        <w:tc>
          <w:tcPr>
            <w:tcW w:w="3119" w:type="dxa"/>
          </w:tcPr>
          <w:p w14:paraId="6696D838" w14:textId="5382AE55" w:rsidR="00C25930" w:rsidRPr="006027F7" w:rsidRDefault="006A43AD" w:rsidP="00BB45F9">
            <w:pPr>
              <w:spacing w:line="240" w:lineRule="auto"/>
              <w:jc w:val="right"/>
              <w:rPr>
                <w:sz w:val="20"/>
                <w:szCs w:val="20"/>
              </w:rPr>
            </w:pPr>
            <w:r>
              <w:rPr>
                <w:sz w:val="20"/>
                <w:szCs w:val="20"/>
              </w:rPr>
              <w:t>-20 (-32, -8)</w:t>
            </w:r>
          </w:p>
        </w:tc>
      </w:tr>
    </w:tbl>
    <w:p w14:paraId="76AA83E0" w14:textId="0038AC5E" w:rsidR="00302B56" w:rsidRDefault="00302B56" w:rsidP="009D5AE4"/>
    <w:p w14:paraId="7CF30064" w14:textId="77777777" w:rsidR="005016AB" w:rsidRDefault="005016AB" w:rsidP="00840C9C">
      <w:pPr>
        <w:rPr>
          <w:b/>
        </w:rPr>
      </w:pPr>
    </w:p>
    <w:p w14:paraId="58640994" w14:textId="27337A99" w:rsidR="00021888" w:rsidRPr="00021888" w:rsidRDefault="00021888" w:rsidP="00840C9C">
      <w:pPr>
        <w:rPr>
          <w:b/>
        </w:rPr>
      </w:pPr>
      <w:r>
        <w:rPr>
          <w:b/>
        </w:rPr>
        <w:t>Discussion</w:t>
      </w:r>
    </w:p>
    <w:p w14:paraId="7A41F69B" w14:textId="58760917" w:rsidR="00FA5F6D" w:rsidRDefault="001508B0" w:rsidP="00FA5F6D">
      <w:r>
        <w:t>T</w:t>
      </w:r>
      <w:r w:rsidR="006A7E69">
        <w:t xml:space="preserve">he SDIL </w:t>
      </w:r>
      <w:r w:rsidR="00851703">
        <w:t>was associated with</w:t>
      </w:r>
      <w:r w:rsidR="006A7E69">
        <w:t xml:space="preserve"> a </w:t>
      </w:r>
      <w:r w:rsidR="002629AB">
        <w:t xml:space="preserve">large </w:t>
      </w:r>
      <w:r w:rsidR="00F321DA">
        <w:t xml:space="preserve">reduction in </w:t>
      </w:r>
      <w:r w:rsidR="00CD5159">
        <w:t xml:space="preserve">the percentage of soft drinks </w:t>
      </w:r>
      <w:r w:rsidR="002629AB">
        <w:t xml:space="preserve">(particularly branded drinks) </w:t>
      </w:r>
      <w:r w:rsidR="00CD5159">
        <w:t xml:space="preserve">that </w:t>
      </w:r>
      <w:r w:rsidR="00F321DA">
        <w:t xml:space="preserve">are </w:t>
      </w:r>
      <w:r w:rsidR="00FA5F6D">
        <w:t xml:space="preserve">subject to </w:t>
      </w:r>
      <w:r w:rsidR="002629AB">
        <w:t>the levy</w:t>
      </w:r>
      <w:r w:rsidR="004E52DC">
        <w:t>,</w:t>
      </w:r>
      <w:r w:rsidR="002629AB">
        <w:t xml:space="preserve"> due to large reductions in the sugar levels of these drinks</w:t>
      </w:r>
      <w:r w:rsidR="006A7E69">
        <w:t xml:space="preserve">. </w:t>
      </w:r>
      <w:r w:rsidR="002629AB">
        <w:t xml:space="preserve">There was no evidence for similar reductions in </w:t>
      </w:r>
      <w:r w:rsidR="00FA5F6D">
        <w:t xml:space="preserve">control </w:t>
      </w:r>
      <w:r w:rsidR="005279AC">
        <w:t xml:space="preserve">SDIL-exempt </w:t>
      </w:r>
      <w:r w:rsidR="002629AB">
        <w:t>drinks</w:t>
      </w:r>
      <w:r w:rsidR="005279AC">
        <w:t>,</w:t>
      </w:r>
      <w:r w:rsidR="002629AB">
        <w:t xml:space="preserve"> suggesting </w:t>
      </w:r>
      <w:r w:rsidR="00C002E1">
        <w:t xml:space="preserve">that </w:t>
      </w:r>
      <w:r w:rsidR="002629AB">
        <w:t xml:space="preserve">the SDIL was the motivating factor for this change. </w:t>
      </w:r>
      <w:r w:rsidR="00FA5F6D">
        <w:t xml:space="preserve">We found that the levy was not directly passed on to the consumer through commensurate increases in </w:t>
      </w:r>
      <w:r w:rsidR="004E52DC">
        <w:t xml:space="preserve">the </w:t>
      </w:r>
      <w:r w:rsidR="00FA5F6D">
        <w:t>price</w:t>
      </w:r>
      <w:r w:rsidR="004E52DC">
        <w:t>s</w:t>
      </w:r>
      <w:r w:rsidR="00FA5F6D">
        <w:t xml:space="preserve"> </w:t>
      </w:r>
      <w:r w:rsidR="004E52DC">
        <w:t xml:space="preserve">of </w:t>
      </w:r>
      <w:r w:rsidR="00FA5F6D">
        <w:t xml:space="preserve">targeted drinks, but manufacturers </w:t>
      </w:r>
      <w:r w:rsidR="004E52DC">
        <w:t xml:space="preserve">and retailers appear to have taken </w:t>
      </w:r>
      <w:r w:rsidR="00FA5F6D">
        <w:t xml:space="preserve">the opportunity to </w:t>
      </w:r>
      <w:r w:rsidR="004E52DC">
        <w:t xml:space="preserve">undertake wider revision of their entire soft drink market offer. For example: there were changes in both </w:t>
      </w:r>
      <w:r w:rsidR="00FA5F6D">
        <w:t xml:space="preserve">prices </w:t>
      </w:r>
      <w:r w:rsidR="004E52DC">
        <w:t xml:space="preserve">and volumes of drinks; </w:t>
      </w:r>
      <w:r w:rsidR="00FA5F6D">
        <w:t xml:space="preserve">only half of the levy </w:t>
      </w:r>
      <w:r w:rsidR="004E52DC">
        <w:t xml:space="preserve">on branded </w:t>
      </w:r>
      <w:r w:rsidR="007D42AA">
        <w:t>higher levy tier</w:t>
      </w:r>
      <w:r w:rsidR="004E52DC">
        <w:t xml:space="preserve"> drinks </w:t>
      </w:r>
      <w:r w:rsidR="00FA5F6D">
        <w:t>was passed on to consumers</w:t>
      </w:r>
      <w:r w:rsidR="005279AC">
        <w:t>, whilst low</w:t>
      </w:r>
      <w:r w:rsidR="004E52DC">
        <w:t xml:space="preserve"> sugar </w:t>
      </w:r>
      <w:r w:rsidR="00FA5F6D">
        <w:t>variants also increased in price</w:t>
      </w:r>
      <w:r w:rsidR="004E52DC">
        <w:t xml:space="preserve">; and </w:t>
      </w:r>
      <w:r w:rsidR="00FA5F6D">
        <w:t>price points for own-brand hig</w:t>
      </w:r>
      <w:r>
        <w:t>h</w:t>
      </w:r>
      <w:r w:rsidR="007D42AA">
        <w:t>er</w:t>
      </w:r>
      <w:r>
        <w:t xml:space="preserve"> and low</w:t>
      </w:r>
      <w:r w:rsidR="007D42AA">
        <w:t>er</w:t>
      </w:r>
      <w:r>
        <w:t xml:space="preserve"> levy </w:t>
      </w:r>
      <w:r w:rsidR="007D42AA">
        <w:t xml:space="preserve">tier </w:t>
      </w:r>
      <w:r>
        <w:t>drinks converged</w:t>
      </w:r>
      <w:r w:rsidR="00FA5F6D">
        <w:t xml:space="preserve">. Without sales data to weight the results reported here it is not possible to estimate whether the full extent of the levy was passed on to consumers via increases in prices. Our analysis of product size suggested that manufacturers of branded drinks did not react to the SDIL by changing </w:t>
      </w:r>
      <w:r w:rsidR="00166813">
        <w:t xml:space="preserve">product </w:t>
      </w:r>
      <w:r w:rsidR="00FA5F6D">
        <w:t>sizes</w:t>
      </w:r>
      <w:r w:rsidR="005B57E6">
        <w:t xml:space="preserve">. However, </w:t>
      </w:r>
      <w:r w:rsidR="004E52DC">
        <w:t xml:space="preserve">supermarkets </w:t>
      </w:r>
      <w:r w:rsidR="00FA5F6D">
        <w:t xml:space="preserve">made large changes to </w:t>
      </w:r>
      <w:r w:rsidR="004E52DC">
        <w:t xml:space="preserve">their own-brand </w:t>
      </w:r>
      <w:r w:rsidR="00FA5F6D">
        <w:t>product sizes of high</w:t>
      </w:r>
      <w:r w:rsidR="007D42AA">
        <w:t>er</w:t>
      </w:r>
      <w:r w:rsidR="00FA5F6D">
        <w:t xml:space="preserve"> and low</w:t>
      </w:r>
      <w:r w:rsidR="007D42AA">
        <w:t>er</w:t>
      </w:r>
      <w:r w:rsidR="00FA5F6D">
        <w:t xml:space="preserve"> levy </w:t>
      </w:r>
      <w:r w:rsidR="007D42AA">
        <w:t xml:space="preserve">tier </w:t>
      </w:r>
      <w:r w:rsidR="00FA5F6D">
        <w:t>drinks</w:t>
      </w:r>
      <w:r w:rsidR="00CA6D50">
        <w:t xml:space="preserve">. About 30% of the price </w:t>
      </w:r>
      <w:r w:rsidR="00F827F9">
        <w:t xml:space="preserve">per volume </w:t>
      </w:r>
      <w:r w:rsidR="00CA6D50">
        <w:t>increase on own-brand low</w:t>
      </w:r>
      <w:r w:rsidR="007D42AA">
        <w:t>er</w:t>
      </w:r>
      <w:r w:rsidR="00CA6D50">
        <w:t xml:space="preserve"> levy </w:t>
      </w:r>
      <w:r w:rsidR="007D42AA">
        <w:t xml:space="preserve">tier </w:t>
      </w:r>
      <w:r w:rsidR="00CA6D50">
        <w:t xml:space="preserve">drinks can be accounted for by the reduction in </w:t>
      </w:r>
      <w:r w:rsidR="00166813">
        <w:t xml:space="preserve">product </w:t>
      </w:r>
      <w:r w:rsidR="00CA6D50">
        <w:t>sizes – an instance of so-called ‘shrinkflation’ [</w:t>
      </w:r>
      <w:r w:rsidR="00484ED4">
        <w:t>3</w:t>
      </w:r>
      <w:r w:rsidR="00AD373E">
        <w:t>4</w:t>
      </w:r>
      <w:r w:rsidR="00CA6D50">
        <w:t>]. We did not observe any changes in the number of soft drinks available to consumers as a result of the SDIL.</w:t>
      </w:r>
    </w:p>
    <w:p w14:paraId="7E8E374B" w14:textId="49941928" w:rsidR="00F24AF3" w:rsidRDefault="00F24AF3" w:rsidP="005C0A6E"/>
    <w:p w14:paraId="13B89995" w14:textId="245FED9B" w:rsidR="001508B0" w:rsidRPr="001508B0" w:rsidRDefault="001508B0" w:rsidP="005C0A6E">
      <w:r>
        <w:t xml:space="preserve">These results </w:t>
      </w:r>
      <w:r w:rsidR="00851703">
        <w:t xml:space="preserve">suggest </w:t>
      </w:r>
      <w:r>
        <w:t>that t</w:t>
      </w:r>
      <w:r w:rsidR="00F321DA">
        <w:t xml:space="preserve">he </w:t>
      </w:r>
      <w:r w:rsidR="005C0A6E">
        <w:t xml:space="preserve">SDIL </w:t>
      </w:r>
      <w:r w:rsidR="001E465B">
        <w:t>has</w:t>
      </w:r>
      <w:r w:rsidR="005C0A6E">
        <w:t xml:space="preserve"> stimulat</w:t>
      </w:r>
      <w:r w:rsidR="00F321DA">
        <w:t>e</w:t>
      </w:r>
      <w:r w:rsidR="001E465B">
        <w:t>d</w:t>
      </w:r>
      <w:r w:rsidR="005C0A6E">
        <w:t xml:space="preserve"> </w:t>
      </w:r>
      <w:r w:rsidR="0079487B">
        <w:t xml:space="preserve"> </w:t>
      </w:r>
      <w:r w:rsidR="00C32CF0">
        <w:t>decreases of sugar levels</w:t>
      </w:r>
      <w:r w:rsidR="005C0A6E">
        <w:t xml:space="preserve"> of soft drinks. </w:t>
      </w:r>
      <w:r w:rsidR="00C32CF0">
        <w:t xml:space="preserve">Reductions were due to reformulation of existing products and replacement of drinks with lower sugar varieties. The stimulus for these changes are likely to include both supply and demand factors – manufacturers may be influenced to reduce sugar levels to avoid the levy, or may be prompted by a change in demand for lower sugar soft drinks after the widespread media attention related to the announcement of the levy. Our results </w:t>
      </w:r>
      <w:r w:rsidR="005C0A6E">
        <w:t xml:space="preserve">also </w:t>
      </w:r>
      <w:r w:rsidR="00DD412D">
        <w:t xml:space="preserve">confirm </w:t>
      </w:r>
      <w:r w:rsidR="005C0A6E">
        <w:t xml:space="preserve">that the SDIL currently only </w:t>
      </w:r>
      <w:r w:rsidR="003B7062">
        <w:t xml:space="preserve">applies to </w:t>
      </w:r>
      <w:r w:rsidR="005C0A6E">
        <w:t xml:space="preserve">a small percentage of the soft drinks that are available in the UK </w:t>
      </w:r>
      <w:r w:rsidR="003650C4">
        <w:t xml:space="preserve">grocery </w:t>
      </w:r>
      <w:r w:rsidR="005C0A6E">
        <w:t xml:space="preserve">market – </w:t>
      </w:r>
      <w:r w:rsidR="00CA6D50">
        <w:t>control drinks</w:t>
      </w:r>
      <w:r w:rsidR="005C0A6E">
        <w:t xml:space="preserve"> make up over </w:t>
      </w:r>
      <w:r w:rsidR="000320A5">
        <w:t>a third</w:t>
      </w:r>
      <w:r w:rsidR="005C0A6E">
        <w:t xml:space="preserve"> of the available soft drinks</w:t>
      </w:r>
      <w:r w:rsidR="00DD412D">
        <w:t>,</w:t>
      </w:r>
      <w:r w:rsidR="005C0A6E">
        <w:t xml:space="preserve"> and by </w:t>
      </w:r>
      <w:r w:rsidR="00077184">
        <w:t>February 2019</w:t>
      </w:r>
      <w:r w:rsidR="005C0A6E">
        <w:t xml:space="preserve"> </w:t>
      </w:r>
      <w:r w:rsidR="00077184">
        <w:t>only</w:t>
      </w:r>
      <w:r w:rsidR="005C0A6E">
        <w:t xml:space="preserve"> </w:t>
      </w:r>
      <w:r w:rsidR="00077184">
        <w:t>1</w:t>
      </w:r>
      <w:r w:rsidR="005C0A6E">
        <w:t xml:space="preserve">5% of the </w:t>
      </w:r>
      <w:r w:rsidR="00CA6D50">
        <w:t>intervention</w:t>
      </w:r>
      <w:r w:rsidR="005C0A6E">
        <w:t xml:space="preserve"> drinks were being </w:t>
      </w:r>
      <w:r w:rsidR="00077184">
        <w:t>levi</w:t>
      </w:r>
      <w:r w:rsidR="005C0A6E">
        <w:t>ed</w:t>
      </w:r>
      <w:r w:rsidR="00CA6D50">
        <w:t xml:space="preserve"> (the remaining 85% had sugar levels lower than the levy sugar threshold)</w:t>
      </w:r>
      <w:r w:rsidR="005C0A6E">
        <w:t xml:space="preserve">. The </w:t>
      </w:r>
      <w:r w:rsidR="005B57E6">
        <w:t xml:space="preserve">lower </w:t>
      </w:r>
      <w:r w:rsidR="008D5274">
        <w:t xml:space="preserve">levy </w:t>
      </w:r>
      <w:r w:rsidR="00CA6D50">
        <w:t xml:space="preserve">sugar </w:t>
      </w:r>
      <w:r w:rsidR="008D5274">
        <w:t>threshold</w:t>
      </w:r>
      <w:r w:rsidR="005C0A6E">
        <w:t xml:space="preserve"> (5g per 100ml) is set at a higher level than for </w:t>
      </w:r>
      <w:r w:rsidR="00F23684">
        <w:t xml:space="preserve">the majority of </w:t>
      </w:r>
      <w:r w:rsidR="005C0A6E">
        <w:t>jurisdiction</w:t>
      </w:r>
      <w:r w:rsidR="00F23684">
        <w:t>s</w:t>
      </w:r>
      <w:r w:rsidR="005C0A6E">
        <w:t xml:space="preserve"> that have instituted sugar drink taxes worldwide</w:t>
      </w:r>
      <w:r w:rsidR="00493556">
        <w:t xml:space="preserve"> [3</w:t>
      </w:r>
      <w:r w:rsidR="00AD373E">
        <w:t>5</w:t>
      </w:r>
      <w:r w:rsidR="00493556">
        <w:t>]</w:t>
      </w:r>
      <w:r w:rsidR="008C67EC">
        <w:t xml:space="preserve"> and our data show that in </w:t>
      </w:r>
      <w:r w:rsidR="00077184">
        <w:t>February 2019</w:t>
      </w:r>
      <w:r w:rsidR="00936A02">
        <w:t>,</w:t>
      </w:r>
      <w:r w:rsidR="008C67EC">
        <w:t xml:space="preserve"> 6</w:t>
      </w:r>
      <w:r w:rsidR="00077184">
        <w:t>5</w:t>
      </w:r>
      <w:r w:rsidR="008C67EC">
        <w:t xml:space="preserve">% of </w:t>
      </w:r>
      <w:r w:rsidR="00CA6D50">
        <w:t>control</w:t>
      </w:r>
      <w:r w:rsidR="003650C4">
        <w:t xml:space="preserve"> </w:t>
      </w:r>
      <w:r w:rsidR="008C67EC">
        <w:t xml:space="preserve">drinks contained greater than </w:t>
      </w:r>
      <w:r w:rsidR="004A6498">
        <w:t xml:space="preserve">or equal to </w:t>
      </w:r>
      <w:r w:rsidR="008C67EC">
        <w:t xml:space="preserve">5g sugar per 100ml. </w:t>
      </w:r>
      <w:r w:rsidR="00CA6D50">
        <w:t xml:space="preserve">After the implementation of the SDIL, we observed a peak in </w:t>
      </w:r>
      <w:r w:rsidR="00166813">
        <w:t xml:space="preserve">the proportion of </w:t>
      </w:r>
      <w:r w:rsidR="00CA6D50">
        <w:t xml:space="preserve">intervention drinks with a sugar level between 4.5 and 5.0g per 100ml (see </w:t>
      </w:r>
      <w:r w:rsidR="009A4E68">
        <w:t>S</w:t>
      </w:r>
      <w:r w:rsidR="00CF6ED8">
        <w:t>5</w:t>
      </w:r>
      <w:r w:rsidR="009A4E68">
        <w:t xml:space="preserve"> </w:t>
      </w:r>
      <w:r w:rsidR="00466F60">
        <w:t>A</w:t>
      </w:r>
      <w:r w:rsidR="00CA6D50">
        <w:t>ppendix), suggesting that many manufacturers chose to reformulate to just below this threshold.</w:t>
      </w:r>
      <w:r w:rsidR="007F3E58">
        <w:t xml:space="preserve"> The second chapter of the UK Government’s childhood obesity plan [3</w:t>
      </w:r>
      <w:r w:rsidR="00AD373E">
        <w:t>6</w:t>
      </w:r>
      <w:r w:rsidR="007F3E58">
        <w:t xml:space="preserve">] suggests that the SDIL may be extended to milk-based drinks. Our analyses </w:t>
      </w:r>
      <w:r w:rsidR="00C32CF0">
        <w:t xml:space="preserve">suggest </w:t>
      </w:r>
      <w:r w:rsidR="007F3E58">
        <w:t xml:space="preserve">that if manufacturers of milk-based drinks behave similarly, then this extension could prompt </w:t>
      </w:r>
      <w:r w:rsidR="00635B44">
        <w:t>reductions in sugar levels</w:t>
      </w:r>
      <w:r w:rsidR="007F3E58">
        <w:t>. Given the preponderance of drinks with sugar levels just below 5g per 100ml, a gradual lowering of the lower levy sugar threshold, similar to gradual lowering of salt targets in the UK [</w:t>
      </w:r>
      <w:r w:rsidR="00AD373E">
        <w:t>37</w:t>
      </w:r>
      <w:r w:rsidR="007F3E58">
        <w:t xml:space="preserve">], could also have public health benefits. </w:t>
      </w:r>
      <w:r>
        <w:t xml:space="preserve">We also observed that the SDIL </w:t>
      </w:r>
      <w:r w:rsidR="00851703">
        <w:t>was associated with</w:t>
      </w:r>
      <w:r>
        <w:t xml:space="preserve"> increases in price of non-targeted drinks (intervention drinks with sugar levels lower than the </w:t>
      </w:r>
      <w:r w:rsidR="004A6498">
        <w:t xml:space="preserve">lower </w:t>
      </w:r>
      <w:r>
        <w:t>levy sugar threshold, such as diet variants). This has not previously been observed for other sugar</w:t>
      </w:r>
      <w:r w:rsidR="00166813">
        <w:t>y</w:t>
      </w:r>
      <w:r>
        <w:t xml:space="preserve"> drink taxes implemented elsewhere </w:t>
      </w:r>
      <w:r w:rsidR="00E86DDF">
        <w:t>[22, 24, 25</w:t>
      </w:r>
      <w:r w:rsidR="00C8200D">
        <w:t xml:space="preserve">, </w:t>
      </w:r>
      <w:r w:rsidR="005C26AA">
        <w:t>38</w:t>
      </w:r>
      <w:r w:rsidR="00E86DDF">
        <w:t>]</w:t>
      </w:r>
      <w:r>
        <w:t xml:space="preserve">, suggesting that the nature of the levy (a levy on manufacturers and importers based on reported sales, rather than an </w:t>
      </w:r>
      <w:r w:rsidR="00E864B3" w:rsidRPr="001447FA">
        <w:t>excise</w:t>
      </w:r>
      <w:r>
        <w:rPr>
          <w:i/>
        </w:rPr>
        <w:t xml:space="preserve"> </w:t>
      </w:r>
      <w:r>
        <w:t>tax on consumers) may have influenced industry behaviour</w:t>
      </w:r>
      <w:r w:rsidR="005B57E6">
        <w:t xml:space="preserve"> more widely</w:t>
      </w:r>
      <w:r>
        <w:t>.</w:t>
      </w:r>
      <w:r w:rsidR="00C8200D">
        <w:t xml:space="preserve"> </w:t>
      </w:r>
    </w:p>
    <w:p w14:paraId="34C4D768" w14:textId="23300DF2" w:rsidR="002A43E6" w:rsidRDefault="002A43E6" w:rsidP="002A43E6"/>
    <w:p w14:paraId="2E23156B" w14:textId="45D2B1DA" w:rsidR="001623D4" w:rsidRDefault="00A84A66" w:rsidP="0020083D">
      <w:r>
        <w:t>T</w:t>
      </w:r>
      <w:r w:rsidR="00383FB1">
        <w:t xml:space="preserve">he tiered design of the SDIL is </w:t>
      </w:r>
      <w:r w:rsidR="00177166">
        <w:t xml:space="preserve">also being implemented </w:t>
      </w:r>
      <w:r w:rsidR="00383FB1">
        <w:t xml:space="preserve">in </w:t>
      </w:r>
      <w:r w:rsidR="00F24AF3">
        <w:t>other</w:t>
      </w:r>
      <w:r w:rsidR="00383FB1">
        <w:t xml:space="preserve"> jurisdictions including South Africa, Ireland and Portugal </w:t>
      </w:r>
      <w:r w:rsidR="00493556">
        <w:t>[3</w:t>
      </w:r>
      <w:r w:rsidR="005C26AA">
        <w:t>5</w:t>
      </w:r>
      <w:r w:rsidR="00497695">
        <w:t>]</w:t>
      </w:r>
      <w:r w:rsidR="00383FB1">
        <w:t xml:space="preserve"> and it is therefore important to establish whether such a design influences the behaviour of manufacturers</w:t>
      </w:r>
      <w:r w:rsidR="00383FB1" w:rsidRPr="00E86DDF">
        <w:t xml:space="preserve">. We </w:t>
      </w:r>
      <w:r w:rsidR="003650C4" w:rsidRPr="00E86DDF">
        <w:t>analysed</w:t>
      </w:r>
      <w:r w:rsidR="00383FB1">
        <w:t xml:space="preserve"> a comprehensive set of data on soft drinks available for purchase in the </w:t>
      </w:r>
      <w:r w:rsidR="003650C4">
        <w:t xml:space="preserve">leading </w:t>
      </w:r>
      <w:r w:rsidR="00383FB1">
        <w:t xml:space="preserve">supermarkets in the UK, </w:t>
      </w:r>
      <w:r w:rsidR="001623D4">
        <w:t>which provided a</w:t>
      </w:r>
      <w:r w:rsidR="00D03F50">
        <w:t>dequate</w:t>
      </w:r>
      <w:r w:rsidR="00383FB1">
        <w:t xml:space="preserve"> statistical power for the analyses</w:t>
      </w:r>
      <w:r w:rsidR="0033612D">
        <w:t xml:space="preserve"> and generalisability of the results to the UK </w:t>
      </w:r>
      <w:r w:rsidR="003650C4">
        <w:t xml:space="preserve">grocery </w:t>
      </w:r>
      <w:r w:rsidR="0033612D">
        <w:t>market</w:t>
      </w:r>
      <w:r w:rsidR="00383FB1">
        <w:t xml:space="preserve">. However, due to the non-randomised design of the study it is not possible to rule out the possibility of </w:t>
      </w:r>
      <w:r w:rsidR="009B46BF">
        <w:t xml:space="preserve">residual </w:t>
      </w:r>
      <w:r w:rsidR="00383FB1">
        <w:t xml:space="preserve">confounding in our </w:t>
      </w:r>
      <w:r w:rsidR="003650C4">
        <w:t>analyses</w:t>
      </w:r>
      <w:r w:rsidR="00383FB1">
        <w:t xml:space="preserve">. </w:t>
      </w:r>
      <w:r w:rsidR="009B46BF">
        <w:t>W</w:t>
      </w:r>
      <w:r w:rsidR="00383FB1">
        <w:t xml:space="preserve">e have demonstrated specificity </w:t>
      </w:r>
      <w:r w:rsidR="009B46BF">
        <w:t xml:space="preserve">for some </w:t>
      </w:r>
      <w:r w:rsidR="00383FB1">
        <w:t>of our results</w:t>
      </w:r>
      <w:r w:rsidR="00D845E3">
        <w:t xml:space="preserve"> </w:t>
      </w:r>
      <w:r w:rsidR="005B57E6">
        <w:t>–</w:t>
      </w:r>
      <w:r w:rsidR="00D03F50">
        <w:t xml:space="preserve"> </w:t>
      </w:r>
      <w:r w:rsidR="00D845E3">
        <w:t xml:space="preserve">similar </w:t>
      </w:r>
      <w:r w:rsidR="00D03F50">
        <w:t xml:space="preserve">changes </w:t>
      </w:r>
      <w:r w:rsidR="00D845E3">
        <w:t xml:space="preserve">in </w:t>
      </w:r>
      <w:r w:rsidR="009B46BF">
        <w:t xml:space="preserve">sugar content, price and product size were not shown in the control drinks – which suggests that the results were not confounded by </w:t>
      </w:r>
      <w:r w:rsidR="00C8200D">
        <w:t>unmeasured variables</w:t>
      </w:r>
      <w:r w:rsidR="001623D4">
        <w:t xml:space="preserve">. </w:t>
      </w:r>
    </w:p>
    <w:p w14:paraId="1A9A140A" w14:textId="77777777" w:rsidR="001623D4" w:rsidRDefault="001623D4" w:rsidP="0020083D"/>
    <w:p w14:paraId="52442C6C" w14:textId="7D92A13B" w:rsidR="008C67EC" w:rsidRDefault="009B46BF" w:rsidP="0020083D">
      <w:r>
        <w:t>O</w:t>
      </w:r>
      <w:r w:rsidR="00D845E3">
        <w:t>ur results are not sales weighted, so do not give an account of how sugar consumption from drinks may have changed over the time period</w:t>
      </w:r>
      <w:r>
        <w:t>. W</w:t>
      </w:r>
      <w:r w:rsidR="00D845E3">
        <w:t>e have not been able to include soft drinks that are only available in supermarket</w:t>
      </w:r>
      <w:r w:rsidR="002E25CB">
        <w:t xml:space="preserve"> chain</w:t>
      </w:r>
      <w:r w:rsidR="00D845E3">
        <w:t xml:space="preserve">s </w:t>
      </w:r>
      <w:r w:rsidR="003B7062">
        <w:t xml:space="preserve">or other types of retail outlet </w:t>
      </w:r>
      <w:r w:rsidR="00D845E3">
        <w:t>outside of those included in this analysis</w:t>
      </w:r>
      <w:r>
        <w:t xml:space="preserve">, although as the supermarkets included here are the market leaders this is unlikely to be a major limitation. </w:t>
      </w:r>
      <w:r w:rsidR="004F2746">
        <w:t xml:space="preserve">We were not able to identify soft drinks </w:t>
      </w:r>
      <w:r w:rsidR="004F2746">
        <w:rPr>
          <w:bCs/>
        </w:rPr>
        <w:t xml:space="preserve">produced or distributed by manufacturers and importers with UK sales less than 1 million litres per year, which were therefore incorrectly included in ‘intervention’ drinks. </w:t>
      </w:r>
      <w:r>
        <w:t>D</w:t>
      </w:r>
      <w:r w:rsidR="0033612D">
        <w:t>ata collected from web scraping tools (which is the case for both datasets used in these analyses) only reflect data that are presented in online supermarkets, which may not reflect the in-store environment</w:t>
      </w:r>
      <w:r>
        <w:t>, although our initial validation exercise on 2</w:t>
      </w:r>
      <w:r w:rsidR="007A19B9">
        <w:t>95</w:t>
      </w:r>
      <w:r>
        <w:t xml:space="preserve"> food and drink products show no evidence of systematic bias when collecting data from online supermarkets (</w:t>
      </w:r>
      <w:r w:rsidR="004F2746">
        <w:t>S</w:t>
      </w:r>
      <w:r w:rsidR="00CF6ED8">
        <w:t>3</w:t>
      </w:r>
      <w:r>
        <w:t xml:space="preserve"> </w:t>
      </w:r>
      <w:r w:rsidR="00466F60">
        <w:t>A</w:t>
      </w:r>
      <w:r>
        <w:t>ppendix)</w:t>
      </w:r>
      <w:r w:rsidR="00D845E3">
        <w:t>.</w:t>
      </w:r>
      <w:r w:rsidR="0033612D">
        <w:t xml:space="preserve"> </w:t>
      </w:r>
      <w:r w:rsidR="001E419A">
        <w:t xml:space="preserve">The data-driven approaches that we have used for the modelling strategy may lead to over-fitted models which can limit the generalisability of these results to other jurisdictions considering introducing a similarly structured levy </w:t>
      </w:r>
      <w:r w:rsidR="007C6326">
        <w:t>[39]</w:t>
      </w:r>
      <w:r w:rsidR="001E419A">
        <w:t>.</w:t>
      </w:r>
      <w:r w:rsidR="009641CE">
        <w:t xml:space="preserve"> </w:t>
      </w:r>
      <w:r w:rsidR="00CF3FE6">
        <w:t xml:space="preserve">Further, our aim was to reproduce trends observed in the UK over the time period studied using a near-comprehensive dataset of drinks available for purchase, but we did not aim to isolate the independent effect of the SDIL on an ‘average’ drink adjusted for product and supermarket characteristics. As a result, it is unlikely that the magnitude of our results will be generalizable to other jurisdictions considering introducing a similar levy. </w:t>
      </w:r>
      <w:r w:rsidR="002D0CD2">
        <w:t xml:space="preserve">The </w:t>
      </w:r>
      <w:r w:rsidR="009641CE">
        <w:t>control</w:t>
      </w:r>
      <w:r w:rsidR="002D0CD2">
        <w:t xml:space="preserve"> serie</w:t>
      </w:r>
      <w:r w:rsidR="009641CE">
        <w:t xml:space="preserve">s </w:t>
      </w:r>
      <w:r w:rsidR="002D0CD2">
        <w:t xml:space="preserve">may not be isolated from effects of the SDIL (e.g. manufacturers may choose to adapt prices of control drinks in response to the SDIL since they are a potential substitute for intervention </w:t>
      </w:r>
      <w:r w:rsidR="002D0CD2" w:rsidRPr="0005787B">
        <w:t>drinks).</w:t>
      </w:r>
      <w:r w:rsidR="00C757D0" w:rsidRPr="0005787B">
        <w:t xml:space="preserve"> Due to the lack of a unique product identifier in the dataset, it was not possible to analyse these data as a panel series, and hence we were unable to account for the autocorrelation structure in any of the analyses with the exception of the ‘number of products’ analysis.</w:t>
      </w:r>
    </w:p>
    <w:p w14:paraId="0281AC43" w14:textId="4239D503" w:rsidR="008C67EC" w:rsidRDefault="008C67EC" w:rsidP="0020083D"/>
    <w:p w14:paraId="6D5B14C3" w14:textId="7C04CE4A" w:rsidR="00336224" w:rsidRDefault="00336224" w:rsidP="0020083D">
      <w:r>
        <w:t xml:space="preserve">Other studies have used </w:t>
      </w:r>
      <w:r w:rsidR="00900BEE">
        <w:t>C</w:t>
      </w:r>
      <w:r>
        <w:t xml:space="preserve">ITS to evaluate the impact of </w:t>
      </w:r>
      <w:r w:rsidR="006F580A">
        <w:t xml:space="preserve">voluntary </w:t>
      </w:r>
      <w:r>
        <w:t>s</w:t>
      </w:r>
      <w:r w:rsidR="006F580A">
        <w:t>oft</w:t>
      </w:r>
      <w:r>
        <w:t xml:space="preserve"> drink </w:t>
      </w:r>
      <w:r w:rsidR="006F580A">
        <w:t>price increase</w:t>
      </w:r>
      <w:r>
        <w:t xml:space="preserve">s that have been implemented in the UK </w:t>
      </w:r>
      <w:r w:rsidR="00497695">
        <w:t>[</w:t>
      </w:r>
      <w:r w:rsidR="005C26AA">
        <w:t>40</w:t>
      </w:r>
      <w:r w:rsidR="007C6326">
        <w:t>,41</w:t>
      </w:r>
      <w:r w:rsidR="00497695">
        <w:t>]</w:t>
      </w:r>
      <w:r w:rsidR="006F580A">
        <w:t xml:space="preserve"> and s</w:t>
      </w:r>
      <w:r w:rsidR="00573B66">
        <w:t>oft</w:t>
      </w:r>
      <w:r w:rsidR="006F580A">
        <w:t xml:space="preserve"> drink taxes implemented elsewhere in the world </w:t>
      </w:r>
      <w:r w:rsidR="00497695">
        <w:t>[2</w:t>
      </w:r>
      <w:r w:rsidR="00493556">
        <w:t>3</w:t>
      </w:r>
      <w:r w:rsidR="00497695">
        <w:t>,2</w:t>
      </w:r>
      <w:r w:rsidR="00493556">
        <w:t>4</w:t>
      </w:r>
      <w:r w:rsidR="00497695">
        <w:t>,2</w:t>
      </w:r>
      <w:r w:rsidR="00493556">
        <w:t>5</w:t>
      </w:r>
      <w:r w:rsidR="00C8200D">
        <w:t xml:space="preserve">, </w:t>
      </w:r>
      <w:r w:rsidR="005C26AA">
        <w:t>38</w:t>
      </w:r>
      <w:r w:rsidR="00497695">
        <w:t>]</w:t>
      </w:r>
      <w:r w:rsidR="006F580A">
        <w:t xml:space="preserve"> and have shown that they have resulted in reduced sales of targeted drinks</w:t>
      </w:r>
      <w:r w:rsidR="00F10536">
        <w:t xml:space="preserve"> </w:t>
      </w:r>
      <w:r w:rsidR="00C8200D">
        <w:t>[</w:t>
      </w:r>
      <w:r w:rsidR="005C26AA">
        <w:t>4</w:t>
      </w:r>
      <w:r w:rsidR="007C6326">
        <w:t>2</w:t>
      </w:r>
      <w:r w:rsidR="00C8200D">
        <w:t xml:space="preserve">] </w:t>
      </w:r>
      <w:r w:rsidR="00F10536">
        <w:t xml:space="preserve">and that price increases are generally passed on to the consumer </w:t>
      </w:r>
      <w:r w:rsidR="00A21966">
        <w:t>on targeted drinks</w:t>
      </w:r>
      <w:r w:rsidR="00C8200D">
        <w:t xml:space="preserve">, but not always the full tax - </w:t>
      </w:r>
      <w:r w:rsidR="00C8200D" w:rsidRPr="00C8200D">
        <w:t>the French soda tax had a differential pass-on rate in different communities, with more deprived areas having large pass-on rates</w:t>
      </w:r>
      <w:r w:rsidR="00C8200D">
        <w:t xml:space="preserve"> and an </w:t>
      </w:r>
      <w:r w:rsidR="00C8200D" w:rsidRPr="00C8200D">
        <w:t xml:space="preserve">average pass-on rate </w:t>
      </w:r>
      <w:r w:rsidR="00C8200D">
        <w:t>of</w:t>
      </w:r>
      <w:r w:rsidR="00C8200D" w:rsidRPr="00C8200D">
        <w:t xml:space="preserve"> 40% [</w:t>
      </w:r>
      <w:r w:rsidR="005C26AA">
        <w:t>38</w:t>
      </w:r>
      <w:r w:rsidR="00C8200D" w:rsidRPr="00C8200D">
        <w:t>].</w:t>
      </w:r>
      <w:r w:rsidR="006F580A">
        <w:t xml:space="preserve"> </w:t>
      </w:r>
      <w:r w:rsidR="007C6326">
        <w:t>To our knowledge, n</w:t>
      </w:r>
      <w:r w:rsidR="006F580A">
        <w:t xml:space="preserve">o previous study has evaluated the impact of an economic </w:t>
      </w:r>
      <w:r w:rsidR="003B7062">
        <w:t xml:space="preserve">instrument </w:t>
      </w:r>
      <w:r w:rsidR="006F580A">
        <w:t xml:space="preserve">for stimulating reformulation of soft drinks. A public health campaign to encourage </w:t>
      </w:r>
      <w:r w:rsidR="00EC43CC">
        <w:t xml:space="preserve">voluntary </w:t>
      </w:r>
      <w:r w:rsidR="006F580A">
        <w:t>soft drink reformulation in Austria was shown to result in a 13% increase in the number of drinks under the campaign threshold of 7.4g sugar per 100ml over a seven year period</w:t>
      </w:r>
      <w:r w:rsidR="000A578C">
        <w:t xml:space="preserve"> [</w:t>
      </w:r>
      <w:r w:rsidR="005C26AA">
        <w:t>4</w:t>
      </w:r>
      <w:r w:rsidR="007C6326">
        <w:t>3</w:t>
      </w:r>
      <w:r w:rsidR="00497695">
        <w:t>]</w:t>
      </w:r>
      <w:r w:rsidR="00BA53D6">
        <w:t xml:space="preserve">, and the </w:t>
      </w:r>
      <w:r w:rsidR="00EC43CC">
        <w:t xml:space="preserve"> voluntary</w:t>
      </w:r>
      <w:r w:rsidR="00BA53D6">
        <w:t xml:space="preserve"> UK salt reduction campaign that began in the mid-2000s has been shown to have reduced salt levels in commonly consumed food groups by 7% between 2006 and 2011 </w:t>
      </w:r>
      <w:r w:rsidR="004C1A7B">
        <w:t>[</w:t>
      </w:r>
      <w:r w:rsidR="005C26AA">
        <w:t>4</w:t>
      </w:r>
      <w:r w:rsidR="007C6326">
        <w:t>4</w:t>
      </w:r>
      <w:r w:rsidR="00497695">
        <w:t>]</w:t>
      </w:r>
      <w:r w:rsidR="00BA53D6">
        <w:t xml:space="preserve"> and up to 47% since 2004 for breakfast cereals (albeit bas</w:t>
      </w:r>
      <w:r w:rsidR="005C26AA">
        <w:t>ed on a small sample) [4</w:t>
      </w:r>
      <w:r w:rsidR="007C6326">
        <w:t>5</w:t>
      </w:r>
      <w:r w:rsidR="004C1A7B">
        <w:t>]</w:t>
      </w:r>
      <w:r w:rsidR="00BA53D6">
        <w:t xml:space="preserve">. </w:t>
      </w:r>
      <w:r w:rsidR="002F6875">
        <w:t>An evaluation of the UK Public Health Responsibility Deal, which asked food manufacturers to make pledges for reformulation, found that inherent conflicts within the food system limit the ability of voluntary processes to make sizeable impacts [</w:t>
      </w:r>
      <w:r w:rsidR="005C26AA">
        <w:t>4</w:t>
      </w:r>
      <w:r w:rsidR="007C6326">
        <w:t>6</w:t>
      </w:r>
      <w:r w:rsidR="002F6875">
        <w:t xml:space="preserve">]. </w:t>
      </w:r>
      <w:r w:rsidR="00BA53D6">
        <w:t xml:space="preserve">Our results show a much steeper decline in targeted nutrient levels than those that have been observed in the UK and elsewhere, suggesting that economic </w:t>
      </w:r>
      <w:r w:rsidR="003B7062">
        <w:t xml:space="preserve">instruments </w:t>
      </w:r>
      <w:r w:rsidR="00BA53D6">
        <w:t xml:space="preserve">may be more effective at changing manufacturer behaviour than </w:t>
      </w:r>
      <w:r w:rsidR="00EC43CC">
        <w:t>voluntary</w:t>
      </w:r>
      <w:r w:rsidR="00BA53D6">
        <w:t xml:space="preserve"> public health </w:t>
      </w:r>
      <w:r w:rsidR="00573B66">
        <w:t>interventions</w:t>
      </w:r>
      <w:r w:rsidR="00BA53D6">
        <w:t>.</w:t>
      </w:r>
      <w:r w:rsidR="001A28EB">
        <w:t xml:space="preserve"> Public Health England </w:t>
      </w:r>
      <w:r w:rsidR="002F6E4A">
        <w:t xml:space="preserve">(PHE) </w:t>
      </w:r>
      <w:r w:rsidR="001A28EB">
        <w:t>used data provided by a commercial party on sales of soft drinks between 2015 and 2018 and found that there was reduction of 29% in sales-weighted average sugar content of drinks over this time period [</w:t>
      </w:r>
      <w:r w:rsidR="00635B44">
        <w:t>47</w:t>
      </w:r>
      <w:r w:rsidR="001A28EB">
        <w:t xml:space="preserve">]. </w:t>
      </w:r>
      <w:r w:rsidR="002F6E4A">
        <w:t>A separate analysis found a 30% reduction in sales-weighted sugar levels between 2015 and 2018 [</w:t>
      </w:r>
      <w:r w:rsidR="00635B44">
        <w:t>48</w:t>
      </w:r>
      <w:r w:rsidR="002F6E4A">
        <w:t xml:space="preserve">] using datasets independent from PHE. </w:t>
      </w:r>
      <w:r w:rsidR="001A28EB">
        <w:t>Th</w:t>
      </w:r>
      <w:r w:rsidR="002F6E4A">
        <w:t>e PHE</w:t>
      </w:r>
      <w:r w:rsidR="001A28EB">
        <w:t xml:space="preserve"> analysis differs from ours in three important aspects – they do not account for background trends in sugar levels, their data includes purchases from a wider range of retail outlets, and their results are sales-weighted. Our equivalent analysis is shown in </w:t>
      </w:r>
      <w:r w:rsidR="00704376">
        <w:t>S</w:t>
      </w:r>
      <w:r w:rsidR="00CF6ED8">
        <w:t>5</w:t>
      </w:r>
      <w:r w:rsidR="00704376">
        <w:t xml:space="preserve"> </w:t>
      </w:r>
      <w:r w:rsidR="00466F60">
        <w:t>A</w:t>
      </w:r>
      <w:r w:rsidR="001A28EB">
        <w:t xml:space="preserve">ppendix – we found a 2.13g per 100ml (2.08, 2.18) fall in sugar levels in intervention drinks due to the announcement and implementation of the SDIL – this relates to a </w:t>
      </w:r>
      <w:r w:rsidR="000C52D7">
        <w:t>38</w:t>
      </w:r>
      <w:r w:rsidR="001A28EB">
        <w:t>% reduction from average sugar levels in September-December 2015.</w:t>
      </w:r>
    </w:p>
    <w:p w14:paraId="41282E7A" w14:textId="290643D5" w:rsidR="00336224" w:rsidRDefault="00336224" w:rsidP="0020083D"/>
    <w:p w14:paraId="59A6592C" w14:textId="781247C2" w:rsidR="00D845E3" w:rsidRDefault="0046153C" w:rsidP="0020083D">
      <w:r>
        <w:rPr>
          <w:bCs/>
        </w:rPr>
        <w:t xml:space="preserve">The SDIL incentivised many manufacturers to reduce sugar in soft drinks. Some of the SDIL was passed onto consumers as higher prices, but not always on targeted drinks. These changes could reduce population exposure to sugars and associated health risks. </w:t>
      </w:r>
      <w:r w:rsidR="00A21966">
        <w:t>Further work should investigate the impact of t</w:t>
      </w:r>
      <w:r w:rsidR="00CF7D74">
        <w:t xml:space="preserve">he SDIL on consumer behaviour by influencing purchasing and consumption of </w:t>
      </w:r>
      <w:r w:rsidR="004336F5">
        <w:t>soft drinks</w:t>
      </w:r>
      <w:r w:rsidR="00374F1C">
        <w:t xml:space="preserve">, </w:t>
      </w:r>
      <w:r w:rsidR="00F10536">
        <w:t>as has been s</w:t>
      </w:r>
      <w:r>
        <w:t>how</w:t>
      </w:r>
      <w:r w:rsidR="00F10536">
        <w:t xml:space="preserve">n elsewhere in the world </w:t>
      </w:r>
      <w:r>
        <w:t>[23-25</w:t>
      </w:r>
      <w:r w:rsidR="00EC43CC">
        <w:t>, 4</w:t>
      </w:r>
      <w:r w:rsidR="00635B44">
        <w:t>9</w:t>
      </w:r>
      <w:r>
        <w:t>]</w:t>
      </w:r>
      <w:r w:rsidR="00276E38">
        <w:t xml:space="preserve">. </w:t>
      </w:r>
      <w:r w:rsidR="00F10536">
        <w:t xml:space="preserve">The impact of these changes on consumer behaviour, including substitution effects, </w:t>
      </w:r>
      <w:r w:rsidR="00A21966">
        <w:t xml:space="preserve">will </w:t>
      </w:r>
      <w:r w:rsidR="00F10536">
        <w:t xml:space="preserve">be explored </w:t>
      </w:r>
      <w:r w:rsidR="00A21966">
        <w:t xml:space="preserve">as part of </w:t>
      </w:r>
      <w:r w:rsidR="00AB0001">
        <w:t xml:space="preserve">our </w:t>
      </w:r>
      <w:r w:rsidR="00A21966">
        <w:t>ongoing evaluation of the SDIL</w:t>
      </w:r>
      <w:r>
        <w:t xml:space="preserve">, which will </w:t>
      </w:r>
      <w:r w:rsidR="00A21966">
        <w:t>also explore the impact of the SDIL on the economy, consumer attitudes, measured short term and modelled long term health outcomes [</w:t>
      </w:r>
      <w:r w:rsidR="00484ED4">
        <w:t>26</w:t>
      </w:r>
      <w:r w:rsidR="00A21966">
        <w:t>].</w:t>
      </w:r>
    </w:p>
    <w:p w14:paraId="3F866858" w14:textId="77777777" w:rsidR="00D845E3" w:rsidRDefault="00D845E3" w:rsidP="0020083D"/>
    <w:p w14:paraId="2EB5BD11" w14:textId="49514489" w:rsidR="00F84A6B" w:rsidRDefault="00F84A6B" w:rsidP="00AF6F50"/>
    <w:p w14:paraId="66835CDB" w14:textId="77777777" w:rsidR="00CA373A" w:rsidRDefault="00CA373A" w:rsidP="00276E38">
      <w:pPr>
        <w:rPr>
          <w:b/>
        </w:rPr>
      </w:pPr>
      <w:r>
        <w:rPr>
          <w:b/>
        </w:rPr>
        <w:t>Acknowledgements</w:t>
      </w:r>
    </w:p>
    <w:p w14:paraId="65AEB2DF" w14:textId="4D6EE0CE" w:rsidR="005B1105" w:rsidRDefault="00CA373A" w:rsidP="000B3590">
      <w:r>
        <w:t xml:space="preserve">We thank </w:t>
      </w:r>
      <w:r w:rsidR="00387DBF">
        <w:t xml:space="preserve">Richard Smith, </w:t>
      </w:r>
      <w:r>
        <w:t>David Pell and Harry Rutter for helpful comments on the manuscript.</w:t>
      </w:r>
      <w:r w:rsidR="00FA5F26">
        <w:t xml:space="preserve"> The data used in this paper were obtained from the websites of Tesco, Sainsbury’s, Morrisons, Asda, Ocado</w:t>
      </w:r>
      <w:r w:rsidR="005E3F54">
        <w:t xml:space="preserve"> and</w:t>
      </w:r>
      <w:r w:rsidR="00FA5F26">
        <w:t xml:space="preserve"> Waitrose</w:t>
      </w:r>
      <w:r w:rsidR="00F24AF3">
        <w:t xml:space="preserve"> supermarkets in the UK</w:t>
      </w:r>
      <w:r w:rsidR="008C1CC9">
        <w:t>; and in part from Brandview Ltd</w:t>
      </w:r>
      <w:r w:rsidR="00FA5F26">
        <w:t>.</w:t>
      </w:r>
      <w:r w:rsidR="00A21966">
        <w:t xml:space="preserve"> Due to UK copyright law, the data used in this analysis can only be shared under licence ensuring that they will only be used for non-commercial purposes. </w:t>
      </w:r>
      <w:r w:rsidR="005B33B5">
        <w:t>Please see the data availability statement for details.</w:t>
      </w:r>
    </w:p>
    <w:p w14:paraId="1F74B54F" w14:textId="11AD2851" w:rsidR="005B1105" w:rsidRDefault="005B1105" w:rsidP="000B3590"/>
    <w:p w14:paraId="1AC26CFA" w14:textId="32668630" w:rsidR="009D5AE4" w:rsidRPr="00F0189B" w:rsidRDefault="00802422" w:rsidP="00276E38">
      <w:r w:rsidRPr="00F0189B">
        <w:t>The views expressed are those of the authors and not necessarily those of the NHS, the NIHR or the Department of Health and Social Care</w:t>
      </w:r>
      <w:r>
        <w:t xml:space="preserve">. </w:t>
      </w:r>
      <w:r w:rsidR="009D5AE4" w:rsidRPr="00F0189B">
        <w:br w:type="page"/>
      </w:r>
    </w:p>
    <w:p w14:paraId="6DEA81F3" w14:textId="55F7D1BB" w:rsidR="0040108A" w:rsidRDefault="0040108A" w:rsidP="0020083D">
      <w:pPr>
        <w:rPr>
          <w:b/>
        </w:rPr>
      </w:pPr>
      <w:r>
        <w:rPr>
          <w:b/>
        </w:rPr>
        <w:t>References</w:t>
      </w:r>
    </w:p>
    <w:p w14:paraId="2698EA14" w14:textId="4150338E" w:rsidR="000A578C" w:rsidRPr="00934348" w:rsidRDefault="000A578C" w:rsidP="000A578C">
      <w:r w:rsidRPr="00934348">
        <w:t>1</w:t>
      </w:r>
      <w:r w:rsidR="007056DA">
        <w:t>.</w:t>
      </w:r>
      <w:r w:rsidRPr="00934348">
        <w:t xml:space="preserve"> Vartanian LR, Schwartz MB, Brownell KD. Effects of Soft Drink Consumption on Nutrition and Health: A Systematic Review and Meta-Analysis. A</w:t>
      </w:r>
      <w:r w:rsidR="00BD70AA" w:rsidRPr="00934348">
        <w:t>m J Public Health</w:t>
      </w:r>
      <w:r w:rsidR="00934348">
        <w:t>.</w:t>
      </w:r>
      <w:r w:rsidRPr="00934348">
        <w:t xml:space="preserve"> 2007;97(4):</w:t>
      </w:r>
      <w:r w:rsidR="00934348">
        <w:t xml:space="preserve"> </w:t>
      </w:r>
      <w:r w:rsidRPr="00934348">
        <w:t>667-675.</w:t>
      </w:r>
    </w:p>
    <w:p w14:paraId="5358C5D3" w14:textId="13E839AD" w:rsidR="000A578C" w:rsidRPr="00934348" w:rsidRDefault="000A578C" w:rsidP="000A578C">
      <w:r w:rsidRPr="00934348">
        <w:t>2</w:t>
      </w:r>
      <w:r w:rsidR="007056DA">
        <w:t>.</w:t>
      </w:r>
      <w:r w:rsidRPr="00934348">
        <w:t xml:space="preserve"> Te Morenga L, Mallard S, Mann J. Dietary sugars and body weight: systematic review and meta-analyses of randomised controlled trials and cohort studies. BMJ</w:t>
      </w:r>
      <w:r w:rsidR="00934348">
        <w:t>.</w:t>
      </w:r>
      <w:r w:rsidRPr="00934348">
        <w:t xml:space="preserve"> 2013;346:</w:t>
      </w:r>
      <w:r w:rsidR="00934348">
        <w:t xml:space="preserve"> </w:t>
      </w:r>
      <w:r w:rsidRPr="00934348">
        <w:t>e7492.</w:t>
      </w:r>
    </w:p>
    <w:p w14:paraId="0FAA1136" w14:textId="4E92FF97" w:rsidR="000A578C" w:rsidRPr="00934348" w:rsidRDefault="000A578C" w:rsidP="000A578C">
      <w:r w:rsidRPr="00934348">
        <w:t>3</w:t>
      </w:r>
      <w:r w:rsidR="007056DA">
        <w:t>.</w:t>
      </w:r>
      <w:r w:rsidRPr="00934348">
        <w:t xml:space="preserve"> Wang J, Light K, Henderson M, O’Loughlin J, Mathieu ME, Paradis G, </w:t>
      </w:r>
      <w:r w:rsidR="00934348">
        <w:t>et al</w:t>
      </w:r>
      <w:r w:rsidRPr="00934348">
        <w:t>. Consumption of added sugars from liquid but not solid sources predicts impaired glucose homeostasis and insulin resistance among youth at risk of obesity. J Nutr</w:t>
      </w:r>
      <w:r w:rsidR="00934348">
        <w:t>.</w:t>
      </w:r>
      <w:r w:rsidRPr="00934348">
        <w:t xml:space="preserve"> 2014;144(1):</w:t>
      </w:r>
      <w:r w:rsidR="00934348">
        <w:t xml:space="preserve"> </w:t>
      </w:r>
      <w:r w:rsidRPr="00934348">
        <w:t>81-86.</w:t>
      </w:r>
    </w:p>
    <w:p w14:paraId="0A630B21" w14:textId="3591934B" w:rsidR="000A578C" w:rsidRPr="00934348" w:rsidRDefault="000A578C" w:rsidP="000A578C">
      <w:r w:rsidRPr="00934348">
        <w:t>4</w:t>
      </w:r>
      <w:r w:rsidR="007056DA">
        <w:t>.</w:t>
      </w:r>
      <w:r w:rsidRPr="00934348">
        <w:t xml:space="preserve"> Wang J, Shang L, Light K, O’Loughlin J, Paradis G, Gray-Donald K. Associations between added sugar (solid vs. liquid) intakes, diet quality, and adiposity indicators in Canadian children. Appl</w:t>
      </w:r>
      <w:r w:rsidR="00A16C17" w:rsidRPr="00934348">
        <w:t>ied</w:t>
      </w:r>
      <w:r w:rsidRPr="00934348">
        <w:t xml:space="preserve"> Phys</w:t>
      </w:r>
      <w:r w:rsidR="00A16C17" w:rsidRPr="00934348">
        <w:t>,</w:t>
      </w:r>
      <w:r w:rsidRPr="00934348">
        <w:t xml:space="preserve"> Nutr </w:t>
      </w:r>
      <w:r w:rsidR="00A16C17" w:rsidRPr="00934348">
        <w:t xml:space="preserve">and </w:t>
      </w:r>
      <w:r w:rsidRPr="00934348">
        <w:t>Metab</w:t>
      </w:r>
      <w:r w:rsidR="00A16C17" w:rsidRPr="00934348">
        <w:t>olism</w:t>
      </w:r>
      <w:r w:rsidR="00934348">
        <w:t>.</w:t>
      </w:r>
      <w:r w:rsidRPr="00934348">
        <w:t xml:space="preserve"> 2015;40(8):</w:t>
      </w:r>
      <w:r w:rsidR="00934348">
        <w:t xml:space="preserve"> </w:t>
      </w:r>
      <w:r w:rsidRPr="00934348">
        <w:t>835-841.</w:t>
      </w:r>
    </w:p>
    <w:p w14:paraId="14AEA18B" w14:textId="38424F61" w:rsidR="000A578C" w:rsidRPr="00934348" w:rsidRDefault="000A578C" w:rsidP="000A578C">
      <w:r w:rsidRPr="00934348">
        <w:t>5</w:t>
      </w:r>
      <w:r w:rsidR="007056DA">
        <w:t>.</w:t>
      </w:r>
      <w:r w:rsidRPr="00934348">
        <w:t xml:space="preserve"> De Ruyter JC, Olthof MR, Seidell JC, Katan MB. A Trial of Sugar-free or Sugar-Sweetened Beverages and Body Weight in Children. </w:t>
      </w:r>
      <w:r w:rsidR="00934348">
        <w:t>NEJM.</w:t>
      </w:r>
      <w:r w:rsidRPr="00934348">
        <w:t xml:space="preserve"> 2012;367:</w:t>
      </w:r>
      <w:r w:rsidR="00934348">
        <w:t xml:space="preserve"> </w:t>
      </w:r>
      <w:r w:rsidRPr="00934348">
        <w:t>1397-1406.</w:t>
      </w:r>
    </w:p>
    <w:p w14:paraId="0A781FF3" w14:textId="120CFD7F" w:rsidR="000A578C" w:rsidRPr="00934348" w:rsidRDefault="000A578C" w:rsidP="000A578C">
      <w:r w:rsidRPr="00934348">
        <w:t>6</w:t>
      </w:r>
      <w:r w:rsidR="007056DA">
        <w:t>.</w:t>
      </w:r>
      <w:r w:rsidRPr="00934348">
        <w:t xml:space="preserve"> Ebbeling CB, Feldman HA, Chomitz VR, Antonelli TA, Gortmaker SL, Osganian SK, </w:t>
      </w:r>
      <w:r w:rsidR="00934348">
        <w:t>et al</w:t>
      </w:r>
      <w:r w:rsidRPr="00934348">
        <w:t xml:space="preserve">. A Randomized Trial of Sugar-Sweetened Beverages and Adolescent Body Weight. </w:t>
      </w:r>
      <w:r w:rsidR="00934348">
        <w:t>NEJM.</w:t>
      </w:r>
      <w:r w:rsidRPr="00934348">
        <w:t xml:space="preserve"> 2012;367:</w:t>
      </w:r>
      <w:r w:rsidR="00934348">
        <w:t xml:space="preserve"> </w:t>
      </w:r>
      <w:r w:rsidRPr="00934348">
        <w:t>1407-1416.</w:t>
      </w:r>
    </w:p>
    <w:p w14:paraId="3D6E6792" w14:textId="353480FF" w:rsidR="000A578C" w:rsidRPr="00934348" w:rsidRDefault="000A578C" w:rsidP="000A578C">
      <w:r w:rsidRPr="00934348">
        <w:t>7</w:t>
      </w:r>
      <w:r w:rsidR="007056DA">
        <w:t>.</w:t>
      </w:r>
      <w:r w:rsidRPr="00934348">
        <w:t xml:space="preserve"> Malik VS, Pan A, Willett WC, Hu FB. Sugar-sweetened beverages and weight gain in children and adults: a systematic review and meta-analysis. </w:t>
      </w:r>
      <w:r w:rsidR="0018660D" w:rsidRPr="00934348">
        <w:t>Am J Clin Nutr</w:t>
      </w:r>
      <w:r w:rsidR="00934348">
        <w:t>.</w:t>
      </w:r>
      <w:r w:rsidRPr="00934348">
        <w:t xml:space="preserve"> 2013;98(4):</w:t>
      </w:r>
      <w:r w:rsidR="00934348">
        <w:t xml:space="preserve"> </w:t>
      </w:r>
      <w:r w:rsidRPr="00934348">
        <w:t>1084-1102.</w:t>
      </w:r>
    </w:p>
    <w:p w14:paraId="4F883204" w14:textId="17ECFF34" w:rsidR="000A578C" w:rsidRPr="00934348" w:rsidRDefault="000A578C" w:rsidP="000A578C">
      <w:r w:rsidRPr="00934348">
        <w:t>8</w:t>
      </w:r>
      <w:r w:rsidR="007056DA">
        <w:t>.</w:t>
      </w:r>
      <w:r w:rsidRPr="00934348">
        <w:t xml:space="preserve"> Gibson S. Sugar-sweetened soft drinks and obesity: a systematic review of the evidence from observational studies and interventions. Nutr Research Reviews</w:t>
      </w:r>
      <w:r w:rsidR="00934348">
        <w:t>.</w:t>
      </w:r>
      <w:r w:rsidRPr="00934348">
        <w:t xml:space="preserve"> 2008;21(2):</w:t>
      </w:r>
      <w:r w:rsidR="00934348">
        <w:t xml:space="preserve"> </w:t>
      </w:r>
      <w:r w:rsidRPr="00934348">
        <w:t>134-137.</w:t>
      </w:r>
    </w:p>
    <w:p w14:paraId="36F3A576" w14:textId="0212FCBC" w:rsidR="000A578C" w:rsidRPr="00934348" w:rsidRDefault="000A578C" w:rsidP="000A578C">
      <w:r w:rsidRPr="00934348">
        <w:t>9</w:t>
      </w:r>
      <w:r w:rsidR="007056DA">
        <w:t>.</w:t>
      </w:r>
      <w:r w:rsidRPr="00934348">
        <w:t xml:space="preserve"> Malik VS, Popkin BM, Bray GA, Despres J-P, Hu FB. Sugar-Sweetened Beverages, Obesity, Type 2 Diabetes Mellitus, and Cardiovascular Disease Risk. Circulation</w:t>
      </w:r>
      <w:r w:rsidR="00934348">
        <w:t>.</w:t>
      </w:r>
      <w:r w:rsidRPr="00934348">
        <w:t xml:space="preserve"> 2010;121:</w:t>
      </w:r>
      <w:r w:rsidR="00934348">
        <w:t xml:space="preserve"> </w:t>
      </w:r>
      <w:r w:rsidRPr="00934348">
        <w:t>1356-1364.</w:t>
      </w:r>
    </w:p>
    <w:p w14:paraId="3C1F69D2" w14:textId="3145714C" w:rsidR="000A578C" w:rsidRPr="00934348" w:rsidRDefault="000A578C" w:rsidP="000A578C">
      <w:r w:rsidRPr="00934348">
        <w:t>10</w:t>
      </w:r>
      <w:r w:rsidR="007056DA">
        <w:t>.</w:t>
      </w:r>
      <w:r w:rsidRPr="00934348">
        <w:t xml:space="preserve"> Hu FB, Malik VS. Sugar-sweetened beverages and risk of obesity and type 2 diabetes: Epidemiologic evidence. Physiology &amp; Behavior</w:t>
      </w:r>
      <w:r w:rsidR="00934348">
        <w:t>.</w:t>
      </w:r>
      <w:r w:rsidRPr="00934348">
        <w:t xml:space="preserve"> 2010;100(1):</w:t>
      </w:r>
      <w:r w:rsidR="00934348">
        <w:t xml:space="preserve"> </w:t>
      </w:r>
      <w:r w:rsidRPr="00934348">
        <w:t>47-54.</w:t>
      </w:r>
    </w:p>
    <w:p w14:paraId="4C210C2B" w14:textId="4DA25E52" w:rsidR="000A578C" w:rsidRPr="00934348" w:rsidRDefault="000A578C" w:rsidP="000A578C">
      <w:r w:rsidRPr="00934348">
        <w:t>11</w:t>
      </w:r>
      <w:r w:rsidR="007056DA">
        <w:t>.</w:t>
      </w:r>
      <w:r w:rsidRPr="00934348">
        <w:t xml:space="preserve"> Malik VS, Popkin BM, Bray GA, Despres J-P, Willett WC, Hu FB. Sugar-Sweetened Beverages and Risk of Metabolic Syndrome and Type 2 Diabetes. A meta-analysis. Diab Care</w:t>
      </w:r>
      <w:r w:rsidR="00934348">
        <w:t>.</w:t>
      </w:r>
      <w:r w:rsidRPr="00934348">
        <w:t xml:space="preserve"> 2010;33(11):</w:t>
      </w:r>
      <w:r w:rsidR="00934348">
        <w:t xml:space="preserve"> </w:t>
      </w:r>
      <w:r w:rsidRPr="00934348">
        <w:t>2477-2483.</w:t>
      </w:r>
    </w:p>
    <w:p w14:paraId="2ADC9927" w14:textId="26518088" w:rsidR="000A578C" w:rsidRPr="00934348" w:rsidRDefault="000A578C" w:rsidP="000A578C">
      <w:r w:rsidRPr="00934348">
        <w:t xml:space="preserve"> 12</w:t>
      </w:r>
      <w:r w:rsidR="007056DA">
        <w:t>.</w:t>
      </w:r>
      <w:r w:rsidRPr="00934348">
        <w:t xml:space="preserve"> Chen L, Caballero B, Mitchell DC, Loria C, Lin P-H, Champagne CM, </w:t>
      </w:r>
      <w:r w:rsidR="00934348">
        <w:t xml:space="preserve">et al. </w:t>
      </w:r>
      <w:r w:rsidRPr="00934348">
        <w:t>Reducing Consumption of Sugar-Sweetened Beverages Is Associated With Reduced Blood Pressure. A Prospective Study Among United States Adults. Circulation</w:t>
      </w:r>
      <w:r w:rsidR="00934348">
        <w:t>.</w:t>
      </w:r>
      <w:r w:rsidRPr="00934348">
        <w:t xml:space="preserve"> 2010;121:</w:t>
      </w:r>
      <w:r w:rsidR="00934348">
        <w:t xml:space="preserve"> </w:t>
      </w:r>
      <w:r w:rsidRPr="00934348">
        <w:t>2398-2406.</w:t>
      </w:r>
    </w:p>
    <w:p w14:paraId="6BEC243D" w14:textId="21BF473B" w:rsidR="000A578C" w:rsidRPr="00934348" w:rsidRDefault="000A578C" w:rsidP="000A578C">
      <w:r w:rsidRPr="00934348">
        <w:t>13</w:t>
      </w:r>
      <w:r w:rsidR="007056DA">
        <w:t>.</w:t>
      </w:r>
      <w:r w:rsidRPr="00934348">
        <w:t xml:space="preserve"> Xi B, Huang Y, Reilly KH, Li S, Zheng R, Barrio-Lopez MT, </w:t>
      </w:r>
      <w:r w:rsidR="00934348">
        <w:t>et al.</w:t>
      </w:r>
      <w:r w:rsidRPr="00934348">
        <w:t xml:space="preserve"> Sugar-sweetened beverages and risk of hypertension and CVD: a dose-response meta-analysis. Br</w:t>
      </w:r>
      <w:r w:rsidR="00C96127" w:rsidRPr="00934348">
        <w:t xml:space="preserve"> J Nutr</w:t>
      </w:r>
      <w:r w:rsidR="00934348">
        <w:t>.</w:t>
      </w:r>
      <w:r w:rsidRPr="00934348">
        <w:t xml:space="preserve"> 2015;113(5)</w:t>
      </w:r>
      <w:r w:rsidR="00934348">
        <w:t xml:space="preserve"> </w:t>
      </w:r>
      <w:r w:rsidRPr="00934348">
        <w:t>:709-717.</w:t>
      </w:r>
    </w:p>
    <w:p w14:paraId="5D372567" w14:textId="575D17AE" w:rsidR="000A578C" w:rsidRPr="00934348" w:rsidRDefault="000A578C" w:rsidP="000A578C">
      <w:r w:rsidRPr="00934348">
        <w:t>14</w:t>
      </w:r>
      <w:r w:rsidR="007056DA">
        <w:t>.</w:t>
      </w:r>
      <w:r w:rsidRPr="00934348">
        <w:t xml:space="preserve"> Imamura F, O’Connor L, Ye Z, Mursu J, Hayashino Y, Bhupathiraju SN, </w:t>
      </w:r>
      <w:r w:rsidR="00934348">
        <w:t>et al</w:t>
      </w:r>
      <w:r w:rsidRPr="00934348">
        <w:t>. Consumption of sugar sweetened beverages, artificially sweetened beverages, and fruit juice and incidence of type 2 diabetes: systematic review, meta-analysis, and estimation of population attributable fraction. BMJ</w:t>
      </w:r>
      <w:r w:rsidR="00934348">
        <w:t>.</w:t>
      </w:r>
      <w:r w:rsidRPr="00934348">
        <w:t xml:space="preserve"> 2015;351:</w:t>
      </w:r>
      <w:r w:rsidR="00934348">
        <w:t xml:space="preserve"> </w:t>
      </w:r>
      <w:r w:rsidRPr="00934348">
        <w:t>h3576.</w:t>
      </w:r>
    </w:p>
    <w:p w14:paraId="27A2DA54" w14:textId="3EA31C28" w:rsidR="000A578C" w:rsidRPr="00934348" w:rsidRDefault="000A578C" w:rsidP="000A578C">
      <w:r w:rsidRPr="00934348">
        <w:t>15</w:t>
      </w:r>
      <w:r w:rsidR="007056DA">
        <w:t>.</w:t>
      </w:r>
      <w:r w:rsidRPr="00934348">
        <w:t xml:space="preserve"> Diabetes UK. The cost of diabetes. London</w:t>
      </w:r>
      <w:r w:rsidR="009C2E93">
        <w:t>:</w:t>
      </w:r>
      <w:r w:rsidR="009C2E93" w:rsidRPr="009C2E93">
        <w:t xml:space="preserve"> </w:t>
      </w:r>
      <w:r w:rsidR="009C2E93" w:rsidRPr="00934348">
        <w:t>Diabetes UK</w:t>
      </w:r>
      <w:r w:rsidR="009C2E93">
        <w:t>;</w:t>
      </w:r>
      <w:r w:rsidRPr="00934348">
        <w:t xml:space="preserve"> 2014.</w:t>
      </w:r>
    </w:p>
    <w:p w14:paraId="2D9E904C" w14:textId="3A4AA77D" w:rsidR="000A578C" w:rsidRPr="00934348" w:rsidRDefault="000A578C" w:rsidP="000A578C">
      <w:r w:rsidRPr="00934348">
        <w:t>16</w:t>
      </w:r>
      <w:r w:rsidR="007056DA">
        <w:t>.</w:t>
      </w:r>
      <w:r w:rsidRPr="00934348">
        <w:t xml:space="preserve"> Health Select Committee. Childhood obesity – brave and bold action. </w:t>
      </w:r>
      <w:r w:rsidR="009C2E93">
        <w:t xml:space="preserve">London: </w:t>
      </w:r>
      <w:r w:rsidRPr="00934348">
        <w:t>Houses of Commons</w:t>
      </w:r>
      <w:r w:rsidR="009C2E93">
        <w:t>;</w:t>
      </w:r>
      <w:r w:rsidRPr="00934348">
        <w:t xml:space="preserve"> 2015.</w:t>
      </w:r>
    </w:p>
    <w:p w14:paraId="37128DE6" w14:textId="1D17B125" w:rsidR="000A578C" w:rsidRPr="00934348" w:rsidRDefault="000A578C" w:rsidP="000A578C">
      <w:r w:rsidRPr="00934348">
        <w:t>17</w:t>
      </w:r>
      <w:r w:rsidR="007056DA">
        <w:t>.</w:t>
      </w:r>
      <w:r w:rsidRPr="00934348">
        <w:t xml:space="preserve"> Public Health England. Sugar reduction: the evidence for action. </w:t>
      </w:r>
      <w:r w:rsidR="009C2E93">
        <w:t xml:space="preserve">London: </w:t>
      </w:r>
      <w:r w:rsidRPr="00934348">
        <w:t>Public Health England</w:t>
      </w:r>
      <w:r w:rsidR="009C2E93">
        <w:t>;</w:t>
      </w:r>
      <w:r w:rsidRPr="00934348">
        <w:t xml:space="preserve"> 2015.</w:t>
      </w:r>
    </w:p>
    <w:p w14:paraId="5DDA85AC" w14:textId="0C930DCB" w:rsidR="000A578C" w:rsidRPr="00934348" w:rsidRDefault="000A578C" w:rsidP="000A578C">
      <w:r w:rsidRPr="00934348">
        <w:t>18</w:t>
      </w:r>
      <w:r w:rsidR="007056DA">
        <w:t>.</w:t>
      </w:r>
      <w:r w:rsidRPr="00934348">
        <w:t xml:space="preserve"> HM Treasury. Budget 2016. </w:t>
      </w:r>
      <w:r w:rsidR="009C2E93">
        <w:t xml:space="preserve">London: </w:t>
      </w:r>
      <w:r w:rsidRPr="00934348">
        <w:t>HM Treasury</w:t>
      </w:r>
      <w:r w:rsidR="009C2E93">
        <w:t>;</w:t>
      </w:r>
      <w:r w:rsidRPr="00934348">
        <w:t xml:space="preserve"> 2016. Available </w:t>
      </w:r>
      <w:r w:rsidR="009C2E93">
        <w:t>from</w:t>
      </w:r>
      <w:r w:rsidRPr="00934348">
        <w:t xml:space="preserve"> </w:t>
      </w:r>
      <w:hyperlink r:id="rId9" w:history="1">
        <w:r w:rsidRPr="00934348">
          <w:rPr>
            <w:rStyle w:val="Hyperlink"/>
          </w:rPr>
          <w:t>https://www.gov.uk/government/publications/budget-2016-documents/budget-2016</w:t>
        </w:r>
      </w:hyperlink>
    </w:p>
    <w:p w14:paraId="2346FE83" w14:textId="0473285B" w:rsidR="000A578C" w:rsidRPr="00934348" w:rsidRDefault="000A578C" w:rsidP="000A578C">
      <w:r w:rsidRPr="00934348">
        <w:t>19</w:t>
      </w:r>
      <w:r w:rsidR="007056DA">
        <w:t>.</w:t>
      </w:r>
      <w:r w:rsidRPr="00934348">
        <w:t xml:space="preserve"> Powell LM, Maciejewski ML. Taxes and sugar-sweetened beverages. </w:t>
      </w:r>
      <w:r w:rsidR="00750800" w:rsidRPr="00934348">
        <w:t>J</w:t>
      </w:r>
      <w:r w:rsidR="009C2E93">
        <w:t>AMA</w:t>
      </w:r>
      <w:r w:rsidRPr="00934348">
        <w:t>. 2018;319(3):</w:t>
      </w:r>
      <w:r w:rsidR="009C2E93">
        <w:t xml:space="preserve"> </w:t>
      </w:r>
      <w:r w:rsidRPr="00934348">
        <w:t>229-230.</w:t>
      </w:r>
    </w:p>
    <w:p w14:paraId="759EB80F" w14:textId="37662B11" w:rsidR="000A578C" w:rsidRPr="00934348" w:rsidRDefault="000A578C" w:rsidP="000A578C">
      <w:r w:rsidRPr="00934348">
        <w:t>20</w:t>
      </w:r>
      <w:r w:rsidR="007056DA">
        <w:t>.</w:t>
      </w:r>
      <w:r w:rsidRPr="00934348">
        <w:t xml:space="preserve"> UK Government. Soft drink industry levy comes into effect. </w:t>
      </w:r>
      <w:r w:rsidR="009C2E93">
        <w:t xml:space="preserve">London: </w:t>
      </w:r>
      <w:r w:rsidRPr="00934348">
        <w:t>UK Government</w:t>
      </w:r>
      <w:r w:rsidR="009C2E93">
        <w:t>;</w:t>
      </w:r>
      <w:r w:rsidRPr="00934348">
        <w:t xml:space="preserve"> 2018. Available </w:t>
      </w:r>
      <w:r w:rsidR="009C2E93">
        <w:t>from</w:t>
      </w:r>
      <w:r w:rsidRPr="00934348">
        <w:t xml:space="preserve"> </w:t>
      </w:r>
      <w:hyperlink r:id="rId10" w:history="1">
        <w:r w:rsidRPr="00934348">
          <w:rPr>
            <w:rStyle w:val="Hyperlink"/>
          </w:rPr>
          <w:t>https://www.gov.uk/government/news/soft-drinks-industry-levy-comes-into-effect</w:t>
        </w:r>
      </w:hyperlink>
    </w:p>
    <w:p w14:paraId="65081ACC" w14:textId="3C5B49A2" w:rsidR="000A578C" w:rsidRPr="00934348" w:rsidRDefault="000A578C" w:rsidP="000A578C">
      <w:r w:rsidRPr="00934348">
        <w:t>21</w:t>
      </w:r>
      <w:r w:rsidR="007056DA">
        <w:t>.</w:t>
      </w:r>
      <w:r w:rsidRPr="00934348">
        <w:t xml:space="preserve"> HM Revenue and Customs. Policy paper: Soft drinks industry levy. </w:t>
      </w:r>
      <w:r w:rsidR="009C2E93">
        <w:t xml:space="preserve">London: </w:t>
      </w:r>
      <w:r w:rsidRPr="00934348">
        <w:t>HM Revenue and Customs</w:t>
      </w:r>
      <w:r w:rsidR="009C2E93">
        <w:t>;</w:t>
      </w:r>
      <w:r w:rsidRPr="00934348">
        <w:t xml:space="preserve"> 2016. Available </w:t>
      </w:r>
      <w:r w:rsidR="009C2E93">
        <w:t>from</w:t>
      </w:r>
      <w:r w:rsidRPr="00934348">
        <w:t xml:space="preserve"> </w:t>
      </w:r>
      <w:hyperlink r:id="rId11" w:anchor="policy-objective" w:history="1">
        <w:r w:rsidRPr="00934348">
          <w:rPr>
            <w:rStyle w:val="Hyperlink"/>
          </w:rPr>
          <w:t>https://www.gov.uk/government/publications/soft-drinks-industry-levy/soft-drinks-industry-levy#policy-objective</w:t>
        </w:r>
      </w:hyperlink>
      <w:r w:rsidRPr="00934348">
        <w:t xml:space="preserve"> </w:t>
      </w:r>
    </w:p>
    <w:p w14:paraId="02F8EDFD" w14:textId="37D041AD" w:rsidR="000A578C" w:rsidRPr="00934348" w:rsidRDefault="000A578C" w:rsidP="000A578C">
      <w:r w:rsidRPr="00934348">
        <w:t>22</w:t>
      </w:r>
      <w:r w:rsidR="007056DA">
        <w:t>.</w:t>
      </w:r>
      <w:r w:rsidRPr="00934348">
        <w:t xml:space="preserve"> Arantxa-Colchero M, Salgado JC, Unar-Munguia M, Molina M, Ng S, Rivera-Dommarco JA. Changes in Prices After an Excise Tax to Sweetened Sugar Beverages Was Implemented in Mexico: Evidence from Urban Areas. PLoS One</w:t>
      </w:r>
      <w:r w:rsidR="009C2E93">
        <w:t>.</w:t>
      </w:r>
      <w:r w:rsidRPr="00934348">
        <w:t xml:space="preserve"> 2015;10(12):</w:t>
      </w:r>
      <w:r w:rsidR="009C2E93">
        <w:t xml:space="preserve"> </w:t>
      </w:r>
      <w:r w:rsidRPr="00934348">
        <w:t>e0144408.</w:t>
      </w:r>
    </w:p>
    <w:p w14:paraId="22CEA947" w14:textId="4849E954" w:rsidR="000A578C" w:rsidRPr="00934348" w:rsidRDefault="000A578C" w:rsidP="000A578C">
      <w:r w:rsidRPr="00934348">
        <w:t>23</w:t>
      </w:r>
      <w:r w:rsidR="007056DA">
        <w:t>.</w:t>
      </w:r>
      <w:r w:rsidRPr="00934348">
        <w:t xml:space="preserve"> Arantxa Colchero M, Popkin BM, Rivera JA, Ng SW. Beverage purchases from stores in Mexico under the excise tax on sugar sweetened beverages: observational study. BMJ</w:t>
      </w:r>
      <w:r w:rsidR="009C2E93">
        <w:t>.</w:t>
      </w:r>
      <w:r w:rsidRPr="00934348">
        <w:t xml:space="preserve"> 2016;352:</w:t>
      </w:r>
      <w:r w:rsidR="009C2E93">
        <w:t xml:space="preserve"> </w:t>
      </w:r>
      <w:r w:rsidRPr="00934348">
        <w:t>h6704.</w:t>
      </w:r>
    </w:p>
    <w:p w14:paraId="6D40BC45" w14:textId="64F96ABC" w:rsidR="000A578C" w:rsidRPr="00934348" w:rsidRDefault="000A578C" w:rsidP="000A578C">
      <w:r w:rsidRPr="00934348">
        <w:t>24</w:t>
      </w:r>
      <w:r w:rsidR="007056DA">
        <w:t>.</w:t>
      </w:r>
      <w:r w:rsidRPr="00934348">
        <w:t xml:space="preserve"> Silver LD, Ng S, Ryan-Ibarra S, Taillie LS, Induni M, Miles DR, </w:t>
      </w:r>
      <w:r w:rsidR="009C2E93">
        <w:t>et al.</w:t>
      </w:r>
      <w:r w:rsidRPr="00934348">
        <w:t xml:space="preserve"> Changes in prices, sales, consumer spending, and beverage consumption one year after a tax on sugar-sweetened beverages in Berkeley, California, US: A before-and-after study. PLoS Medicine</w:t>
      </w:r>
      <w:r w:rsidR="009C2E93">
        <w:t>.</w:t>
      </w:r>
      <w:r w:rsidRPr="00934348">
        <w:t xml:space="preserve"> 2017;14(4):</w:t>
      </w:r>
      <w:r w:rsidR="009C2E93">
        <w:t xml:space="preserve"> </w:t>
      </w:r>
      <w:r w:rsidRPr="00934348">
        <w:t>e1002283.</w:t>
      </w:r>
    </w:p>
    <w:p w14:paraId="67838BBD" w14:textId="15E15F9E" w:rsidR="000A578C" w:rsidRPr="00934348" w:rsidRDefault="000A578C" w:rsidP="000A578C">
      <w:r w:rsidRPr="00934348">
        <w:t>25</w:t>
      </w:r>
      <w:r w:rsidR="007056DA">
        <w:t>.</w:t>
      </w:r>
      <w:r w:rsidRPr="00934348">
        <w:t xml:space="preserve"> Caro JC, Corvalan C, Reyes M, Silva A, Popkin B, Taillie LS. Chile’s 2014 sugar-sweetened beverage tax and changes in prices and purchases of sugar-sweetened beverages: An observational study in an urban environment. PLoS Med</w:t>
      </w:r>
      <w:r w:rsidR="009C2E93">
        <w:t>.</w:t>
      </w:r>
      <w:r w:rsidRPr="00934348">
        <w:t xml:space="preserve"> 2018;15(7):</w:t>
      </w:r>
      <w:r w:rsidR="009C2E93">
        <w:t xml:space="preserve"> </w:t>
      </w:r>
      <w:r w:rsidRPr="00934348">
        <w:t>e1002597.</w:t>
      </w:r>
    </w:p>
    <w:p w14:paraId="4050E9E3" w14:textId="4EC1C54C" w:rsidR="00CB4852" w:rsidRPr="00934348" w:rsidRDefault="00484ED4" w:rsidP="00CB4852">
      <w:r w:rsidRPr="00934348">
        <w:t>26</w:t>
      </w:r>
      <w:r w:rsidR="007056DA">
        <w:t>.</w:t>
      </w:r>
      <w:r w:rsidR="00CB4852" w:rsidRPr="00934348">
        <w:t xml:space="preserve"> </w:t>
      </w:r>
      <w:r w:rsidR="005F6E84">
        <w:t>White M</w:t>
      </w:r>
      <w:r w:rsidR="00CB4852" w:rsidRPr="00934348">
        <w:t xml:space="preserve">. Evaluation of the health impacts of the UK Treasury Soft Drinks Industry Levy (SDIL). </w:t>
      </w:r>
      <w:r w:rsidR="005F6E84">
        <w:t xml:space="preserve">London: National Institute of Health Research; 2018. </w:t>
      </w:r>
      <w:r w:rsidR="00CB4852" w:rsidRPr="00934348">
        <w:t xml:space="preserve">Available </w:t>
      </w:r>
      <w:r w:rsidR="009C2E93">
        <w:t>from</w:t>
      </w:r>
      <w:r w:rsidR="00CB4852" w:rsidRPr="00934348">
        <w:t xml:space="preserve"> </w:t>
      </w:r>
      <w:r w:rsidR="005F6E84" w:rsidRPr="005F6E84">
        <w:t>https://njl-admin.nihr.</w:t>
      </w:r>
      <w:r w:rsidR="005F6E84">
        <w:t>ac.uk/document/download/2010886</w:t>
      </w:r>
    </w:p>
    <w:p w14:paraId="6FEBA4D5" w14:textId="6D7A8456" w:rsidR="00077211" w:rsidRDefault="009B59EB" w:rsidP="000A578C">
      <w:r>
        <w:t>27</w:t>
      </w:r>
      <w:r w:rsidR="007056DA">
        <w:t>.</w:t>
      </w:r>
      <w:r>
        <w:t xml:space="preserve"> </w:t>
      </w:r>
      <w:r w:rsidR="00077211" w:rsidRPr="00077211">
        <w:t>Martensen R. Corporate brand image, satisfaction and store loyalty. Int J Ret</w:t>
      </w:r>
      <w:r w:rsidR="00077211">
        <w:t>ail and Distribution Management.</w:t>
      </w:r>
      <w:r w:rsidR="00077211" w:rsidRPr="00077211">
        <w:t xml:space="preserve"> 2007;35(7):</w:t>
      </w:r>
      <w:r w:rsidR="00077211">
        <w:t xml:space="preserve"> </w:t>
      </w:r>
      <w:r w:rsidR="00077211" w:rsidRPr="00077211">
        <w:t>544-555.</w:t>
      </w:r>
    </w:p>
    <w:p w14:paraId="6F44EA9D" w14:textId="2C50AB08" w:rsidR="00077211" w:rsidRDefault="009B59EB" w:rsidP="000A578C">
      <w:r>
        <w:t>28</w:t>
      </w:r>
      <w:r w:rsidR="007056DA">
        <w:t>.</w:t>
      </w:r>
      <w:r>
        <w:t xml:space="preserve"> </w:t>
      </w:r>
      <w:r w:rsidR="00077211" w:rsidRPr="00077211">
        <w:t xml:space="preserve">Burch D, Lawrence G. Supermarket </w:t>
      </w:r>
      <w:r w:rsidR="002D0B8A">
        <w:t>own-brand</w:t>
      </w:r>
      <w:r w:rsidR="00077211" w:rsidRPr="00077211">
        <w:t>s, supply chains and the transformation of the agri-food system. Int J Sociology of Agriculture and Food</w:t>
      </w:r>
      <w:r w:rsidR="00077211">
        <w:t>.</w:t>
      </w:r>
      <w:r w:rsidR="00077211" w:rsidRPr="00077211">
        <w:t xml:space="preserve"> 2005;13(1):</w:t>
      </w:r>
      <w:r w:rsidR="00077211">
        <w:t xml:space="preserve"> </w:t>
      </w:r>
      <w:r w:rsidR="00077211" w:rsidRPr="00077211">
        <w:t>1-18.</w:t>
      </w:r>
    </w:p>
    <w:p w14:paraId="3C94C86C" w14:textId="6E8AEAA4" w:rsidR="000A578C" w:rsidRPr="00934348" w:rsidRDefault="00484ED4" w:rsidP="000A578C">
      <w:r w:rsidRPr="00934348">
        <w:t>2</w:t>
      </w:r>
      <w:r w:rsidR="009B59EB">
        <w:t>9</w:t>
      </w:r>
      <w:r w:rsidR="007056DA">
        <w:t>.</w:t>
      </w:r>
      <w:r w:rsidR="000A578C" w:rsidRPr="00934348">
        <w:t xml:space="preserve"> Bernal JL, Cummins S, Gasparrini A. The use of controls in interrupted time series studies of public health interventions. Int J Epidemiol</w:t>
      </w:r>
      <w:r w:rsidR="009C2E93">
        <w:t>.</w:t>
      </w:r>
      <w:r w:rsidR="000A578C" w:rsidRPr="00934348">
        <w:t xml:space="preserve"> 2018</w:t>
      </w:r>
      <w:r w:rsidR="009C2E93">
        <w:t>;47(6): 2082-2093</w:t>
      </w:r>
      <w:r w:rsidR="000A578C" w:rsidRPr="00934348">
        <w:t>.</w:t>
      </w:r>
    </w:p>
    <w:p w14:paraId="0DFD68ED" w14:textId="79746279" w:rsidR="009C2E93" w:rsidRDefault="009B59EB" w:rsidP="000A578C">
      <w:r>
        <w:t>30</w:t>
      </w:r>
      <w:r w:rsidR="007056DA">
        <w:t>.</w:t>
      </w:r>
      <w:r w:rsidR="000A578C" w:rsidRPr="00934348">
        <w:t xml:space="preserve"> Kantar World Panel. Grocery market share UK. 12 weeks ending </w:t>
      </w:r>
      <w:r w:rsidR="00DF4112">
        <w:t>August 2019</w:t>
      </w:r>
      <w:r w:rsidR="000A578C" w:rsidRPr="00934348">
        <w:t xml:space="preserve">. Available </w:t>
      </w:r>
      <w:r w:rsidR="009C2E93">
        <w:t>from</w:t>
      </w:r>
      <w:r w:rsidR="000A578C" w:rsidRPr="00934348">
        <w:t xml:space="preserve"> </w:t>
      </w:r>
      <w:hyperlink r:id="rId12" w:history="1">
        <w:r w:rsidR="000A578C" w:rsidRPr="00934348">
          <w:rPr>
            <w:rStyle w:val="Hyperlink"/>
          </w:rPr>
          <w:t>https://www.kantarworldpanel.com/en/grocery-market-share/great-britain</w:t>
        </w:r>
      </w:hyperlink>
      <w:r w:rsidR="000A578C" w:rsidRPr="00934348">
        <w:t xml:space="preserve"> </w:t>
      </w:r>
    </w:p>
    <w:p w14:paraId="63D85E2B" w14:textId="7C68545C" w:rsidR="000A578C" w:rsidRPr="00934348" w:rsidRDefault="009B59EB" w:rsidP="000A578C">
      <w:r>
        <w:t>31</w:t>
      </w:r>
      <w:r w:rsidR="007056DA">
        <w:t>.</w:t>
      </w:r>
      <w:r w:rsidR="000A578C" w:rsidRPr="00934348">
        <w:t xml:space="preserve"> Harrington RA, Adhikari V, Rayner M, Scarborough P. Nutrient composition databases in the age of big data: foodDB, a comprehensive, real-time database infrastructure. BMJ Open</w:t>
      </w:r>
      <w:r w:rsidR="009C2E93">
        <w:t>.</w:t>
      </w:r>
      <w:r w:rsidR="00CB4852" w:rsidRPr="00934348">
        <w:t xml:space="preserve"> 2019</w:t>
      </w:r>
      <w:r w:rsidR="002752B4">
        <w:t>;9:e026652.</w:t>
      </w:r>
    </w:p>
    <w:p w14:paraId="7EA1835D" w14:textId="07202B5B" w:rsidR="000A578C" w:rsidRPr="00934348" w:rsidRDefault="009B59EB" w:rsidP="000A578C">
      <w:r>
        <w:t>3</w:t>
      </w:r>
      <w:r w:rsidR="00487C78">
        <w:t>2</w:t>
      </w:r>
      <w:r w:rsidR="007056DA">
        <w:t>.</w:t>
      </w:r>
      <w:r w:rsidR="000A578C" w:rsidRPr="00934348">
        <w:t xml:space="preserve"> Bernal JL, Cummins S, Gasparrini A. Interrupted time series regression for the evaluation of public health interventions: a tutorial. Int J Epidemiol</w:t>
      </w:r>
      <w:r w:rsidR="009C2E93">
        <w:t>.</w:t>
      </w:r>
      <w:r w:rsidR="000A578C" w:rsidRPr="00934348">
        <w:t xml:space="preserve"> 2017;</w:t>
      </w:r>
      <w:r w:rsidR="009C2E93">
        <w:t>46(1): 348-355.</w:t>
      </w:r>
    </w:p>
    <w:p w14:paraId="7A5B67A0" w14:textId="782C0857" w:rsidR="00487C78" w:rsidRPr="00934348" w:rsidRDefault="00487C78" w:rsidP="00487C78">
      <w:r>
        <w:t>33.</w:t>
      </w:r>
      <w:r w:rsidRPr="00934348">
        <w:t xml:space="preserve"> Office for National Statistics. Consumer price inflation, UK: March 2019. </w:t>
      </w:r>
      <w:r>
        <w:t xml:space="preserve">Newport: </w:t>
      </w:r>
      <w:r w:rsidRPr="00934348">
        <w:t>O</w:t>
      </w:r>
      <w:r>
        <w:t xml:space="preserve">ffice for National Statistics; 2019. Available from </w:t>
      </w:r>
      <w:hyperlink r:id="rId13" w:history="1">
        <w:r w:rsidRPr="00934348">
          <w:rPr>
            <w:rStyle w:val="Hyperlink"/>
          </w:rPr>
          <w:t>https://www.ons.gov.uk/economy/inflationandpriceindices/bulletins/consumerpriceinflation/march2019</w:t>
        </w:r>
      </w:hyperlink>
    </w:p>
    <w:p w14:paraId="304AB497" w14:textId="7A214D5D" w:rsidR="00484ED4" w:rsidRPr="00934348" w:rsidRDefault="009B59EB" w:rsidP="000A578C">
      <w:r>
        <w:t>34</w:t>
      </w:r>
      <w:r w:rsidR="007056DA">
        <w:t>.</w:t>
      </w:r>
      <w:r w:rsidR="00484ED4" w:rsidRPr="00934348">
        <w:t xml:space="preserve"> Corless J. Shrinkflation: how many of our products are getting smaller? </w:t>
      </w:r>
      <w:r w:rsidR="009C2E93">
        <w:t xml:space="preserve">Newport: </w:t>
      </w:r>
      <w:r w:rsidR="00484ED4" w:rsidRPr="00934348">
        <w:t>Office for National Statistics</w:t>
      </w:r>
      <w:r w:rsidR="009C2E93">
        <w:t>;</w:t>
      </w:r>
      <w:r w:rsidR="00484ED4" w:rsidRPr="00934348">
        <w:t xml:space="preserve"> 2019. Available </w:t>
      </w:r>
      <w:r w:rsidR="009C2E93">
        <w:t>from</w:t>
      </w:r>
      <w:r w:rsidR="00484ED4" w:rsidRPr="00934348">
        <w:t xml:space="preserve"> </w:t>
      </w:r>
      <w:hyperlink r:id="rId14" w:history="1">
        <w:r w:rsidR="00484ED4" w:rsidRPr="00934348">
          <w:rPr>
            <w:rStyle w:val="Hyperlink"/>
          </w:rPr>
          <w:t>https://www.ons.gov.uk/economy/inflationandpriceindices/articles/theimpactofshrinkflationoncpihuk/howmanyofourproductsaregettingsmaller</w:t>
        </w:r>
      </w:hyperlink>
    </w:p>
    <w:p w14:paraId="15398EA2" w14:textId="616298FF" w:rsidR="000A578C" w:rsidRPr="00934348" w:rsidRDefault="009B59EB" w:rsidP="000A578C">
      <w:r>
        <w:t>35</w:t>
      </w:r>
      <w:r w:rsidR="007056DA">
        <w:t>.</w:t>
      </w:r>
      <w:r w:rsidR="000A578C" w:rsidRPr="00934348">
        <w:t xml:space="preserve"> World Cancer Research Fund. NOURISHING database. Available </w:t>
      </w:r>
      <w:r w:rsidR="009C2E93">
        <w:t>from</w:t>
      </w:r>
      <w:r w:rsidR="000A578C" w:rsidRPr="00934348">
        <w:t xml:space="preserve"> </w:t>
      </w:r>
      <w:hyperlink r:id="rId15" w:history="1">
        <w:r w:rsidR="000A578C" w:rsidRPr="00934348">
          <w:rPr>
            <w:rStyle w:val="Hyperlink"/>
          </w:rPr>
          <w:t>https://www.wcrf.org/int/policy/nourishing-database</w:t>
        </w:r>
      </w:hyperlink>
      <w:r w:rsidR="000A578C" w:rsidRPr="00934348">
        <w:t xml:space="preserve"> </w:t>
      </w:r>
    </w:p>
    <w:p w14:paraId="5C219C77" w14:textId="3C2E4527" w:rsidR="000A578C" w:rsidRPr="00934348" w:rsidRDefault="009B59EB" w:rsidP="000A578C">
      <w:r>
        <w:t>36</w:t>
      </w:r>
      <w:r w:rsidR="007056DA">
        <w:t>.</w:t>
      </w:r>
      <w:r w:rsidR="000A578C" w:rsidRPr="00934348">
        <w:t xml:space="preserve"> HM Government. Childhood obesity – a plan for action. Chapter 2. </w:t>
      </w:r>
      <w:r w:rsidR="009C2E93">
        <w:t xml:space="preserve">London: </w:t>
      </w:r>
      <w:r w:rsidR="000A578C" w:rsidRPr="00934348">
        <w:t>HM Government</w:t>
      </w:r>
      <w:r w:rsidR="009C2E93">
        <w:t>;</w:t>
      </w:r>
      <w:r w:rsidR="000A578C" w:rsidRPr="00934348">
        <w:t xml:space="preserve"> 2018. Available </w:t>
      </w:r>
      <w:r w:rsidR="009C2E93">
        <w:t>from</w:t>
      </w:r>
      <w:r w:rsidR="000A578C" w:rsidRPr="00934348">
        <w:t xml:space="preserve"> </w:t>
      </w:r>
      <w:hyperlink r:id="rId16" w:history="1">
        <w:r w:rsidR="000A578C" w:rsidRPr="00934348">
          <w:rPr>
            <w:rStyle w:val="Hyperlink"/>
          </w:rPr>
          <w:t>https://assets.publishing.service.gov.uk/government/uploads/system/uploads/attachment_data/file/718903/childhood-obesity-a-plan-for-action-chapter-2.pdf</w:t>
        </w:r>
      </w:hyperlink>
    </w:p>
    <w:p w14:paraId="04CEEE74" w14:textId="1BB9D334" w:rsidR="00AD373E" w:rsidRDefault="009B59EB" w:rsidP="000A578C">
      <w:r>
        <w:t>37</w:t>
      </w:r>
      <w:r w:rsidR="007056DA">
        <w:t>.</w:t>
      </w:r>
      <w:r>
        <w:t xml:space="preserve"> </w:t>
      </w:r>
      <w:r w:rsidR="00AD373E" w:rsidRPr="00AD373E">
        <w:t xml:space="preserve">Public Health England. Salt reduction targets for 2017. London: Public Health England; 2017. Available </w:t>
      </w:r>
      <w:r w:rsidR="00AD373E">
        <w:t xml:space="preserve">from </w:t>
      </w:r>
      <w:hyperlink r:id="rId17" w:history="1">
        <w:r w:rsidR="00AD373E" w:rsidRPr="00BF3A90">
          <w:rPr>
            <w:rStyle w:val="Hyperlink"/>
          </w:rPr>
          <w:t>https://www.gov.uk/government/publications/salt-reduction-targets-for-2017</w:t>
        </w:r>
      </w:hyperlink>
      <w:r w:rsidR="00AD373E">
        <w:t xml:space="preserve"> </w:t>
      </w:r>
    </w:p>
    <w:p w14:paraId="535D3DB8" w14:textId="5FDCEE16" w:rsidR="00AD373E" w:rsidRDefault="009B59EB" w:rsidP="000A578C">
      <w:r>
        <w:t>38</w:t>
      </w:r>
      <w:r w:rsidR="007056DA">
        <w:t>.</w:t>
      </w:r>
      <w:r>
        <w:t xml:space="preserve"> </w:t>
      </w:r>
      <w:r w:rsidR="00AD373E" w:rsidRPr="00AD373E">
        <w:t xml:space="preserve">Etile F, Lecocq S, Boizot-Szanai C. The incidence of soft-drink taxes on consumer prices and welfare: evidence from the French “soda tax”. Health, Econometrics and Data Group: University of York, 2018. Available </w:t>
      </w:r>
      <w:r w:rsidR="00AD373E">
        <w:t xml:space="preserve">from </w:t>
      </w:r>
      <w:hyperlink r:id="rId18" w:history="1">
        <w:r w:rsidR="00AD373E" w:rsidRPr="00BF3A90">
          <w:rPr>
            <w:rStyle w:val="Hyperlink"/>
          </w:rPr>
          <w:t>http://www.york.ac.uk/economics/postgrad/herc/hedg/wps/</w:t>
        </w:r>
      </w:hyperlink>
      <w:r w:rsidR="00AD373E">
        <w:t xml:space="preserve"> </w:t>
      </w:r>
    </w:p>
    <w:p w14:paraId="222A12D6" w14:textId="481F6744" w:rsidR="007C6326" w:rsidRDefault="009B59EB" w:rsidP="000A578C">
      <w:r>
        <w:t>39</w:t>
      </w:r>
      <w:r w:rsidR="007056DA">
        <w:t>.</w:t>
      </w:r>
      <w:r w:rsidR="000A578C" w:rsidRPr="00934348">
        <w:t xml:space="preserve"> </w:t>
      </w:r>
      <w:r w:rsidR="007C6326" w:rsidRPr="007C6326">
        <w:t>Babyak MA. What you see may not be what you get: a brief, nontechnical introduction to overfitting in regression-typ</w:t>
      </w:r>
      <w:r w:rsidR="007C6326">
        <w:t>e models. Psychosomatic Med.</w:t>
      </w:r>
      <w:r w:rsidR="007C6326" w:rsidRPr="007C6326">
        <w:t xml:space="preserve"> 2004;66(3):</w:t>
      </w:r>
      <w:r w:rsidR="007C6326">
        <w:t xml:space="preserve"> </w:t>
      </w:r>
      <w:r w:rsidR="007C6326" w:rsidRPr="007C6326">
        <w:t>411-421.</w:t>
      </w:r>
    </w:p>
    <w:p w14:paraId="107C633D" w14:textId="06C34644" w:rsidR="000A578C" w:rsidRPr="00934348" w:rsidRDefault="007C6326" w:rsidP="000A578C">
      <w:r>
        <w:t>40</w:t>
      </w:r>
      <w:r w:rsidR="007056DA">
        <w:t>.</w:t>
      </w:r>
      <w:r>
        <w:t xml:space="preserve"> </w:t>
      </w:r>
      <w:r w:rsidR="000A578C" w:rsidRPr="00934348">
        <w:t>Breeze P, Womack R, Pryce R, Brennan A, Goyder E. The impact of a local sugar sweetened beverage health promotion and price increase on sales in public leisure centre facilities. PLOS O</w:t>
      </w:r>
      <w:r w:rsidR="009C2E93">
        <w:t xml:space="preserve">ne. </w:t>
      </w:r>
      <w:r w:rsidR="000A578C" w:rsidRPr="00934348">
        <w:t>2018:13(5): p.e0194637.</w:t>
      </w:r>
    </w:p>
    <w:p w14:paraId="0EF7E51E" w14:textId="0D9B309C" w:rsidR="000A578C" w:rsidRPr="00934348" w:rsidRDefault="009B59EB" w:rsidP="000A578C">
      <w:r>
        <w:t>4</w:t>
      </w:r>
      <w:r w:rsidR="007C6326">
        <w:t>1</w:t>
      </w:r>
      <w:r w:rsidR="007056DA">
        <w:t>.</w:t>
      </w:r>
      <w:r w:rsidR="000A578C" w:rsidRPr="00934348">
        <w:t xml:space="preserve"> Cornelsen L, Mytton O, Adams J, Gasparrini A, Iskander D, Knai C, </w:t>
      </w:r>
      <w:r w:rsidR="009C2E93">
        <w:t>et al.</w:t>
      </w:r>
      <w:r w:rsidR="000A578C" w:rsidRPr="00934348">
        <w:t xml:space="preserve"> Change in non-alcoholic beverage sales following a 10-pence levy on sugar-sweetened beverages within a national chain of restaurants in the UK: interrupted time series analysis of a natural experiment. J Epidemiol Comm Health</w:t>
      </w:r>
      <w:r w:rsidR="009C2E93">
        <w:t>.</w:t>
      </w:r>
      <w:r w:rsidR="000A578C" w:rsidRPr="00934348">
        <w:t xml:space="preserve"> 2017;71:</w:t>
      </w:r>
      <w:r w:rsidR="009C2E93">
        <w:t xml:space="preserve"> </w:t>
      </w:r>
      <w:r w:rsidR="000A578C" w:rsidRPr="00934348">
        <w:t>1107-1112.</w:t>
      </w:r>
    </w:p>
    <w:p w14:paraId="16EE8C56" w14:textId="62C1FF3C" w:rsidR="005C26AA" w:rsidRDefault="009B59EB" w:rsidP="000A578C">
      <w:r>
        <w:t>4</w:t>
      </w:r>
      <w:r w:rsidR="007C6326">
        <w:t>2</w:t>
      </w:r>
      <w:r w:rsidR="007056DA">
        <w:t>.</w:t>
      </w:r>
      <w:r>
        <w:t xml:space="preserve"> </w:t>
      </w:r>
      <w:r w:rsidR="005C26AA" w:rsidRPr="005C26AA">
        <w:t>Teng AM, Jones AC, Mizdrak A, Signal L, Genc M, Wilson N. Impact of sugar-sweetened beverage taxes on purchases and dietary intake: systematic review and meta-analysis. Obesity Rev</w:t>
      </w:r>
      <w:r w:rsidR="005C26AA">
        <w:t>.</w:t>
      </w:r>
      <w:r w:rsidR="005C26AA" w:rsidRPr="005C26AA">
        <w:t xml:space="preserve"> 2019:</w:t>
      </w:r>
      <w:r w:rsidR="005C26AA">
        <w:t xml:space="preserve"> </w:t>
      </w:r>
      <w:r w:rsidR="005C26AA" w:rsidRPr="005C26AA">
        <w:t>1-18.</w:t>
      </w:r>
    </w:p>
    <w:p w14:paraId="571D6E16" w14:textId="3710B42D" w:rsidR="000A578C" w:rsidRPr="00934348" w:rsidRDefault="009B59EB" w:rsidP="000A578C">
      <w:r>
        <w:t>4</w:t>
      </w:r>
      <w:r w:rsidR="007C6326">
        <w:t>3</w:t>
      </w:r>
      <w:r w:rsidR="007056DA">
        <w:t>.</w:t>
      </w:r>
      <w:r w:rsidR="000A578C" w:rsidRPr="00934348">
        <w:t xml:space="preserve"> Luger M, Winzer E, Schätzer M, Dämon S, Moser N, Blagusz K, </w:t>
      </w:r>
      <w:r w:rsidR="009C2E93">
        <w:t>et</w:t>
      </w:r>
      <w:r w:rsidR="005C26AA">
        <w:t xml:space="preserve"> al</w:t>
      </w:r>
      <w:r w:rsidR="000A578C" w:rsidRPr="00934348">
        <w:t>. Gradual reduction of free sugars in beverages on sale by implementing the beverage checklist as a public health strategy. Eur</w:t>
      </w:r>
      <w:r w:rsidR="009C2E93">
        <w:t xml:space="preserve"> </w:t>
      </w:r>
      <w:r w:rsidR="000A578C" w:rsidRPr="00934348">
        <w:t>J</w:t>
      </w:r>
      <w:r w:rsidR="009C2E93">
        <w:t xml:space="preserve"> </w:t>
      </w:r>
      <w:r w:rsidR="000A578C" w:rsidRPr="00934348">
        <w:t>Public Health</w:t>
      </w:r>
      <w:r w:rsidR="009C2E93">
        <w:t>.</w:t>
      </w:r>
      <w:r w:rsidR="000A578C" w:rsidRPr="00934348">
        <w:t xml:space="preserve"> 2018;28(5):</w:t>
      </w:r>
      <w:r w:rsidR="009C2E93">
        <w:t xml:space="preserve"> </w:t>
      </w:r>
      <w:r w:rsidR="000A578C" w:rsidRPr="00934348">
        <w:t>961-967.</w:t>
      </w:r>
    </w:p>
    <w:p w14:paraId="1F15390E" w14:textId="379285CC" w:rsidR="000A578C" w:rsidRPr="00934348" w:rsidRDefault="009B59EB" w:rsidP="000A578C">
      <w:r>
        <w:t>4</w:t>
      </w:r>
      <w:r w:rsidR="007C6326">
        <w:t>4</w:t>
      </w:r>
      <w:r w:rsidR="007056DA">
        <w:t>.</w:t>
      </w:r>
      <w:r w:rsidR="000A578C" w:rsidRPr="00934348">
        <w:t xml:space="preserve"> Eyles H, Webster J, Jebb S, Capelin C, Neal B, Ni Mhurchu C. Impact of the UK voluntary sodium reduction targets on the sodium content of processed foods from 2006 to 2011: Analysis of household consumer panel data. Prev Med</w:t>
      </w:r>
      <w:r w:rsidR="009C2E93">
        <w:t>.</w:t>
      </w:r>
      <w:r w:rsidR="000A578C" w:rsidRPr="00934348">
        <w:t xml:space="preserve"> 2013;57(5):</w:t>
      </w:r>
      <w:r w:rsidR="009C2E93">
        <w:t xml:space="preserve"> </w:t>
      </w:r>
      <w:r w:rsidR="000A578C" w:rsidRPr="00934348">
        <w:t>555-560.</w:t>
      </w:r>
    </w:p>
    <w:p w14:paraId="0C3A999E" w14:textId="768A3722" w:rsidR="000A578C" w:rsidRPr="00934348" w:rsidRDefault="009B59EB" w:rsidP="000A578C">
      <w:r>
        <w:t>4</w:t>
      </w:r>
      <w:r w:rsidR="007C6326">
        <w:t>5</w:t>
      </w:r>
      <w:r w:rsidR="007056DA">
        <w:t>.</w:t>
      </w:r>
      <w:r w:rsidR="000A578C" w:rsidRPr="00934348">
        <w:t xml:space="preserve"> Pombo-Rodrigues S, Hashem K, He F, MacGregor G. Salt and sugars content of breakfast cereals in the UK from 1992 to 2015. Public Health Nutr</w:t>
      </w:r>
      <w:r w:rsidR="009C2E93">
        <w:t>.</w:t>
      </w:r>
      <w:r w:rsidR="000A578C" w:rsidRPr="00934348">
        <w:t xml:space="preserve"> 2017;20(08):</w:t>
      </w:r>
      <w:r w:rsidR="009C2E93">
        <w:t xml:space="preserve"> </w:t>
      </w:r>
      <w:r w:rsidR="000A578C" w:rsidRPr="00934348">
        <w:t>1500-1512.</w:t>
      </w:r>
    </w:p>
    <w:p w14:paraId="6AC593A5" w14:textId="46877EC8" w:rsidR="005C26AA" w:rsidRDefault="009B59EB" w:rsidP="000A578C">
      <w:r>
        <w:t>4</w:t>
      </w:r>
      <w:r w:rsidR="007C6326">
        <w:t>6</w:t>
      </w:r>
      <w:r w:rsidR="007056DA">
        <w:t>.</w:t>
      </w:r>
      <w:r>
        <w:t xml:space="preserve"> </w:t>
      </w:r>
      <w:r w:rsidR="005C26AA" w:rsidRPr="005C26AA">
        <w:t xml:space="preserve">Knai C, Petticrew M, Douglas N, Durand MA, Eastmure E, Nolte E, </w:t>
      </w:r>
      <w:r w:rsidR="005C26AA">
        <w:t>et al</w:t>
      </w:r>
      <w:r w:rsidR="005C26AA" w:rsidRPr="005C26AA">
        <w:t>. The Public Health Responsibility Deal: using a systems-level analysis to understand the lack of impact on alcohol, food, physical activity, and workplace health sub-systems. I</w:t>
      </w:r>
      <w:r w:rsidR="005C26AA">
        <w:t xml:space="preserve">nt J Env Res and Public Health. </w:t>
      </w:r>
      <w:r w:rsidR="005C26AA" w:rsidRPr="005C26AA">
        <w:t>2018;15(12):</w:t>
      </w:r>
      <w:r w:rsidR="005C26AA">
        <w:t xml:space="preserve"> </w:t>
      </w:r>
      <w:r w:rsidR="005C26AA" w:rsidRPr="005C26AA">
        <w:t>2895.</w:t>
      </w:r>
    </w:p>
    <w:p w14:paraId="0156564D" w14:textId="0A42E1AD" w:rsidR="00635B44" w:rsidRDefault="00635B44" w:rsidP="000A578C">
      <w:r>
        <w:t xml:space="preserve">47. </w:t>
      </w:r>
      <w:r w:rsidRPr="00635B44">
        <w:t>Public Health England</w:t>
      </w:r>
      <w:r>
        <w:t>.</w:t>
      </w:r>
      <w:r w:rsidRPr="00635B44">
        <w:t xml:space="preserve"> Sugar reduction: Report on progress between 2015 and 2018. </w:t>
      </w:r>
      <w:r>
        <w:t xml:space="preserve">London: Public Health England; </w:t>
      </w:r>
      <w:r w:rsidRPr="00635B44">
        <w:t>2019. Available from: https://assets.publishing.service.gov.uk/government/uploads/system/uploads/attachment_data/file/832182/Sugar_reduction__Yr2_progress_report.pdf</w:t>
      </w:r>
    </w:p>
    <w:p w14:paraId="12D29092" w14:textId="7B00DF0D" w:rsidR="00635B44" w:rsidRDefault="00635B44" w:rsidP="000A578C">
      <w:r>
        <w:t xml:space="preserve">48. </w:t>
      </w:r>
      <w:r w:rsidRPr="00635B44">
        <w:t>Bandy L, Scarborough P, Harrington RA, Rayner M, Jebb SA. Reductions in sugar sales from soft drinks in the UK from 2015-2018. BMC Medicine, 2019 (in press).</w:t>
      </w:r>
    </w:p>
    <w:p w14:paraId="1017F7B0" w14:textId="1DEAD043" w:rsidR="00484ED4" w:rsidRPr="00934348" w:rsidRDefault="00484ED4" w:rsidP="000A578C">
      <w:r w:rsidRPr="00934348">
        <w:t>4</w:t>
      </w:r>
      <w:r w:rsidR="00635B44">
        <w:t>9</w:t>
      </w:r>
      <w:r w:rsidR="007056DA">
        <w:t>.</w:t>
      </w:r>
      <w:r w:rsidRPr="00934348">
        <w:t xml:space="preserve"> Alvarez-Sanchez C, Contento I, Jimenez-Aguilar A, Koch P, Gray HL, Guerra LA, </w:t>
      </w:r>
      <w:r w:rsidR="009C2E93">
        <w:t>et al</w:t>
      </w:r>
      <w:r w:rsidRPr="00934348">
        <w:t>. Does the Mexican sugar-sweetened beverage tax have a signalling effect? ENSANUT 2016. PLoS One</w:t>
      </w:r>
      <w:r w:rsidR="009C2E93">
        <w:t>.</w:t>
      </w:r>
      <w:r w:rsidRPr="00934348">
        <w:t xml:space="preserve"> 2018;13(8):</w:t>
      </w:r>
      <w:r w:rsidR="009C2E93">
        <w:t xml:space="preserve"> </w:t>
      </w:r>
      <w:r w:rsidRPr="00934348">
        <w:t>e0199337.</w:t>
      </w:r>
    </w:p>
    <w:p w14:paraId="16C6B59D" w14:textId="72EC2A04" w:rsidR="005B1105" w:rsidRDefault="005B1105" w:rsidP="000A578C"/>
    <w:p w14:paraId="6914E030" w14:textId="0DD6939A" w:rsidR="005B1105" w:rsidRDefault="005B1105" w:rsidP="000A578C">
      <w:pPr>
        <w:rPr>
          <w:b/>
        </w:rPr>
      </w:pPr>
      <w:r>
        <w:rPr>
          <w:b/>
        </w:rPr>
        <w:t>Supporting material</w:t>
      </w:r>
    </w:p>
    <w:p w14:paraId="7BE9408D" w14:textId="0FC390C4" w:rsidR="005B1105" w:rsidRDefault="00FF2CFE" w:rsidP="000A578C">
      <w:r>
        <w:rPr>
          <w:b/>
        </w:rPr>
        <w:t xml:space="preserve">S1 Appendix </w:t>
      </w:r>
      <w:r w:rsidR="00CF6ED8" w:rsidRPr="00FF2CFE">
        <w:t>Analysis of impact of soft drinks industry levy on proportion of drinks over high</w:t>
      </w:r>
      <w:r w:rsidR="00CF6ED8">
        <w:t>er</w:t>
      </w:r>
      <w:r w:rsidR="00CF6ED8" w:rsidRPr="00FF2CFE">
        <w:t xml:space="preserve"> levy threshold (8g sugar per 100ml)</w:t>
      </w:r>
    </w:p>
    <w:p w14:paraId="24AAD2C1" w14:textId="6AA6D6FE" w:rsidR="00FF2CFE" w:rsidRDefault="00FF2CFE" w:rsidP="000A578C">
      <w:r>
        <w:rPr>
          <w:b/>
        </w:rPr>
        <w:t xml:space="preserve">S2 Appendix </w:t>
      </w:r>
      <w:r w:rsidR="00CF6ED8" w:rsidRPr="00FF2CFE">
        <w:t xml:space="preserve">Model parameters for all models presented in the main analysis and supplementary material </w:t>
      </w:r>
    </w:p>
    <w:p w14:paraId="04468272" w14:textId="62113242" w:rsidR="00FF2CFE" w:rsidRDefault="00FF2CFE" w:rsidP="000A578C">
      <w:r>
        <w:rPr>
          <w:b/>
        </w:rPr>
        <w:t xml:space="preserve">S3 Appendix </w:t>
      </w:r>
      <w:r w:rsidR="00CF6ED8" w:rsidRPr="00FF2CFE">
        <w:t xml:space="preserve">Comparison of foodDB </w:t>
      </w:r>
      <w:r w:rsidR="00CF6ED8">
        <w:t xml:space="preserve">and BrandView </w:t>
      </w:r>
      <w:r w:rsidR="00CF6ED8" w:rsidRPr="00FF2CFE">
        <w:t>datasets</w:t>
      </w:r>
      <w:r w:rsidR="00CF6ED8" w:rsidRPr="00FF2CFE" w:rsidDel="00CF6ED8">
        <w:t xml:space="preserve"> </w:t>
      </w:r>
    </w:p>
    <w:p w14:paraId="7A9FC4FE" w14:textId="56EED4A9" w:rsidR="00FF2CFE" w:rsidRDefault="00FF2CFE" w:rsidP="000A578C">
      <w:r>
        <w:rPr>
          <w:b/>
        </w:rPr>
        <w:t xml:space="preserve">S4 Appendix </w:t>
      </w:r>
      <w:r w:rsidR="00CF6ED8" w:rsidRPr="001447FA">
        <w:t>Pre-published protocol</w:t>
      </w:r>
      <w:r w:rsidR="00CF6ED8" w:rsidRPr="00FF2CFE" w:rsidDel="00CF6ED8">
        <w:t xml:space="preserve"> </w:t>
      </w:r>
    </w:p>
    <w:p w14:paraId="4AC2C687" w14:textId="23612BFE" w:rsidR="00AD19A2" w:rsidRPr="001447FA" w:rsidRDefault="00AD19A2" w:rsidP="000A578C">
      <w:r>
        <w:rPr>
          <w:b/>
        </w:rPr>
        <w:t>S5 Appendix</w:t>
      </w:r>
      <w:r w:rsidRPr="001447FA">
        <w:t xml:space="preserve"> </w:t>
      </w:r>
      <w:r w:rsidR="00CF6ED8" w:rsidRPr="00CF6ED8">
        <w:t xml:space="preserve"> </w:t>
      </w:r>
      <w:r w:rsidR="00CF6ED8" w:rsidRPr="00FF2CFE">
        <w:t>Analysis of impact of soft drinks industry levy on mean sugar levels</w:t>
      </w:r>
    </w:p>
    <w:sectPr w:rsidR="00AD19A2" w:rsidRPr="001447FA" w:rsidSect="00197748">
      <w:footerReference w:type="default" r:id="rId19"/>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2A0E9D" w14:textId="77777777" w:rsidR="00836E0F" w:rsidRDefault="00836E0F" w:rsidP="00E02BD6">
      <w:pPr>
        <w:spacing w:after="0" w:line="240" w:lineRule="auto"/>
      </w:pPr>
      <w:r>
        <w:separator/>
      </w:r>
    </w:p>
  </w:endnote>
  <w:endnote w:type="continuationSeparator" w:id="0">
    <w:p w14:paraId="2EFB03D6" w14:textId="77777777" w:rsidR="00836E0F" w:rsidRDefault="00836E0F" w:rsidP="00E02B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07596973"/>
      <w:docPartObj>
        <w:docPartGallery w:val="Page Numbers (Bottom of Page)"/>
        <w:docPartUnique/>
      </w:docPartObj>
    </w:sdtPr>
    <w:sdtEndPr>
      <w:rPr>
        <w:noProof/>
      </w:rPr>
    </w:sdtEndPr>
    <w:sdtContent>
      <w:p w14:paraId="217513B8" w14:textId="3A36BEAB" w:rsidR="00836E0F" w:rsidRDefault="00836E0F">
        <w:pPr>
          <w:pStyle w:val="Footer"/>
          <w:jc w:val="right"/>
        </w:pPr>
        <w:r>
          <w:fldChar w:fldCharType="begin"/>
        </w:r>
        <w:r>
          <w:instrText xml:space="preserve"> PAGE   \* MERGEFORMAT </w:instrText>
        </w:r>
        <w:r>
          <w:fldChar w:fldCharType="separate"/>
        </w:r>
        <w:r w:rsidR="00813CEB">
          <w:rPr>
            <w:noProof/>
          </w:rPr>
          <w:t>19</w:t>
        </w:r>
        <w:r>
          <w:rPr>
            <w:noProof/>
          </w:rPr>
          <w:fldChar w:fldCharType="end"/>
        </w:r>
      </w:p>
    </w:sdtContent>
  </w:sdt>
  <w:p w14:paraId="0B9C0EFA" w14:textId="77777777" w:rsidR="00836E0F" w:rsidRDefault="00836E0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363A79" w14:textId="77777777" w:rsidR="00836E0F" w:rsidRDefault="00836E0F" w:rsidP="00E02BD6">
      <w:pPr>
        <w:spacing w:after="0" w:line="240" w:lineRule="auto"/>
      </w:pPr>
      <w:r>
        <w:separator/>
      </w:r>
    </w:p>
  </w:footnote>
  <w:footnote w:type="continuationSeparator" w:id="0">
    <w:p w14:paraId="36E18FAE" w14:textId="77777777" w:rsidR="00836E0F" w:rsidRDefault="00836E0F" w:rsidP="00E02B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E06EA1"/>
    <w:multiLevelType w:val="hybridMultilevel"/>
    <w:tmpl w:val="1B68E1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7FB3D88"/>
    <w:multiLevelType w:val="hybridMultilevel"/>
    <w:tmpl w:val="B05E9C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5FF6FAF"/>
    <w:multiLevelType w:val="hybridMultilevel"/>
    <w:tmpl w:val="B53EC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92A6A7C"/>
    <w:multiLevelType w:val="hybridMultilevel"/>
    <w:tmpl w:val="A84E47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FDB18C7"/>
    <w:multiLevelType w:val="hybridMultilevel"/>
    <w:tmpl w:val="846241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02D6FB9"/>
    <w:multiLevelType w:val="hybridMultilevel"/>
    <w:tmpl w:val="AB7E99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5AB2A01"/>
    <w:multiLevelType w:val="hybridMultilevel"/>
    <w:tmpl w:val="1A268F0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65D3FAE"/>
    <w:multiLevelType w:val="hybridMultilevel"/>
    <w:tmpl w:val="4CDE53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D62065F"/>
    <w:multiLevelType w:val="hybridMultilevel"/>
    <w:tmpl w:val="2780C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4AA6041"/>
    <w:multiLevelType w:val="hybridMultilevel"/>
    <w:tmpl w:val="C94AC2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4CD32A4"/>
    <w:multiLevelType w:val="hybridMultilevel"/>
    <w:tmpl w:val="0ACA52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7AC4F7F"/>
    <w:multiLevelType w:val="hybridMultilevel"/>
    <w:tmpl w:val="E9D88B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FE70C3F"/>
    <w:multiLevelType w:val="hybridMultilevel"/>
    <w:tmpl w:val="DF44F90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8550C1E"/>
    <w:multiLevelType w:val="hybridMultilevel"/>
    <w:tmpl w:val="03B6B5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7A560BD"/>
    <w:multiLevelType w:val="hybridMultilevel"/>
    <w:tmpl w:val="DAFA473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C8B4C4A"/>
    <w:multiLevelType w:val="hybridMultilevel"/>
    <w:tmpl w:val="11F426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5DF4C81"/>
    <w:multiLevelType w:val="hybridMultilevel"/>
    <w:tmpl w:val="6D3CF6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7D45B45"/>
    <w:multiLevelType w:val="hybridMultilevel"/>
    <w:tmpl w:val="0ECE7838"/>
    <w:lvl w:ilvl="0" w:tplc="43AEDC88">
      <w:start w:val="8"/>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C5106BA"/>
    <w:multiLevelType w:val="hybridMultilevel"/>
    <w:tmpl w:val="59B4A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C535625"/>
    <w:multiLevelType w:val="hybridMultilevel"/>
    <w:tmpl w:val="FB64D86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9"/>
  </w:num>
  <w:num w:numId="2">
    <w:abstractNumId w:val="14"/>
  </w:num>
  <w:num w:numId="3">
    <w:abstractNumId w:val="6"/>
  </w:num>
  <w:num w:numId="4">
    <w:abstractNumId w:val="0"/>
  </w:num>
  <w:num w:numId="5">
    <w:abstractNumId w:val="7"/>
  </w:num>
  <w:num w:numId="6">
    <w:abstractNumId w:val="18"/>
  </w:num>
  <w:num w:numId="7">
    <w:abstractNumId w:val="12"/>
  </w:num>
  <w:num w:numId="8">
    <w:abstractNumId w:val="9"/>
  </w:num>
  <w:num w:numId="9">
    <w:abstractNumId w:val="16"/>
  </w:num>
  <w:num w:numId="10">
    <w:abstractNumId w:val="11"/>
  </w:num>
  <w:num w:numId="11">
    <w:abstractNumId w:val="10"/>
  </w:num>
  <w:num w:numId="12">
    <w:abstractNumId w:val="1"/>
  </w:num>
  <w:num w:numId="13">
    <w:abstractNumId w:val="4"/>
  </w:num>
  <w:num w:numId="14">
    <w:abstractNumId w:val="5"/>
  </w:num>
  <w:num w:numId="15">
    <w:abstractNumId w:val="13"/>
  </w:num>
  <w:num w:numId="16">
    <w:abstractNumId w:val="2"/>
  </w:num>
  <w:num w:numId="17">
    <w:abstractNumId w:val="3"/>
  </w:num>
  <w:num w:numId="18">
    <w:abstractNumId w:val="8"/>
  </w:num>
  <w:num w:numId="19">
    <w:abstractNumId w:val="15"/>
  </w:num>
  <w:num w:numId="2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637E"/>
    <w:rsid w:val="0000263E"/>
    <w:rsid w:val="00003584"/>
    <w:rsid w:val="00006AFC"/>
    <w:rsid w:val="00006F76"/>
    <w:rsid w:val="00010A20"/>
    <w:rsid w:val="000166A4"/>
    <w:rsid w:val="00016E2B"/>
    <w:rsid w:val="00020A78"/>
    <w:rsid w:val="00021888"/>
    <w:rsid w:val="00022B1B"/>
    <w:rsid w:val="00022DC6"/>
    <w:rsid w:val="00022E4F"/>
    <w:rsid w:val="00023D47"/>
    <w:rsid w:val="00024EFE"/>
    <w:rsid w:val="00025A2F"/>
    <w:rsid w:val="0002752B"/>
    <w:rsid w:val="000302B1"/>
    <w:rsid w:val="0003053E"/>
    <w:rsid w:val="000320A5"/>
    <w:rsid w:val="0003373D"/>
    <w:rsid w:val="0003483E"/>
    <w:rsid w:val="000363D8"/>
    <w:rsid w:val="00040101"/>
    <w:rsid w:val="00040599"/>
    <w:rsid w:val="000445BB"/>
    <w:rsid w:val="000461F6"/>
    <w:rsid w:val="0005056C"/>
    <w:rsid w:val="00050F30"/>
    <w:rsid w:val="000538AE"/>
    <w:rsid w:val="00055990"/>
    <w:rsid w:val="00056023"/>
    <w:rsid w:val="00056D02"/>
    <w:rsid w:val="00057635"/>
    <w:rsid w:val="0005787B"/>
    <w:rsid w:val="00061016"/>
    <w:rsid w:val="00062A4A"/>
    <w:rsid w:val="00063C23"/>
    <w:rsid w:val="000640CC"/>
    <w:rsid w:val="00064C3C"/>
    <w:rsid w:val="00064C4D"/>
    <w:rsid w:val="00066B27"/>
    <w:rsid w:val="00070073"/>
    <w:rsid w:val="00072370"/>
    <w:rsid w:val="00073639"/>
    <w:rsid w:val="00073E09"/>
    <w:rsid w:val="00074AEB"/>
    <w:rsid w:val="00075F23"/>
    <w:rsid w:val="00077184"/>
    <w:rsid w:val="00077211"/>
    <w:rsid w:val="00077838"/>
    <w:rsid w:val="00077BCD"/>
    <w:rsid w:val="00086E27"/>
    <w:rsid w:val="00095C63"/>
    <w:rsid w:val="00096144"/>
    <w:rsid w:val="00096B0B"/>
    <w:rsid w:val="00096EBA"/>
    <w:rsid w:val="00096F6A"/>
    <w:rsid w:val="000975B6"/>
    <w:rsid w:val="000A2B54"/>
    <w:rsid w:val="000A2BDC"/>
    <w:rsid w:val="000A3B27"/>
    <w:rsid w:val="000A40C2"/>
    <w:rsid w:val="000A4997"/>
    <w:rsid w:val="000A4A40"/>
    <w:rsid w:val="000A4FCE"/>
    <w:rsid w:val="000A578C"/>
    <w:rsid w:val="000A6BA7"/>
    <w:rsid w:val="000A73B2"/>
    <w:rsid w:val="000A746E"/>
    <w:rsid w:val="000B218E"/>
    <w:rsid w:val="000B299B"/>
    <w:rsid w:val="000B3590"/>
    <w:rsid w:val="000B36E8"/>
    <w:rsid w:val="000B4A00"/>
    <w:rsid w:val="000B6D5F"/>
    <w:rsid w:val="000C2E70"/>
    <w:rsid w:val="000C36ED"/>
    <w:rsid w:val="000C4174"/>
    <w:rsid w:val="000C4377"/>
    <w:rsid w:val="000C52D7"/>
    <w:rsid w:val="000C5DC8"/>
    <w:rsid w:val="000C5EF9"/>
    <w:rsid w:val="000C665A"/>
    <w:rsid w:val="000D06E3"/>
    <w:rsid w:val="000D1733"/>
    <w:rsid w:val="000D1B2D"/>
    <w:rsid w:val="000D4D2A"/>
    <w:rsid w:val="000E037A"/>
    <w:rsid w:val="000E3674"/>
    <w:rsid w:val="000E441A"/>
    <w:rsid w:val="000E62AF"/>
    <w:rsid w:val="000F08C8"/>
    <w:rsid w:val="000F664B"/>
    <w:rsid w:val="000F78EF"/>
    <w:rsid w:val="000F7A07"/>
    <w:rsid w:val="00107A7B"/>
    <w:rsid w:val="00111FED"/>
    <w:rsid w:val="001124A5"/>
    <w:rsid w:val="00116B30"/>
    <w:rsid w:val="001226F1"/>
    <w:rsid w:val="0012555E"/>
    <w:rsid w:val="00130EEA"/>
    <w:rsid w:val="00135460"/>
    <w:rsid w:val="001421E5"/>
    <w:rsid w:val="0014336F"/>
    <w:rsid w:val="001447FA"/>
    <w:rsid w:val="00147B68"/>
    <w:rsid w:val="001506C4"/>
    <w:rsid w:val="001508B0"/>
    <w:rsid w:val="00150B45"/>
    <w:rsid w:val="00152377"/>
    <w:rsid w:val="001539E2"/>
    <w:rsid w:val="00156BC3"/>
    <w:rsid w:val="00160DF9"/>
    <w:rsid w:val="00161AC6"/>
    <w:rsid w:val="001623D4"/>
    <w:rsid w:val="00162DF2"/>
    <w:rsid w:val="00166813"/>
    <w:rsid w:val="00172A3C"/>
    <w:rsid w:val="00172F0D"/>
    <w:rsid w:val="00177166"/>
    <w:rsid w:val="0018016D"/>
    <w:rsid w:val="001808C3"/>
    <w:rsid w:val="001810E2"/>
    <w:rsid w:val="00181793"/>
    <w:rsid w:val="00181D87"/>
    <w:rsid w:val="00182E40"/>
    <w:rsid w:val="00183238"/>
    <w:rsid w:val="00183C1A"/>
    <w:rsid w:val="0018660D"/>
    <w:rsid w:val="00186850"/>
    <w:rsid w:val="00191D8E"/>
    <w:rsid w:val="00192903"/>
    <w:rsid w:val="00193BCA"/>
    <w:rsid w:val="00195D8C"/>
    <w:rsid w:val="00195F33"/>
    <w:rsid w:val="00197748"/>
    <w:rsid w:val="001A0890"/>
    <w:rsid w:val="001A0907"/>
    <w:rsid w:val="001A106F"/>
    <w:rsid w:val="001A24BF"/>
    <w:rsid w:val="001A28EB"/>
    <w:rsid w:val="001A4B74"/>
    <w:rsid w:val="001A5FF9"/>
    <w:rsid w:val="001B10EB"/>
    <w:rsid w:val="001B17FD"/>
    <w:rsid w:val="001B1BA0"/>
    <w:rsid w:val="001B4CB2"/>
    <w:rsid w:val="001B6062"/>
    <w:rsid w:val="001B6C67"/>
    <w:rsid w:val="001B7AD3"/>
    <w:rsid w:val="001C1105"/>
    <w:rsid w:val="001C1879"/>
    <w:rsid w:val="001C2648"/>
    <w:rsid w:val="001C3C37"/>
    <w:rsid w:val="001C509A"/>
    <w:rsid w:val="001D0046"/>
    <w:rsid w:val="001D090D"/>
    <w:rsid w:val="001D2450"/>
    <w:rsid w:val="001D28EB"/>
    <w:rsid w:val="001D34E4"/>
    <w:rsid w:val="001D49B3"/>
    <w:rsid w:val="001D7654"/>
    <w:rsid w:val="001E38E9"/>
    <w:rsid w:val="001E3DEC"/>
    <w:rsid w:val="001E419A"/>
    <w:rsid w:val="001E465B"/>
    <w:rsid w:val="001E4968"/>
    <w:rsid w:val="001F1227"/>
    <w:rsid w:val="001F173A"/>
    <w:rsid w:val="001F3656"/>
    <w:rsid w:val="001F49FC"/>
    <w:rsid w:val="001F52FE"/>
    <w:rsid w:val="0020054F"/>
    <w:rsid w:val="0020083D"/>
    <w:rsid w:val="0020377A"/>
    <w:rsid w:val="0020385F"/>
    <w:rsid w:val="00203C59"/>
    <w:rsid w:val="002056B8"/>
    <w:rsid w:val="0021492A"/>
    <w:rsid w:val="00215096"/>
    <w:rsid w:val="00216B51"/>
    <w:rsid w:val="00217306"/>
    <w:rsid w:val="002205F7"/>
    <w:rsid w:val="00221643"/>
    <w:rsid w:val="002223F1"/>
    <w:rsid w:val="00222450"/>
    <w:rsid w:val="00222B3B"/>
    <w:rsid w:val="00222E0E"/>
    <w:rsid w:val="00223E31"/>
    <w:rsid w:val="00224DF6"/>
    <w:rsid w:val="00226210"/>
    <w:rsid w:val="00226BF1"/>
    <w:rsid w:val="00231357"/>
    <w:rsid w:val="00232A3C"/>
    <w:rsid w:val="002347B4"/>
    <w:rsid w:val="00234CA0"/>
    <w:rsid w:val="00236FE2"/>
    <w:rsid w:val="002379CD"/>
    <w:rsid w:val="00240198"/>
    <w:rsid w:val="00240ACD"/>
    <w:rsid w:val="0024204D"/>
    <w:rsid w:val="00243E94"/>
    <w:rsid w:val="00244A92"/>
    <w:rsid w:val="002479EA"/>
    <w:rsid w:val="00247A4E"/>
    <w:rsid w:val="00250E55"/>
    <w:rsid w:val="002516AB"/>
    <w:rsid w:val="00256EF1"/>
    <w:rsid w:val="002629AB"/>
    <w:rsid w:val="0026362C"/>
    <w:rsid w:val="002639F9"/>
    <w:rsid w:val="00264392"/>
    <w:rsid w:val="00266E09"/>
    <w:rsid w:val="00273CAC"/>
    <w:rsid w:val="002752B4"/>
    <w:rsid w:val="0027594A"/>
    <w:rsid w:val="00275E55"/>
    <w:rsid w:val="002762B7"/>
    <w:rsid w:val="00276E38"/>
    <w:rsid w:val="00276FA7"/>
    <w:rsid w:val="00286A66"/>
    <w:rsid w:val="00294BCA"/>
    <w:rsid w:val="00294C96"/>
    <w:rsid w:val="00296F7C"/>
    <w:rsid w:val="002976CB"/>
    <w:rsid w:val="00297D14"/>
    <w:rsid w:val="002A0D50"/>
    <w:rsid w:val="002A0F70"/>
    <w:rsid w:val="002A3624"/>
    <w:rsid w:val="002A43E6"/>
    <w:rsid w:val="002A4528"/>
    <w:rsid w:val="002A4734"/>
    <w:rsid w:val="002B1762"/>
    <w:rsid w:val="002B3990"/>
    <w:rsid w:val="002B5B50"/>
    <w:rsid w:val="002B687F"/>
    <w:rsid w:val="002B6C19"/>
    <w:rsid w:val="002B78B7"/>
    <w:rsid w:val="002C2743"/>
    <w:rsid w:val="002C2A1C"/>
    <w:rsid w:val="002C3B08"/>
    <w:rsid w:val="002C596A"/>
    <w:rsid w:val="002D0B8A"/>
    <w:rsid w:val="002D0CD2"/>
    <w:rsid w:val="002D2F5E"/>
    <w:rsid w:val="002D496E"/>
    <w:rsid w:val="002D733E"/>
    <w:rsid w:val="002E0A47"/>
    <w:rsid w:val="002E0A68"/>
    <w:rsid w:val="002E1D7F"/>
    <w:rsid w:val="002E25CB"/>
    <w:rsid w:val="002F169C"/>
    <w:rsid w:val="002F3AD4"/>
    <w:rsid w:val="002F6875"/>
    <w:rsid w:val="002F6E4A"/>
    <w:rsid w:val="00300838"/>
    <w:rsid w:val="00300ACE"/>
    <w:rsid w:val="00302B56"/>
    <w:rsid w:val="00303809"/>
    <w:rsid w:val="00304AAA"/>
    <w:rsid w:val="00305553"/>
    <w:rsid w:val="003109BB"/>
    <w:rsid w:val="00312700"/>
    <w:rsid w:val="0031409D"/>
    <w:rsid w:val="00314682"/>
    <w:rsid w:val="00316180"/>
    <w:rsid w:val="0031758F"/>
    <w:rsid w:val="00322129"/>
    <w:rsid w:val="003245F0"/>
    <w:rsid w:val="00324F7B"/>
    <w:rsid w:val="00327443"/>
    <w:rsid w:val="00327D0B"/>
    <w:rsid w:val="00330BD9"/>
    <w:rsid w:val="003326E9"/>
    <w:rsid w:val="00332C02"/>
    <w:rsid w:val="00333B23"/>
    <w:rsid w:val="003344F4"/>
    <w:rsid w:val="00334F9E"/>
    <w:rsid w:val="0033552F"/>
    <w:rsid w:val="003358B5"/>
    <w:rsid w:val="0033612D"/>
    <w:rsid w:val="00336224"/>
    <w:rsid w:val="00340776"/>
    <w:rsid w:val="003428B9"/>
    <w:rsid w:val="00343EB3"/>
    <w:rsid w:val="00344597"/>
    <w:rsid w:val="0034562D"/>
    <w:rsid w:val="0034651E"/>
    <w:rsid w:val="0034780E"/>
    <w:rsid w:val="003501EA"/>
    <w:rsid w:val="00350318"/>
    <w:rsid w:val="003509C3"/>
    <w:rsid w:val="00352068"/>
    <w:rsid w:val="00352613"/>
    <w:rsid w:val="00352844"/>
    <w:rsid w:val="00352ED1"/>
    <w:rsid w:val="00354104"/>
    <w:rsid w:val="00357356"/>
    <w:rsid w:val="0035772D"/>
    <w:rsid w:val="00357818"/>
    <w:rsid w:val="00361A1B"/>
    <w:rsid w:val="003624A7"/>
    <w:rsid w:val="00362622"/>
    <w:rsid w:val="00364E1D"/>
    <w:rsid w:val="003650C4"/>
    <w:rsid w:val="00367EA7"/>
    <w:rsid w:val="00370EF7"/>
    <w:rsid w:val="003710FA"/>
    <w:rsid w:val="0037217A"/>
    <w:rsid w:val="00372B8A"/>
    <w:rsid w:val="00374B2A"/>
    <w:rsid w:val="00374F1C"/>
    <w:rsid w:val="0037739E"/>
    <w:rsid w:val="00381288"/>
    <w:rsid w:val="003817B0"/>
    <w:rsid w:val="00383FB1"/>
    <w:rsid w:val="00384156"/>
    <w:rsid w:val="00385750"/>
    <w:rsid w:val="00386503"/>
    <w:rsid w:val="00386612"/>
    <w:rsid w:val="00387DBF"/>
    <w:rsid w:val="00391ADF"/>
    <w:rsid w:val="00392C1C"/>
    <w:rsid w:val="003945D3"/>
    <w:rsid w:val="00394A37"/>
    <w:rsid w:val="003A1FAA"/>
    <w:rsid w:val="003A43AE"/>
    <w:rsid w:val="003A4E86"/>
    <w:rsid w:val="003B1007"/>
    <w:rsid w:val="003B3249"/>
    <w:rsid w:val="003B7062"/>
    <w:rsid w:val="003C08A1"/>
    <w:rsid w:val="003C2235"/>
    <w:rsid w:val="003C2337"/>
    <w:rsid w:val="003C3660"/>
    <w:rsid w:val="003C4535"/>
    <w:rsid w:val="003C6CCF"/>
    <w:rsid w:val="003D069E"/>
    <w:rsid w:val="003D10B0"/>
    <w:rsid w:val="003D1225"/>
    <w:rsid w:val="003D5784"/>
    <w:rsid w:val="003E0060"/>
    <w:rsid w:val="003E08B2"/>
    <w:rsid w:val="003E30E5"/>
    <w:rsid w:val="003E664A"/>
    <w:rsid w:val="003F3075"/>
    <w:rsid w:val="003F4C2B"/>
    <w:rsid w:val="0040108A"/>
    <w:rsid w:val="00401C20"/>
    <w:rsid w:val="00402865"/>
    <w:rsid w:val="004032C6"/>
    <w:rsid w:val="0040420D"/>
    <w:rsid w:val="00405E34"/>
    <w:rsid w:val="004129EB"/>
    <w:rsid w:val="00412EFD"/>
    <w:rsid w:val="004138E0"/>
    <w:rsid w:val="004140A6"/>
    <w:rsid w:val="004155B7"/>
    <w:rsid w:val="00421968"/>
    <w:rsid w:val="004234DE"/>
    <w:rsid w:val="004258D8"/>
    <w:rsid w:val="00430627"/>
    <w:rsid w:val="004307F0"/>
    <w:rsid w:val="00431C0C"/>
    <w:rsid w:val="00433677"/>
    <w:rsid w:val="004336F5"/>
    <w:rsid w:val="0043479A"/>
    <w:rsid w:val="00434EDF"/>
    <w:rsid w:val="00435BFE"/>
    <w:rsid w:val="0043711F"/>
    <w:rsid w:val="004372F5"/>
    <w:rsid w:val="00440025"/>
    <w:rsid w:val="00442B3E"/>
    <w:rsid w:val="00443CF9"/>
    <w:rsid w:val="00444DAF"/>
    <w:rsid w:val="00444E71"/>
    <w:rsid w:val="00447DD2"/>
    <w:rsid w:val="004517C5"/>
    <w:rsid w:val="00452360"/>
    <w:rsid w:val="00455B0A"/>
    <w:rsid w:val="0046039D"/>
    <w:rsid w:val="0046153C"/>
    <w:rsid w:val="00462BEF"/>
    <w:rsid w:val="004641F1"/>
    <w:rsid w:val="0046424A"/>
    <w:rsid w:val="004644E6"/>
    <w:rsid w:val="00466F60"/>
    <w:rsid w:val="0047252D"/>
    <w:rsid w:val="004726FE"/>
    <w:rsid w:val="00473521"/>
    <w:rsid w:val="0047443E"/>
    <w:rsid w:val="0048083B"/>
    <w:rsid w:val="00481D2C"/>
    <w:rsid w:val="0048241E"/>
    <w:rsid w:val="00483906"/>
    <w:rsid w:val="00484ED4"/>
    <w:rsid w:val="00485DF0"/>
    <w:rsid w:val="00486440"/>
    <w:rsid w:val="00486A3F"/>
    <w:rsid w:val="00486B32"/>
    <w:rsid w:val="00487C78"/>
    <w:rsid w:val="004911A8"/>
    <w:rsid w:val="00493556"/>
    <w:rsid w:val="00494B77"/>
    <w:rsid w:val="00495A35"/>
    <w:rsid w:val="00495A7F"/>
    <w:rsid w:val="00497695"/>
    <w:rsid w:val="004A1640"/>
    <w:rsid w:val="004A498E"/>
    <w:rsid w:val="004A6498"/>
    <w:rsid w:val="004A7305"/>
    <w:rsid w:val="004B1E40"/>
    <w:rsid w:val="004B452D"/>
    <w:rsid w:val="004B61DD"/>
    <w:rsid w:val="004B7450"/>
    <w:rsid w:val="004B78C6"/>
    <w:rsid w:val="004B7D06"/>
    <w:rsid w:val="004C1A7B"/>
    <w:rsid w:val="004C4F65"/>
    <w:rsid w:val="004C5B65"/>
    <w:rsid w:val="004C69AB"/>
    <w:rsid w:val="004C78EF"/>
    <w:rsid w:val="004D00FE"/>
    <w:rsid w:val="004D0E54"/>
    <w:rsid w:val="004D4166"/>
    <w:rsid w:val="004D4F9C"/>
    <w:rsid w:val="004E0DF8"/>
    <w:rsid w:val="004E19FA"/>
    <w:rsid w:val="004E2B3C"/>
    <w:rsid w:val="004E3E3D"/>
    <w:rsid w:val="004E52DC"/>
    <w:rsid w:val="004E7362"/>
    <w:rsid w:val="004E7498"/>
    <w:rsid w:val="004E7AFD"/>
    <w:rsid w:val="004F02D1"/>
    <w:rsid w:val="004F2746"/>
    <w:rsid w:val="004F4DB0"/>
    <w:rsid w:val="004F4E97"/>
    <w:rsid w:val="004F5203"/>
    <w:rsid w:val="004F5224"/>
    <w:rsid w:val="004F54D3"/>
    <w:rsid w:val="004F581C"/>
    <w:rsid w:val="005006F3"/>
    <w:rsid w:val="00500FF2"/>
    <w:rsid w:val="005016AB"/>
    <w:rsid w:val="005017AA"/>
    <w:rsid w:val="00502890"/>
    <w:rsid w:val="00503FEA"/>
    <w:rsid w:val="005153AE"/>
    <w:rsid w:val="005170CA"/>
    <w:rsid w:val="005219B0"/>
    <w:rsid w:val="005232ED"/>
    <w:rsid w:val="00524EAE"/>
    <w:rsid w:val="005257D5"/>
    <w:rsid w:val="005279AC"/>
    <w:rsid w:val="00527F7A"/>
    <w:rsid w:val="00531988"/>
    <w:rsid w:val="0053209A"/>
    <w:rsid w:val="00532DA5"/>
    <w:rsid w:val="00533AC6"/>
    <w:rsid w:val="00534075"/>
    <w:rsid w:val="0053499B"/>
    <w:rsid w:val="0053757A"/>
    <w:rsid w:val="00543EA4"/>
    <w:rsid w:val="005468B5"/>
    <w:rsid w:val="00547600"/>
    <w:rsid w:val="00547E84"/>
    <w:rsid w:val="0055174B"/>
    <w:rsid w:val="00552B01"/>
    <w:rsid w:val="0055494B"/>
    <w:rsid w:val="00565A68"/>
    <w:rsid w:val="0056637E"/>
    <w:rsid w:val="00570780"/>
    <w:rsid w:val="00572D0D"/>
    <w:rsid w:val="00573974"/>
    <w:rsid w:val="00573B66"/>
    <w:rsid w:val="00574915"/>
    <w:rsid w:val="00576981"/>
    <w:rsid w:val="0058257F"/>
    <w:rsid w:val="0058529F"/>
    <w:rsid w:val="0058560B"/>
    <w:rsid w:val="00586757"/>
    <w:rsid w:val="00587177"/>
    <w:rsid w:val="00592477"/>
    <w:rsid w:val="00593186"/>
    <w:rsid w:val="0059615D"/>
    <w:rsid w:val="00597615"/>
    <w:rsid w:val="005A0C50"/>
    <w:rsid w:val="005A77B2"/>
    <w:rsid w:val="005B0B28"/>
    <w:rsid w:val="005B1105"/>
    <w:rsid w:val="005B33B5"/>
    <w:rsid w:val="005B4A00"/>
    <w:rsid w:val="005B57E6"/>
    <w:rsid w:val="005C00F1"/>
    <w:rsid w:val="005C0248"/>
    <w:rsid w:val="005C0A6E"/>
    <w:rsid w:val="005C26AA"/>
    <w:rsid w:val="005C3F81"/>
    <w:rsid w:val="005C5B22"/>
    <w:rsid w:val="005C6E19"/>
    <w:rsid w:val="005C6E3A"/>
    <w:rsid w:val="005D01D5"/>
    <w:rsid w:val="005D0A9E"/>
    <w:rsid w:val="005D0FC5"/>
    <w:rsid w:val="005D12E9"/>
    <w:rsid w:val="005D174A"/>
    <w:rsid w:val="005D4F5D"/>
    <w:rsid w:val="005D6701"/>
    <w:rsid w:val="005E0D6B"/>
    <w:rsid w:val="005E0F6A"/>
    <w:rsid w:val="005E3D5E"/>
    <w:rsid w:val="005E3F54"/>
    <w:rsid w:val="005E4D7E"/>
    <w:rsid w:val="005E56B6"/>
    <w:rsid w:val="005E673D"/>
    <w:rsid w:val="005F3ED6"/>
    <w:rsid w:val="005F4782"/>
    <w:rsid w:val="005F6E84"/>
    <w:rsid w:val="006027F7"/>
    <w:rsid w:val="00602E4D"/>
    <w:rsid w:val="00604B48"/>
    <w:rsid w:val="00605496"/>
    <w:rsid w:val="0060668A"/>
    <w:rsid w:val="006079EF"/>
    <w:rsid w:val="00615AC9"/>
    <w:rsid w:val="00617E26"/>
    <w:rsid w:val="0062195D"/>
    <w:rsid w:val="0062593A"/>
    <w:rsid w:val="0062730A"/>
    <w:rsid w:val="0063576E"/>
    <w:rsid w:val="00635B44"/>
    <w:rsid w:val="00640E15"/>
    <w:rsid w:val="00641BE5"/>
    <w:rsid w:val="006428C5"/>
    <w:rsid w:val="006444A3"/>
    <w:rsid w:val="00645A6E"/>
    <w:rsid w:val="00650B17"/>
    <w:rsid w:val="00652366"/>
    <w:rsid w:val="00652D52"/>
    <w:rsid w:val="00664E68"/>
    <w:rsid w:val="00666935"/>
    <w:rsid w:val="006707B0"/>
    <w:rsid w:val="00671E05"/>
    <w:rsid w:val="0067272F"/>
    <w:rsid w:val="00676982"/>
    <w:rsid w:val="00676DE5"/>
    <w:rsid w:val="00677309"/>
    <w:rsid w:val="00690DAB"/>
    <w:rsid w:val="0069206D"/>
    <w:rsid w:val="0069506C"/>
    <w:rsid w:val="006956DC"/>
    <w:rsid w:val="006959BB"/>
    <w:rsid w:val="006968DA"/>
    <w:rsid w:val="0069727C"/>
    <w:rsid w:val="00697F1D"/>
    <w:rsid w:val="00697F97"/>
    <w:rsid w:val="006A0A99"/>
    <w:rsid w:val="006A43AD"/>
    <w:rsid w:val="006A7E69"/>
    <w:rsid w:val="006B248D"/>
    <w:rsid w:val="006B299B"/>
    <w:rsid w:val="006B3750"/>
    <w:rsid w:val="006B37F6"/>
    <w:rsid w:val="006B438B"/>
    <w:rsid w:val="006B4D84"/>
    <w:rsid w:val="006B590E"/>
    <w:rsid w:val="006B6071"/>
    <w:rsid w:val="006B7647"/>
    <w:rsid w:val="006B7AEA"/>
    <w:rsid w:val="006C1F4F"/>
    <w:rsid w:val="006C2125"/>
    <w:rsid w:val="006C277C"/>
    <w:rsid w:val="006C5749"/>
    <w:rsid w:val="006C67D5"/>
    <w:rsid w:val="006C7D83"/>
    <w:rsid w:val="006D023A"/>
    <w:rsid w:val="006D1CAA"/>
    <w:rsid w:val="006D234A"/>
    <w:rsid w:val="006D6445"/>
    <w:rsid w:val="006D6C00"/>
    <w:rsid w:val="006E327B"/>
    <w:rsid w:val="006E406B"/>
    <w:rsid w:val="006E49E2"/>
    <w:rsid w:val="006F0AD7"/>
    <w:rsid w:val="006F0C12"/>
    <w:rsid w:val="006F1A7B"/>
    <w:rsid w:val="006F2FC9"/>
    <w:rsid w:val="006F3471"/>
    <w:rsid w:val="006F580A"/>
    <w:rsid w:val="006F7EF3"/>
    <w:rsid w:val="00700A03"/>
    <w:rsid w:val="00700DEC"/>
    <w:rsid w:val="0070166A"/>
    <w:rsid w:val="00701F12"/>
    <w:rsid w:val="00702049"/>
    <w:rsid w:val="00702902"/>
    <w:rsid w:val="007032C1"/>
    <w:rsid w:val="00704376"/>
    <w:rsid w:val="007056DA"/>
    <w:rsid w:val="00705E1E"/>
    <w:rsid w:val="00706B12"/>
    <w:rsid w:val="00711796"/>
    <w:rsid w:val="0071324A"/>
    <w:rsid w:val="0071707A"/>
    <w:rsid w:val="00720C65"/>
    <w:rsid w:val="007211EA"/>
    <w:rsid w:val="00722196"/>
    <w:rsid w:val="00724E67"/>
    <w:rsid w:val="00725DC7"/>
    <w:rsid w:val="00726BC0"/>
    <w:rsid w:val="00727A2A"/>
    <w:rsid w:val="007322A4"/>
    <w:rsid w:val="00732C24"/>
    <w:rsid w:val="00732E69"/>
    <w:rsid w:val="007422EB"/>
    <w:rsid w:val="00743702"/>
    <w:rsid w:val="00743908"/>
    <w:rsid w:val="007478B1"/>
    <w:rsid w:val="007502A2"/>
    <w:rsid w:val="00750800"/>
    <w:rsid w:val="007529D9"/>
    <w:rsid w:val="007535DF"/>
    <w:rsid w:val="00755940"/>
    <w:rsid w:val="00756A62"/>
    <w:rsid w:val="007571B6"/>
    <w:rsid w:val="00760690"/>
    <w:rsid w:val="00760A34"/>
    <w:rsid w:val="0076174F"/>
    <w:rsid w:val="007622FC"/>
    <w:rsid w:val="007662A8"/>
    <w:rsid w:val="007713F6"/>
    <w:rsid w:val="0077148A"/>
    <w:rsid w:val="007716DF"/>
    <w:rsid w:val="00771EF9"/>
    <w:rsid w:val="00775DD3"/>
    <w:rsid w:val="00780DFE"/>
    <w:rsid w:val="00781866"/>
    <w:rsid w:val="00783DAA"/>
    <w:rsid w:val="00785A58"/>
    <w:rsid w:val="0078697F"/>
    <w:rsid w:val="007875F0"/>
    <w:rsid w:val="00792D8C"/>
    <w:rsid w:val="0079487B"/>
    <w:rsid w:val="0079549D"/>
    <w:rsid w:val="007A19B9"/>
    <w:rsid w:val="007A3C30"/>
    <w:rsid w:val="007A5A04"/>
    <w:rsid w:val="007A6478"/>
    <w:rsid w:val="007A6F87"/>
    <w:rsid w:val="007A7DBD"/>
    <w:rsid w:val="007A7F0D"/>
    <w:rsid w:val="007B25FE"/>
    <w:rsid w:val="007B2796"/>
    <w:rsid w:val="007B31EB"/>
    <w:rsid w:val="007B57EA"/>
    <w:rsid w:val="007B5B68"/>
    <w:rsid w:val="007B5C8B"/>
    <w:rsid w:val="007C042E"/>
    <w:rsid w:val="007C3EBA"/>
    <w:rsid w:val="007C6326"/>
    <w:rsid w:val="007D0709"/>
    <w:rsid w:val="007D2027"/>
    <w:rsid w:val="007D3342"/>
    <w:rsid w:val="007D42AA"/>
    <w:rsid w:val="007D58F2"/>
    <w:rsid w:val="007D6464"/>
    <w:rsid w:val="007D6F56"/>
    <w:rsid w:val="007D7B74"/>
    <w:rsid w:val="007E0EA1"/>
    <w:rsid w:val="007E12E6"/>
    <w:rsid w:val="007E16FF"/>
    <w:rsid w:val="007E2602"/>
    <w:rsid w:val="007E2BD9"/>
    <w:rsid w:val="007E3CE3"/>
    <w:rsid w:val="007E4463"/>
    <w:rsid w:val="007E4D36"/>
    <w:rsid w:val="007F27AE"/>
    <w:rsid w:val="007F3E58"/>
    <w:rsid w:val="007F42D9"/>
    <w:rsid w:val="007F6455"/>
    <w:rsid w:val="007F6CCB"/>
    <w:rsid w:val="0080012F"/>
    <w:rsid w:val="0080191E"/>
    <w:rsid w:val="0080225B"/>
    <w:rsid w:val="00802321"/>
    <w:rsid w:val="00802422"/>
    <w:rsid w:val="008063B8"/>
    <w:rsid w:val="008064E7"/>
    <w:rsid w:val="00807A44"/>
    <w:rsid w:val="0081005C"/>
    <w:rsid w:val="00810230"/>
    <w:rsid w:val="00810BF8"/>
    <w:rsid w:val="00811ACB"/>
    <w:rsid w:val="00812DEC"/>
    <w:rsid w:val="00813CEB"/>
    <w:rsid w:val="00813E11"/>
    <w:rsid w:val="00816BB3"/>
    <w:rsid w:val="00820DFE"/>
    <w:rsid w:val="00822036"/>
    <w:rsid w:val="00822058"/>
    <w:rsid w:val="0082703E"/>
    <w:rsid w:val="008300A0"/>
    <w:rsid w:val="0083032B"/>
    <w:rsid w:val="0083141B"/>
    <w:rsid w:val="008357A2"/>
    <w:rsid w:val="00836867"/>
    <w:rsid w:val="00836E0F"/>
    <w:rsid w:val="00840C9C"/>
    <w:rsid w:val="00843218"/>
    <w:rsid w:val="008433D8"/>
    <w:rsid w:val="00845BD6"/>
    <w:rsid w:val="008460EA"/>
    <w:rsid w:val="00847F8F"/>
    <w:rsid w:val="00851703"/>
    <w:rsid w:val="008546D8"/>
    <w:rsid w:val="008606E6"/>
    <w:rsid w:val="008612E1"/>
    <w:rsid w:val="008650FE"/>
    <w:rsid w:val="00867BA4"/>
    <w:rsid w:val="0087091A"/>
    <w:rsid w:val="00872C7E"/>
    <w:rsid w:val="00872D92"/>
    <w:rsid w:val="00875A42"/>
    <w:rsid w:val="00876BE4"/>
    <w:rsid w:val="008772BF"/>
    <w:rsid w:val="008775D7"/>
    <w:rsid w:val="0088089F"/>
    <w:rsid w:val="00880BA1"/>
    <w:rsid w:val="008812BF"/>
    <w:rsid w:val="00881461"/>
    <w:rsid w:val="0088387D"/>
    <w:rsid w:val="008843A6"/>
    <w:rsid w:val="00885211"/>
    <w:rsid w:val="0088645F"/>
    <w:rsid w:val="008869E8"/>
    <w:rsid w:val="0089043B"/>
    <w:rsid w:val="00892589"/>
    <w:rsid w:val="00893A3D"/>
    <w:rsid w:val="00894889"/>
    <w:rsid w:val="00896F49"/>
    <w:rsid w:val="008A0AA8"/>
    <w:rsid w:val="008A0C9A"/>
    <w:rsid w:val="008A145C"/>
    <w:rsid w:val="008A1537"/>
    <w:rsid w:val="008A239D"/>
    <w:rsid w:val="008A3D19"/>
    <w:rsid w:val="008A6385"/>
    <w:rsid w:val="008A696C"/>
    <w:rsid w:val="008B2537"/>
    <w:rsid w:val="008B7AAE"/>
    <w:rsid w:val="008C098B"/>
    <w:rsid w:val="008C140B"/>
    <w:rsid w:val="008C1CC9"/>
    <w:rsid w:val="008C43F7"/>
    <w:rsid w:val="008C60E4"/>
    <w:rsid w:val="008C67EC"/>
    <w:rsid w:val="008C6F02"/>
    <w:rsid w:val="008C7D70"/>
    <w:rsid w:val="008D03F2"/>
    <w:rsid w:val="008D1F03"/>
    <w:rsid w:val="008D1FDC"/>
    <w:rsid w:val="008D2B25"/>
    <w:rsid w:val="008D5274"/>
    <w:rsid w:val="008D5EBA"/>
    <w:rsid w:val="008E25DD"/>
    <w:rsid w:val="008E2C52"/>
    <w:rsid w:val="008E2DD5"/>
    <w:rsid w:val="008E4945"/>
    <w:rsid w:val="008E5B02"/>
    <w:rsid w:val="008E7319"/>
    <w:rsid w:val="008E76BC"/>
    <w:rsid w:val="008E7F9F"/>
    <w:rsid w:val="008F167B"/>
    <w:rsid w:val="008F2A71"/>
    <w:rsid w:val="008F5745"/>
    <w:rsid w:val="00900795"/>
    <w:rsid w:val="00900BEE"/>
    <w:rsid w:val="00902697"/>
    <w:rsid w:val="00905F92"/>
    <w:rsid w:val="00906C8C"/>
    <w:rsid w:val="00907B77"/>
    <w:rsid w:val="00907F03"/>
    <w:rsid w:val="00912490"/>
    <w:rsid w:val="00912D7F"/>
    <w:rsid w:val="00914362"/>
    <w:rsid w:val="0091438A"/>
    <w:rsid w:val="00914AC1"/>
    <w:rsid w:val="00914FC8"/>
    <w:rsid w:val="00915007"/>
    <w:rsid w:val="009151BF"/>
    <w:rsid w:val="00916AB9"/>
    <w:rsid w:val="009215DB"/>
    <w:rsid w:val="00926DC5"/>
    <w:rsid w:val="00927717"/>
    <w:rsid w:val="00927F56"/>
    <w:rsid w:val="00932004"/>
    <w:rsid w:val="00934348"/>
    <w:rsid w:val="00935A5C"/>
    <w:rsid w:val="00936A02"/>
    <w:rsid w:val="00937DB3"/>
    <w:rsid w:val="00941406"/>
    <w:rsid w:val="0094243E"/>
    <w:rsid w:val="00943ED1"/>
    <w:rsid w:val="00944C42"/>
    <w:rsid w:val="009457BF"/>
    <w:rsid w:val="009503DA"/>
    <w:rsid w:val="009519C1"/>
    <w:rsid w:val="009565F2"/>
    <w:rsid w:val="0095768E"/>
    <w:rsid w:val="009579CE"/>
    <w:rsid w:val="0096025D"/>
    <w:rsid w:val="0096060B"/>
    <w:rsid w:val="00963F05"/>
    <w:rsid w:val="009641CE"/>
    <w:rsid w:val="009642B6"/>
    <w:rsid w:val="00967D96"/>
    <w:rsid w:val="0097053C"/>
    <w:rsid w:val="00974C3D"/>
    <w:rsid w:val="00975476"/>
    <w:rsid w:val="009759C7"/>
    <w:rsid w:val="00983128"/>
    <w:rsid w:val="009831CF"/>
    <w:rsid w:val="00983E7C"/>
    <w:rsid w:val="00984B5C"/>
    <w:rsid w:val="00985CC5"/>
    <w:rsid w:val="0099035B"/>
    <w:rsid w:val="009921B9"/>
    <w:rsid w:val="0099377D"/>
    <w:rsid w:val="00993AF8"/>
    <w:rsid w:val="00996AAC"/>
    <w:rsid w:val="00996D54"/>
    <w:rsid w:val="009A054C"/>
    <w:rsid w:val="009A0E0E"/>
    <w:rsid w:val="009A1A87"/>
    <w:rsid w:val="009A4E68"/>
    <w:rsid w:val="009B1D8E"/>
    <w:rsid w:val="009B3A91"/>
    <w:rsid w:val="009B46BF"/>
    <w:rsid w:val="009B59EB"/>
    <w:rsid w:val="009B5DD9"/>
    <w:rsid w:val="009C0B80"/>
    <w:rsid w:val="009C0D6C"/>
    <w:rsid w:val="009C2E93"/>
    <w:rsid w:val="009C35D6"/>
    <w:rsid w:val="009C45BB"/>
    <w:rsid w:val="009C4BD5"/>
    <w:rsid w:val="009C7280"/>
    <w:rsid w:val="009D1973"/>
    <w:rsid w:val="009D2BF8"/>
    <w:rsid w:val="009D3F4C"/>
    <w:rsid w:val="009D58F1"/>
    <w:rsid w:val="009D5AE4"/>
    <w:rsid w:val="009E0364"/>
    <w:rsid w:val="009E1EBB"/>
    <w:rsid w:val="009E4191"/>
    <w:rsid w:val="009E6508"/>
    <w:rsid w:val="009E73D9"/>
    <w:rsid w:val="009F15CC"/>
    <w:rsid w:val="009F20A0"/>
    <w:rsid w:val="009F52AE"/>
    <w:rsid w:val="009F7694"/>
    <w:rsid w:val="00A011D7"/>
    <w:rsid w:val="00A01FED"/>
    <w:rsid w:val="00A03669"/>
    <w:rsid w:val="00A03D4B"/>
    <w:rsid w:val="00A03E96"/>
    <w:rsid w:val="00A11469"/>
    <w:rsid w:val="00A12FAC"/>
    <w:rsid w:val="00A13266"/>
    <w:rsid w:val="00A16C17"/>
    <w:rsid w:val="00A16CE5"/>
    <w:rsid w:val="00A21966"/>
    <w:rsid w:val="00A22580"/>
    <w:rsid w:val="00A22E6B"/>
    <w:rsid w:val="00A237C5"/>
    <w:rsid w:val="00A260A2"/>
    <w:rsid w:val="00A27792"/>
    <w:rsid w:val="00A30A8A"/>
    <w:rsid w:val="00A31A38"/>
    <w:rsid w:val="00A33475"/>
    <w:rsid w:val="00A362ED"/>
    <w:rsid w:val="00A4173F"/>
    <w:rsid w:val="00A42ECA"/>
    <w:rsid w:val="00A4525B"/>
    <w:rsid w:val="00A46E14"/>
    <w:rsid w:val="00A522EC"/>
    <w:rsid w:val="00A5278F"/>
    <w:rsid w:val="00A6288D"/>
    <w:rsid w:val="00A6297D"/>
    <w:rsid w:val="00A62B0C"/>
    <w:rsid w:val="00A62D0B"/>
    <w:rsid w:val="00A631FC"/>
    <w:rsid w:val="00A6383F"/>
    <w:rsid w:val="00A64102"/>
    <w:rsid w:val="00A669B9"/>
    <w:rsid w:val="00A7129D"/>
    <w:rsid w:val="00A723BD"/>
    <w:rsid w:val="00A73EC5"/>
    <w:rsid w:val="00A74805"/>
    <w:rsid w:val="00A75D90"/>
    <w:rsid w:val="00A76046"/>
    <w:rsid w:val="00A801E6"/>
    <w:rsid w:val="00A80624"/>
    <w:rsid w:val="00A84A66"/>
    <w:rsid w:val="00A85D4D"/>
    <w:rsid w:val="00A86DE8"/>
    <w:rsid w:val="00A86E8C"/>
    <w:rsid w:val="00A87158"/>
    <w:rsid w:val="00A9507C"/>
    <w:rsid w:val="00A95148"/>
    <w:rsid w:val="00A973CF"/>
    <w:rsid w:val="00A97ED1"/>
    <w:rsid w:val="00AA147C"/>
    <w:rsid w:val="00AB0001"/>
    <w:rsid w:val="00AB15F2"/>
    <w:rsid w:val="00AB27E5"/>
    <w:rsid w:val="00AB5C23"/>
    <w:rsid w:val="00AC2608"/>
    <w:rsid w:val="00AC28A1"/>
    <w:rsid w:val="00AC4EA5"/>
    <w:rsid w:val="00AC59EE"/>
    <w:rsid w:val="00AC76D2"/>
    <w:rsid w:val="00AD0244"/>
    <w:rsid w:val="00AD0A59"/>
    <w:rsid w:val="00AD0D11"/>
    <w:rsid w:val="00AD19A2"/>
    <w:rsid w:val="00AD21C3"/>
    <w:rsid w:val="00AD373E"/>
    <w:rsid w:val="00AD39CD"/>
    <w:rsid w:val="00AD3ED6"/>
    <w:rsid w:val="00AD3EE1"/>
    <w:rsid w:val="00AD46A0"/>
    <w:rsid w:val="00AD724D"/>
    <w:rsid w:val="00AD794F"/>
    <w:rsid w:val="00AE0334"/>
    <w:rsid w:val="00AE12C4"/>
    <w:rsid w:val="00AE13FE"/>
    <w:rsid w:val="00AE2376"/>
    <w:rsid w:val="00AE37E8"/>
    <w:rsid w:val="00AF33BC"/>
    <w:rsid w:val="00AF3A8F"/>
    <w:rsid w:val="00AF648A"/>
    <w:rsid w:val="00AF65D3"/>
    <w:rsid w:val="00AF6F50"/>
    <w:rsid w:val="00B01F1B"/>
    <w:rsid w:val="00B0349D"/>
    <w:rsid w:val="00B06955"/>
    <w:rsid w:val="00B072BD"/>
    <w:rsid w:val="00B07A6A"/>
    <w:rsid w:val="00B10633"/>
    <w:rsid w:val="00B1229A"/>
    <w:rsid w:val="00B16293"/>
    <w:rsid w:val="00B20C23"/>
    <w:rsid w:val="00B21B0C"/>
    <w:rsid w:val="00B24111"/>
    <w:rsid w:val="00B250FA"/>
    <w:rsid w:val="00B31CFD"/>
    <w:rsid w:val="00B31DE6"/>
    <w:rsid w:val="00B41084"/>
    <w:rsid w:val="00B410D4"/>
    <w:rsid w:val="00B4609B"/>
    <w:rsid w:val="00B46D4A"/>
    <w:rsid w:val="00B47315"/>
    <w:rsid w:val="00B4766B"/>
    <w:rsid w:val="00B51422"/>
    <w:rsid w:val="00B52343"/>
    <w:rsid w:val="00B559F6"/>
    <w:rsid w:val="00B570B4"/>
    <w:rsid w:val="00B578D6"/>
    <w:rsid w:val="00B633FE"/>
    <w:rsid w:val="00B70219"/>
    <w:rsid w:val="00B7255E"/>
    <w:rsid w:val="00B72C4B"/>
    <w:rsid w:val="00B74275"/>
    <w:rsid w:val="00B7660E"/>
    <w:rsid w:val="00B80275"/>
    <w:rsid w:val="00B80876"/>
    <w:rsid w:val="00B81399"/>
    <w:rsid w:val="00B81B6C"/>
    <w:rsid w:val="00B842B6"/>
    <w:rsid w:val="00B877D6"/>
    <w:rsid w:val="00B90E58"/>
    <w:rsid w:val="00B914A8"/>
    <w:rsid w:val="00B914E4"/>
    <w:rsid w:val="00B932A0"/>
    <w:rsid w:val="00B93D35"/>
    <w:rsid w:val="00B947AE"/>
    <w:rsid w:val="00B94D24"/>
    <w:rsid w:val="00BA1532"/>
    <w:rsid w:val="00BA5208"/>
    <w:rsid w:val="00BA53D6"/>
    <w:rsid w:val="00BA643D"/>
    <w:rsid w:val="00BA69EC"/>
    <w:rsid w:val="00BA6CC3"/>
    <w:rsid w:val="00BA7C96"/>
    <w:rsid w:val="00BB3272"/>
    <w:rsid w:val="00BB4544"/>
    <w:rsid w:val="00BB45F9"/>
    <w:rsid w:val="00BB4631"/>
    <w:rsid w:val="00BC145B"/>
    <w:rsid w:val="00BC1539"/>
    <w:rsid w:val="00BC16B1"/>
    <w:rsid w:val="00BC26E8"/>
    <w:rsid w:val="00BC76AD"/>
    <w:rsid w:val="00BD0E34"/>
    <w:rsid w:val="00BD22BC"/>
    <w:rsid w:val="00BD420F"/>
    <w:rsid w:val="00BD70AA"/>
    <w:rsid w:val="00BE0458"/>
    <w:rsid w:val="00BE10CD"/>
    <w:rsid w:val="00BE1247"/>
    <w:rsid w:val="00BE37F1"/>
    <w:rsid w:val="00BE5F7F"/>
    <w:rsid w:val="00BF05AF"/>
    <w:rsid w:val="00BF283E"/>
    <w:rsid w:val="00BF332F"/>
    <w:rsid w:val="00BF3BAC"/>
    <w:rsid w:val="00BF4BE5"/>
    <w:rsid w:val="00BF5D2A"/>
    <w:rsid w:val="00BF72EC"/>
    <w:rsid w:val="00C00120"/>
    <w:rsid w:val="00C002E1"/>
    <w:rsid w:val="00C00421"/>
    <w:rsid w:val="00C04079"/>
    <w:rsid w:val="00C0446B"/>
    <w:rsid w:val="00C04857"/>
    <w:rsid w:val="00C04949"/>
    <w:rsid w:val="00C052B6"/>
    <w:rsid w:val="00C053BE"/>
    <w:rsid w:val="00C12079"/>
    <w:rsid w:val="00C143B4"/>
    <w:rsid w:val="00C16896"/>
    <w:rsid w:val="00C25930"/>
    <w:rsid w:val="00C26090"/>
    <w:rsid w:val="00C26AAE"/>
    <w:rsid w:val="00C31F4B"/>
    <w:rsid w:val="00C32CF0"/>
    <w:rsid w:val="00C32E48"/>
    <w:rsid w:val="00C40FE0"/>
    <w:rsid w:val="00C4117F"/>
    <w:rsid w:val="00C4148F"/>
    <w:rsid w:val="00C418DA"/>
    <w:rsid w:val="00C41CFB"/>
    <w:rsid w:val="00C4740D"/>
    <w:rsid w:val="00C51673"/>
    <w:rsid w:val="00C51CD7"/>
    <w:rsid w:val="00C5370B"/>
    <w:rsid w:val="00C56C92"/>
    <w:rsid w:val="00C57CF8"/>
    <w:rsid w:val="00C63E40"/>
    <w:rsid w:val="00C640F3"/>
    <w:rsid w:val="00C659BF"/>
    <w:rsid w:val="00C671D3"/>
    <w:rsid w:val="00C708F1"/>
    <w:rsid w:val="00C72CC1"/>
    <w:rsid w:val="00C73A22"/>
    <w:rsid w:val="00C75761"/>
    <w:rsid w:val="00C757D0"/>
    <w:rsid w:val="00C8200D"/>
    <w:rsid w:val="00C83698"/>
    <w:rsid w:val="00C8600B"/>
    <w:rsid w:val="00C9060A"/>
    <w:rsid w:val="00C90F23"/>
    <w:rsid w:val="00C91334"/>
    <w:rsid w:val="00C91FBC"/>
    <w:rsid w:val="00C925E0"/>
    <w:rsid w:val="00C933D6"/>
    <w:rsid w:val="00C945DB"/>
    <w:rsid w:val="00C96127"/>
    <w:rsid w:val="00CA04E2"/>
    <w:rsid w:val="00CA2CCC"/>
    <w:rsid w:val="00CA373A"/>
    <w:rsid w:val="00CA442B"/>
    <w:rsid w:val="00CA5D3A"/>
    <w:rsid w:val="00CA6D50"/>
    <w:rsid w:val="00CB14EC"/>
    <w:rsid w:val="00CB3826"/>
    <w:rsid w:val="00CB4279"/>
    <w:rsid w:val="00CB4852"/>
    <w:rsid w:val="00CB786D"/>
    <w:rsid w:val="00CC0C54"/>
    <w:rsid w:val="00CC1411"/>
    <w:rsid w:val="00CC5F74"/>
    <w:rsid w:val="00CC6FA9"/>
    <w:rsid w:val="00CC7E11"/>
    <w:rsid w:val="00CD082A"/>
    <w:rsid w:val="00CD18E5"/>
    <w:rsid w:val="00CD1DF3"/>
    <w:rsid w:val="00CD20F2"/>
    <w:rsid w:val="00CD5159"/>
    <w:rsid w:val="00CE00E0"/>
    <w:rsid w:val="00CE01A1"/>
    <w:rsid w:val="00CE0ABD"/>
    <w:rsid w:val="00CE2911"/>
    <w:rsid w:val="00CE48E0"/>
    <w:rsid w:val="00CE5165"/>
    <w:rsid w:val="00CE76EC"/>
    <w:rsid w:val="00CF061D"/>
    <w:rsid w:val="00CF1E66"/>
    <w:rsid w:val="00CF2772"/>
    <w:rsid w:val="00CF3FE6"/>
    <w:rsid w:val="00CF4788"/>
    <w:rsid w:val="00CF6ED8"/>
    <w:rsid w:val="00CF6FB3"/>
    <w:rsid w:val="00CF7707"/>
    <w:rsid w:val="00CF7B89"/>
    <w:rsid w:val="00CF7D74"/>
    <w:rsid w:val="00D00A6A"/>
    <w:rsid w:val="00D01194"/>
    <w:rsid w:val="00D0140A"/>
    <w:rsid w:val="00D0236C"/>
    <w:rsid w:val="00D03438"/>
    <w:rsid w:val="00D03F50"/>
    <w:rsid w:val="00D05CDC"/>
    <w:rsid w:val="00D06869"/>
    <w:rsid w:val="00D12D66"/>
    <w:rsid w:val="00D14460"/>
    <w:rsid w:val="00D15E5E"/>
    <w:rsid w:val="00D208E1"/>
    <w:rsid w:val="00D21526"/>
    <w:rsid w:val="00D2680B"/>
    <w:rsid w:val="00D26F42"/>
    <w:rsid w:val="00D27CB3"/>
    <w:rsid w:val="00D316A6"/>
    <w:rsid w:val="00D3515E"/>
    <w:rsid w:val="00D35452"/>
    <w:rsid w:val="00D35917"/>
    <w:rsid w:val="00D37460"/>
    <w:rsid w:val="00D3775D"/>
    <w:rsid w:val="00D37F7A"/>
    <w:rsid w:val="00D410C3"/>
    <w:rsid w:val="00D41552"/>
    <w:rsid w:val="00D45DC9"/>
    <w:rsid w:val="00D5083D"/>
    <w:rsid w:val="00D54157"/>
    <w:rsid w:val="00D54585"/>
    <w:rsid w:val="00D60294"/>
    <w:rsid w:val="00D63657"/>
    <w:rsid w:val="00D65362"/>
    <w:rsid w:val="00D65374"/>
    <w:rsid w:val="00D701DB"/>
    <w:rsid w:val="00D71CE5"/>
    <w:rsid w:val="00D724F2"/>
    <w:rsid w:val="00D724F8"/>
    <w:rsid w:val="00D732E1"/>
    <w:rsid w:val="00D77E12"/>
    <w:rsid w:val="00D81B97"/>
    <w:rsid w:val="00D845E3"/>
    <w:rsid w:val="00D87A32"/>
    <w:rsid w:val="00D87FF5"/>
    <w:rsid w:val="00D913BC"/>
    <w:rsid w:val="00D9361A"/>
    <w:rsid w:val="00D94DF2"/>
    <w:rsid w:val="00DA22C6"/>
    <w:rsid w:val="00DA24B5"/>
    <w:rsid w:val="00DA2CF8"/>
    <w:rsid w:val="00DA2E42"/>
    <w:rsid w:val="00DA3A4A"/>
    <w:rsid w:val="00DA3C2C"/>
    <w:rsid w:val="00DA4004"/>
    <w:rsid w:val="00DB2D93"/>
    <w:rsid w:val="00DB3C1C"/>
    <w:rsid w:val="00DB4ACF"/>
    <w:rsid w:val="00DB4E34"/>
    <w:rsid w:val="00DB6135"/>
    <w:rsid w:val="00DC1541"/>
    <w:rsid w:val="00DC1741"/>
    <w:rsid w:val="00DC4504"/>
    <w:rsid w:val="00DD0A92"/>
    <w:rsid w:val="00DD0D25"/>
    <w:rsid w:val="00DD199D"/>
    <w:rsid w:val="00DD30BA"/>
    <w:rsid w:val="00DD377E"/>
    <w:rsid w:val="00DD40CC"/>
    <w:rsid w:val="00DD412D"/>
    <w:rsid w:val="00DD4804"/>
    <w:rsid w:val="00DD4C15"/>
    <w:rsid w:val="00DD5BAD"/>
    <w:rsid w:val="00DD66BA"/>
    <w:rsid w:val="00DD6E5C"/>
    <w:rsid w:val="00DD7126"/>
    <w:rsid w:val="00DE0984"/>
    <w:rsid w:val="00DE102A"/>
    <w:rsid w:val="00DE1E7C"/>
    <w:rsid w:val="00DE3E01"/>
    <w:rsid w:val="00DE6177"/>
    <w:rsid w:val="00DE7205"/>
    <w:rsid w:val="00DE7C63"/>
    <w:rsid w:val="00DF34C0"/>
    <w:rsid w:val="00DF350F"/>
    <w:rsid w:val="00DF4112"/>
    <w:rsid w:val="00DF4944"/>
    <w:rsid w:val="00DF4B20"/>
    <w:rsid w:val="00DF55C0"/>
    <w:rsid w:val="00E01AD5"/>
    <w:rsid w:val="00E01FF5"/>
    <w:rsid w:val="00E029E1"/>
    <w:rsid w:val="00E02BD6"/>
    <w:rsid w:val="00E043C3"/>
    <w:rsid w:val="00E1236E"/>
    <w:rsid w:val="00E124B0"/>
    <w:rsid w:val="00E135D5"/>
    <w:rsid w:val="00E138FF"/>
    <w:rsid w:val="00E14F9E"/>
    <w:rsid w:val="00E161EF"/>
    <w:rsid w:val="00E163D2"/>
    <w:rsid w:val="00E17C38"/>
    <w:rsid w:val="00E21BAD"/>
    <w:rsid w:val="00E23350"/>
    <w:rsid w:val="00E233BF"/>
    <w:rsid w:val="00E238E3"/>
    <w:rsid w:val="00E30C6F"/>
    <w:rsid w:val="00E31F86"/>
    <w:rsid w:val="00E32134"/>
    <w:rsid w:val="00E32930"/>
    <w:rsid w:val="00E33F54"/>
    <w:rsid w:val="00E35696"/>
    <w:rsid w:val="00E36FCA"/>
    <w:rsid w:val="00E46E66"/>
    <w:rsid w:val="00E474EF"/>
    <w:rsid w:val="00E479C6"/>
    <w:rsid w:val="00E5328D"/>
    <w:rsid w:val="00E5598A"/>
    <w:rsid w:val="00E56D58"/>
    <w:rsid w:val="00E5750A"/>
    <w:rsid w:val="00E57FDF"/>
    <w:rsid w:val="00E625A6"/>
    <w:rsid w:val="00E6426E"/>
    <w:rsid w:val="00E644D2"/>
    <w:rsid w:val="00E64D96"/>
    <w:rsid w:val="00E665C5"/>
    <w:rsid w:val="00E66766"/>
    <w:rsid w:val="00E66D1E"/>
    <w:rsid w:val="00E705E3"/>
    <w:rsid w:val="00E70915"/>
    <w:rsid w:val="00E7176A"/>
    <w:rsid w:val="00E7286F"/>
    <w:rsid w:val="00E8010E"/>
    <w:rsid w:val="00E816A0"/>
    <w:rsid w:val="00E81E19"/>
    <w:rsid w:val="00E8472C"/>
    <w:rsid w:val="00E864B3"/>
    <w:rsid w:val="00E8661F"/>
    <w:rsid w:val="00E86DDF"/>
    <w:rsid w:val="00E86F7C"/>
    <w:rsid w:val="00E91E31"/>
    <w:rsid w:val="00E95758"/>
    <w:rsid w:val="00E97709"/>
    <w:rsid w:val="00EA189D"/>
    <w:rsid w:val="00EA1DC7"/>
    <w:rsid w:val="00EA56FE"/>
    <w:rsid w:val="00EA746E"/>
    <w:rsid w:val="00EA7595"/>
    <w:rsid w:val="00EA7779"/>
    <w:rsid w:val="00EB5F63"/>
    <w:rsid w:val="00EB688C"/>
    <w:rsid w:val="00EB6D31"/>
    <w:rsid w:val="00EC1159"/>
    <w:rsid w:val="00EC3D9C"/>
    <w:rsid w:val="00EC43CC"/>
    <w:rsid w:val="00ED04DE"/>
    <w:rsid w:val="00ED40E9"/>
    <w:rsid w:val="00ED4172"/>
    <w:rsid w:val="00ED5B4D"/>
    <w:rsid w:val="00ED6B45"/>
    <w:rsid w:val="00EE0F4D"/>
    <w:rsid w:val="00EE38EB"/>
    <w:rsid w:val="00EE39D9"/>
    <w:rsid w:val="00EE7855"/>
    <w:rsid w:val="00EF498A"/>
    <w:rsid w:val="00EF61CD"/>
    <w:rsid w:val="00EF64D6"/>
    <w:rsid w:val="00F001A8"/>
    <w:rsid w:val="00F0189B"/>
    <w:rsid w:val="00F025BB"/>
    <w:rsid w:val="00F0260E"/>
    <w:rsid w:val="00F03909"/>
    <w:rsid w:val="00F06576"/>
    <w:rsid w:val="00F07EF8"/>
    <w:rsid w:val="00F10536"/>
    <w:rsid w:val="00F1084D"/>
    <w:rsid w:val="00F13FF4"/>
    <w:rsid w:val="00F14D84"/>
    <w:rsid w:val="00F15A75"/>
    <w:rsid w:val="00F1645A"/>
    <w:rsid w:val="00F16ABE"/>
    <w:rsid w:val="00F16B28"/>
    <w:rsid w:val="00F17362"/>
    <w:rsid w:val="00F17556"/>
    <w:rsid w:val="00F20126"/>
    <w:rsid w:val="00F20ECA"/>
    <w:rsid w:val="00F21926"/>
    <w:rsid w:val="00F2214D"/>
    <w:rsid w:val="00F235F2"/>
    <w:rsid w:val="00F23684"/>
    <w:rsid w:val="00F236DD"/>
    <w:rsid w:val="00F24AF3"/>
    <w:rsid w:val="00F321DA"/>
    <w:rsid w:val="00F32D4E"/>
    <w:rsid w:val="00F32E37"/>
    <w:rsid w:val="00F331B4"/>
    <w:rsid w:val="00F34A8D"/>
    <w:rsid w:val="00F34E08"/>
    <w:rsid w:val="00F36D2C"/>
    <w:rsid w:val="00F372A5"/>
    <w:rsid w:val="00F418EF"/>
    <w:rsid w:val="00F438AB"/>
    <w:rsid w:val="00F46671"/>
    <w:rsid w:val="00F50DBF"/>
    <w:rsid w:val="00F54F0C"/>
    <w:rsid w:val="00F5523D"/>
    <w:rsid w:val="00F55A93"/>
    <w:rsid w:val="00F56A73"/>
    <w:rsid w:val="00F62921"/>
    <w:rsid w:val="00F63DFB"/>
    <w:rsid w:val="00F65CA9"/>
    <w:rsid w:val="00F71596"/>
    <w:rsid w:val="00F71DF2"/>
    <w:rsid w:val="00F73DCF"/>
    <w:rsid w:val="00F74907"/>
    <w:rsid w:val="00F75915"/>
    <w:rsid w:val="00F76071"/>
    <w:rsid w:val="00F76F11"/>
    <w:rsid w:val="00F8242D"/>
    <w:rsid w:val="00F827F9"/>
    <w:rsid w:val="00F82D42"/>
    <w:rsid w:val="00F832DF"/>
    <w:rsid w:val="00F84A6B"/>
    <w:rsid w:val="00F90DAF"/>
    <w:rsid w:val="00F92F39"/>
    <w:rsid w:val="00F95F01"/>
    <w:rsid w:val="00F9701E"/>
    <w:rsid w:val="00FA2E92"/>
    <w:rsid w:val="00FA4599"/>
    <w:rsid w:val="00FA5F26"/>
    <w:rsid w:val="00FA5F6D"/>
    <w:rsid w:val="00FA617A"/>
    <w:rsid w:val="00FA6DD0"/>
    <w:rsid w:val="00FA7149"/>
    <w:rsid w:val="00FA7E1B"/>
    <w:rsid w:val="00FB3E66"/>
    <w:rsid w:val="00FB4BD4"/>
    <w:rsid w:val="00FB540B"/>
    <w:rsid w:val="00FB561C"/>
    <w:rsid w:val="00FB6CFD"/>
    <w:rsid w:val="00FB73FA"/>
    <w:rsid w:val="00FB75E9"/>
    <w:rsid w:val="00FC1B6D"/>
    <w:rsid w:val="00FC2D15"/>
    <w:rsid w:val="00FC3986"/>
    <w:rsid w:val="00FD1649"/>
    <w:rsid w:val="00FD175E"/>
    <w:rsid w:val="00FD7004"/>
    <w:rsid w:val="00FD771A"/>
    <w:rsid w:val="00FE44F9"/>
    <w:rsid w:val="00FE51B2"/>
    <w:rsid w:val="00FE5288"/>
    <w:rsid w:val="00FF046C"/>
    <w:rsid w:val="00FF2AC9"/>
    <w:rsid w:val="00FF2CFE"/>
    <w:rsid w:val="00FF37E2"/>
    <w:rsid w:val="00FF5384"/>
    <w:rsid w:val="00FF763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D5A1F65"/>
  <w15:docId w15:val="{06E0C151-8478-4D28-885A-53BC1EB4AE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C43F7"/>
    <w:pPr>
      <w:spacing w:line="480" w:lineRule="auto"/>
    </w:pPr>
  </w:style>
  <w:style w:type="paragraph" w:styleId="Heading1">
    <w:name w:val="heading 1"/>
    <w:basedOn w:val="Normal"/>
    <w:next w:val="Normal"/>
    <w:link w:val="Heading1Char"/>
    <w:uiPriority w:val="9"/>
    <w:qFormat/>
    <w:rsid w:val="0056637E"/>
    <w:pPr>
      <w:keepNext/>
      <w:keepLines/>
      <w:pageBreakBefore/>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56637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56637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6637E"/>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56637E"/>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56637E"/>
    <w:rPr>
      <w:rFonts w:asciiTheme="majorHAnsi" w:eastAsiaTheme="majorEastAsia" w:hAnsiTheme="majorHAnsi" w:cstheme="majorBidi"/>
      <w:color w:val="1F4D78" w:themeColor="accent1" w:themeShade="7F"/>
      <w:sz w:val="24"/>
      <w:szCs w:val="24"/>
    </w:rPr>
  </w:style>
  <w:style w:type="character" w:styleId="Hyperlink">
    <w:name w:val="Hyperlink"/>
    <w:basedOn w:val="DefaultParagraphFont"/>
    <w:uiPriority w:val="99"/>
    <w:unhideWhenUsed/>
    <w:rsid w:val="0056637E"/>
    <w:rPr>
      <w:color w:val="0563C1" w:themeColor="hyperlink"/>
      <w:u w:val="single"/>
    </w:rPr>
  </w:style>
  <w:style w:type="table" w:styleId="TableGrid">
    <w:name w:val="Table Grid"/>
    <w:basedOn w:val="TableNormal"/>
    <w:uiPriority w:val="39"/>
    <w:rsid w:val="008606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40025"/>
    <w:pPr>
      <w:ind w:left="720"/>
      <w:contextualSpacing/>
    </w:pPr>
  </w:style>
  <w:style w:type="paragraph" w:styleId="BalloonText">
    <w:name w:val="Balloon Text"/>
    <w:basedOn w:val="Normal"/>
    <w:link w:val="BalloonTextChar"/>
    <w:uiPriority w:val="99"/>
    <w:semiHidden/>
    <w:unhideWhenUsed/>
    <w:rsid w:val="00B460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4609B"/>
    <w:rPr>
      <w:rFonts w:ascii="Tahoma" w:hAnsi="Tahoma" w:cs="Tahoma"/>
      <w:sz w:val="16"/>
      <w:szCs w:val="16"/>
    </w:rPr>
  </w:style>
  <w:style w:type="character" w:styleId="CommentReference">
    <w:name w:val="annotation reference"/>
    <w:basedOn w:val="DefaultParagraphFont"/>
    <w:uiPriority w:val="99"/>
    <w:semiHidden/>
    <w:unhideWhenUsed/>
    <w:rsid w:val="00B4609B"/>
    <w:rPr>
      <w:sz w:val="16"/>
      <w:szCs w:val="16"/>
    </w:rPr>
  </w:style>
  <w:style w:type="paragraph" w:styleId="CommentText">
    <w:name w:val="annotation text"/>
    <w:basedOn w:val="Normal"/>
    <w:link w:val="CommentTextChar"/>
    <w:uiPriority w:val="99"/>
    <w:unhideWhenUsed/>
    <w:rsid w:val="00B4609B"/>
    <w:pPr>
      <w:spacing w:line="240" w:lineRule="auto"/>
    </w:pPr>
    <w:rPr>
      <w:sz w:val="20"/>
      <w:szCs w:val="20"/>
    </w:rPr>
  </w:style>
  <w:style w:type="character" w:customStyle="1" w:styleId="CommentTextChar">
    <w:name w:val="Comment Text Char"/>
    <w:basedOn w:val="DefaultParagraphFont"/>
    <w:link w:val="CommentText"/>
    <w:uiPriority w:val="99"/>
    <w:rsid w:val="00B4609B"/>
    <w:rPr>
      <w:sz w:val="20"/>
      <w:szCs w:val="20"/>
    </w:rPr>
  </w:style>
  <w:style w:type="paragraph" w:styleId="CommentSubject">
    <w:name w:val="annotation subject"/>
    <w:basedOn w:val="CommentText"/>
    <w:next w:val="CommentText"/>
    <w:link w:val="CommentSubjectChar"/>
    <w:uiPriority w:val="99"/>
    <w:semiHidden/>
    <w:unhideWhenUsed/>
    <w:rsid w:val="00B4609B"/>
    <w:rPr>
      <w:b/>
      <w:bCs/>
    </w:rPr>
  </w:style>
  <w:style w:type="character" w:customStyle="1" w:styleId="CommentSubjectChar">
    <w:name w:val="Comment Subject Char"/>
    <w:basedOn w:val="CommentTextChar"/>
    <w:link w:val="CommentSubject"/>
    <w:uiPriority w:val="99"/>
    <w:semiHidden/>
    <w:rsid w:val="00B4609B"/>
    <w:rPr>
      <w:b/>
      <w:bCs/>
      <w:sz w:val="20"/>
      <w:szCs w:val="20"/>
    </w:rPr>
  </w:style>
  <w:style w:type="paragraph" w:styleId="FootnoteText">
    <w:name w:val="footnote text"/>
    <w:basedOn w:val="Normal"/>
    <w:link w:val="FootnoteTextChar"/>
    <w:uiPriority w:val="99"/>
    <w:semiHidden/>
    <w:unhideWhenUsed/>
    <w:rsid w:val="00E02BD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02BD6"/>
    <w:rPr>
      <w:sz w:val="20"/>
      <w:szCs w:val="20"/>
    </w:rPr>
  </w:style>
  <w:style w:type="character" w:styleId="FootnoteReference">
    <w:name w:val="footnote reference"/>
    <w:basedOn w:val="DefaultParagraphFont"/>
    <w:uiPriority w:val="99"/>
    <w:unhideWhenUsed/>
    <w:rsid w:val="00E02BD6"/>
    <w:rPr>
      <w:vertAlign w:val="superscript"/>
    </w:rPr>
  </w:style>
  <w:style w:type="paragraph" w:styleId="NormalWeb">
    <w:name w:val="Normal (Web)"/>
    <w:basedOn w:val="Normal"/>
    <w:uiPriority w:val="99"/>
    <w:semiHidden/>
    <w:unhideWhenUsed/>
    <w:rsid w:val="00AD46A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5D12E9"/>
    <w:rPr>
      <w:color w:val="954F72" w:themeColor="followedHyperlink"/>
      <w:u w:val="single"/>
    </w:rPr>
  </w:style>
  <w:style w:type="character" w:styleId="PlaceholderText">
    <w:name w:val="Placeholder Text"/>
    <w:basedOn w:val="DefaultParagraphFont"/>
    <w:uiPriority w:val="99"/>
    <w:semiHidden/>
    <w:rsid w:val="00645A6E"/>
    <w:rPr>
      <w:color w:val="808080"/>
    </w:rPr>
  </w:style>
  <w:style w:type="paragraph" w:styleId="Header">
    <w:name w:val="header"/>
    <w:basedOn w:val="Normal"/>
    <w:link w:val="HeaderChar"/>
    <w:uiPriority w:val="99"/>
    <w:unhideWhenUsed/>
    <w:rsid w:val="009D5AE4"/>
    <w:pPr>
      <w:tabs>
        <w:tab w:val="center" w:pos="4513"/>
        <w:tab w:val="right" w:pos="9026"/>
      </w:tabs>
      <w:spacing w:after="0" w:line="240" w:lineRule="auto"/>
    </w:pPr>
  </w:style>
  <w:style w:type="character" w:customStyle="1" w:styleId="HeaderChar">
    <w:name w:val="Header Char"/>
    <w:basedOn w:val="DefaultParagraphFont"/>
    <w:link w:val="Header"/>
    <w:uiPriority w:val="99"/>
    <w:rsid w:val="009D5AE4"/>
  </w:style>
  <w:style w:type="paragraph" w:styleId="Footer">
    <w:name w:val="footer"/>
    <w:basedOn w:val="Normal"/>
    <w:link w:val="FooterChar"/>
    <w:uiPriority w:val="99"/>
    <w:unhideWhenUsed/>
    <w:rsid w:val="009D5AE4"/>
    <w:pPr>
      <w:tabs>
        <w:tab w:val="center" w:pos="4513"/>
        <w:tab w:val="right" w:pos="9026"/>
      </w:tabs>
      <w:spacing w:after="0" w:line="240" w:lineRule="auto"/>
    </w:pPr>
  </w:style>
  <w:style w:type="character" w:customStyle="1" w:styleId="FooterChar">
    <w:name w:val="Footer Char"/>
    <w:basedOn w:val="DefaultParagraphFont"/>
    <w:link w:val="Footer"/>
    <w:uiPriority w:val="99"/>
    <w:rsid w:val="009D5AE4"/>
  </w:style>
  <w:style w:type="paragraph" w:styleId="Revision">
    <w:name w:val="Revision"/>
    <w:hidden/>
    <w:uiPriority w:val="99"/>
    <w:semiHidden/>
    <w:rsid w:val="00F17556"/>
    <w:pPr>
      <w:spacing w:after="0" w:line="240" w:lineRule="auto"/>
    </w:pPr>
  </w:style>
  <w:style w:type="character" w:styleId="LineNumber">
    <w:name w:val="line number"/>
    <w:basedOn w:val="DefaultParagraphFont"/>
    <w:uiPriority w:val="99"/>
    <w:semiHidden/>
    <w:unhideWhenUsed/>
    <w:rsid w:val="001977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680450">
      <w:marLeft w:val="0"/>
      <w:marRight w:val="0"/>
      <w:marTop w:val="0"/>
      <w:marBottom w:val="0"/>
      <w:divBdr>
        <w:top w:val="none" w:sz="0" w:space="0" w:color="auto"/>
        <w:left w:val="none" w:sz="0" w:space="0" w:color="auto"/>
        <w:bottom w:val="none" w:sz="0" w:space="0" w:color="auto"/>
        <w:right w:val="none" w:sz="0" w:space="0" w:color="auto"/>
      </w:divBdr>
    </w:div>
    <w:div w:id="43910344">
      <w:marLeft w:val="0"/>
      <w:marRight w:val="0"/>
      <w:marTop w:val="0"/>
      <w:marBottom w:val="0"/>
      <w:divBdr>
        <w:top w:val="none" w:sz="0" w:space="0" w:color="auto"/>
        <w:left w:val="none" w:sz="0" w:space="0" w:color="auto"/>
        <w:bottom w:val="none" w:sz="0" w:space="0" w:color="auto"/>
        <w:right w:val="none" w:sz="0" w:space="0" w:color="auto"/>
      </w:divBdr>
    </w:div>
    <w:div w:id="65031368">
      <w:bodyDiv w:val="1"/>
      <w:marLeft w:val="0"/>
      <w:marRight w:val="0"/>
      <w:marTop w:val="0"/>
      <w:marBottom w:val="0"/>
      <w:divBdr>
        <w:top w:val="none" w:sz="0" w:space="0" w:color="auto"/>
        <w:left w:val="none" w:sz="0" w:space="0" w:color="auto"/>
        <w:bottom w:val="none" w:sz="0" w:space="0" w:color="auto"/>
        <w:right w:val="none" w:sz="0" w:space="0" w:color="auto"/>
      </w:divBdr>
    </w:div>
    <w:div w:id="102582025">
      <w:bodyDiv w:val="1"/>
      <w:marLeft w:val="0"/>
      <w:marRight w:val="0"/>
      <w:marTop w:val="0"/>
      <w:marBottom w:val="0"/>
      <w:divBdr>
        <w:top w:val="none" w:sz="0" w:space="0" w:color="auto"/>
        <w:left w:val="none" w:sz="0" w:space="0" w:color="auto"/>
        <w:bottom w:val="none" w:sz="0" w:space="0" w:color="auto"/>
        <w:right w:val="none" w:sz="0" w:space="0" w:color="auto"/>
      </w:divBdr>
    </w:div>
    <w:div w:id="137764398">
      <w:bodyDiv w:val="1"/>
      <w:marLeft w:val="0"/>
      <w:marRight w:val="0"/>
      <w:marTop w:val="0"/>
      <w:marBottom w:val="0"/>
      <w:divBdr>
        <w:top w:val="none" w:sz="0" w:space="0" w:color="auto"/>
        <w:left w:val="none" w:sz="0" w:space="0" w:color="auto"/>
        <w:bottom w:val="none" w:sz="0" w:space="0" w:color="auto"/>
        <w:right w:val="none" w:sz="0" w:space="0" w:color="auto"/>
      </w:divBdr>
    </w:div>
    <w:div w:id="144133200">
      <w:marLeft w:val="0"/>
      <w:marRight w:val="0"/>
      <w:marTop w:val="0"/>
      <w:marBottom w:val="0"/>
      <w:divBdr>
        <w:top w:val="none" w:sz="0" w:space="0" w:color="auto"/>
        <w:left w:val="none" w:sz="0" w:space="0" w:color="auto"/>
        <w:bottom w:val="none" w:sz="0" w:space="0" w:color="auto"/>
        <w:right w:val="none" w:sz="0" w:space="0" w:color="auto"/>
      </w:divBdr>
    </w:div>
    <w:div w:id="150223096">
      <w:marLeft w:val="0"/>
      <w:marRight w:val="0"/>
      <w:marTop w:val="0"/>
      <w:marBottom w:val="0"/>
      <w:divBdr>
        <w:top w:val="none" w:sz="0" w:space="0" w:color="auto"/>
        <w:left w:val="none" w:sz="0" w:space="0" w:color="auto"/>
        <w:bottom w:val="none" w:sz="0" w:space="0" w:color="auto"/>
        <w:right w:val="none" w:sz="0" w:space="0" w:color="auto"/>
      </w:divBdr>
    </w:div>
    <w:div w:id="157504464">
      <w:bodyDiv w:val="1"/>
      <w:marLeft w:val="0"/>
      <w:marRight w:val="0"/>
      <w:marTop w:val="0"/>
      <w:marBottom w:val="0"/>
      <w:divBdr>
        <w:top w:val="none" w:sz="0" w:space="0" w:color="auto"/>
        <w:left w:val="none" w:sz="0" w:space="0" w:color="auto"/>
        <w:bottom w:val="none" w:sz="0" w:space="0" w:color="auto"/>
        <w:right w:val="none" w:sz="0" w:space="0" w:color="auto"/>
      </w:divBdr>
      <w:divsChild>
        <w:div w:id="1284341378">
          <w:marLeft w:val="0"/>
          <w:marRight w:val="0"/>
          <w:marTop w:val="0"/>
          <w:marBottom w:val="0"/>
          <w:divBdr>
            <w:top w:val="none" w:sz="0" w:space="0" w:color="auto"/>
            <w:left w:val="none" w:sz="0" w:space="0" w:color="auto"/>
            <w:bottom w:val="none" w:sz="0" w:space="0" w:color="auto"/>
            <w:right w:val="none" w:sz="0" w:space="0" w:color="auto"/>
          </w:divBdr>
          <w:divsChild>
            <w:div w:id="1578242445">
              <w:marLeft w:val="0"/>
              <w:marRight w:val="0"/>
              <w:marTop w:val="0"/>
              <w:marBottom w:val="0"/>
              <w:divBdr>
                <w:top w:val="none" w:sz="0" w:space="0" w:color="auto"/>
                <w:left w:val="none" w:sz="0" w:space="0" w:color="auto"/>
                <w:bottom w:val="none" w:sz="0" w:space="0" w:color="auto"/>
                <w:right w:val="none" w:sz="0" w:space="0" w:color="auto"/>
              </w:divBdr>
            </w:div>
            <w:div w:id="1375234030">
              <w:marLeft w:val="0"/>
              <w:marRight w:val="0"/>
              <w:marTop w:val="0"/>
              <w:marBottom w:val="0"/>
              <w:divBdr>
                <w:top w:val="none" w:sz="0" w:space="0" w:color="auto"/>
                <w:left w:val="none" w:sz="0" w:space="0" w:color="auto"/>
                <w:bottom w:val="none" w:sz="0" w:space="0" w:color="auto"/>
                <w:right w:val="none" w:sz="0" w:space="0" w:color="auto"/>
              </w:divBdr>
            </w:div>
          </w:divsChild>
        </w:div>
        <w:div w:id="957951485">
          <w:marLeft w:val="0"/>
          <w:marRight w:val="0"/>
          <w:marTop w:val="0"/>
          <w:marBottom w:val="0"/>
          <w:divBdr>
            <w:top w:val="none" w:sz="0" w:space="0" w:color="auto"/>
            <w:left w:val="none" w:sz="0" w:space="0" w:color="auto"/>
            <w:bottom w:val="none" w:sz="0" w:space="0" w:color="auto"/>
            <w:right w:val="none" w:sz="0" w:space="0" w:color="auto"/>
          </w:divBdr>
          <w:divsChild>
            <w:div w:id="1997486977">
              <w:marLeft w:val="0"/>
              <w:marRight w:val="0"/>
              <w:marTop w:val="0"/>
              <w:marBottom w:val="0"/>
              <w:divBdr>
                <w:top w:val="none" w:sz="0" w:space="0" w:color="auto"/>
                <w:left w:val="none" w:sz="0" w:space="0" w:color="auto"/>
                <w:bottom w:val="none" w:sz="0" w:space="0" w:color="auto"/>
                <w:right w:val="none" w:sz="0" w:space="0" w:color="auto"/>
              </w:divBdr>
            </w:div>
            <w:div w:id="1740012661">
              <w:marLeft w:val="0"/>
              <w:marRight w:val="0"/>
              <w:marTop w:val="0"/>
              <w:marBottom w:val="0"/>
              <w:divBdr>
                <w:top w:val="none" w:sz="0" w:space="0" w:color="auto"/>
                <w:left w:val="none" w:sz="0" w:space="0" w:color="auto"/>
                <w:bottom w:val="none" w:sz="0" w:space="0" w:color="auto"/>
                <w:right w:val="none" w:sz="0" w:space="0" w:color="auto"/>
              </w:divBdr>
            </w:div>
          </w:divsChild>
        </w:div>
        <w:div w:id="168832240">
          <w:marLeft w:val="0"/>
          <w:marRight w:val="0"/>
          <w:marTop w:val="0"/>
          <w:marBottom w:val="0"/>
          <w:divBdr>
            <w:top w:val="none" w:sz="0" w:space="0" w:color="auto"/>
            <w:left w:val="none" w:sz="0" w:space="0" w:color="auto"/>
            <w:bottom w:val="none" w:sz="0" w:space="0" w:color="auto"/>
            <w:right w:val="none" w:sz="0" w:space="0" w:color="auto"/>
          </w:divBdr>
          <w:divsChild>
            <w:div w:id="1652556071">
              <w:marLeft w:val="0"/>
              <w:marRight w:val="0"/>
              <w:marTop w:val="0"/>
              <w:marBottom w:val="0"/>
              <w:divBdr>
                <w:top w:val="none" w:sz="0" w:space="0" w:color="auto"/>
                <w:left w:val="none" w:sz="0" w:space="0" w:color="auto"/>
                <w:bottom w:val="none" w:sz="0" w:space="0" w:color="auto"/>
                <w:right w:val="none" w:sz="0" w:space="0" w:color="auto"/>
              </w:divBdr>
            </w:div>
            <w:div w:id="895047666">
              <w:marLeft w:val="0"/>
              <w:marRight w:val="0"/>
              <w:marTop w:val="0"/>
              <w:marBottom w:val="0"/>
              <w:divBdr>
                <w:top w:val="none" w:sz="0" w:space="0" w:color="auto"/>
                <w:left w:val="none" w:sz="0" w:space="0" w:color="auto"/>
                <w:bottom w:val="none" w:sz="0" w:space="0" w:color="auto"/>
                <w:right w:val="none" w:sz="0" w:space="0" w:color="auto"/>
              </w:divBdr>
            </w:div>
          </w:divsChild>
        </w:div>
        <w:div w:id="95902927">
          <w:marLeft w:val="0"/>
          <w:marRight w:val="0"/>
          <w:marTop w:val="0"/>
          <w:marBottom w:val="0"/>
          <w:divBdr>
            <w:top w:val="none" w:sz="0" w:space="0" w:color="auto"/>
            <w:left w:val="none" w:sz="0" w:space="0" w:color="auto"/>
            <w:bottom w:val="none" w:sz="0" w:space="0" w:color="auto"/>
            <w:right w:val="none" w:sz="0" w:space="0" w:color="auto"/>
          </w:divBdr>
          <w:divsChild>
            <w:div w:id="91051636">
              <w:marLeft w:val="0"/>
              <w:marRight w:val="0"/>
              <w:marTop w:val="0"/>
              <w:marBottom w:val="0"/>
              <w:divBdr>
                <w:top w:val="none" w:sz="0" w:space="0" w:color="auto"/>
                <w:left w:val="none" w:sz="0" w:space="0" w:color="auto"/>
                <w:bottom w:val="none" w:sz="0" w:space="0" w:color="auto"/>
                <w:right w:val="none" w:sz="0" w:space="0" w:color="auto"/>
              </w:divBdr>
            </w:div>
            <w:div w:id="1329165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031818">
      <w:marLeft w:val="0"/>
      <w:marRight w:val="0"/>
      <w:marTop w:val="0"/>
      <w:marBottom w:val="0"/>
      <w:divBdr>
        <w:top w:val="none" w:sz="0" w:space="0" w:color="auto"/>
        <w:left w:val="none" w:sz="0" w:space="0" w:color="auto"/>
        <w:bottom w:val="none" w:sz="0" w:space="0" w:color="auto"/>
        <w:right w:val="none" w:sz="0" w:space="0" w:color="auto"/>
      </w:divBdr>
    </w:div>
    <w:div w:id="181364043">
      <w:bodyDiv w:val="1"/>
      <w:marLeft w:val="0"/>
      <w:marRight w:val="0"/>
      <w:marTop w:val="0"/>
      <w:marBottom w:val="0"/>
      <w:divBdr>
        <w:top w:val="none" w:sz="0" w:space="0" w:color="auto"/>
        <w:left w:val="none" w:sz="0" w:space="0" w:color="auto"/>
        <w:bottom w:val="none" w:sz="0" w:space="0" w:color="auto"/>
        <w:right w:val="none" w:sz="0" w:space="0" w:color="auto"/>
      </w:divBdr>
      <w:divsChild>
        <w:div w:id="34156764">
          <w:marLeft w:val="0"/>
          <w:marRight w:val="0"/>
          <w:marTop w:val="0"/>
          <w:marBottom w:val="0"/>
          <w:divBdr>
            <w:top w:val="none" w:sz="0" w:space="0" w:color="auto"/>
            <w:left w:val="none" w:sz="0" w:space="0" w:color="auto"/>
            <w:bottom w:val="none" w:sz="0" w:space="0" w:color="auto"/>
            <w:right w:val="none" w:sz="0" w:space="0" w:color="auto"/>
          </w:divBdr>
          <w:divsChild>
            <w:div w:id="710113939">
              <w:marLeft w:val="0"/>
              <w:marRight w:val="0"/>
              <w:marTop w:val="0"/>
              <w:marBottom w:val="0"/>
              <w:divBdr>
                <w:top w:val="none" w:sz="0" w:space="0" w:color="auto"/>
                <w:left w:val="none" w:sz="0" w:space="0" w:color="auto"/>
                <w:bottom w:val="none" w:sz="0" w:space="0" w:color="auto"/>
                <w:right w:val="none" w:sz="0" w:space="0" w:color="auto"/>
              </w:divBdr>
            </w:div>
            <w:div w:id="1500342017">
              <w:marLeft w:val="0"/>
              <w:marRight w:val="0"/>
              <w:marTop w:val="0"/>
              <w:marBottom w:val="0"/>
              <w:divBdr>
                <w:top w:val="none" w:sz="0" w:space="0" w:color="auto"/>
                <w:left w:val="none" w:sz="0" w:space="0" w:color="auto"/>
                <w:bottom w:val="none" w:sz="0" w:space="0" w:color="auto"/>
                <w:right w:val="none" w:sz="0" w:space="0" w:color="auto"/>
              </w:divBdr>
            </w:div>
          </w:divsChild>
        </w:div>
        <w:div w:id="205483195">
          <w:marLeft w:val="0"/>
          <w:marRight w:val="0"/>
          <w:marTop w:val="0"/>
          <w:marBottom w:val="0"/>
          <w:divBdr>
            <w:top w:val="none" w:sz="0" w:space="0" w:color="auto"/>
            <w:left w:val="none" w:sz="0" w:space="0" w:color="auto"/>
            <w:bottom w:val="none" w:sz="0" w:space="0" w:color="auto"/>
            <w:right w:val="none" w:sz="0" w:space="0" w:color="auto"/>
          </w:divBdr>
          <w:divsChild>
            <w:div w:id="237836235">
              <w:marLeft w:val="0"/>
              <w:marRight w:val="0"/>
              <w:marTop w:val="0"/>
              <w:marBottom w:val="0"/>
              <w:divBdr>
                <w:top w:val="none" w:sz="0" w:space="0" w:color="auto"/>
                <w:left w:val="none" w:sz="0" w:space="0" w:color="auto"/>
                <w:bottom w:val="none" w:sz="0" w:space="0" w:color="auto"/>
                <w:right w:val="none" w:sz="0" w:space="0" w:color="auto"/>
              </w:divBdr>
            </w:div>
            <w:div w:id="1197157379">
              <w:marLeft w:val="0"/>
              <w:marRight w:val="0"/>
              <w:marTop w:val="0"/>
              <w:marBottom w:val="0"/>
              <w:divBdr>
                <w:top w:val="none" w:sz="0" w:space="0" w:color="auto"/>
                <w:left w:val="none" w:sz="0" w:space="0" w:color="auto"/>
                <w:bottom w:val="none" w:sz="0" w:space="0" w:color="auto"/>
                <w:right w:val="none" w:sz="0" w:space="0" w:color="auto"/>
              </w:divBdr>
            </w:div>
          </w:divsChild>
        </w:div>
        <w:div w:id="256329146">
          <w:marLeft w:val="0"/>
          <w:marRight w:val="0"/>
          <w:marTop w:val="0"/>
          <w:marBottom w:val="0"/>
          <w:divBdr>
            <w:top w:val="none" w:sz="0" w:space="0" w:color="auto"/>
            <w:left w:val="none" w:sz="0" w:space="0" w:color="auto"/>
            <w:bottom w:val="none" w:sz="0" w:space="0" w:color="auto"/>
            <w:right w:val="none" w:sz="0" w:space="0" w:color="auto"/>
          </w:divBdr>
          <w:divsChild>
            <w:div w:id="1030182670">
              <w:marLeft w:val="0"/>
              <w:marRight w:val="0"/>
              <w:marTop w:val="0"/>
              <w:marBottom w:val="0"/>
              <w:divBdr>
                <w:top w:val="none" w:sz="0" w:space="0" w:color="auto"/>
                <w:left w:val="none" w:sz="0" w:space="0" w:color="auto"/>
                <w:bottom w:val="none" w:sz="0" w:space="0" w:color="auto"/>
                <w:right w:val="none" w:sz="0" w:space="0" w:color="auto"/>
              </w:divBdr>
            </w:div>
            <w:div w:id="1603879547">
              <w:marLeft w:val="0"/>
              <w:marRight w:val="0"/>
              <w:marTop w:val="0"/>
              <w:marBottom w:val="0"/>
              <w:divBdr>
                <w:top w:val="none" w:sz="0" w:space="0" w:color="auto"/>
                <w:left w:val="none" w:sz="0" w:space="0" w:color="auto"/>
                <w:bottom w:val="none" w:sz="0" w:space="0" w:color="auto"/>
                <w:right w:val="none" w:sz="0" w:space="0" w:color="auto"/>
              </w:divBdr>
            </w:div>
          </w:divsChild>
        </w:div>
        <w:div w:id="427819037">
          <w:marLeft w:val="0"/>
          <w:marRight w:val="0"/>
          <w:marTop w:val="0"/>
          <w:marBottom w:val="0"/>
          <w:divBdr>
            <w:top w:val="none" w:sz="0" w:space="0" w:color="auto"/>
            <w:left w:val="none" w:sz="0" w:space="0" w:color="auto"/>
            <w:bottom w:val="none" w:sz="0" w:space="0" w:color="auto"/>
            <w:right w:val="none" w:sz="0" w:space="0" w:color="auto"/>
          </w:divBdr>
          <w:divsChild>
            <w:div w:id="267733532">
              <w:marLeft w:val="0"/>
              <w:marRight w:val="0"/>
              <w:marTop w:val="0"/>
              <w:marBottom w:val="0"/>
              <w:divBdr>
                <w:top w:val="none" w:sz="0" w:space="0" w:color="auto"/>
                <w:left w:val="none" w:sz="0" w:space="0" w:color="auto"/>
                <w:bottom w:val="none" w:sz="0" w:space="0" w:color="auto"/>
                <w:right w:val="none" w:sz="0" w:space="0" w:color="auto"/>
              </w:divBdr>
            </w:div>
            <w:div w:id="722677557">
              <w:marLeft w:val="0"/>
              <w:marRight w:val="0"/>
              <w:marTop w:val="0"/>
              <w:marBottom w:val="0"/>
              <w:divBdr>
                <w:top w:val="none" w:sz="0" w:space="0" w:color="auto"/>
                <w:left w:val="none" w:sz="0" w:space="0" w:color="auto"/>
                <w:bottom w:val="none" w:sz="0" w:space="0" w:color="auto"/>
                <w:right w:val="none" w:sz="0" w:space="0" w:color="auto"/>
              </w:divBdr>
            </w:div>
          </w:divsChild>
        </w:div>
        <w:div w:id="449276327">
          <w:marLeft w:val="0"/>
          <w:marRight w:val="0"/>
          <w:marTop w:val="0"/>
          <w:marBottom w:val="0"/>
          <w:divBdr>
            <w:top w:val="none" w:sz="0" w:space="0" w:color="auto"/>
            <w:left w:val="none" w:sz="0" w:space="0" w:color="auto"/>
            <w:bottom w:val="none" w:sz="0" w:space="0" w:color="auto"/>
            <w:right w:val="none" w:sz="0" w:space="0" w:color="auto"/>
          </w:divBdr>
          <w:divsChild>
            <w:div w:id="706182459">
              <w:marLeft w:val="0"/>
              <w:marRight w:val="0"/>
              <w:marTop w:val="0"/>
              <w:marBottom w:val="0"/>
              <w:divBdr>
                <w:top w:val="none" w:sz="0" w:space="0" w:color="auto"/>
                <w:left w:val="none" w:sz="0" w:space="0" w:color="auto"/>
                <w:bottom w:val="none" w:sz="0" w:space="0" w:color="auto"/>
                <w:right w:val="none" w:sz="0" w:space="0" w:color="auto"/>
              </w:divBdr>
            </w:div>
            <w:div w:id="1622763541">
              <w:marLeft w:val="0"/>
              <w:marRight w:val="0"/>
              <w:marTop w:val="0"/>
              <w:marBottom w:val="0"/>
              <w:divBdr>
                <w:top w:val="none" w:sz="0" w:space="0" w:color="auto"/>
                <w:left w:val="none" w:sz="0" w:space="0" w:color="auto"/>
                <w:bottom w:val="none" w:sz="0" w:space="0" w:color="auto"/>
                <w:right w:val="none" w:sz="0" w:space="0" w:color="auto"/>
              </w:divBdr>
            </w:div>
          </w:divsChild>
        </w:div>
        <w:div w:id="451285799">
          <w:marLeft w:val="0"/>
          <w:marRight w:val="0"/>
          <w:marTop w:val="0"/>
          <w:marBottom w:val="0"/>
          <w:divBdr>
            <w:top w:val="none" w:sz="0" w:space="0" w:color="auto"/>
            <w:left w:val="none" w:sz="0" w:space="0" w:color="auto"/>
            <w:bottom w:val="none" w:sz="0" w:space="0" w:color="auto"/>
            <w:right w:val="none" w:sz="0" w:space="0" w:color="auto"/>
          </w:divBdr>
          <w:divsChild>
            <w:div w:id="1107772845">
              <w:marLeft w:val="0"/>
              <w:marRight w:val="0"/>
              <w:marTop w:val="0"/>
              <w:marBottom w:val="0"/>
              <w:divBdr>
                <w:top w:val="none" w:sz="0" w:space="0" w:color="auto"/>
                <w:left w:val="none" w:sz="0" w:space="0" w:color="auto"/>
                <w:bottom w:val="none" w:sz="0" w:space="0" w:color="auto"/>
                <w:right w:val="none" w:sz="0" w:space="0" w:color="auto"/>
              </w:divBdr>
            </w:div>
            <w:div w:id="1936933257">
              <w:marLeft w:val="0"/>
              <w:marRight w:val="0"/>
              <w:marTop w:val="0"/>
              <w:marBottom w:val="0"/>
              <w:divBdr>
                <w:top w:val="none" w:sz="0" w:space="0" w:color="auto"/>
                <w:left w:val="none" w:sz="0" w:space="0" w:color="auto"/>
                <w:bottom w:val="none" w:sz="0" w:space="0" w:color="auto"/>
                <w:right w:val="none" w:sz="0" w:space="0" w:color="auto"/>
              </w:divBdr>
            </w:div>
          </w:divsChild>
        </w:div>
        <w:div w:id="1554585930">
          <w:marLeft w:val="0"/>
          <w:marRight w:val="0"/>
          <w:marTop w:val="0"/>
          <w:marBottom w:val="0"/>
          <w:divBdr>
            <w:top w:val="none" w:sz="0" w:space="0" w:color="auto"/>
            <w:left w:val="none" w:sz="0" w:space="0" w:color="auto"/>
            <w:bottom w:val="none" w:sz="0" w:space="0" w:color="auto"/>
            <w:right w:val="none" w:sz="0" w:space="0" w:color="auto"/>
          </w:divBdr>
          <w:divsChild>
            <w:div w:id="256602609">
              <w:marLeft w:val="0"/>
              <w:marRight w:val="0"/>
              <w:marTop w:val="0"/>
              <w:marBottom w:val="0"/>
              <w:divBdr>
                <w:top w:val="none" w:sz="0" w:space="0" w:color="auto"/>
                <w:left w:val="none" w:sz="0" w:space="0" w:color="auto"/>
                <w:bottom w:val="none" w:sz="0" w:space="0" w:color="auto"/>
                <w:right w:val="none" w:sz="0" w:space="0" w:color="auto"/>
              </w:divBdr>
            </w:div>
            <w:div w:id="1182276052">
              <w:marLeft w:val="0"/>
              <w:marRight w:val="0"/>
              <w:marTop w:val="0"/>
              <w:marBottom w:val="0"/>
              <w:divBdr>
                <w:top w:val="none" w:sz="0" w:space="0" w:color="auto"/>
                <w:left w:val="none" w:sz="0" w:space="0" w:color="auto"/>
                <w:bottom w:val="none" w:sz="0" w:space="0" w:color="auto"/>
                <w:right w:val="none" w:sz="0" w:space="0" w:color="auto"/>
              </w:divBdr>
            </w:div>
          </w:divsChild>
        </w:div>
        <w:div w:id="1585722461">
          <w:marLeft w:val="0"/>
          <w:marRight w:val="0"/>
          <w:marTop w:val="0"/>
          <w:marBottom w:val="0"/>
          <w:divBdr>
            <w:top w:val="none" w:sz="0" w:space="0" w:color="auto"/>
            <w:left w:val="none" w:sz="0" w:space="0" w:color="auto"/>
            <w:bottom w:val="none" w:sz="0" w:space="0" w:color="auto"/>
            <w:right w:val="none" w:sz="0" w:space="0" w:color="auto"/>
          </w:divBdr>
          <w:divsChild>
            <w:div w:id="139470299">
              <w:marLeft w:val="0"/>
              <w:marRight w:val="0"/>
              <w:marTop w:val="0"/>
              <w:marBottom w:val="0"/>
              <w:divBdr>
                <w:top w:val="none" w:sz="0" w:space="0" w:color="auto"/>
                <w:left w:val="none" w:sz="0" w:space="0" w:color="auto"/>
                <w:bottom w:val="none" w:sz="0" w:space="0" w:color="auto"/>
                <w:right w:val="none" w:sz="0" w:space="0" w:color="auto"/>
              </w:divBdr>
            </w:div>
            <w:div w:id="2118525558">
              <w:marLeft w:val="0"/>
              <w:marRight w:val="0"/>
              <w:marTop w:val="0"/>
              <w:marBottom w:val="0"/>
              <w:divBdr>
                <w:top w:val="none" w:sz="0" w:space="0" w:color="auto"/>
                <w:left w:val="none" w:sz="0" w:space="0" w:color="auto"/>
                <w:bottom w:val="none" w:sz="0" w:space="0" w:color="auto"/>
                <w:right w:val="none" w:sz="0" w:space="0" w:color="auto"/>
              </w:divBdr>
            </w:div>
          </w:divsChild>
        </w:div>
        <w:div w:id="1784038575">
          <w:marLeft w:val="0"/>
          <w:marRight w:val="0"/>
          <w:marTop w:val="0"/>
          <w:marBottom w:val="0"/>
          <w:divBdr>
            <w:top w:val="none" w:sz="0" w:space="0" w:color="auto"/>
            <w:left w:val="none" w:sz="0" w:space="0" w:color="auto"/>
            <w:bottom w:val="none" w:sz="0" w:space="0" w:color="auto"/>
            <w:right w:val="none" w:sz="0" w:space="0" w:color="auto"/>
          </w:divBdr>
          <w:divsChild>
            <w:div w:id="1032414588">
              <w:marLeft w:val="0"/>
              <w:marRight w:val="0"/>
              <w:marTop w:val="0"/>
              <w:marBottom w:val="0"/>
              <w:divBdr>
                <w:top w:val="none" w:sz="0" w:space="0" w:color="auto"/>
                <w:left w:val="none" w:sz="0" w:space="0" w:color="auto"/>
                <w:bottom w:val="none" w:sz="0" w:space="0" w:color="auto"/>
                <w:right w:val="none" w:sz="0" w:space="0" w:color="auto"/>
              </w:divBdr>
            </w:div>
            <w:div w:id="1412699643">
              <w:marLeft w:val="0"/>
              <w:marRight w:val="0"/>
              <w:marTop w:val="0"/>
              <w:marBottom w:val="0"/>
              <w:divBdr>
                <w:top w:val="none" w:sz="0" w:space="0" w:color="auto"/>
                <w:left w:val="none" w:sz="0" w:space="0" w:color="auto"/>
                <w:bottom w:val="none" w:sz="0" w:space="0" w:color="auto"/>
                <w:right w:val="none" w:sz="0" w:space="0" w:color="auto"/>
              </w:divBdr>
            </w:div>
          </w:divsChild>
        </w:div>
        <w:div w:id="1844777865">
          <w:marLeft w:val="0"/>
          <w:marRight w:val="0"/>
          <w:marTop w:val="0"/>
          <w:marBottom w:val="0"/>
          <w:divBdr>
            <w:top w:val="none" w:sz="0" w:space="0" w:color="auto"/>
            <w:left w:val="none" w:sz="0" w:space="0" w:color="auto"/>
            <w:bottom w:val="none" w:sz="0" w:space="0" w:color="auto"/>
            <w:right w:val="none" w:sz="0" w:space="0" w:color="auto"/>
          </w:divBdr>
          <w:divsChild>
            <w:div w:id="822770743">
              <w:marLeft w:val="0"/>
              <w:marRight w:val="0"/>
              <w:marTop w:val="0"/>
              <w:marBottom w:val="0"/>
              <w:divBdr>
                <w:top w:val="none" w:sz="0" w:space="0" w:color="auto"/>
                <w:left w:val="none" w:sz="0" w:space="0" w:color="auto"/>
                <w:bottom w:val="none" w:sz="0" w:space="0" w:color="auto"/>
                <w:right w:val="none" w:sz="0" w:space="0" w:color="auto"/>
              </w:divBdr>
            </w:div>
            <w:div w:id="1867333072">
              <w:marLeft w:val="0"/>
              <w:marRight w:val="0"/>
              <w:marTop w:val="0"/>
              <w:marBottom w:val="0"/>
              <w:divBdr>
                <w:top w:val="none" w:sz="0" w:space="0" w:color="auto"/>
                <w:left w:val="none" w:sz="0" w:space="0" w:color="auto"/>
                <w:bottom w:val="none" w:sz="0" w:space="0" w:color="auto"/>
                <w:right w:val="none" w:sz="0" w:space="0" w:color="auto"/>
              </w:divBdr>
            </w:div>
          </w:divsChild>
        </w:div>
        <w:div w:id="2012948474">
          <w:marLeft w:val="0"/>
          <w:marRight w:val="0"/>
          <w:marTop w:val="0"/>
          <w:marBottom w:val="0"/>
          <w:divBdr>
            <w:top w:val="none" w:sz="0" w:space="0" w:color="auto"/>
            <w:left w:val="none" w:sz="0" w:space="0" w:color="auto"/>
            <w:bottom w:val="none" w:sz="0" w:space="0" w:color="auto"/>
            <w:right w:val="none" w:sz="0" w:space="0" w:color="auto"/>
          </w:divBdr>
          <w:divsChild>
            <w:div w:id="1502624485">
              <w:marLeft w:val="0"/>
              <w:marRight w:val="0"/>
              <w:marTop w:val="0"/>
              <w:marBottom w:val="0"/>
              <w:divBdr>
                <w:top w:val="none" w:sz="0" w:space="0" w:color="auto"/>
                <w:left w:val="none" w:sz="0" w:space="0" w:color="auto"/>
                <w:bottom w:val="none" w:sz="0" w:space="0" w:color="auto"/>
                <w:right w:val="none" w:sz="0" w:space="0" w:color="auto"/>
              </w:divBdr>
            </w:div>
            <w:div w:id="1525628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798643">
      <w:marLeft w:val="0"/>
      <w:marRight w:val="0"/>
      <w:marTop w:val="0"/>
      <w:marBottom w:val="0"/>
      <w:divBdr>
        <w:top w:val="none" w:sz="0" w:space="0" w:color="auto"/>
        <w:left w:val="none" w:sz="0" w:space="0" w:color="auto"/>
        <w:bottom w:val="none" w:sz="0" w:space="0" w:color="auto"/>
        <w:right w:val="none" w:sz="0" w:space="0" w:color="auto"/>
      </w:divBdr>
    </w:div>
    <w:div w:id="200631505">
      <w:marLeft w:val="0"/>
      <w:marRight w:val="0"/>
      <w:marTop w:val="0"/>
      <w:marBottom w:val="0"/>
      <w:divBdr>
        <w:top w:val="none" w:sz="0" w:space="0" w:color="auto"/>
        <w:left w:val="none" w:sz="0" w:space="0" w:color="auto"/>
        <w:bottom w:val="none" w:sz="0" w:space="0" w:color="auto"/>
        <w:right w:val="none" w:sz="0" w:space="0" w:color="auto"/>
      </w:divBdr>
    </w:div>
    <w:div w:id="241261878">
      <w:bodyDiv w:val="1"/>
      <w:marLeft w:val="0"/>
      <w:marRight w:val="0"/>
      <w:marTop w:val="0"/>
      <w:marBottom w:val="0"/>
      <w:divBdr>
        <w:top w:val="none" w:sz="0" w:space="0" w:color="auto"/>
        <w:left w:val="none" w:sz="0" w:space="0" w:color="auto"/>
        <w:bottom w:val="none" w:sz="0" w:space="0" w:color="auto"/>
        <w:right w:val="none" w:sz="0" w:space="0" w:color="auto"/>
      </w:divBdr>
    </w:div>
    <w:div w:id="255217434">
      <w:bodyDiv w:val="1"/>
      <w:marLeft w:val="0"/>
      <w:marRight w:val="0"/>
      <w:marTop w:val="0"/>
      <w:marBottom w:val="0"/>
      <w:divBdr>
        <w:top w:val="none" w:sz="0" w:space="0" w:color="auto"/>
        <w:left w:val="none" w:sz="0" w:space="0" w:color="auto"/>
        <w:bottom w:val="none" w:sz="0" w:space="0" w:color="auto"/>
        <w:right w:val="none" w:sz="0" w:space="0" w:color="auto"/>
      </w:divBdr>
    </w:div>
    <w:div w:id="263341334">
      <w:marLeft w:val="0"/>
      <w:marRight w:val="0"/>
      <w:marTop w:val="0"/>
      <w:marBottom w:val="0"/>
      <w:divBdr>
        <w:top w:val="none" w:sz="0" w:space="0" w:color="auto"/>
        <w:left w:val="none" w:sz="0" w:space="0" w:color="auto"/>
        <w:bottom w:val="none" w:sz="0" w:space="0" w:color="auto"/>
        <w:right w:val="none" w:sz="0" w:space="0" w:color="auto"/>
      </w:divBdr>
    </w:div>
    <w:div w:id="290982802">
      <w:marLeft w:val="0"/>
      <w:marRight w:val="0"/>
      <w:marTop w:val="0"/>
      <w:marBottom w:val="0"/>
      <w:divBdr>
        <w:top w:val="none" w:sz="0" w:space="0" w:color="auto"/>
        <w:left w:val="none" w:sz="0" w:space="0" w:color="auto"/>
        <w:bottom w:val="none" w:sz="0" w:space="0" w:color="auto"/>
        <w:right w:val="none" w:sz="0" w:space="0" w:color="auto"/>
      </w:divBdr>
    </w:div>
    <w:div w:id="332757139">
      <w:bodyDiv w:val="1"/>
      <w:marLeft w:val="0"/>
      <w:marRight w:val="0"/>
      <w:marTop w:val="0"/>
      <w:marBottom w:val="0"/>
      <w:divBdr>
        <w:top w:val="none" w:sz="0" w:space="0" w:color="auto"/>
        <w:left w:val="none" w:sz="0" w:space="0" w:color="auto"/>
        <w:bottom w:val="none" w:sz="0" w:space="0" w:color="auto"/>
        <w:right w:val="none" w:sz="0" w:space="0" w:color="auto"/>
      </w:divBdr>
      <w:divsChild>
        <w:div w:id="1854487081">
          <w:marLeft w:val="0"/>
          <w:marRight w:val="0"/>
          <w:marTop w:val="0"/>
          <w:marBottom w:val="0"/>
          <w:divBdr>
            <w:top w:val="none" w:sz="0" w:space="0" w:color="auto"/>
            <w:left w:val="none" w:sz="0" w:space="0" w:color="auto"/>
            <w:bottom w:val="none" w:sz="0" w:space="0" w:color="auto"/>
            <w:right w:val="none" w:sz="0" w:space="0" w:color="auto"/>
          </w:divBdr>
        </w:div>
      </w:divsChild>
    </w:div>
    <w:div w:id="342363783">
      <w:marLeft w:val="0"/>
      <w:marRight w:val="0"/>
      <w:marTop w:val="0"/>
      <w:marBottom w:val="0"/>
      <w:divBdr>
        <w:top w:val="none" w:sz="0" w:space="0" w:color="auto"/>
        <w:left w:val="none" w:sz="0" w:space="0" w:color="auto"/>
        <w:bottom w:val="none" w:sz="0" w:space="0" w:color="auto"/>
        <w:right w:val="none" w:sz="0" w:space="0" w:color="auto"/>
      </w:divBdr>
    </w:div>
    <w:div w:id="384066321">
      <w:marLeft w:val="0"/>
      <w:marRight w:val="0"/>
      <w:marTop w:val="0"/>
      <w:marBottom w:val="0"/>
      <w:divBdr>
        <w:top w:val="none" w:sz="0" w:space="0" w:color="auto"/>
        <w:left w:val="none" w:sz="0" w:space="0" w:color="auto"/>
        <w:bottom w:val="none" w:sz="0" w:space="0" w:color="auto"/>
        <w:right w:val="none" w:sz="0" w:space="0" w:color="auto"/>
      </w:divBdr>
    </w:div>
    <w:div w:id="441195000">
      <w:bodyDiv w:val="1"/>
      <w:marLeft w:val="0"/>
      <w:marRight w:val="0"/>
      <w:marTop w:val="0"/>
      <w:marBottom w:val="0"/>
      <w:divBdr>
        <w:top w:val="none" w:sz="0" w:space="0" w:color="auto"/>
        <w:left w:val="none" w:sz="0" w:space="0" w:color="auto"/>
        <w:bottom w:val="none" w:sz="0" w:space="0" w:color="auto"/>
        <w:right w:val="none" w:sz="0" w:space="0" w:color="auto"/>
      </w:divBdr>
    </w:div>
    <w:div w:id="454757337">
      <w:marLeft w:val="0"/>
      <w:marRight w:val="0"/>
      <w:marTop w:val="0"/>
      <w:marBottom w:val="0"/>
      <w:divBdr>
        <w:top w:val="none" w:sz="0" w:space="0" w:color="auto"/>
        <w:left w:val="none" w:sz="0" w:space="0" w:color="auto"/>
        <w:bottom w:val="none" w:sz="0" w:space="0" w:color="auto"/>
        <w:right w:val="none" w:sz="0" w:space="0" w:color="auto"/>
      </w:divBdr>
    </w:div>
    <w:div w:id="473058868">
      <w:marLeft w:val="0"/>
      <w:marRight w:val="0"/>
      <w:marTop w:val="0"/>
      <w:marBottom w:val="0"/>
      <w:divBdr>
        <w:top w:val="none" w:sz="0" w:space="0" w:color="auto"/>
        <w:left w:val="none" w:sz="0" w:space="0" w:color="auto"/>
        <w:bottom w:val="none" w:sz="0" w:space="0" w:color="auto"/>
        <w:right w:val="none" w:sz="0" w:space="0" w:color="auto"/>
      </w:divBdr>
    </w:div>
    <w:div w:id="480775388">
      <w:bodyDiv w:val="1"/>
      <w:marLeft w:val="0"/>
      <w:marRight w:val="0"/>
      <w:marTop w:val="0"/>
      <w:marBottom w:val="0"/>
      <w:divBdr>
        <w:top w:val="none" w:sz="0" w:space="0" w:color="auto"/>
        <w:left w:val="none" w:sz="0" w:space="0" w:color="auto"/>
        <w:bottom w:val="none" w:sz="0" w:space="0" w:color="auto"/>
        <w:right w:val="none" w:sz="0" w:space="0" w:color="auto"/>
      </w:divBdr>
      <w:divsChild>
        <w:div w:id="819079653">
          <w:marLeft w:val="0"/>
          <w:marRight w:val="0"/>
          <w:marTop w:val="0"/>
          <w:marBottom w:val="0"/>
          <w:divBdr>
            <w:top w:val="none" w:sz="0" w:space="0" w:color="auto"/>
            <w:left w:val="none" w:sz="0" w:space="0" w:color="auto"/>
            <w:bottom w:val="none" w:sz="0" w:space="0" w:color="auto"/>
            <w:right w:val="none" w:sz="0" w:space="0" w:color="auto"/>
          </w:divBdr>
          <w:divsChild>
            <w:div w:id="1098939525">
              <w:marLeft w:val="0"/>
              <w:marRight w:val="0"/>
              <w:marTop w:val="0"/>
              <w:marBottom w:val="0"/>
              <w:divBdr>
                <w:top w:val="none" w:sz="0" w:space="0" w:color="auto"/>
                <w:left w:val="none" w:sz="0" w:space="0" w:color="auto"/>
                <w:bottom w:val="none" w:sz="0" w:space="0" w:color="auto"/>
                <w:right w:val="none" w:sz="0" w:space="0" w:color="auto"/>
              </w:divBdr>
            </w:div>
          </w:divsChild>
        </w:div>
        <w:div w:id="1442067530">
          <w:marLeft w:val="0"/>
          <w:marRight w:val="0"/>
          <w:marTop w:val="0"/>
          <w:marBottom w:val="0"/>
          <w:divBdr>
            <w:top w:val="none" w:sz="0" w:space="0" w:color="auto"/>
            <w:left w:val="none" w:sz="0" w:space="0" w:color="auto"/>
            <w:bottom w:val="none" w:sz="0" w:space="0" w:color="auto"/>
            <w:right w:val="none" w:sz="0" w:space="0" w:color="auto"/>
          </w:divBdr>
          <w:divsChild>
            <w:div w:id="934089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4882883">
      <w:bodyDiv w:val="1"/>
      <w:marLeft w:val="0"/>
      <w:marRight w:val="0"/>
      <w:marTop w:val="0"/>
      <w:marBottom w:val="0"/>
      <w:divBdr>
        <w:top w:val="none" w:sz="0" w:space="0" w:color="auto"/>
        <w:left w:val="none" w:sz="0" w:space="0" w:color="auto"/>
        <w:bottom w:val="none" w:sz="0" w:space="0" w:color="auto"/>
        <w:right w:val="none" w:sz="0" w:space="0" w:color="auto"/>
      </w:divBdr>
    </w:div>
    <w:div w:id="530843435">
      <w:bodyDiv w:val="1"/>
      <w:marLeft w:val="0"/>
      <w:marRight w:val="0"/>
      <w:marTop w:val="0"/>
      <w:marBottom w:val="0"/>
      <w:divBdr>
        <w:top w:val="none" w:sz="0" w:space="0" w:color="auto"/>
        <w:left w:val="none" w:sz="0" w:space="0" w:color="auto"/>
        <w:bottom w:val="none" w:sz="0" w:space="0" w:color="auto"/>
        <w:right w:val="none" w:sz="0" w:space="0" w:color="auto"/>
      </w:divBdr>
    </w:div>
    <w:div w:id="539898255">
      <w:bodyDiv w:val="1"/>
      <w:marLeft w:val="0"/>
      <w:marRight w:val="0"/>
      <w:marTop w:val="0"/>
      <w:marBottom w:val="0"/>
      <w:divBdr>
        <w:top w:val="none" w:sz="0" w:space="0" w:color="auto"/>
        <w:left w:val="none" w:sz="0" w:space="0" w:color="auto"/>
        <w:bottom w:val="none" w:sz="0" w:space="0" w:color="auto"/>
        <w:right w:val="none" w:sz="0" w:space="0" w:color="auto"/>
      </w:divBdr>
    </w:div>
    <w:div w:id="546263514">
      <w:bodyDiv w:val="1"/>
      <w:marLeft w:val="0"/>
      <w:marRight w:val="0"/>
      <w:marTop w:val="0"/>
      <w:marBottom w:val="0"/>
      <w:divBdr>
        <w:top w:val="none" w:sz="0" w:space="0" w:color="auto"/>
        <w:left w:val="none" w:sz="0" w:space="0" w:color="auto"/>
        <w:bottom w:val="none" w:sz="0" w:space="0" w:color="auto"/>
        <w:right w:val="none" w:sz="0" w:space="0" w:color="auto"/>
      </w:divBdr>
    </w:div>
    <w:div w:id="585772999">
      <w:bodyDiv w:val="1"/>
      <w:marLeft w:val="0"/>
      <w:marRight w:val="0"/>
      <w:marTop w:val="0"/>
      <w:marBottom w:val="0"/>
      <w:divBdr>
        <w:top w:val="none" w:sz="0" w:space="0" w:color="auto"/>
        <w:left w:val="none" w:sz="0" w:space="0" w:color="auto"/>
        <w:bottom w:val="none" w:sz="0" w:space="0" w:color="auto"/>
        <w:right w:val="none" w:sz="0" w:space="0" w:color="auto"/>
      </w:divBdr>
    </w:div>
    <w:div w:id="592739679">
      <w:marLeft w:val="0"/>
      <w:marRight w:val="0"/>
      <w:marTop w:val="0"/>
      <w:marBottom w:val="0"/>
      <w:divBdr>
        <w:top w:val="none" w:sz="0" w:space="0" w:color="auto"/>
        <w:left w:val="none" w:sz="0" w:space="0" w:color="auto"/>
        <w:bottom w:val="none" w:sz="0" w:space="0" w:color="auto"/>
        <w:right w:val="none" w:sz="0" w:space="0" w:color="auto"/>
      </w:divBdr>
    </w:div>
    <w:div w:id="667055348">
      <w:marLeft w:val="0"/>
      <w:marRight w:val="0"/>
      <w:marTop w:val="0"/>
      <w:marBottom w:val="0"/>
      <w:divBdr>
        <w:top w:val="none" w:sz="0" w:space="0" w:color="auto"/>
        <w:left w:val="none" w:sz="0" w:space="0" w:color="auto"/>
        <w:bottom w:val="none" w:sz="0" w:space="0" w:color="auto"/>
        <w:right w:val="none" w:sz="0" w:space="0" w:color="auto"/>
      </w:divBdr>
    </w:div>
    <w:div w:id="681008584">
      <w:marLeft w:val="0"/>
      <w:marRight w:val="0"/>
      <w:marTop w:val="0"/>
      <w:marBottom w:val="0"/>
      <w:divBdr>
        <w:top w:val="none" w:sz="0" w:space="0" w:color="auto"/>
        <w:left w:val="none" w:sz="0" w:space="0" w:color="auto"/>
        <w:bottom w:val="none" w:sz="0" w:space="0" w:color="auto"/>
        <w:right w:val="none" w:sz="0" w:space="0" w:color="auto"/>
      </w:divBdr>
    </w:div>
    <w:div w:id="685786173">
      <w:marLeft w:val="0"/>
      <w:marRight w:val="0"/>
      <w:marTop w:val="0"/>
      <w:marBottom w:val="0"/>
      <w:divBdr>
        <w:top w:val="none" w:sz="0" w:space="0" w:color="auto"/>
        <w:left w:val="none" w:sz="0" w:space="0" w:color="auto"/>
        <w:bottom w:val="none" w:sz="0" w:space="0" w:color="auto"/>
        <w:right w:val="none" w:sz="0" w:space="0" w:color="auto"/>
      </w:divBdr>
    </w:div>
    <w:div w:id="686104393">
      <w:marLeft w:val="0"/>
      <w:marRight w:val="0"/>
      <w:marTop w:val="0"/>
      <w:marBottom w:val="0"/>
      <w:divBdr>
        <w:top w:val="none" w:sz="0" w:space="0" w:color="auto"/>
        <w:left w:val="none" w:sz="0" w:space="0" w:color="auto"/>
        <w:bottom w:val="none" w:sz="0" w:space="0" w:color="auto"/>
        <w:right w:val="none" w:sz="0" w:space="0" w:color="auto"/>
      </w:divBdr>
    </w:div>
    <w:div w:id="689797585">
      <w:bodyDiv w:val="1"/>
      <w:marLeft w:val="0"/>
      <w:marRight w:val="0"/>
      <w:marTop w:val="0"/>
      <w:marBottom w:val="0"/>
      <w:divBdr>
        <w:top w:val="none" w:sz="0" w:space="0" w:color="auto"/>
        <w:left w:val="none" w:sz="0" w:space="0" w:color="auto"/>
        <w:bottom w:val="none" w:sz="0" w:space="0" w:color="auto"/>
        <w:right w:val="none" w:sz="0" w:space="0" w:color="auto"/>
      </w:divBdr>
    </w:div>
    <w:div w:id="711460150">
      <w:marLeft w:val="0"/>
      <w:marRight w:val="0"/>
      <w:marTop w:val="0"/>
      <w:marBottom w:val="0"/>
      <w:divBdr>
        <w:top w:val="none" w:sz="0" w:space="0" w:color="auto"/>
        <w:left w:val="none" w:sz="0" w:space="0" w:color="auto"/>
        <w:bottom w:val="none" w:sz="0" w:space="0" w:color="auto"/>
        <w:right w:val="none" w:sz="0" w:space="0" w:color="auto"/>
      </w:divBdr>
    </w:div>
    <w:div w:id="807474423">
      <w:marLeft w:val="0"/>
      <w:marRight w:val="0"/>
      <w:marTop w:val="0"/>
      <w:marBottom w:val="0"/>
      <w:divBdr>
        <w:top w:val="none" w:sz="0" w:space="0" w:color="auto"/>
        <w:left w:val="none" w:sz="0" w:space="0" w:color="auto"/>
        <w:bottom w:val="none" w:sz="0" w:space="0" w:color="auto"/>
        <w:right w:val="none" w:sz="0" w:space="0" w:color="auto"/>
      </w:divBdr>
    </w:div>
    <w:div w:id="810247478">
      <w:marLeft w:val="0"/>
      <w:marRight w:val="0"/>
      <w:marTop w:val="0"/>
      <w:marBottom w:val="0"/>
      <w:divBdr>
        <w:top w:val="none" w:sz="0" w:space="0" w:color="auto"/>
        <w:left w:val="none" w:sz="0" w:space="0" w:color="auto"/>
        <w:bottom w:val="none" w:sz="0" w:space="0" w:color="auto"/>
        <w:right w:val="none" w:sz="0" w:space="0" w:color="auto"/>
      </w:divBdr>
    </w:div>
    <w:div w:id="845052289">
      <w:marLeft w:val="0"/>
      <w:marRight w:val="0"/>
      <w:marTop w:val="0"/>
      <w:marBottom w:val="0"/>
      <w:divBdr>
        <w:top w:val="none" w:sz="0" w:space="0" w:color="auto"/>
        <w:left w:val="none" w:sz="0" w:space="0" w:color="auto"/>
        <w:bottom w:val="none" w:sz="0" w:space="0" w:color="auto"/>
        <w:right w:val="none" w:sz="0" w:space="0" w:color="auto"/>
      </w:divBdr>
    </w:div>
    <w:div w:id="858667247">
      <w:bodyDiv w:val="1"/>
      <w:marLeft w:val="0"/>
      <w:marRight w:val="0"/>
      <w:marTop w:val="0"/>
      <w:marBottom w:val="0"/>
      <w:divBdr>
        <w:top w:val="none" w:sz="0" w:space="0" w:color="auto"/>
        <w:left w:val="none" w:sz="0" w:space="0" w:color="auto"/>
        <w:bottom w:val="none" w:sz="0" w:space="0" w:color="auto"/>
        <w:right w:val="none" w:sz="0" w:space="0" w:color="auto"/>
      </w:divBdr>
    </w:div>
    <w:div w:id="869411685">
      <w:marLeft w:val="0"/>
      <w:marRight w:val="0"/>
      <w:marTop w:val="0"/>
      <w:marBottom w:val="0"/>
      <w:divBdr>
        <w:top w:val="none" w:sz="0" w:space="0" w:color="auto"/>
        <w:left w:val="none" w:sz="0" w:space="0" w:color="auto"/>
        <w:bottom w:val="none" w:sz="0" w:space="0" w:color="auto"/>
        <w:right w:val="none" w:sz="0" w:space="0" w:color="auto"/>
      </w:divBdr>
    </w:div>
    <w:div w:id="908349428">
      <w:marLeft w:val="0"/>
      <w:marRight w:val="0"/>
      <w:marTop w:val="0"/>
      <w:marBottom w:val="0"/>
      <w:divBdr>
        <w:top w:val="none" w:sz="0" w:space="0" w:color="auto"/>
        <w:left w:val="none" w:sz="0" w:space="0" w:color="auto"/>
        <w:bottom w:val="none" w:sz="0" w:space="0" w:color="auto"/>
        <w:right w:val="none" w:sz="0" w:space="0" w:color="auto"/>
      </w:divBdr>
    </w:div>
    <w:div w:id="935407925">
      <w:marLeft w:val="0"/>
      <w:marRight w:val="0"/>
      <w:marTop w:val="0"/>
      <w:marBottom w:val="0"/>
      <w:divBdr>
        <w:top w:val="none" w:sz="0" w:space="0" w:color="auto"/>
        <w:left w:val="none" w:sz="0" w:space="0" w:color="auto"/>
        <w:bottom w:val="none" w:sz="0" w:space="0" w:color="auto"/>
        <w:right w:val="none" w:sz="0" w:space="0" w:color="auto"/>
      </w:divBdr>
    </w:div>
    <w:div w:id="963734999">
      <w:marLeft w:val="0"/>
      <w:marRight w:val="0"/>
      <w:marTop w:val="0"/>
      <w:marBottom w:val="0"/>
      <w:divBdr>
        <w:top w:val="none" w:sz="0" w:space="0" w:color="auto"/>
        <w:left w:val="none" w:sz="0" w:space="0" w:color="auto"/>
        <w:bottom w:val="none" w:sz="0" w:space="0" w:color="auto"/>
        <w:right w:val="none" w:sz="0" w:space="0" w:color="auto"/>
      </w:divBdr>
    </w:div>
    <w:div w:id="971523164">
      <w:marLeft w:val="0"/>
      <w:marRight w:val="0"/>
      <w:marTop w:val="0"/>
      <w:marBottom w:val="0"/>
      <w:divBdr>
        <w:top w:val="none" w:sz="0" w:space="0" w:color="auto"/>
        <w:left w:val="none" w:sz="0" w:space="0" w:color="auto"/>
        <w:bottom w:val="none" w:sz="0" w:space="0" w:color="auto"/>
        <w:right w:val="none" w:sz="0" w:space="0" w:color="auto"/>
      </w:divBdr>
    </w:div>
    <w:div w:id="983924289">
      <w:bodyDiv w:val="1"/>
      <w:marLeft w:val="0"/>
      <w:marRight w:val="0"/>
      <w:marTop w:val="0"/>
      <w:marBottom w:val="0"/>
      <w:divBdr>
        <w:top w:val="none" w:sz="0" w:space="0" w:color="auto"/>
        <w:left w:val="none" w:sz="0" w:space="0" w:color="auto"/>
        <w:bottom w:val="none" w:sz="0" w:space="0" w:color="auto"/>
        <w:right w:val="none" w:sz="0" w:space="0" w:color="auto"/>
      </w:divBdr>
    </w:div>
    <w:div w:id="988248182">
      <w:marLeft w:val="0"/>
      <w:marRight w:val="0"/>
      <w:marTop w:val="0"/>
      <w:marBottom w:val="0"/>
      <w:divBdr>
        <w:top w:val="none" w:sz="0" w:space="0" w:color="auto"/>
        <w:left w:val="none" w:sz="0" w:space="0" w:color="auto"/>
        <w:bottom w:val="none" w:sz="0" w:space="0" w:color="auto"/>
        <w:right w:val="none" w:sz="0" w:space="0" w:color="auto"/>
      </w:divBdr>
    </w:div>
    <w:div w:id="994994897">
      <w:marLeft w:val="0"/>
      <w:marRight w:val="0"/>
      <w:marTop w:val="0"/>
      <w:marBottom w:val="0"/>
      <w:divBdr>
        <w:top w:val="none" w:sz="0" w:space="0" w:color="auto"/>
        <w:left w:val="none" w:sz="0" w:space="0" w:color="auto"/>
        <w:bottom w:val="none" w:sz="0" w:space="0" w:color="auto"/>
        <w:right w:val="none" w:sz="0" w:space="0" w:color="auto"/>
      </w:divBdr>
    </w:div>
    <w:div w:id="1010837071">
      <w:marLeft w:val="0"/>
      <w:marRight w:val="0"/>
      <w:marTop w:val="0"/>
      <w:marBottom w:val="0"/>
      <w:divBdr>
        <w:top w:val="none" w:sz="0" w:space="0" w:color="auto"/>
        <w:left w:val="none" w:sz="0" w:space="0" w:color="auto"/>
        <w:bottom w:val="none" w:sz="0" w:space="0" w:color="auto"/>
        <w:right w:val="none" w:sz="0" w:space="0" w:color="auto"/>
      </w:divBdr>
    </w:div>
    <w:div w:id="1028214819">
      <w:marLeft w:val="0"/>
      <w:marRight w:val="0"/>
      <w:marTop w:val="0"/>
      <w:marBottom w:val="0"/>
      <w:divBdr>
        <w:top w:val="none" w:sz="0" w:space="0" w:color="auto"/>
        <w:left w:val="none" w:sz="0" w:space="0" w:color="auto"/>
        <w:bottom w:val="none" w:sz="0" w:space="0" w:color="auto"/>
        <w:right w:val="none" w:sz="0" w:space="0" w:color="auto"/>
      </w:divBdr>
    </w:div>
    <w:div w:id="1035036071">
      <w:marLeft w:val="0"/>
      <w:marRight w:val="0"/>
      <w:marTop w:val="0"/>
      <w:marBottom w:val="0"/>
      <w:divBdr>
        <w:top w:val="none" w:sz="0" w:space="0" w:color="auto"/>
        <w:left w:val="none" w:sz="0" w:space="0" w:color="auto"/>
        <w:bottom w:val="none" w:sz="0" w:space="0" w:color="auto"/>
        <w:right w:val="none" w:sz="0" w:space="0" w:color="auto"/>
      </w:divBdr>
    </w:div>
    <w:div w:id="1036932192">
      <w:marLeft w:val="0"/>
      <w:marRight w:val="0"/>
      <w:marTop w:val="0"/>
      <w:marBottom w:val="0"/>
      <w:divBdr>
        <w:top w:val="none" w:sz="0" w:space="0" w:color="auto"/>
        <w:left w:val="none" w:sz="0" w:space="0" w:color="auto"/>
        <w:bottom w:val="none" w:sz="0" w:space="0" w:color="auto"/>
        <w:right w:val="none" w:sz="0" w:space="0" w:color="auto"/>
      </w:divBdr>
    </w:div>
    <w:div w:id="1060712727">
      <w:bodyDiv w:val="1"/>
      <w:marLeft w:val="0"/>
      <w:marRight w:val="0"/>
      <w:marTop w:val="0"/>
      <w:marBottom w:val="0"/>
      <w:divBdr>
        <w:top w:val="none" w:sz="0" w:space="0" w:color="auto"/>
        <w:left w:val="none" w:sz="0" w:space="0" w:color="auto"/>
        <w:bottom w:val="none" w:sz="0" w:space="0" w:color="auto"/>
        <w:right w:val="none" w:sz="0" w:space="0" w:color="auto"/>
      </w:divBdr>
    </w:div>
    <w:div w:id="1141118800">
      <w:marLeft w:val="0"/>
      <w:marRight w:val="0"/>
      <w:marTop w:val="0"/>
      <w:marBottom w:val="0"/>
      <w:divBdr>
        <w:top w:val="none" w:sz="0" w:space="0" w:color="auto"/>
        <w:left w:val="none" w:sz="0" w:space="0" w:color="auto"/>
        <w:bottom w:val="none" w:sz="0" w:space="0" w:color="auto"/>
        <w:right w:val="none" w:sz="0" w:space="0" w:color="auto"/>
      </w:divBdr>
    </w:div>
    <w:div w:id="1142307922">
      <w:marLeft w:val="0"/>
      <w:marRight w:val="0"/>
      <w:marTop w:val="0"/>
      <w:marBottom w:val="0"/>
      <w:divBdr>
        <w:top w:val="none" w:sz="0" w:space="0" w:color="auto"/>
        <w:left w:val="none" w:sz="0" w:space="0" w:color="auto"/>
        <w:bottom w:val="none" w:sz="0" w:space="0" w:color="auto"/>
        <w:right w:val="none" w:sz="0" w:space="0" w:color="auto"/>
      </w:divBdr>
    </w:div>
    <w:div w:id="1219055114">
      <w:bodyDiv w:val="1"/>
      <w:marLeft w:val="0"/>
      <w:marRight w:val="0"/>
      <w:marTop w:val="0"/>
      <w:marBottom w:val="0"/>
      <w:divBdr>
        <w:top w:val="none" w:sz="0" w:space="0" w:color="auto"/>
        <w:left w:val="none" w:sz="0" w:space="0" w:color="auto"/>
        <w:bottom w:val="none" w:sz="0" w:space="0" w:color="auto"/>
        <w:right w:val="none" w:sz="0" w:space="0" w:color="auto"/>
      </w:divBdr>
    </w:div>
    <w:div w:id="1240142483">
      <w:marLeft w:val="0"/>
      <w:marRight w:val="0"/>
      <w:marTop w:val="0"/>
      <w:marBottom w:val="0"/>
      <w:divBdr>
        <w:top w:val="none" w:sz="0" w:space="0" w:color="auto"/>
        <w:left w:val="none" w:sz="0" w:space="0" w:color="auto"/>
        <w:bottom w:val="none" w:sz="0" w:space="0" w:color="auto"/>
        <w:right w:val="none" w:sz="0" w:space="0" w:color="auto"/>
      </w:divBdr>
    </w:div>
    <w:div w:id="1240868504">
      <w:bodyDiv w:val="1"/>
      <w:marLeft w:val="0"/>
      <w:marRight w:val="0"/>
      <w:marTop w:val="0"/>
      <w:marBottom w:val="0"/>
      <w:divBdr>
        <w:top w:val="none" w:sz="0" w:space="0" w:color="auto"/>
        <w:left w:val="none" w:sz="0" w:space="0" w:color="auto"/>
        <w:bottom w:val="none" w:sz="0" w:space="0" w:color="auto"/>
        <w:right w:val="none" w:sz="0" w:space="0" w:color="auto"/>
      </w:divBdr>
    </w:div>
    <w:div w:id="1242910494">
      <w:marLeft w:val="0"/>
      <w:marRight w:val="0"/>
      <w:marTop w:val="0"/>
      <w:marBottom w:val="0"/>
      <w:divBdr>
        <w:top w:val="none" w:sz="0" w:space="0" w:color="auto"/>
        <w:left w:val="none" w:sz="0" w:space="0" w:color="auto"/>
        <w:bottom w:val="none" w:sz="0" w:space="0" w:color="auto"/>
        <w:right w:val="none" w:sz="0" w:space="0" w:color="auto"/>
      </w:divBdr>
    </w:div>
    <w:div w:id="1274903528">
      <w:bodyDiv w:val="1"/>
      <w:marLeft w:val="0"/>
      <w:marRight w:val="0"/>
      <w:marTop w:val="0"/>
      <w:marBottom w:val="0"/>
      <w:divBdr>
        <w:top w:val="none" w:sz="0" w:space="0" w:color="auto"/>
        <w:left w:val="none" w:sz="0" w:space="0" w:color="auto"/>
        <w:bottom w:val="none" w:sz="0" w:space="0" w:color="auto"/>
        <w:right w:val="none" w:sz="0" w:space="0" w:color="auto"/>
      </w:divBdr>
    </w:div>
    <w:div w:id="1280066496">
      <w:marLeft w:val="0"/>
      <w:marRight w:val="0"/>
      <w:marTop w:val="0"/>
      <w:marBottom w:val="0"/>
      <w:divBdr>
        <w:top w:val="none" w:sz="0" w:space="0" w:color="auto"/>
        <w:left w:val="none" w:sz="0" w:space="0" w:color="auto"/>
        <w:bottom w:val="none" w:sz="0" w:space="0" w:color="auto"/>
        <w:right w:val="none" w:sz="0" w:space="0" w:color="auto"/>
      </w:divBdr>
    </w:div>
    <w:div w:id="1312715647">
      <w:marLeft w:val="0"/>
      <w:marRight w:val="0"/>
      <w:marTop w:val="0"/>
      <w:marBottom w:val="0"/>
      <w:divBdr>
        <w:top w:val="none" w:sz="0" w:space="0" w:color="auto"/>
        <w:left w:val="none" w:sz="0" w:space="0" w:color="auto"/>
        <w:bottom w:val="none" w:sz="0" w:space="0" w:color="auto"/>
        <w:right w:val="none" w:sz="0" w:space="0" w:color="auto"/>
      </w:divBdr>
    </w:div>
    <w:div w:id="1314600553">
      <w:marLeft w:val="0"/>
      <w:marRight w:val="0"/>
      <w:marTop w:val="0"/>
      <w:marBottom w:val="0"/>
      <w:divBdr>
        <w:top w:val="none" w:sz="0" w:space="0" w:color="auto"/>
        <w:left w:val="none" w:sz="0" w:space="0" w:color="auto"/>
        <w:bottom w:val="none" w:sz="0" w:space="0" w:color="auto"/>
        <w:right w:val="none" w:sz="0" w:space="0" w:color="auto"/>
      </w:divBdr>
    </w:div>
    <w:div w:id="1316490656">
      <w:marLeft w:val="0"/>
      <w:marRight w:val="0"/>
      <w:marTop w:val="0"/>
      <w:marBottom w:val="0"/>
      <w:divBdr>
        <w:top w:val="none" w:sz="0" w:space="0" w:color="auto"/>
        <w:left w:val="none" w:sz="0" w:space="0" w:color="auto"/>
        <w:bottom w:val="none" w:sz="0" w:space="0" w:color="auto"/>
        <w:right w:val="none" w:sz="0" w:space="0" w:color="auto"/>
      </w:divBdr>
    </w:div>
    <w:div w:id="1329942800">
      <w:bodyDiv w:val="1"/>
      <w:marLeft w:val="0"/>
      <w:marRight w:val="0"/>
      <w:marTop w:val="0"/>
      <w:marBottom w:val="0"/>
      <w:divBdr>
        <w:top w:val="none" w:sz="0" w:space="0" w:color="auto"/>
        <w:left w:val="none" w:sz="0" w:space="0" w:color="auto"/>
        <w:bottom w:val="none" w:sz="0" w:space="0" w:color="auto"/>
        <w:right w:val="none" w:sz="0" w:space="0" w:color="auto"/>
      </w:divBdr>
    </w:div>
    <w:div w:id="1332953411">
      <w:bodyDiv w:val="1"/>
      <w:marLeft w:val="0"/>
      <w:marRight w:val="0"/>
      <w:marTop w:val="0"/>
      <w:marBottom w:val="0"/>
      <w:divBdr>
        <w:top w:val="none" w:sz="0" w:space="0" w:color="auto"/>
        <w:left w:val="none" w:sz="0" w:space="0" w:color="auto"/>
        <w:bottom w:val="none" w:sz="0" w:space="0" w:color="auto"/>
        <w:right w:val="none" w:sz="0" w:space="0" w:color="auto"/>
      </w:divBdr>
      <w:divsChild>
        <w:div w:id="111747241">
          <w:marLeft w:val="0"/>
          <w:marRight w:val="0"/>
          <w:marTop w:val="0"/>
          <w:marBottom w:val="0"/>
          <w:divBdr>
            <w:top w:val="none" w:sz="0" w:space="0" w:color="auto"/>
            <w:left w:val="none" w:sz="0" w:space="0" w:color="auto"/>
            <w:bottom w:val="none" w:sz="0" w:space="0" w:color="auto"/>
            <w:right w:val="none" w:sz="0" w:space="0" w:color="auto"/>
          </w:divBdr>
        </w:div>
        <w:div w:id="392432086">
          <w:marLeft w:val="0"/>
          <w:marRight w:val="0"/>
          <w:marTop w:val="0"/>
          <w:marBottom w:val="0"/>
          <w:divBdr>
            <w:top w:val="none" w:sz="0" w:space="0" w:color="auto"/>
            <w:left w:val="none" w:sz="0" w:space="0" w:color="auto"/>
            <w:bottom w:val="none" w:sz="0" w:space="0" w:color="auto"/>
            <w:right w:val="none" w:sz="0" w:space="0" w:color="auto"/>
          </w:divBdr>
        </w:div>
        <w:div w:id="690837761">
          <w:marLeft w:val="0"/>
          <w:marRight w:val="0"/>
          <w:marTop w:val="0"/>
          <w:marBottom w:val="0"/>
          <w:divBdr>
            <w:top w:val="none" w:sz="0" w:space="0" w:color="auto"/>
            <w:left w:val="none" w:sz="0" w:space="0" w:color="auto"/>
            <w:bottom w:val="none" w:sz="0" w:space="0" w:color="auto"/>
            <w:right w:val="none" w:sz="0" w:space="0" w:color="auto"/>
          </w:divBdr>
        </w:div>
        <w:div w:id="801117923">
          <w:marLeft w:val="0"/>
          <w:marRight w:val="0"/>
          <w:marTop w:val="0"/>
          <w:marBottom w:val="0"/>
          <w:divBdr>
            <w:top w:val="none" w:sz="0" w:space="0" w:color="auto"/>
            <w:left w:val="none" w:sz="0" w:space="0" w:color="auto"/>
            <w:bottom w:val="none" w:sz="0" w:space="0" w:color="auto"/>
            <w:right w:val="none" w:sz="0" w:space="0" w:color="auto"/>
          </w:divBdr>
        </w:div>
        <w:div w:id="801730115">
          <w:marLeft w:val="0"/>
          <w:marRight w:val="0"/>
          <w:marTop w:val="0"/>
          <w:marBottom w:val="0"/>
          <w:divBdr>
            <w:top w:val="none" w:sz="0" w:space="0" w:color="auto"/>
            <w:left w:val="none" w:sz="0" w:space="0" w:color="auto"/>
            <w:bottom w:val="none" w:sz="0" w:space="0" w:color="auto"/>
            <w:right w:val="none" w:sz="0" w:space="0" w:color="auto"/>
          </w:divBdr>
        </w:div>
        <w:div w:id="817499674">
          <w:marLeft w:val="0"/>
          <w:marRight w:val="0"/>
          <w:marTop w:val="0"/>
          <w:marBottom w:val="0"/>
          <w:divBdr>
            <w:top w:val="none" w:sz="0" w:space="0" w:color="auto"/>
            <w:left w:val="none" w:sz="0" w:space="0" w:color="auto"/>
            <w:bottom w:val="none" w:sz="0" w:space="0" w:color="auto"/>
            <w:right w:val="none" w:sz="0" w:space="0" w:color="auto"/>
          </w:divBdr>
        </w:div>
        <w:div w:id="1525055415">
          <w:marLeft w:val="0"/>
          <w:marRight w:val="0"/>
          <w:marTop w:val="0"/>
          <w:marBottom w:val="0"/>
          <w:divBdr>
            <w:top w:val="none" w:sz="0" w:space="0" w:color="auto"/>
            <w:left w:val="none" w:sz="0" w:space="0" w:color="auto"/>
            <w:bottom w:val="none" w:sz="0" w:space="0" w:color="auto"/>
            <w:right w:val="none" w:sz="0" w:space="0" w:color="auto"/>
          </w:divBdr>
        </w:div>
      </w:divsChild>
    </w:div>
    <w:div w:id="1350985600">
      <w:marLeft w:val="0"/>
      <w:marRight w:val="0"/>
      <w:marTop w:val="0"/>
      <w:marBottom w:val="0"/>
      <w:divBdr>
        <w:top w:val="none" w:sz="0" w:space="0" w:color="auto"/>
        <w:left w:val="none" w:sz="0" w:space="0" w:color="auto"/>
        <w:bottom w:val="none" w:sz="0" w:space="0" w:color="auto"/>
        <w:right w:val="none" w:sz="0" w:space="0" w:color="auto"/>
      </w:divBdr>
    </w:div>
    <w:div w:id="1363894749">
      <w:marLeft w:val="0"/>
      <w:marRight w:val="0"/>
      <w:marTop w:val="0"/>
      <w:marBottom w:val="0"/>
      <w:divBdr>
        <w:top w:val="none" w:sz="0" w:space="0" w:color="auto"/>
        <w:left w:val="none" w:sz="0" w:space="0" w:color="auto"/>
        <w:bottom w:val="none" w:sz="0" w:space="0" w:color="auto"/>
        <w:right w:val="none" w:sz="0" w:space="0" w:color="auto"/>
      </w:divBdr>
    </w:div>
    <w:div w:id="1364742968">
      <w:marLeft w:val="0"/>
      <w:marRight w:val="0"/>
      <w:marTop w:val="0"/>
      <w:marBottom w:val="0"/>
      <w:divBdr>
        <w:top w:val="none" w:sz="0" w:space="0" w:color="auto"/>
        <w:left w:val="none" w:sz="0" w:space="0" w:color="auto"/>
        <w:bottom w:val="none" w:sz="0" w:space="0" w:color="auto"/>
        <w:right w:val="none" w:sz="0" w:space="0" w:color="auto"/>
      </w:divBdr>
    </w:div>
    <w:div w:id="1366103408">
      <w:bodyDiv w:val="1"/>
      <w:marLeft w:val="0"/>
      <w:marRight w:val="0"/>
      <w:marTop w:val="0"/>
      <w:marBottom w:val="0"/>
      <w:divBdr>
        <w:top w:val="none" w:sz="0" w:space="0" w:color="auto"/>
        <w:left w:val="none" w:sz="0" w:space="0" w:color="auto"/>
        <w:bottom w:val="none" w:sz="0" w:space="0" w:color="auto"/>
        <w:right w:val="none" w:sz="0" w:space="0" w:color="auto"/>
      </w:divBdr>
      <w:divsChild>
        <w:div w:id="1425153709">
          <w:marLeft w:val="0"/>
          <w:marRight w:val="0"/>
          <w:marTop w:val="0"/>
          <w:marBottom w:val="0"/>
          <w:divBdr>
            <w:top w:val="none" w:sz="0" w:space="0" w:color="auto"/>
            <w:left w:val="none" w:sz="0" w:space="0" w:color="auto"/>
            <w:bottom w:val="none" w:sz="0" w:space="0" w:color="auto"/>
            <w:right w:val="none" w:sz="0" w:space="0" w:color="auto"/>
          </w:divBdr>
          <w:divsChild>
            <w:div w:id="2117555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4037982">
      <w:marLeft w:val="0"/>
      <w:marRight w:val="0"/>
      <w:marTop w:val="0"/>
      <w:marBottom w:val="0"/>
      <w:divBdr>
        <w:top w:val="none" w:sz="0" w:space="0" w:color="auto"/>
        <w:left w:val="none" w:sz="0" w:space="0" w:color="auto"/>
        <w:bottom w:val="none" w:sz="0" w:space="0" w:color="auto"/>
        <w:right w:val="none" w:sz="0" w:space="0" w:color="auto"/>
      </w:divBdr>
    </w:div>
    <w:div w:id="1451775163">
      <w:marLeft w:val="0"/>
      <w:marRight w:val="0"/>
      <w:marTop w:val="0"/>
      <w:marBottom w:val="0"/>
      <w:divBdr>
        <w:top w:val="none" w:sz="0" w:space="0" w:color="auto"/>
        <w:left w:val="none" w:sz="0" w:space="0" w:color="auto"/>
        <w:bottom w:val="none" w:sz="0" w:space="0" w:color="auto"/>
        <w:right w:val="none" w:sz="0" w:space="0" w:color="auto"/>
      </w:divBdr>
    </w:div>
    <w:div w:id="1461918344">
      <w:marLeft w:val="0"/>
      <w:marRight w:val="0"/>
      <w:marTop w:val="0"/>
      <w:marBottom w:val="0"/>
      <w:divBdr>
        <w:top w:val="none" w:sz="0" w:space="0" w:color="auto"/>
        <w:left w:val="none" w:sz="0" w:space="0" w:color="auto"/>
        <w:bottom w:val="none" w:sz="0" w:space="0" w:color="auto"/>
        <w:right w:val="none" w:sz="0" w:space="0" w:color="auto"/>
      </w:divBdr>
    </w:div>
    <w:div w:id="1466897338">
      <w:bodyDiv w:val="1"/>
      <w:marLeft w:val="0"/>
      <w:marRight w:val="0"/>
      <w:marTop w:val="0"/>
      <w:marBottom w:val="0"/>
      <w:divBdr>
        <w:top w:val="none" w:sz="0" w:space="0" w:color="auto"/>
        <w:left w:val="none" w:sz="0" w:space="0" w:color="auto"/>
        <w:bottom w:val="none" w:sz="0" w:space="0" w:color="auto"/>
        <w:right w:val="none" w:sz="0" w:space="0" w:color="auto"/>
      </w:divBdr>
    </w:div>
    <w:div w:id="1498303119">
      <w:marLeft w:val="0"/>
      <w:marRight w:val="0"/>
      <w:marTop w:val="0"/>
      <w:marBottom w:val="0"/>
      <w:divBdr>
        <w:top w:val="none" w:sz="0" w:space="0" w:color="auto"/>
        <w:left w:val="none" w:sz="0" w:space="0" w:color="auto"/>
        <w:bottom w:val="none" w:sz="0" w:space="0" w:color="auto"/>
        <w:right w:val="none" w:sz="0" w:space="0" w:color="auto"/>
      </w:divBdr>
    </w:div>
    <w:div w:id="1511145705">
      <w:marLeft w:val="0"/>
      <w:marRight w:val="0"/>
      <w:marTop w:val="0"/>
      <w:marBottom w:val="0"/>
      <w:divBdr>
        <w:top w:val="none" w:sz="0" w:space="0" w:color="auto"/>
        <w:left w:val="none" w:sz="0" w:space="0" w:color="auto"/>
        <w:bottom w:val="none" w:sz="0" w:space="0" w:color="auto"/>
        <w:right w:val="none" w:sz="0" w:space="0" w:color="auto"/>
      </w:divBdr>
    </w:div>
    <w:div w:id="1531256252">
      <w:marLeft w:val="0"/>
      <w:marRight w:val="0"/>
      <w:marTop w:val="0"/>
      <w:marBottom w:val="0"/>
      <w:divBdr>
        <w:top w:val="none" w:sz="0" w:space="0" w:color="auto"/>
        <w:left w:val="none" w:sz="0" w:space="0" w:color="auto"/>
        <w:bottom w:val="none" w:sz="0" w:space="0" w:color="auto"/>
        <w:right w:val="none" w:sz="0" w:space="0" w:color="auto"/>
      </w:divBdr>
    </w:div>
    <w:div w:id="1534879497">
      <w:marLeft w:val="0"/>
      <w:marRight w:val="0"/>
      <w:marTop w:val="0"/>
      <w:marBottom w:val="0"/>
      <w:divBdr>
        <w:top w:val="none" w:sz="0" w:space="0" w:color="auto"/>
        <w:left w:val="none" w:sz="0" w:space="0" w:color="auto"/>
        <w:bottom w:val="none" w:sz="0" w:space="0" w:color="auto"/>
        <w:right w:val="none" w:sz="0" w:space="0" w:color="auto"/>
      </w:divBdr>
    </w:div>
    <w:div w:id="1540895205">
      <w:marLeft w:val="0"/>
      <w:marRight w:val="0"/>
      <w:marTop w:val="0"/>
      <w:marBottom w:val="0"/>
      <w:divBdr>
        <w:top w:val="none" w:sz="0" w:space="0" w:color="auto"/>
        <w:left w:val="none" w:sz="0" w:space="0" w:color="auto"/>
        <w:bottom w:val="none" w:sz="0" w:space="0" w:color="auto"/>
        <w:right w:val="none" w:sz="0" w:space="0" w:color="auto"/>
      </w:divBdr>
    </w:div>
    <w:div w:id="1555655505">
      <w:marLeft w:val="0"/>
      <w:marRight w:val="0"/>
      <w:marTop w:val="0"/>
      <w:marBottom w:val="0"/>
      <w:divBdr>
        <w:top w:val="none" w:sz="0" w:space="0" w:color="auto"/>
        <w:left w:val="none" w:sz="0" w:space="0" w:color="auto"/>
        <w:bottom w:val="none" w:sz="0" w:space="0" w:color="auto"/>
        <w:right w:val="none" w:sz="0" w:space="0" w:color="auto"/>
      </w:divBdr>
    </w:div>
    <w:div w:id="1566720671">
      <w:marLeft w:val="0"/>
      <w:marRight w:val="0"/>
      <w:marTop w:val="0"/>
      <w:marBottom w:val="0"/>
      <w:divBdr>
        <w:top w:val="none" w:sz="0" w:space="0" w:color="auto"/>
        <w:left w:val="none" w:sz="0" w:space="0" w:color="auto"/>
        <w:bottom w:val="none" w:sz="0" w:space="0" w:color="auto"/>
        <w:right w:val="none" w:sz="0" w:space="0" w:color="auto"/>
      </w:divBdr>
    </w:div>
    <w:div w:id="1588342350">
      <w:bodyDiv w:val="1"/>
      <w:marLeft w:val="0"/>
      <w:marRight w:val="0"/>
      <w:marTop w:val="0"/>
      <w:marBottom w:val="0"/>
      <w:divBdr>
        <w:top w:val="none" w:sz="0" w:space="0" w:color="auto"/>
        <w:left w:val="none" w:sz="0" w:space="0" w:color="auto"/>
        <w:bottom w:val="none" w:sz="0" w:space="0" w:color="auto"/>
        <w:right w:val="none" w:sz="0" w:space="0" w:color="auto"/>
      </w:divBdr>
      <w:divsChild>
        <w:div w:id="199051115">
          <w:marLeft w:val="0"/>
          <w:marRight w:val="0"/>
          <w:marTop w:val="0"/>
          <w:marBottom w:val="0"/>
          <w:divBdr>
            <w:top w:val="none" w:sz="0" w:space="0" w:color="auto"/>
            <w:left w:val="none" w:sz="0" w:space="0" w:color="auto"/>
            <w:bottom w:val="none" w:sz="0" w:space="0" w:color="auto"/>
            <w:right w:val="none" w:sz="0" w:space="0" w:color="auto"/>
          </w:divBdr>
          <w:divsChild>
            <w:div w:id="356008183">
              <w:marLeft w:val="0"/>
              <w:marRight w:val="0"/>
              <w:marTop w:val="0"/>
              <w:marBottom w:val="0"/>
              <w:divBdr>
                <w:top w:val="none" w:sz="0" w:space="0" w:color="auto"/>
                <w:left w:val="none" w:sz="0" w:space="0" w:color="auto"/>
                <w:bottom w:val="none" w:sz="0" w:space="0" w:color="auto"/>
                <w:right w:val="none" w:sz="0" w:space="0" w:color="auto"/>
              </w:divBdr>
            </w:div>
            <w:div w:id="1765809171">
              <w:marLeft w:val="0"/>
              <w:marRight w:val="0"/>
              <w:marTop w:val="0"/>
              <w:marBottom w:val="0"/>
              <w:divBdr>
                <w:top w:val="none" w:sz="0" w:space="0" w:color="auto"/>
                <w:left w:val="none" w:sz="0" w:space="0" w:color="auto"/>
                <w:bottom w:val="none" w:sz="0" w:space="0" w:color="auto"/>
                <w:right w:val="none" w:sz="0" w:space="0" w:color="auto"/>
              </w:divBdr>
            </w:div>
          </w:divsChild>
        </w:div>
        <w:div w:id="469134427">
          <w:marLeft w:val="0"/>
          <w:marRight w:val="0"/>
          <w:marTop w:val="0"/>
          <w:marBottom w:val="0"/>
          <w:divBdr>
            <w:top w:val="none" w:sz="0" w:space="0" w:color="auto"/>
            <w:left w:val="none" w:sz="0" w:space="0" w:color="auto"/>
            <w:bottom w:val="none" w:sz="0" w:space="0" w:color="auto"/>
            <w:right w:val="none" w:sz="0" w:space="0" w:color="auto"/>
          </w:divBdr>
          <w:divsChild>
            <w:div w:id="353968423">
              <w:marLeft w:val="0"/>
              <w:marRight w:val="0"/>
              <w:marTop w:val="0"/>
              <w:marBottom w:val="0"/>
              <w:divBdr>
                <w:top w:val="none" w:sz="0" w:space="0" w:color="auto"/>
                <w:left w:val="none" w:sz="0" w:space="0" w:color="auto"/>
                <w:bottom w:val="none" w:sz="0" w:space="0" w:color="auto"/>
                <w:right w:val="none" w:sz="0" w:space="0" w:color="auto"/>
              </w:divBdr>
            </w:div>
            <w:div w:id="1806654728">
              <w:marLeft w:val="0"/>
              <w:marRight w:val="0"/>
              <w:marTop w:val="0"/>
              <w:marBottom w:val="0"/>
              <w:divBdr>
                <w:top w:val="none" w:sz="0" w:space="0" w:color="auto"/>
                <w:left w:val="none" w:sz="0" w:space="0" w:color="auto"/>
                <w:bottom w:val="none" w:sz="0" w:space="0" w:color="auto"/>
                <w:right w:val="none" w:sz="0" w:space="0" w:color="auto"/>
              </w:divBdr>
            </w:div>
          </w:divsChild>
        </w:div>
        <w:div w:id="598638341">
          <w:marLeft w:val="0"/>
          <w:marRight w:val="0"/>
          <w:marTop w:val="0"/>
          <w:marBottom w:val="0"/>
          <w:divBdr>
            <w:top w:val="none" w:sz="0" w:space="0" w:color="auto"/>
            <w:left w:val="none" w:sz="0" w:space="0" w:color="auto"/>
            <w:bottom w:val="none" w:sz="0" w:space="0" w:color="auto"/>
            <w:right w:val="none" w:sz="0" w:space="0" w:color="auto"/>
          </w:divBdr>
          <w:divsChild>
            <w:div w:id="515731995">
              <w:marLeft w:val="0"/>
              <w:marRight w:val="0"/>
              <w:marTop w:val="0"/>
              <w:marBottom w:val="0"/>
              <w:divBdr>
                <w:top w:val="none" w:sz="0" w:space="0" w:color="auto"/>
                <w:left w:val="none" w:sz="0" w:space="0" w:color="auto"/>
                <w:bottom w:val="none" w:sz="0" w:space="0" w:color="auto"/>
                <w:right w:val="none" w:sz="0" w:space="0" w:color="auto"/>
              </w:divBdr>
            </w:div>
            <w:div w:id="1441024610">
              <w:marLeft w:val="0"/>
              <w:marRight w:val="0"/>
              <w:marTop w:val="0"/>
              <w:marBottom w:val="0"/>
              <w:divBdr>
                <w:top w:val="none" w:sz="0" w:space="0" w:color="auto"/>
                <w:left w:val="none" w:sz="0" w:space="0" w:color="auto"/>
                <w:bottom w:val="none" w:sz="0" w:space="0" w:color="auto"/>
                <w:right w:val="none" w:sz="0" w:space="0" w:color="auto"/>
              </w:divBdr>
            </w:div>
          </w:divsChild>
        </w:div>
        <w:div w:id="746003638">
          <w:marLeft w:val="0"/>
          <w:marRight w:val="0"/>
          <w:marTop w:val="0"/>
          <w:marBottom w:val="0"/>
          <w:divBdr>
            <w:top w:val="none" w:sz="0" w:space="0" w:color="auto"/>
            <w:left w:val="none" w:sz="0" w:space="0" w:color="auto"/>
            <w:bottom w:val="none" w:sz="0" w:space="0" w:color="auto"/>
            <w:right w:val="none" w:sz="0" w:space="0" w:color="auto"/>
          </w:divBdr>
          <w:divsChild>
            <w:div w:id="251858768">
              <w:marLeft w:val="0"/>
              <w:marRight w:val="0"/>
              <w:marTop w:val="0"/>
              <w:marBottom w:val="0"/>
              <w:divBdr>
                <w:top w:val="none" w:sz="0" w:space="0" w:color="auto"/>
                <w:left w:val="none" w:sz="0" w:space="0" w:color="auto"/>
                <w:bottom w:val="none" w:sz="0" w:space="0" w:color="auto"/>
                <w:right w:val="none" w:sz="0" w:space="0" w:color="auto"/>
              </w:divBdr>
            </w:div>
            <w:div w:id="1849636532">
              <w:marLeft w:val="0"/>
              <w:marRight w:val="0"/>
              <w:marTop w:val="0"/>
              <w:marBottom w:val="0"/>
              <w:divBdr>
                <w:top w:val="none" w:sz="0" w:space="0" w:color="auto"/>
                <w:left w:val="none" w:sz="0" w:space="0" w:color="auto"/>
                <w:bottom w:val="none" w:sz="0" w:space="0" w:color="auto"/>
                <w:right w:val="none" w:sz="0" w:space="0" w:color="auto"/>
              </w:divBdr>
            </w:div>
          </w:divsChild>
        </w:div>
        <w:div w:id="1248460864">
          <w:marLeft w:val="0"/>
          <w:marRight w:val="0"/>
          <w:marTop w:val="0"/>
          <w:marBottom w:val="0"/>
          <w:divBdr>
            <w:top w:val="none" w:sz="0" w:space="0" w:color="auto"/>
            <w:left w:val="none" w:sz="0" w:space="0" w:color="auto"/>
            <w:bottom w:val="none" w:sz="0" w:space="0" w:color="auto"/>
            <w:right w:val="none" w:sz="0" w:space="0" w:color="auto"/>
          </w:divBdr>
          <w:divsChild>
            <w:div w:id="1530951194">
              <w:marLeft w:val="0"/>
              <w:marRight w:val="0"/>
              <w:marTop w:val="0"/>
              <w:marBottom w:val="0"/>
              <w:divBdr>
                <w:top w:val="none" w:sz="0" w:space="0" w:color="auto"/>
                <w:left w:val="none" w:sz="0" w:space="0" w:color="auto"/>
                <w:bottom w:val="none" w:sz="0" w:space="0" w:color="auto"/>
                <w:right w:val="none" w:sz="0" w:space="0" w:color="auto"/>
              </w:divBdr>
            </w:div>
            <w:div w:id="1653673343">
              <w:marLeft w:val="0"/>
              <w:marRight w:val="0"/>
              <w:marTop w:val="0"/>
              <w:marBottom w:val="0"/>
              <w:divBdr>
                <w:top w:val="none" w:sz="0" w:space="0" w:color="auto"/>
                <w:left w:val="none" w:sz="0" w:space="0" w:color="auto"/>
                <w:bottom w:val="none" w:sz="0" w:space="0" w:color="auto"/>
                <w:right w:val="none" w:sz="0" w:space="0" w:color="auto"/>
              </w:divBdr>
            </w:div>
          </w:divsChild>
        </w:div>
        <w:div w:id="1354959786">
          <w:marLeft w:val="0"/>
          <w:marRight w:val="0"/>
          <w:marTop w:val="0"/>
          <w:marBottom w:val="0"/>
          <w:divBdr>
            <w:top w:val="none" w:sz="0" w:space="0" w:color="auto"/>
            <w:left w:val="none" w:sz="0" w:space="0" w:color="auto"/>
            <w:bottom w:val="none" w:sz="0" w:space="0" w:color="auto"/>
            <w:right w:val="none" w:sz="0" w:space="0" w:color="auto"/>
          </w:divBdr>
          <w:divsChild>
            <w:div w:id="759062153">
              <w:marLeft w:val="0"/>
              <w:marRight w:val="0"/>
              <w:marTop w:val="0"/>
              <w:marBottom w:val="0"/>
              <w:divBdr>
                <w:top w:val="none" w:sz="0" w:space="0" w:color="auto"/>
                <w:left w:val="none" w:sz="0" w:space="0" w:color="auto"/>
                <w:bottom w:val="none" w:sz="0" w:space="0" w:color="auto"/>
                <w:right w:val="none" w:sz="0" w:space="0" w:color="auto"/>
              </w:divBdr>
            </w:div>
            <w:div w:id="1410807319">
              <w:marLeft w:val="0"/>
              <w:marRight w:val="0"/>
              <w:marTop w:val="0"/>
              <w:marBottom w:val="0"/>
              <w:divBdr>
                <w:top w:val="none" w:sz="0" w:space="0" w:color="auto"/>
                <w:left w:val="none" w:sz="0" w:space="0" w:color="auto"/>
                <w:bottom w:val="none" w:sz="0" w:space="0" w:color="auto"/>
                <w:right w:val="none" w:sz="0" w:space="0" w:color="auto"/>
              </w:divBdr>
            </w:div>
          </w:divsChild>
        </w:div>
        <w:div w:id="1484128709">
          <w:marLeft w:val="0"/>
          <w:marRight w:val="0"/>
          <w:marTop w:val="0"/>
          <w:marBottom w:val="0"/>
          <w:divBdr>
            <w:top w:val="none" w:sz="0" w:space="0" w:color="auto"/>
            <w:left w:val="none" w:sz="0" w:space="0" w:color="auto"/>
            <w:bottom w:val="none" w:sz="0" w:space="0" w:color="auto"/>
            <w:right w:val="none" w:sz="0" w:space="0" w:color="auto"/>
          </w:divBdr>
          <w:divsChild>
            <w:div w:id="161822880">
              <w:marLeft w:val="0"/>
              <w:marRight w:val="0"/>
              <w:marTop w:val="0"/>
              <w:marBottom w:val="0"/>
              <w:divBdr>
                <w:top w:val="none" w:sz="0" w:space="0" w:color="auto"/>
                <w:left w:val="none" w:sz="0" w:space="0" w:color="auto"/>
                <w:bottom w:val="none" w:sz="0" w:space="0" w:color="auto"/>
                <w:right w:val="none" w:sz="0" w:space="0" w:color="auto"/>
              </w:divBdr>
            </w:div>
            <w:div w:id="2017072743">
              <w:marLeft w:val="0"/>
              <w:marRight w:val="0"/>
              <w:marTop w:val="0"/>
              <w:marBottom w:val="0"/>
              <w:divBdr>
                <w:top w:val="none" w:sz="0" w:space="0" w:color="auto"/>
                <w:left w:val="none" w:sz="0" w:space="0" w:color="auto"/>
                <w:bottom w:val="none" w:sz="0" w:space="0" w:color="auto"/>
                <w:right w:val="none" w:sz="0" w:space="0" w:color="auto"/>
              </w:divBdr>
            </w:div>
          </w:divsChild>
        </w:div>
        <w:div w:id="1808355990">
          <w:marLeft w:val="0"/>
          <w:marRight w:val="0"/>
          <w:marTop w:val="0"/>
          <w:marBottom w:val="0"/>
          <w:divBdr>
            <w:top w:val="none" w:sz="0" w:space="0" w:color="auto"/>
            <w:left w:val="none" w:sz="0" w:space="0" w:color="auto"/>
            <w:bottom w:val="none" w:sz="0" w:space="0" w:color="auto"/>
            <w:right w:val="none" w:sz="0" w:space="0" w:color="auto"/>
          </w:divBdr>
          <w:divsChild>
            <w:div w:id="1605570457">
              <w:marLeft w:val="0"/>
              <w:marRight w:val="0"/>
              <w:marTop w:val="0"/>
              <w:marBottom w:val="0"/>
              <w:divBdr>
                <w:top w:val="none" w:sz="0" w:space="0" w:color="auto"/>
                <w:left w:val="none" w:sz="0" w:space="0" w:color="auto"/>
                <w:bottom w:val="none" w:sz="0" w:space="0" w:color="auto"/>
                <w:right w:val="none" w:sz="0" w:space="0" w:color="auto"/>
              </w:divBdr>
            </w:div>
            <w:div w:id="1927306763">
              <w:marLeft w:val="0"/>
              <w:marRight w:val="0"/>
              <w:marTop w:val="0"/>
              <w:marBottom w:val="0"/>
              <w:divBdr>
                <w:top w:val="none" w:sz="0" w:space="0" w:color="auto"/>
                <w:left w:val="none" w:sz="0" w:space="0" w:color="auto"/>
                <w:bottom w:val="none" w:sz="0" w:space="0" w:color="auto"/>
                <w:right w:val="none" w:sz="0" w:space="0" w:color="auto"/>
              </w:divBdr>
            </w:div>
          </w:divsChild>
        </w:div>
        <w:div w:id="1826163728">
          <w:marLeft w:val="0"/>
          <w:marRight w:val="0"/>
          <w:marTop w:val="0"/>
          <w:marBottom w:val="0"/>
          <w:divBdr>
            <w:top w:val="none" w:sz="0" w:space="0" w:color="auto"/>
            <w:left w:val="none" w:sz="0" w:space="0" w:color="auto"/>
            <w:bottom w:val="none" w:sz="0" w:space="0" w:color="auto"/>
            <w:right w:val="none" w:sz="0" w:space="0" w:color="auto"/>
          </w:divBdr>
          <w:divsChild>
            <w:div w:id="390663146">
              <w:marLeft w:val="0"/>
              <w:marRight w:val="0"/>
              <w:marTop w:val="0"/>
              <w:marBottom w:val="0"/>
              <w:divBdr>
                <w:top w:val="none" w:sz="0" w:space="0" w:color="auto"/>
                <w:left w:val="none" w:sz="0" w:space="0" w:color="auto"/>
                <w:bottom w:val="none" w:sz="0" w:space="0" w:color="auto"/>
                <w:right w:val="none" w:sz="0" w:space="0" w:color="auto"/>
              </w:divBdr>
            </w:div>
            <w:div w:id="427237364">
              <w:marLeft w:val="0"/>
              <w:marRight w:val="0"/>
              <w:marTop w:val="0"/>
              <w:marBottom w:val="0"/>
              <w:divBdr>
                <w:top w:val="none" w:sz="0" w:space="0" w:color="auto"/>
                <w:left w:val="none" w:sz="0" w:space="0" w:color="auto"/>
                <w:bottom w:val="none" w:sz="0" w:space="0" w:color="auto"/>
                <w:right w:val="none" w:sz="0" w:space="0" w:color="auto"/>
              </w:divBdr>
            </w:div>
          </w:divsChild>
        </w:div>
        <w:div w:id="1846356599">
          <w:marLeft w:val="0"/>
          <w:marRight w:val="0"/>
          <w:marTop w:val="0"/>
          <w:marBottom w:val="0"/>
          <w:divBdr>
            <w:top w:val="none" w:sz="0" w:space="0" w:color="auto"/>
            <w:left w:val="none" w:sz="0" w:space="0" w:color="auto"/>
            <w:bottom w:val="none" w:sz="0" w:space="0" w:color="auto"/>
            <w:right w:val="none" w:sz="0" w:space="0" w:color="auto"/>
          </w:divBdr>
          <w:divsChild>
            <w:div w:id="88352794">
              <w:marLeft w:val="0"/>
              <w:marRight w:val="0"/>
              <w:marTop w:val="0"/>
              <w:marBottom w:val="0"/>
              <w:divBdr>
                <w:top w:val="none" w:sz="0" w:space="0" w:color="auto"/>
                <w:left w:val="none" w:sz="0" w:space="0" w:color="auto"/>
                <w:bottom w:val="none" w:sz="0" w:space="0" w:color="auto"/>
                <w:right w:val="none" w:sz="0" w:space="0" w:color="auto"/>
              </w:divBdr>
            </w:div>
            <w:div w:id="187136748">
              <w:marLeft w:val="0"/>
              <w:marRight w:val="0"/>
              <w:marTop w:val="0"/>
              <w:marBottom w:val="0"/>
              <w:divBdr>
                <w:top w:val="none" w:sz="0" w:space="0" w:color="auto"/>
                <w:left w:val="none" w:sz="0" w:space="0" w:color="auto"/>
                <w:bottom w:val="none" w:sz="0" w:space="0" w:color="auto"/>
                <w:right w:val="none" w:sz="0" w:space="0" w:color="auto"/>
              </w:divBdr>
            </w:div>
          </w:divsChild>
        </w:div>
        <w:div w:id="2049835978">
          <w:marLeft w:val="0"/>
          <w:marRight w:val="0"/>
          <w:marTop w:val="0"/>
          <w:marBottom w:val="0"/>
          <w:divBdr>
            <w:top w:val="none" w:sz="0" w:space="0" w:color="auto"/>
            <w:left w:val="none" w:sz="0" w:space="0" w:color="auto"/>
            <w:bottom w:val="none" w:sz="0" w:space="0" w:color="auto"/>
            <w:right w:val="none" w:sz="0" w:space="0" w:color="auto"/>
          </w:divBdr>
          <w:divsChild>
            <w:div w:id="658196660">
              <w:marLeft w:val="0"/>
              <w:marRight w:val="0"/>
              <w:marTop w:val="0"/>
              <w:marBottom w:val="0"/>
              <w:divBdr>
                <w:top w:val="none" w:sz="0" w:space="0" w:color="auto"/>
                <w:left w:val="none" w:sz="0" w:space="0" w:color="auto"/>
                <w:bottom w:val="none" w:sz="0" w:space="0" w:color="auto"/>
                <w:right w:val="none" w:sz="0" w:space="0" w:color="auto"/>
              </w:divBdr>
            </w:div>
            <w:div w:id="1019895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9072695">
      <w:marLeft w:val="0"/>
      <w:marRight w:val="0"/>
      <w:marTop w:val="0"/>
      <w:marBottom w:val="0"/>
      <w:divBdr>
        <w:top w:val="none" w:sz="0" w:space="0" w:color="auto"/>
        <w:left w:val="none" w:sz="0" w:space="0" w:color="auto"/>
        <w:bottom w:val="none" w:sz="0" w:space="0" w:color="auto"/>
        <w:right w:val="none" w:sz="0" w:space="0" w:color="auto"/>
      </w:divBdr>
    </w:div>
    <w:div w:id="1630085223">
      <w:marLeft w:val="0"/>
      <w:marRight w:val="0"/>
      <w:marTop w:val="0"/>
      <w:marBottom w:val="0"/>
      <w:divBdr>
        <w:top w:val="none" w:sz="0" w:space="0" w:color="auto"/>
        <w:left w:val="none" w:sz="0" w:space="0" w:color="auto"/>
        <w:bottom w:val="none" w:sz="0" w:space="0" w:color="auto"/>
        <w:right w:val="none" w:sz="0" w:space="0" w:color="auto"/>
      </w:divBdr>
    </w:div>
    <w:div w:id="1651904755">
      <w:marLeft w:val="0"/>
      <w:marRight w:val="0"/>
      <w:marTop w:val="0"/>
      <w:marBottom w:val="0"/>
      <w:divBdr>
        <w:top w:val="none" w:sz="0" w:space="0" w:color="auto"/>
        <w:left w:val="none" w:sz="0" w:space="0" w:color="auto"/>
        <w:bottom w:val="none" w:sz="0" w:space="0" w:color="auto"/>
        <w:right w:val="none" w:sz="0" w:space="0" w:color="auto"/>
      </w:divBdr>
    </w:div>
    <w:div w:id="1653483729">
      <w:marLeft w:val="0"/>
      <w:marRight w:val="0"/>
      <w:marTop w:val="0"/>
      <w:marBottom w:val="0"/>
      <w:divBdr>
        <w:top w:val="none" w:sz="0" w:space="0" w:color="auto"/>
        <w:left w:val="none" w:sz="0" w:space="0" w:color="auto"/>
        <w:bottom w:val="none" w:sz="0" w:space="0" w:color="auto"/>
        <w:right w:val="none" w:sz="0" w:space="0" w:color="auto"/>
      </w:divBdr>
    </w:div>
    <w:div w:id="1654213710">
      <w:marLeft w:val="0"/>
      <w:marRight w:val="0"/>
      <w:marTop w:val="0"/>
      <w:marBottom w:val="0"/>
      <w:divBdr>
        <w:top w:val="none" w:sz="0" w:space="0" w:color="auto"/>
        <w:left w:val="none" w:sz="0" w:space="0" w:color="auto"/>
        <w:bottom w:val="none" w:sz="0" w:space="0" w:color="auto"/>
        <w:right w:val="none" w:sz="0" w:space="0" w:color="auto"/>
      </w:divBdr>
    </w:div>
    <w:div w:id="1667896810">
      <w:marLeft w:val="0"/>
      <w:marRight w:val="0"/>
      <w:marTop w:val="0"/>
      <w:marBottom w:val="0"/>
      <w:divBdr>
        <w:top w:val="none" w:sz="0" w:space="0" w:color="auto"/>
        <w:left w:val="none" w:sz="0" w:space="0" w:color="auto"/>
        <w:bottom w:val="none" w:sz="0" w:space="0" w:color="auto"/>
        <w:right w:val="none" w:sz="0" w:space="0" w:color="auto"/>
      </w:divBdr>
    </w:div>
    <w:div w:id="1682514454">
      <w:bodyDiv w:val="1"/>
      <w:marLeft w:val="0"/>
      <w:marRight w:val="0"/>
      <w:marTop w:val="0"/>
      <w:marBottom w:val="0"/>
      <w:divBdr>
        <w:top w:val="none" w:sz="0" w:space="0" w:color="auto"/>
        <w:left w:val="none" w:sz="0" w:space="0" w:color="auto"/>
        <w:bottom w:val="none" w:sz="0" w:space="0" w:color="auto"/>
        <w:right w:val="none" w:sz="0" w:space="0" w:color="auto"/>
      </w:divBdr>
    </w:div>
    <w:div w:id="1684744850">
      <w:marLeft w:val="0"/>
      <w:marRight w:val="0"/>
      <w:marTop w:val="0"/>
      <w:marBottom w:val="0"/>
      <w:divBdr>
        <w:top w:val="none" w:sz="0" w:space="0" w:color="auto"/>
        <w:left w:val="none" w:sz="0" w:space="0" w:color="auto"/>
        <w:bottom w:val="none" w:sz="0" w:space="0" w:color="auto"/>
        <w:right w:val="none" w:sz="0" w:space="0" w:color="auto"/>
      </w:divBdr>
    </w:div>
    <w:div w:id="1690136380">
      <w:marLeft w:val="0"/>
      <w:marRight w:val="0"/>
      <w:marTop w:val="0"/>
      <w:marBottom w:val="0"/>
      <w:divBdr>
        <w:top w:val="none" w:sz="0" w:space="0" w:color="auto"/>
        <w:left w:val="none" w:sz="0" w:space="0" w:color="auto"/>
        <w:bottom w:val="none" w:sz="0" w:space="0" w:color="auto"/>
        <w:right w:val="none" w:sz="0" w:space="0" w:color="auto"/>
      </w:divBdr>
    </w:div>
    <w:div w:id="1699620242">
      <w:marLeft w:val="0"/>
      <w:marRight w:val="0"/>
      <w:marTop w:val="0"/>
      <w:marBottom w:val="0"/>
      <w:divBdr>
        <w:top w:val="none" w:sz="0" w:space="0" w:color="auto"/>
        <w:left w:val="none" w:sz="0" w:space="0" w:color="auto"/>
        <w:bottom w:val="none" w:sz="0" w:space="0" w:color="auto"/>
        <w:right w:val="none" w:sz="0" w:space="0" w:color="auto"/>
      </w:divBdr>
    </w:div>
    <w:div w:id="1708598791">
      <w:marLeft w:val="0"/>
      <w:marRight w:val="0"/>
      <w:marTop w:val="0"/>
      <w:marBottom w:val="0"/>
      <w:divBdr>
        <w:top w:val="none" w:sz="0" w:space="0" w:color="auto"/>
        <w:left w:val="none" w:sz="0" w:space="0" w:color="auto"/>
        <w:bottom w:val="none" w:sz="0" w:space="0" w:color="auto"/>
        <w:right w:val="none" w:sz="0" w:space="0" w:color="auto"/>
      </w:divBdr>
    </w:div>
    <w:div w:id="1742753090">
      <w:marLeft w:val="0"/>
      <w:marRight w:val="0"/>
      <w:marTop w:val="0"/>
      <w:marBottom w:val="0"/>
      <w:divBdr>
        <w:top w:val="none" w:sz="0" w:space="0" w:color="auto"/>
        <w:left w:val="none" w:sz="0" w:space="0" w:color="auto"/>
        <w:bottom w:val="none" w:sz="0" w:space="0" w:color="auto"/>
        <w:right w:val="none" w:sz="0" w:space="0" w:color="auto"/>
      </w:divBdr>
    </w:div>
    <w:div w:id="1747413630">
      <w:bodyDiv w:val="1"/>
      <w:marLeft w:val="0"/>
      <w:marRight w:val="0"/>
      <w:marTop w:val="0"/>
      <w:marBottom w:val="0"/>
      <w:divBdr>
        <w:top w:val="none" w:sz="0" w:space="0" w:color="auto"/>
        <w:left w:val="none" w:sz="0" w:space="0" w:color="auto"/>
        <w:bottom w:val="none" w:sz="0" w:space="0" w:color="auto"/>
        <w:right w:val="none" w:sz="0" w:space="0" w:color="auto"/>
      </w:divBdr>
      <w:divsChild>
        <w:div w:id="126360892">
          <w:marLeft w:val="0"/>
          <w:marRight w:val="0"/>
          <w:marTop w:val="0"/>
          <w:marBottom w:val="0"/>
          <w:divBdr>
            <w:top w:val="none" w:sz="0" w:space="0" w:color="auto"/>
            <w:left w:val="none" w:sz="0" w:space="0" w:color="auto"/>
            <w:bottom w:val="none" w:sz="0" w:space="0" w:color="auto"/>
            <w:right w:val="none" w:sz="0" w:space="0" w:color="auto"/>
          </w:divBdr>
        </w:div>
        <w:div w:id="311102339">
          <w:marLeft w:val="0"/>
          <w:marRight w:val="0"/>
          <w:marTop w:val="0"/>
          <w:marBottom w:val="0"/>
          <w:divBdr>
            <w:top w:val="none" w:sz="0" w:space="0" w:color="auto"/>
            <w:left w:val="none" w:sz="0" w:space="0" w:color="auto"/>
            <w:bottom w:val="none" w:sz="0" w:space="0" w:color="auto"/>
            <w:right w:val="none" w:sz="0" w:space="0" w:color="auto"/>
          </w:divBdr>
        </w:div>
        <w:div w:id="457257217">
          <w:marLeft w:val="0"/>
          <w:marRight w:val="0"/>
          <w:marTop w:val="0"/>
          <w:marBottom w:val="0"/>
          <w:divBdr>
            <w:top w:val="none" w:sz="0" w:space="0" w:color="auto"/>
            <w:left w:val="none" w:sz="0" w:space="0" w:color="auto"/>
            <w:bottom w:val="none" w:sz="0" w:space="0" w:color="auto"/>
            <w:right w:val="none" w:sz="0" w:space="0" w:color="auto"/>
          </w:divBdr>
        </w:div>
        <w:div w:id="479423958">
          <w:marLeft w:val="0"/>
          <w:marRight w:val="0"/>
          <w:marTop w:val="0"/>
          <w:marBottom w:val="0"/>
          <w:divBdr>
            <w:top w:val="none" w:sz="0" w:space="0" w:color="auto"/>
            <w:left w:val="none" w:sz="0" w:space="0" w:color="auto"/>
            <w:bottom w:val="none" w:sz="0" w:space="0" w:color="auto"/>
            <w:right w:val="none" w:sz="0" w:space="0" w:color="auto"/>
          </w:divBdr>
        </w:div>
        <w:div w:id="543325700">
          <w:marLeft w:val="0"/>
          <w:marRight w:val="0"/>
          <w:marTop w:val="0"/>
          <w:marBottom w:val="0"/>
          <w:divBdr>
            <w:top w:val="none" w:sz="0" w:space="0" w:color="auto"/>
            <w:left w:val="none" w:sz="0" w:space="0" w:color="auto"/>
            <w:bottom w:val="none" w:sz="0" w:space="0" w:color="auto"/>
            <w:right w:val="none" w:sz="0" w:space="0" w:color="auto"/>
          </w:divBdr>
        </w:div>
        <w:div w:id="758795463">
          <w:marLeft w:val="0"/>
          <w:marRight w:val="0"/>
          <w:marTop w:val="0"/>
          <w:marBottom w:val="0"/>
          <w:divBdr>
            <w:top w:val="none" w:sz="0" w:space="0" w:color="auto"/>
            <w:left w:val="none" w:sz="0" w:space="0" w:color="auto"/>
            <w:bottom w:val="none" w:sz="0" w:space="0" w:color="auto"/>
            <w:right w:val="none" w:sz="0" w:space="0" w:color="auto"/>
          </w:divBdr>
        </w:div>
        <w:div w:id="1548830579">
          <w:marLeft w:val="0"/>
          <w:marRight w:val="0"/>
          <w:marTop w:val="0"/>
          <w:marBottom w:val="0"/>
          <w:divBdr>
            <w:top w:val="none" w:sz="0" w:space="0" w:color="auto"/>
            <w:left w:val="none" w:sz="0" w:space="0" w:color="auto"/>
            <w:bottom w:val="none" w:sz="0" w:space="0" w:color="auto"/>
            <w:right w:val="none" w:sz="0" w:space="0" w:color="auto"/>
          </w:divBdr>
          <w:divsChild>
            <w:div w:id="2077892145">
              <w:marLeft w:val="0"/>
              <w:marRight w:val="0"/>
              <w:marTop w:val="0"/>
              <w:marBottom w:val="0"/>
              <w:divBdr>
                <w:top w:val="none" w:sz="0" w:space="0" w:color="auto"/>
                <w:left w:val="none" w:sz="0" w:space="0" w:color="auto"/>
                <w:bottom w:val="none" w:sz="0" w:space="0" w:color="auto"/>
                <w:right w:val="none" w:sz="0" w:space="0" w:color="auto"/>
              </w:divBdr>
              <w:divsChild>
                <w:div w:id="79722097">
                  <w:marLeft w:val="0"/>
                  <w:marRight w:val="0"/>
                  <w:marTop w:val="0"/>
                  <w:marBottom w:val="0"/>
                  <w:divBdr>
                    <w:top w:val="none" w:sz="0" w:space="0" w:color="auto"/>
                    <w:left w:val="none" w:sz="0" w:space="0" w:color="auto"/>
                    <w:bottom w:val="none" w:sz="0" w:space="0" w:color="auto"/>
                    <w:right w:val="none" w:sz="0" w:space="0" w:color="auto"/>
                  </w:divBdr>
                </w:div>
                <w:div w:id="347752098">
                  <w:marLeft w:val="0"/>
                  <w:marRight w:val="0"/>
                  <w:marTop w:val="0"/>
                  <w:marBottom w:val="0"/>
                  <w:divBdr>
                    <w:top w:val="none" w:sz="0" w:space="0" w:color="auto"/>
                    <w:left w:val="none" w:sz="0" w:space="0" w:color="auto"/>
                    <w:bottom w:val="none" w:sz="0" w:space="0" w:color="auto"/>
                    <w:right w:val="none" w:sz="0" w:space="0" w:color="auto"/>
                  </w:divBdr>
                </w:div>
                <w:div w:id="791557317">
                  <w:marLeft w:val="0"/>
                  <w:marRight w:val="0"/>
                  <w:marTop w:val="0"/>
                  <w:marBottom w:val="0"/>
                  <w:divBdr>
                    <w:top w:val="none" w:sz="0" w:space="0" w:color="auto"/>
                    <w:left w:val="none" w:sz="0" w:space="0" w:color="auto"/>
                    <w:bottom w:val="none" w:sz="0" w:space="0" w:color="auto"/>
                    <w:right w:val="none" w:sz="0" w:space="0" w:color="auto"/>
                  </w:divBdr>
                </w:div>
                <w:div w:id="1032807944">
                  <w:marLeft w:val="0"/>
                  <w:marRight w:val="0"/>
                  <w:marTop w:val="0"/>
                  <w:marBottom w:val="0"/>
                  <w:divBdr>
                    <w:top w:val="none" w:sz="0" w:space="0" w:color="auto"/>
                    <w:left w:val="none" w:sz="0" w:space="0" w:color="auto"/>
                    <w:bottom w:val="none" w:sz="0" w:space="0" w:color="auto"/>
                    <w:right w:val="none" w:sz="0" w:space="0" w:color="auto"/>
                  </w:divBdr>
                </w:div>
                <w:div w:id="1241672404">
                  <w:marLeft w:val="0"/>
                  <w:marRight w:val="0"/>
                  <w:marTop w:val="0"/>
                  <w:marBottom w:val="0"/>
                  <w:divBdr>
                    <w:top w:val="none" w:sz="0" w:space="0" w:color="auto"/>
                    <w:left w:val="none" w:sz="0" w:space="0" w:color="auto"/>
                    <w:bottom w:val="none" w:sz="0" w:space="0" w:color="auto"/>
                    <w:right w:val="none" w:sz="0" w:space="0" w:color="auto"/>
                  </w:divBdr>
                </w:div>
                <w:div w:id="1692106037">
                  <w:marLeft w:val="0"/>
                  <w:marRight w:val="0"/>
                  <w:marTop w:val="0"/>
                  <w:marBottom w:val="0"/>
                  <w:divBdr>
                    <w:top w:val="none" w:sz="0" w:space="0" w:color="auto"/>
                    <w:left w:val="none" w:sz="0" w:space="0" w:color="auto"/>
                    <w:bottom w:val="none" w:sz="0" w:space="0" w:color="auto"/>
                    <w:right w:val="none" w:sz="0" w:space="0" w:color="auto"/>
                  </w:divBdr>
                </w:div>
                <w:div w:id="1824004442">
                  <w:marLeft w:val="0"/>
                  <w:marRight w:val="0"/>
                  <w:marTop w:val="0"/>
                  <w:marBottom w:val="0"/>
                  <w:divBdr>
                    <w:top w:val="none" w:sz="0" w:space="0" w:color="auto"/>
                    <w:left w:val="none" w:sz="0" w:space="0" w:color="auto"/>
                    <w:bottom w:val="none" w:sz="0" w:space="0" w:color="auto"/>
                    <w:right w:val="none" w:sz="0" w:space="0" w:color="auto"/>
                  </w:divBdr>
                </w:div>
                <w:div w:id="2088334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3733201">
          <w:marLeft w:val="0"/>
          <w:marRight w:val="0"/>
          <w:marTop w:val="0"/>
          <w:marBottom w:val="0"/>
          <w:divBdr>
            <w:top w:val="none" w:sz="0" w:space="0" w:color="auto"/>
            <w:left w:val="none" w:sz="0" w:space="0" w:color="auto"/>
            <w:bottom w:val="none" w:sz="0" w:space="0" w:color="auto"/>
            <w:right w:val="none" w:sz="0" w:space="0" w:color="auto"/>
          </w:divBdr>
        </w:div>
      </w:divsChild>
    </w:div>
    <w:div w:id="1747916027">
      <w:marLeft w:val="0"/>
      <w:marRight w:val="0"/>
      <w:marTop w:val="0"/>
      <w:marBottom w:val="0"/>
      <w:divBdr>
        <w:top w:val="none" w:sz="0" w:space="0" w:color="auto"/>
        <w:left w:val="none" w:sz="0" w:space="0" w:color="auto"/>
        <w:bottom w:val="none" w:sz="0" w:space="0" w:color="auto"/>
        <w:right w:val="none" w:sz="0" w:space="0" w:color="auto"/>
      </w:divBdr>
    </w:div>
    <w:div w:id="1754276505">
      <w:marLeft w:val="0"/>
      <w:marRight w:val="0"/>
      <w:marTop w:val="0"/>
      <w:marBottom w:val="0"/>
      <w:divBdr>
        <w:top w:val="none" w:sz="0" w:space="0" w:color="auto"/>
        <w:left w:val="none" w:sz="0" w:space="0" w:color="auto"/>
        <w:bottom w:val="none" w:sz="0" w:space="0" w:color="auto"/>
        <w:right w:val="none" w:sz="0" w:space="0" w:color="auto"/>
      </w:divBdr>
    </w:div>
    <w:div w:id="1775972759">
      <w:marLeft w:val="0"/>
      <w:marRight w:val="0"/>
      <w:marTop w:val="0"/>
      <w:marBottom w:val="0"/>
      <w:divBdr>
        <w:top w:val="none" w:sz="0" w:space="0" w:color="auto"/>
        <w:left w:val="none" w:sz="0" w:space="0" w:color="auto"/>
        <w:bottom w:val="none" w:sz="0" w:space="0" w:color="auto"/>
        <w:right w:val="none" w:sz="0" w:space="0" w:color="auto"/>
      </w:divBdr>
    </w:div>
    <w:div w:id="1778402650">
      <w:bodyDiv w:val="1"/>
      <w:marLeft w:val="0"/>
      <w:marRight w:val="0"/>
      <w:marTop w:val="0"/>
      <w:marBottom w:val="0"/>
      <w:divBdr>
        <w:top w:val="none" w:sz="0" w:space="0" w:color="auto"/>
        <w:left w:val="none" w:sz="0" w:space="0" w:color="auto"/>
        <w:bottom w:val="none" w:sz="0" w:space="0" w:color="auto"/>
        <w:right w:val="none" w:sz="0" w:space="0" w:color="auto"/>
      </w:divBdr>
    </w:div>
    <w:div w:id="1803620726">
      <w:marLeft w:val="0"/>
      <w:marRight w:val="0"/>
      <w:marTop w:val="0"/>
      <w:marBottom w:val="0"/>
      <w:divBdr>
        <w:top w:val="none" w:sz="0" w:space="0" w:color="auto"/>
        <w:left w:val="none" w:sz="0" w:space="0" w:color="auto"/>
        <w:bottom w:val="none" w:sz="0" w:space="0" w:color="auto"/>
        <w:right w:val="none" w:sz="0" w:space="0" w:color="auto"/>
      </w:divBdr>
    </w:div>
    <w:div w:id="1809318300">
      <w:marLeft w:val="0"/>
      <w:marRight w:val="0"/>
      <w:marTop w:val="0"/>
      <w:marBottom w:val="0"/>
      <w:divBdr>
        <w:top w:val="none" w:sz="0" w:space="0" w:color="auto"/>
        <w:left w:val="none" w:sz="0" w:space="0" w:color="auto"/>
        <w:bottom w:val="none" w:sz="0" w:space="0" w:color="auto"/>
        <w:right w:val="none" w:sz="0" w:space="0" w:color="auto"/>
      </w:divBdr>
    </w:div>
    <w:div w:id="1838881517">
      <w:marLeft w:val="0"/>
      <w:marRight w:val="0"/>
      <w:marTop w:val="0"/>
      <w:marBottom w:val="0"/>
      <w:divBdr>
        <w:top w:val="none" w:sz="0" w:space="0" w:color="auto"/>
        <w:left w:val="none" w:sz="0" w:space="0" w:color="auto"/>
        <w:bottom w:val="none" w:sz="0" w:space="0" w:color="auto"/>
        <w:right w:val="none" w:sz="0" w:space="0" w:color="auto"/>
      </w:divBdr>
    </w:div>
    <w:div w:id="1850833612">
      <w:bodyDiv w:val="1"/>
      <w:marLeft w:val="0"/>
      <w:marRight w:val="0"/>
      <w:marTop w:val="0"/>
      <w:marBottom w:val="0"/>
      <w:divBdr>
        <w:top w:val="none" w:sz="0" w:space="0" w:color="auto"/>
        <w:left w:val="none" w:sz="0" w:space="0" w:color="auto"/>
        <w:bottom w:val="none" w:sz="0" w:space="0" w:color="auto"/>
        <w:right w:val="none" w:sz="0" w:space="0" w:color="auto"/>
      </w:divBdr>
      <w:divsChild>
        <w:div w:id="173493184">
          <w:marLeft w:val="0"/>
          <w:marRight w:val="0"/>
          <w:marTop w:val="0"/>
          <w:marBottom w:val="0"/>
          <w:divBdr>
            <w:top w:val="none" w:sz="0" w:space="0" w:color="auto"/>
            <w:left w:val="none" w:sz="0" w:space="0" w:color="auto"/>
            <w:bottom w:val="none" w:sz="0" w:space="0" w:color="auto"/>
            <w:right w:val="none" w:sz="0" w:space="0" w:color="auto"/>
          </w:divBdr>
          <w:divsChild>
            <w:div w:id="344013748">
              <w:marLeft w:val="0"/>
              <w:marRight w:val="0"/>
              <w:marTop w:val="0"/>
              <w:marBottom w:val="0"/>
              <w:divBdr>
                <w:top w:val="none" w:sz="0" w:space="0" w:color="auto"/>
                <w:left w:val="none" w:sz="0" w:space="0" w:color="auto"/>
                <w:bottom w:val="none" w:sz="0" w:space="0" w:color="auto"/>
                <w:right w:val="none" w:sz="0" w:space="0" w:color="auto"/>
              </w:divBdr>
            </w:div>
            <w:div w:id="275984668">
              <w:marLeft w:val="0"/>
              <w:marRight w:val="0"/>
              <w:marTop w:val="0"/>
              <w:marBottom w:val="0"/>
              <w:divBdr>
                <w:top w:val="none" w:sz="0" w:space="0" w:color="auto"/>
                <w:left w:val="none" w:sz="0" w:space="0" w:color="auto"/>
                <w:bottom w:val="none" w:sz="0" w:space="0" w:color="auto"/>
                <w:right w:val="none" w:sz="0" w:space="0" w:color="auto"/>
              </w:divBdr>
            </w:div>
          </w:divsChild>
        </w:div>
        <w:div w:id="1963148757">
          <w:marLeft w:val="0"/>
          <w:marRight w:val="0"/>
          <w:marTop w:val="0"/>
          <w:marBottom w:val="0"/>
          <w:divBdr>
            <w:top w:val="none" w:sz="0" w:space="0" w:color="auto"/>
            <w:left w:val="none" w:sz="0" w:space="0" w:color="auto"/>
            <w:bottom w:val="none" w:sz="0" w:space="0" w:color="auto"/>
            <w:right w:val="none" w:sz="0" w:space="0" w:color="auto"/>
          </w:divBdr>
          <w:divsChild>
            <w:div w:id="553204471">
              <w:marLeft w:val="0"/>
              <w:marRight w:val="0"/>
              <w:marTop w:val="0"/>
              <w:marBottom w:val="0"/>
              <w:divBdr>
                <w:top w:val="none" w:sz="0" w:space="0" w:color="auto"/>
                <w:left w:val="none" w:sz="0" w:space="0" w:color="auto"/>
                <w:bottom w:val="none" w:sz="0" w:space="0" w:color="auto"/>
                <w:right w:val="none" w:sz="0" w:space="0" w:color="auto"/>
              </w:divBdr>
            </w:div>
            <w:div w:id="933636268">
              <w:marLeft w:val="0"/>
              <w:marRight w:val="0"/>
              <w:marTop w:val="0"/>
              <w:marBottom w:val="0"/>
              <w:divBdr>
                <w:top w:val="none" w:sz="0" w:space="0" w:color="auto"/>
                <w:left w:val="none" w:sz="0" w:space="0" w:color="auto"/>
                <w:bottom w:val="none" w:sz="0" w:space="0" w:color="auto"/>
                <w:right w:val="none" w:sz="0" w:space="0" w:color="auto"/>
              </w:divBdr>
            </w:div>
          </w:divsChild>
        </w:div>
        <w:div w:id="93593851">
          <w:marLeft w:val="0"/>
          <w:marRight w:val="0"/>
          <w:marTop w:val="0"/>
          <w:marBottom w:val="0"/>
          <w:divBdr>
            <w:top w:val="none" w:sz="0" w:space="0" w:color="auto"/>
            <w:left w:val="none" w:sz="0" w:space="0" w:color="auto"/>
            <w:bottom w:val="none" w:sz="0" w:space="0" w:color="auto"/>
            <w:right w:val="none" w:sz="0" w:space="0" w:color="auto"/>
          </w:divBdr>
          <w:divsChild>
            <w:div w:id="507670378">
              <w:marLeft w:val="0"/>
              <w:marRight w:val="0"/>
              <w:marTop w:val="0"/>
              <w:marBottom w:val="0"/>
              <w:divBdr>
                <w:top w:val="none" w:sz="0" w:space="0" w:color="auto"/>
                <w:left w:val="none" w:sz="0" w:space="0" w:color="auto"/>
                <w:bottom w:val="none" w:sz="0" w:space="0" w:color="auto"/>
                <w:right w:val="none" w:sz="0" w:space="0" w:color="auto"/>
              </w:divBdr>
            </w:div>
            <w:div w:id="1741323313">
              <w:marLeft w:val="0"/>
              <w:marRight w:val="0"/>
              <w:marTop w:val="0"/>
              <w:marBottom w:val="0"/>
              <w:divBdr>
                <w:top w:val="none" w:sz="0" w:space="0" w:color="auto"/>
                <w:left w:val="none" w:sz="0" w:space="0" w:color="auto"/>
                <w:bottom w:val="none" w:sz="0" w:space="0" w:color="auto"/>
                <w:right w:val="none" w:sz="0" w:space="0" w:color="auto"/>
              </w:divBdr>
            </w:div>
          </w:divsChild>
        </w:div>
        <w:div w:id="2124685648">
          <w:marLeft w:val="0"/>
          <w:marRight w:val="0"/>
          <w:marTop w:val="0"/>
          <w:marBottom w:val="0"/>
          <w:divBdr>
            <w:top w:val="none" w:sz="0" w:space="0" w:color="auto"/>
            <w:left w:val="none" w:sz="0" w:space="0" w:color="auto"/>
            <w:bottom w:val="none" w:sz="0" w:space="0" w:color="auto"/>
            <w:right w:val="none" w:sz="0" w:space="0" w:color="auto"/>
          </w:divBdr>
          <w:divsChild>
            <w:div w:id="1159544329">
              <w:marLeft w:val="0"/>
              <w:marRight w:val="0"/>
              <w:marTop w:val="0"/>
              <w:marBottom w:val="0"/>
              <w:divBdr>
                <w:top w:val="none" w:sz="0" w:space="0" w:color="auto"/>
                <w:left w:val="none" w:sz="0" w:space="0" w:color="auto"/>
                <w:bottom w:val="none" w:sz="0" w:space="0" w:color="auto"/>
                <w:right w:val="none" w:sz="0" w:space="0" w:color="auto"/>
              </w:divBdr>
            </w:div>
            <w:div w:id="1987934810">
              <w:marLeft w:val="0"/>
              <w:marRight w:val="0"/>
              <w:marTop w:val="0"/>
              <w:marBottom w:val="0"/>
              <w:divBdr>
                <w:top w:val="none" w:sz="0" w:space="0" w:color="auto"/>
                <w:left w:val="none" w:sz="0" w:space="0" w:color="auto"/>
                <w:bottom w:val="none" w:sz="0" w:space="0" w:color="auto"/>
                <w:right w:val="none" w:sz="0" w:space="0" w:color="auto"/>
              </w:divBdr>
            </w:div>
          </w:divsChild>
        </w:div>
        <w:div w:id="1435440199">
          <w:marLeft w:val="0"/>
          <w:marRight w:val="0"/>
          <w:marTop w:val="0"/>
          <w:marBottom w:val="0"/>
          <w:divBdr>
            <w:top w:val="none" w:sz="0" w:space="0" w:color="auto"/>
            <w:left w:val="none" w:sz="0" w:space="0" w:color="auto"/>
            <w:bottom w:val="none" w:sz="0" w:space="0" w:color="auto"/>
            <w:right w:val="none" w:sz="0" w:space="0" w:color="auto"/>
          </w:divBdr>
          <w:divsChild>
            <w:div w:id="195849988">
              <w:marLeft w:val="0"/>
              <w:marRight w:val="0"/>
              <w:marTop w:val="0"/>
              <w:marBottom w:val="0"/>
              <w:divBdr>
                <w:top w:val="none" w:sz="0" w:space="0" w:color="auto"/>
                <w:left w:val="none" w:sz="0" w:space="0" w:color="auto"/>
                <w:bottom w:val="none" w:sz="0" w:space="0" w:color="auto"/>
                <w:right w:val="none" w:sz="0" w:space="0" w:color="auto"/>
              </w:divBdr>
            </w:div>
            <w:div w:id="249504129">
              <w:marLeft w:val="0"/>
              <w:marRight w:val="0"/>
              <w:marTop w:val="0"/>
              <w:marBottom w:val="0"/>
              <w:divBdr>
                <w:top w:val="none" w:sz="0" w:space="0" w:color="auto"/>
                <w:left w:val="none" w:sz="0" w:space="0" w:color="auto"/>
                <w:bottom w:val="none" w:sz="0" w:space="0" w:color="auto"/>
                <w:right w:val="none" w:sz="0" w:space="0" w:color="auto"/>
              </w:divBdr>
            </w:div>
          </w:divsChild>
        </w:div>
        <w:div w:id="313413751">
          <w:marLeft w:val="0"/>
          <w:marRight w:val="0"/>
          <w:marTop w:val="0"/>
          <w:marBottom w:val="0"/>
          <w:divBdr>
            <w:top w:val="none" w:sz="0" w:space="0" w:color="auto"/>
            <w:left w:val="none" w:sz="0" w:space="0" w:color="auto"/>
            <w:bottom w:val="none" w:sz="0" w:space="0" w:color="auto"/>
            <w:right w:val="none" w:sz="0" w:space="0" w:color="auto"/>
          </w:divBdr>
          <w:divsChild>
            <w:div w:id="2074035150">
              <w:marLeft w:val="0"/>
              <w:marRight w:val="0"/>
              <w:marTop w:val="0"/>
              <w:marBottom w:val="0"/>
              <w:divBdr>
                <w:top w:val="none" w:sz="0" w:space="0" w:color="auto"/>
                <w:left w:val="none" w:sz="0" w:space="0" w:color="auto"/>
                <w:bottom w:val="none" w:sz="0" w:space="0" w:color="auto"/>
                <w:right w:val="none" w:sz="0" w:space="0" w:color="auto"/>
              </w:divBdr>
            </w:div>
            <w:div w:id="1610504846">
              <w:marLeft w:val="0"/>
              <w:marRight w:val="0"/>
              <w:marTop w:val="0"/>
              <w:marBottom w:val="0"/>
              <w:divBdr>
                <w:top w:val="none" w:sz="0" w:space="0" w:color="auto"/>
                <w:left w:val="none" w:sz="0" w:space="0" w:color="auto"/>
                <w:bottom w:val="none" w:sz="0" w:space="0" w:color="auto"/>
                <w:right w:val="none" w:sz="0" w:space="0" w:color="auto"/>
              </w:divBdr>
            </w:div>
          </w:divsChild>
        </w:div>
        <w:div w:id="1253509576">
          <w:marLeft w:val="0"/>
          <w:marRight w:val="0"/>
          <w:marTop w:val="0"/>
          <w:marBottom w:val="0"/>
          <w:divBdr>
            <w:top w:val="none" w:sz="0" w:space="0" w:color="auto"/>
            <w:left w:val="none" w:sz="0" w:space="0" w:color="auto"/>
            <w:bottom w:val="none" w:sz="0" w:space="0" w:color="auto"/>
            <w:right w:val="none" w:sz="0" w:space="0" w:color="auto"/>
          </w:divBdr>
          <w:divsChild>
            <w:div w:id="1989675368">
              <w:marLeft w:val="0"/>
              <w:marRight w:val="0"/>
              <w:marTop w:val="0"/>
              <w:marBottom w:val="0"/>
              <w:divBdr>
                <w:top w:val="none" w:sz="0" w:space="0" w:color="auto"/>
                <w:left w:val="none" w:sz="0" w:space="0" w:color="auto"/>
                <w:bottom w:val="none" w:sz="0" w:space="0" w:color="auto"/>
                <w:right w:val="none" w:sz="0" w:space="0" w:color="auto"/>
              </w:divBdr>
            </w:div>
            <w:div w:id="2003046410">
              <w:marLeft w:val="0"/>
              <w:marRight w:val="0"/>
              <w:marTop w:val="0"/>
              <w:marBottom w:val="0"/>
              <w:divBdr>
                <w:top w:val="none" w:sz="0" w:space="0" w:color="auto"/>
                <w:left w:val="none" w:sz="0" w:space="0" w:color="auto"/>
                <w:bottom w:val="none" w:sz="0" w:space="0" w:color="auto"/>
                <w:right w:val="none" w:sz="0" w:space="0" w:color="auto"/>
              </w:divBdr>
            </w:div>
          </w:divsChild>
        </w:div>
        <w:div w:id="2106921828">
          <w:marLeft w:val="0"/>
          <w:marRight w:val="0"/>
          <w:marTop w:val="0"/>
          <w:marBottom w:val="0"/>
          <w:divBdr>
            <w:top w:val="none" w:sz="0" w:space="0" w:color="auto"/>
            <w:left w:val="none" w:sz="0" w:space="0" w:color="auto"/>
            <w:bottom w:val="none" w:sz="0" w:space="0" w:color="auto"/>
            <w:right w:val="none" w:sz="0" w:space="0" w:color="auto"/>
          </w:divBdr>
          <w:divsChild>
            <w:div w:id="978269481">
              <w:marLeft w:val="0"/>
              <w:marRight w:val="0"/>
              <w:marTop w:val="0"/>
              <w:marBottom w:val="0"/>
              <w:divBdr>
                <w:top w:val="none" w:sz="0" w:space="0" w:color="auto"/>
                <w:left w:val="none" w:sz="0" w:space="0" w:color="auto"/>
                <w:bottom w:val="none" w:sz="0" w:space="0" w:color="auto"/>
                <w:right w:val="none" w:sz="0" w:space="0" w:color="auto"/>
              </w:divBdr>
            </w:div>
            <w:div w:id="231700408">
              <w:marLeft w:val="0"/>
              <w:marRight w:val="0"/>
              <w:marTop w:val="0"/>
              <w:marBottom w:val="0"/>
              <w:divBdr>
                <w:top w:val="none" w:sz="0" w:space="0" w:color="auto"/>
                <w:left w:val="none" w:sz="0" w:space="0" w:color="auto"/>
                <w:bottom w:val="none" w:sz="0" w:space="0" w:color="auto"/>
                <w:right w:val="none" w:sz="0" w:space="0" w:color="auto"/>
              </w:divBdr>
            </w:div>
          </w:divsChild>
        </w:div>
        <w:div w:id="626401127">
          <w:marLeft w:val="0"/>
          <w:marRight w:val="0"/>
          <w:marTop w:val="0"/>
          <w:marBottom w:val="0"/>
          <w:divBdr>
            <w:top w:val="none" w:sz="0" w:space="0" w:color="auto"/>
            <w:left w:val="none" w:sz="0" w:space="0" w:color="auto"/>
            <w:bottom w:val="none" w:sz="0" w:space="0" w:color="auto"/>
            <w:right w:val="none" w:sz="0" w:space="0" w:color="auto"/>
          </w:divBdr>
          <w:divsChild>
            <w:div w:id="2009555652">
              <w:marLeft w:val="0"/>
              <w:marRight w:val="0"/>
              <w:marTop w:val="0"/>
              <w:marBottom w:val="0"/>
              <w:divBdr>
                <w:top w:val="none" w:sz="0" w:space="0" w:color="auto"/>
                <w:left w:val="none" w:sz="0" w:space="0" w:color="auto"/>
                <w:bottom w:val="none" w:sz="0" w:space="0" w:color="auto"/>
                <w:right w:val="none" w:sz="0" w:space="0" w:color="auto"/>
              </w:divBdr>
            </w:div>
            <w:div w:id="768698022">
              <w:marLeft w:val="0"/>
              <w:marRight w:val="0"/>
              <w:marTop w:val="0"/>
              <w:marBottom w:val="0"/>
              <w:divBdr>
                <w:top w:val="none" w:sz="0" w:space="0" w:color="auto"/>
                <w:left w:val="none" w:sz="0" w:space="0" w:color="auto"/>
                <w:bottom w:val="none" w:sz="0" w:space="0" w:color="auto"/>
                <w:right w:val="none" w:sz="0" w:space="0" w:color="auto"/>
              </w:divBdr>
            </w:div>
          </w:divsChild>
        </w:div>
        <w:div w:id="1271280514">
          <w:marLeft w:val="0"/>
          <w:marRight w:val="0"/>
          <w:marTop w:val="0"/>
          <w:marBottom w:val="0"/>
          <w:divBdr>
            <w:top w:val="none" w:sz="0" w:space="0" w:color="auto"/>
            <w:left w:val="none" w:sz="0" w:space="0" w:color="auto"/>
            <w:bottom w:val="none" w:sz="0" w:space="0" w:color="auto"/>
            <w:right w:val="none" w:sz="0" w:space="0" w:color="auto"/>
          </w:divBdr>
          <w:divsChild>
            <w:div w:id="909658749">
              <w:marLeft w:val="0"/>
              <w:marRight w:val="0"/>
              <w:marTop w:val="0"/>
              <w:marBottom w:val="0"/>
              <w:divBdr>
                <w:top w:val="none" w:sz="0" w:space="0" w:color="auto"/>
                <w:left w:val="none" w:sz="0" w:space="0" w:color="auto"/>
                <w:bottom w:val="none" w:sz="0" w:space="0" w:color="auto"/>
                <w:right w:val="none" w:sz="0" w:space="0" w:color="auto"/>
              </w:divBdr>
            </w:div>
            <w:div w:id="759448940">
              <w:marLeft w:val="0"/>
              <w:marRight w:val="0"/>
              <w:marTop w:val="0"/>
              <w:marBottom w:val="0"/>
              <w:divBdr>
                <w:top w:val="none" w:sz="0" w:space="0" w:color="auto"/>
                <w:left w:val="none" w:sz="0" w:space="0" w:color="auto"/>
                <w:bottom w:val="none" w:sz="0" w:space="0" w:color="auto"/>
                <w:right w:val="none" w:sz="0" w:space="0" w:color="auto"/>
              </w:divBdr>
            </w:div>
          </w:divsChild>
        </w:div>
        <w:div w:id="2126077831">
          <w:marLeft w:val="0"/>
          <w:marRight w:val="0"/>
          <w:marTop w:val="0"/>
          <w:marBottom w:val="0"/>
          <w:divBdr>
            <w:top w:val="none" w:sz="0" w:space="0" w:color="auto"/>
            <w:left w:val="none" w:sz="0" w:space="0" w:color="auto"/>
            <w:bottom w:val="none" w:sz="0" w:space="0" w:color="auto"/>
            <w:right w:val="none" w:sz="0" w:space="0" w:color="auto"/>
          </w:divBdr>
          <w:divsChild>
            <w:div w:id="486046654">
              <w:marLeft w:val="0"/>
              <w:marRight w:val="0"/>
              <w:marTop w:val="0"/>
              <w:marBottom w:val="0"/>
              <w:divBdr>
                <w:top w:val="none" w:sz="0" w:space="0" w:color="auto"/>
                <w:left w:val="none" w:sz="0" w:space="0" w:color="auto"/>
                <w:bottom w:val="none" w:sz="0" w:space="0" w:color="auto"/>
                <w:right w:val="none" w:sz="0" w:space="0" w:color="auto"/>
              </w:divBdr>
            </w:div>
            <w:div w:id="160126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9803674">
      <w:marLeft w:val="0"/>
      <w:marRight w:val="0"/>
      <w:marTop w:val="0"/>
      <w:marBottom w:val="0"/>
      <w:divBdr>
        <w:top w:val="none" w:sz="0" w:space="0" w:color="auto"/>
        <w:left w:val="none" w:sz="0" w:space="0" w:color="auto"/>
        <w:bottom w:val="none" w:sz="0" w:space="0" w:color="auto"/>
        <w:right w:val="none" w:sz="0" w:space="0" w:color="auto"/>
      </w:divBdr>
    </w:div>
    <w:div w:id="1905021280">
      <w:marLeft w:val="0"/>
      <w:marRight w:val="0"/>
      <w:marTop w:val="0"/>
      <w:marBottom w:val="0"/>
      <w:divBdr>
        <w:top w:val="none" w:sz="0" w:space="0" w:color="auto"/>
        <w:left w:val="none" w:sz="0" w:space="0" w:color="auto"/>
        <w:bottom w:val="none" w:sz="0" w:space="0" w:color="auto"/>
        <w:right w:val="none" w:sz="0" w:space="0" w:color="auto"/>
      </w:divBdr>
    </w:div>
    <w:div w:id="1918248255">
      <w:marLeft w:val="0"/>
      <w:marRight w:val="0"/>
      <w:marTop w:val="0"/>
      <w:marBottom w:val="0"/>
      <w:divBdr>
        <w:top w:val="none" w:sz="0" w:space="0" w:color="auto"/>
        <w:left w:val="none" w:sz="0" w:space="0" w:color="auto"/>
        <w:bottom w:val="none" w:sz="0" w:space="0" w:color="auto"/>
        <w:right w:val="none" w:sz="0" w:space="0" w:color="auto"/>
      </w:divBdr>
    </w:div>
    <w:div w:id="1937402667">
      <w:bodyDiv w:val="1"/>
      <w:marLeft w:val="0"/>
      <w:marRight w:val="0"/>
      <w:marTop w:val="0"/>
      <w:marBottom w:val="0"/>
      <w:divBdr>
        <w:top w:val="none" w:sz="0" w:space="0" w:color="auto"/>
        <w:left w:val="none" w:sz="0" w:space="0" w:color="auto"/>
        <w:bottom w:val="none" w:sz="0" w:space="0" w:color="auto"/>
        <w:right w:val="none" w:sz="0" w:space="0" w:color="auto"/>
      </w:divBdr>
    </w:div>
    <w:div w:id="1950426282">
      <w:marLeft w:val="0"/>
      <w:marRight w:val="0"/>
      <w:marTop w:val="0"/>
      <w:marBottom w:val="0"/>
      <w:divBdr>
        <w:top w:val="none" w:sz="0" w:space="0" w:color="auto"/>
        <w:left w:val="none" w:sz="0" w:space="0" w:color="auto"/>
        <w:bottom w:val="none" w:sz="0" w:space="0" w:color="auto"/>
        <w:right w:val="none" w:sz="0" w:space="0" w:color="auto"/>
      </w:divBdr>
    </w:div>
    <w:div w:id="1978408854">
      <w:marLeft w:val="0"/>
      <w:marRight w:val="0"/>
      <w:marTop w:val="0"/>
      <w:marBottom w:val="0"/>
      <w:divBdr>
        <w:top w:val="none" w:sz="0" w:space="0" w:color="auto"/>
        <w:left w:val="none" w:sz="0" w:space="0" w:color="auto"/>
        <w:bottom w:val="none" w:sz="0" w:space="0" w:color="auto"/>
        <w:right w:val="none" w:sz="0" w:space="0" w:color="auto"/>
      </w:divBdr>
    </w:div>
    <w:div w:id="1979721136">
      <w:marLeft w:val="0"/>
      <w:marRight w:val="0"/>
      <w:marTop w:val="0"/>
      <w:marBottom w:val="0"/>
      <w:divBdr>
        <w:top w:val="none" w:sz="0" w:space="0" w:color="auto"/>
        <w:left w:val="none" w:sz="0" w:space="0" w:color="auto"/>
        <w:bottom w:val="none" w:sz="0" w:space="0" w:color="auto"/>
        <w:right w:val="none" w:sz="0" w:space="0" w:color="auto"/>
      </w:divBdr>
    </w:div>
    <w:div w:id="1986737033">
      <w:marLeft w:val="0"/>
      <w:marRight w:val="0"/>
      <w:marTop w:val="0"/>
      <w:marBottom w:val="0"/>
      <w:divBdr>
        <w:top w:val="none" w:sz="0" w:space="0" w:color="auto"/>
        <w:left w:val="none" w:sz="0" w:space="0" w:color="auto"/>
        <w:bottom w:val="none" w:sz="0" w:space="0" w:color="auto"/>
        <w:right w:val="none" w:sz="0" w:space="0" w:color="auto"/>
      </w:divBdr>
    </w:div>
    <w:div w:id="2025356025">
      <w:marLeft w:val="0"/>
      <w:marRight w:val="0"/>
      <w:marTop w:val="0"/>
      <w:marBottom w:val="0"/>
      <w:divBdr>
        <w:top w:val="none" w:sz="0" w:space="0" w:color="auto"/>
        <w:left w:val="none" w:sz="0" w:space="0" w:color="auto"/>
        <w:bottom w:val="none" w:sz="0" w:space="0" w:color="auto"/>
        <w:right w:val="none" w:sz="0" w:space="0" w:color="auto"/>
      </w:divBdr>
    </w:div>
    <w:div w:id="2028363314">
      <w:bodyDiv w:val="1"/>
      <w:marLeft w:val="0"/>
      <w:marRight w:val="0"/>
      <w:marTop w:val="0"/>
      <w:marBottom w:val="0"/>
      <w:divBdr>
        <w:top w:val="none" w:sz="0" w:space="0" w:color="auto"/>
        <w:left w:val="none" w:sz="0" w:space="0" w:color="auto"/>
        <w:bottom w:val="none" w:sz="0" w:space="0" w:color="auto"/>
        <w:right w:val="none" w:sz="0" w:space="0" w:color="auto"/>
      </w:divBdr>
    </w:div>
    <w:div w:id="2060932816">
      <w:marLeft w:val="0"/>
      <w:marRight w:val="0"/>
      <w:marTop w:val="0"/>
      <w:marBottom w:val="0"/>
      <w:divBdr>
        <w:top w:val="none" w:sz="0" w:space="0" w:color="auto"/>
        <w:left w:val="none" w:sz="0" w:space="0" w:color="auto"/>
        <w:bottom w:val="none" w:sz="0" w:space="0" w:color="auto"/>
        <w:right w:val="none" w:sz="0" w:space="0" w:color="auto"/>
      </w:divBdr>
    </w:div>
    <w:div w:id="2063360003">
      <w:marLeft w:val="0"/>
      <w:marRight w:val="0"/>
      <w:marTop w:val="0"/>
      <w:marBottom w:val="0"/>
      <w:divBdr>
        <w:top w:val="none" w:sz="0" w:space="0" w:color="auto"/>
        <w:left w:val="none" w:sz="0" w:space="0" w:color="auto"/>
        <w:bottom w:val="none" w:sz="0" w:space="0" w:color="auto"/>
        <w:right w:val="none" w:sz="0" w:space="0" w:color="auto"/>
      </w:divBdr>
    </w:div>
    <w:div w:id="2075925920">
      <w:marLeft w:val="0"/>
      <w:marRight w:val="0"/>
      <w:marTop w:val="0"/>
      <w:marBottom w:val="0"/>
      <w:divBdr>
        <w:top w:val="none" w:sz="0" w:space="0" w:color="auto"/>
        <w:left w:val="none" w:sz="0" w:space="0" w:color="auto"/>
        <w:bottom w:val="none" w:sz="0" w:space="0" w:color="auto"/>
        <w:right w:val="none" w:sz="0" w:space="0" w:color="auto"/>
      </w:divBdr>
    </w:div>
    <w:div w:id="2099860108">
      <w:marLeft w:val="0"/>
      <w:marRight w:val="0"/>
      <w:marTop w:val="0"/>
      <w:marBottom w:val="0"/>
      <w:divBdr>
        <w:top w:val="none" w:sz="0" w:space="0" w:color="auto"/>
        <w:left w:val="none" w:sz="0" w:space="0" w:color="auto"/>
        <w:bottom w:val="none" w:sz="0" w:space="0" w:color="auto"/>
        <w:right w:val="none" w:sz="0" w:space="0" w:color="auto"/>
      </w:divBdr>
    </w:div>
    <w:div w:id="2107192553">
      <w:marLeft w:val="0"/>
      <w:marRight w:val="0"/>
      <w:marTop w:val="0"/>
      <w:marBottom w:val="0"/>
      <w:divBdr>
        <w:top w:val="none" w:sz="0" w:space="0" w:color="auto"/>
        <w:left w:val="none" w:sz="0" w:space="0" w:color="auto"/>
        <w:bottom w:val="none" w:sz="0" w:space="0" w:color="auto"/>
        <w:right w:val="none" w:sz="0" w:space="0" w:color="auto"/>
      </w:divBdr>
    </w:div>
    <w:div w:id="213663073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eter.scarborough@ndph.ox.ac.uk" TargetMode="External"/><Relationship Id="rId13" Type="http://schemas.openxmlformats.org/officeDocument/2006/relationships/hyperlink" Target="https://www.ons.gov.uk/economy/inflationandpriceindices/bulletins/consumerpriceinflation/march2019" TargetMode="External"/><Relationship Id="rId18" Type="http://schemas.openxmlformats.org/officeDocument/2006/relationships/hyperlink" Target="http://www.york.ac.uk/economics/postgrad/herc/hedg/wps/"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kantarworldpanel.com/en/grocery-market-share/great-britain" TargetMode="External"/><Relationship Id="rId17" Type="http://schemas.openxmlformats.org/officeDocument/2006/relationships/hyperlink" Target="https://www.gov.uk/government/publications/salt-reduction-targets-for-2017" TargetMode="External"/><Relationship Id="rId2" Type="http://schemas.openxmlformats.org/officeDocument/2006/relationships/numbering" Target="numbering.xml"/><Relationship Id="rId16" Type="http://schemas.openxmlformats.org/officeDocument/2006/relationships/hyperlink" Target="https://assets.publishing.service.gov.uk/government/uploads/system/uploads/attachment_data/file/718903/childhood-obesity-a-plan-for-action-chapter-2.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uk/government/publications/soft-drinks-industry-levy/soft-drinks-industry-levy" TargetMode="External"/><Relationship Id="rId5" Type="http://schemas.openxmlformats.org/officeDocument/2006/relationships/webSettings" Target="webSettings.xml"/><Relationship Id="rId15" Type="http://schemas.openxmlformats.org/officeDocument/2006/relationships/hyperlink" Target="https://www.wcrf.org/int/policy/nourishing-database" TargetMode="External"/><Relationship Id="rId10" Type="http://schemas.openxmlformats.org/officeDocument/2006/relationships/hyperlink" Target="https://www.gov.uk/government/news/soft-drinks-industry-levy-comes-into-effect"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gov.uk/government/publications/budget-2016-documents/budget-2016" TargetMode="External"/><Relationship Id="rId14" Type="http://schemas.openxmlformats.org/officeDocument/2006/relationships/hyperlink" Target="https://www.ons.gov.uk/economy/inflationandpriceindices/articles/theimpactofshrinkflationoncpihuk/howmanyofourproductsaregettingsmall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352D28-BF65-4C6A-9BF6-0A816FFC16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9058</Words>
  <Characters>50651</Characters>
  <Application>Microsoft Office Word</Application>
  <DocSecurity>0</DocSecurity>
  <Lines>422</Lines>
  <Paragraphs>119</Paragraphs>
  <ScaleCrop>false</ScaleCrop>
  <HeadingPairs>
    <vt:vector size="2" baseType="variant">
      <vt:variant>
        <vt:lpstr>Title</vt:lpstr>
      </vt:variant>
      <vt:variant>
        <vt:i4>1</vt:i4>
      </vt:variant>
    </vt:vector>
  </HeadingPairs>
  <TitlesOfParts>
    <vt:vector size="1" baseType="lpstr">
      <vt:lpstr/>
    </vt:vector>
  </TitlesOfParts>
  <Company>University of Oxford</Company>
  <LinksUpToDate>false</LinksUpToDate>
  <CharactersWithSpaces>59590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User</dc:creator>
  <cp:lastModifiedBy>Scarborough</cp:lastModifiedBy>
  <cp:revision>2</cp:revision>
  <dcterms:created xsi:type="dcterms:W3CDTF">2019-12-31T11:27:00Z</dcterms:created>
  <dcterms:modified xsi:type="dcterms:W3CDTF">2019-12-31T11:27:00Z</dcterms:modified>
</cp:coreProperties>
</file>