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70AD33" w14:textId="4A83476F" w:rsidR="00C6639D" w:rsidRDefault="009C4DDA">
      <w:pPr>
        <w:spacing w:line="480" w:lineRule="auto"/>
        <w:ind w:right="379"/>
        <w:rPr>
          <w:rFonts w:ascii="Arial" w:hAnsi="Arial" w:cs="Arial"/>
        </w:rPr>
      </w:pPr>
      <w:r>
        <w:rPr>
          <w:rFonts w:ascii="Arial" w:hAnsi="Arial" w:cs="Arial"/>
          <w:b/>
        </w:rPr>
        <w:t>Title</w:t>
      </w:r>
      <w:r w:rsidR="00A625C6">
        <w:rPr>
          <w:rFonts w:ascii="Arial" w:hAnsi="Arial" w:cs="Arial"/>
        </w:rPr>
        <w:t>: Planning and Public H</w:t>
      </w:r>
      <w:r>
        <w:rPr>
          <w:rFonts w:ascii="Arial" w:hAnsi="Arial" w:cs="Arial"/>
        </w:rPr>
        <w:t>ealth professionals</w:t>
      </w:r>
      <w:r w:rsidR="00924A7B">
        <w:rPr>
          <w:rFonts w:ascii="Arial" w:hAnsi="Arial" w:cs="Arial"/>
        </w:rPr>
        <w:t>’</w:t>
      </w:r>
      <w:r>
        <w:rPr>
          <w:rFonts w:ascii="Arial" w:hAnsi="Arial" w:cs="Arial"/>
        </w:rPr>
        <w:t xml:space="preserve"> experiences of using the planning system to regulate hot food takeaway outlets</w:t>
      </w:r>
      <w:r w:rsidR="009C0A4F">
        <w:rPr>
          <w:rFonts w:ascii="Arial" w:hAnsi="Arial" w:cs="Arial"/>
        </w:rPr>
        <w:t xml:space="preserve"> in England</w:t>
      </w:r>
      <w:r>
        <w:rPr>
          <w:rFonts w:ascii="Arial" w:hAnsi="Arial" w:cs="Arial"/>
        </w:rPr>
        <w:t>: a qualitative study</w:t>
      </w:r>
      <w:r w:rsidR="009C0A4F">
        <w:rPr>
          <w:rFonts w:ascii="Arial" w:hAnsi="Arial" w:cs="Arial"/>
        </w:rPr>
        <w:t>.</w:t>
      </w:r>
    </w:p>
    <w:p w14:paraId="0CB17318" w14:textId="77777777" w:rsidR="00C6639D" w:rsidRDefault="009C4DDA">
      <w:pPr>
        <w:spacing w:line="480" w:lineRule="auto"/>
        <w:ind w:right="379"/>
        <w:rPr>
          <w:rFonts w:ascii="Arial" w:hAnsi="Arial" w:cs="Arial"/>
        </w:rPr>
      </w:pPr>
      <w:r>
        <w:rPr>
          <w:rFonts w:ascii="Arial" w:hAnsi="Arial" w:cs="Arial"/>
          <w:b/>
        </w:rPr>
        <w:t>Abstract</w:t>
      </w:r>
    </w:p>
    <w:p w14:paraId="35CD557A" w14:textId="73F66D58" w:rsidR="00284FDA" w:rsidRDefault="009C4DDA" w:rsidP="00C04039">
      <w:pPr>
        <w:spacing w:line="480" w:lineRule="auto"/>
        <w:ind w:right="379"/>
        <w:rPr>
          <w:rFonts w:ascii="Arial" w:hAnsi="Arial" w:cs="Arial"/>
        </w:rPr>
      </w:pPr>
      <w:r w:rsidRPr="00C04039">
        <w:rPr>
          <w:rFonts w:ascii="Arial" w:hAnsi="Arial" w:cs="Arial"/>
        </w:rPr>
        <w:t>Takeaway food outlets offer limited seating</w:t>
      </w:r>
      <w:r w:rsidR="00D23654" w:rsidRPr="00C04039">
        <w:rPr>
          <w:rFonts w:ascii="Arial" w:hAnsi="Arial" w:cs="Arial"/>
        </w:rPr>
        <w:t xml:space="preserve"> and sell food to be consumed away from their premises</w:t>
      </w:r>
      <w:r w:rsidR="00924A7B" w:rsidRPr="00C04039">
        <w:rPr>
          <w:rFonts w:ascii="Arial" w:hAnsi="Arial" w:cs="Arial"/>
        </w:rPr>
        <w:t>. They</w:t>
      </w:r>
      <w:r w:rsidRPr="00C04039">
        <w:rPr>
          <w:rFonts w:ascii="Arial" w:hAnsi="Arial" w:cs="Arial"/>
        </w:rPr>
        <w:t xml:space="preserve"> </w:t>
      </w:r>
      <w:r w:rsidR="00924A7B" w:rsidRPr="00C04039">
        <w:rPr>
          <w:rFonts w:ascii="Arial" w:hAnsi="Arial" w:cs="Arial"/>
        </w:rPr>
        <w:t xml:space="preserve">typically </w:t>
      </w:r>
      <w:r w:rsidRPr="00C04039">
        <w:rPr>
          <w:rFonts w:ascii="Arial" w:hAnsi="Arial" w:cs="Arial"/>
        </w:rPr>
        <w:t xml:space="preserve">serve energy-dense, nutrient-poor food. National planning guidelines in England </w:t>
      </w:r>
      <w:r w:rsidR="000E3842" w:rsidRPr="00C04039">
        <w:rPr>
          <w:rFonts w:ascii="Arial" w:hAnsi="Arial" w:cs="Arial"/>
        </w:rPr>
        <w:t xml:space="preserve">offer </w:t>
      </w:r>
      <w:r w:rsidRPr="00C04039">
        <w:rPr>
          <w:rFonts w:ascii="Arial" w:hAnsi="Arial" w:cs="Arial"/>
        </w:rPr>
        <w:t xml:space="preserve">the potential for local planning policies to promote healthier food environments </w:t>
      </w:r>
      <w:r w:rsidR="0070325D" w:rsidRPr="00C04039">
        <w:rPr>
          <w:rFonts w:ascii="Arial" w:hAnsi="Arial" w:cs="Arial"/>
        </w:rPr>
        <w:t>through</w:t>
      </w:r>
      <w:r w:rsidR="00973BC5">
        <w:rPr>
          <w:rFonts w:ascii="Arial" w:hAnsi="Arial" w:cs="Arial"/>
        </w:rPr>
        <w:t xml:space="preserve"> </w:t>
      </w:r>
      <w:r w:rsidRPr="00C04039">
        <w:rPr>
          <w:rFonts w:ascii="Arial" w:hAnsi="Arial" w:cs="Arial"/>
        </w:rPr>
        <w:t xml:space="preserve">regulation of </w:t>
      </w:r>
      <w:r w:rsidR="00924A7B" w:rsidRPr="00C04039">
        <w:rPr>
          <w:rFonts w:ascii="Arial" w:hAnsi="Arial" w:cs="Arial"/>
        </w:rPr>
        <w:t>takeaway</w:t>
      </w:r>
      <w:r w:rsidR="00A1722D" w:rsidRPr="00C04039">
        <w:rPr>
          <w:rFonts w:ascii="Arial" w:hAnsi="Arial" w:cs="Arial"/>
        </w:rPr>
        <w:t xml:space="preserve"> food</w:t>
      </w:r>
      <w:r w:rsidR="00924A7B" w:rsidRPr="00C04039">
        <w:rPr>
          <w:rFonts w:ascii="Arial" w:hAnsi="Arial" w:cs="Arial"/>
        </w:rPr>
        <w:t xml:space="preserve"> </w:t>
      </w:r>
      <w:r w:rsidRPr="00C04039">
        <w:rPr>
          <w:rFonts w:ascii="Arial" w:hAnsi="Arial" w:cs="Arial"/>
        </w:rPr>
        <w:t xml:space="preserve">outlets. Around half of English local government areas </w:t>
      </w:r>
      <w:r w:rsidR="00CA03A4">
        <w:rPr>
          <w:rFonts w:ascii="Arial" w:hAnsi="Arial" w:cs="Arial"/>
        </w:rPr>
        <w:t>use</w:t>
      </w:r>
      <w:r w:rsidR="00973BC5">
        <w:rPr>
          <w:rFonts w:ascii="Arial" w:hAnsi="Arial" w:cs="Arial"/>
        </w:rPr>
        <w:t xml:space="preserve"> </w:t>
      </w:r>
      <w:r w:rsidRPr="00C04039">
        <w:rPr>
          <w:rFonts w:ascii="Arial" w:hAnsi="Arial" w:cs="Arial"/>
        </w:rPr>
        <w:t>this approach</w:t>
      </w:r>
      <w:r w:rsidR="000E3842" w:rsidRPr="00C04039">
        <w:rPr>
          <w:rFonts w:ascii="Arial" w:hAnsi="Arial" w:cs="Arial"/>
        </w:rPr>
        <w:t xml:space="preserve">, but </w:t>
      </w:r>
      <w:r w:rsidR="00D23654" w:rsidRPr="00C04039">
        <w:rPr>
          <w:rFonts w:ascii="Arial" w:hAnsi="Arial" w:cs="Arial"/>
        </w:rPr>
        <w:t>little is known about the process of adoption and implementation</w:t>
      </w:r>
      <w:r w:rsidR="00C6136E" w:rsidRPr="00C04039">
        <w:rPr>
          <w:rFonts w:ascii="Arial" w:hAnsi="Arial" w:cs="Arial"/>
        </w:rPr>
        <w:t xml:space="preserve">. </w:t>
      </w:r>
      <w:r w:rsidRPr="00C04039">
        <w:rPr>
          <w:rFonts w:ascii="Arial" w:hAnsi="Arial" w:cs="Arial"/>
        </w:rPr>
        <w:t xml:space="preserve">We aimed to explore experiences of </w:t>
      </w:r>
      <w:r w:rsidR="00675944">
        <w:rPr>
          <w:rFonts w:ascii="Arial" w:hAnsi="Arial" w:cs="Arial"/>
        </w:rPr>
        <w:t>this</w:t>
      </w:r>
      <w:r w:rsidRPr="00C04039">
        <w:rPr>
          <w:rFonts w:ascii="Arial" w:hAnsi="Arial" w:cs="Arial"/>
        </w:rPr>
        <w:t xml:space="preserve"> and </w:t>
      </w:r>
      <w:r w:rsidR="00675944">
        <w:rPr>
          <w:rFonts w:ascii="Arial" w:hAnsi="Arial" w:cs="Arial"/>
        </w:rPr>
        <w:t xml:space="preserve">its </w:t>
      </w:r>
      <w:r w:rsidRPr="00C04039">
        <w:rPr>
          <w:rFonts w:ascii="Arial" w:hAnsi="Arial" w:cs="Arial"/>
        </w:rPr>
        <w:t>perceived success.</w:t>
      </w:r>
      <w:r w:rsidR="00C6136E" w:rsidRPr="00C04039">
        <w:rPr>
          <w:rFonts w:ascii="Arial" w:hAnsi="Arial" w:cs="Arial"/>
        </w:rPr>
        <w:t xml:space="preserve"> </w:t>
      </w:r>
      <w:r w:rsidRPr="00C04039">
        <w:rPr>
          <w:rFonts w:ascii="Arial" w:hAnsi="Arial" w:cs="Arial"/>
        </w:rPr>
        <w:t xml:space="preserve">In 2018 we </w:t>
      </w:r>
      <w:r w:rsidR="00675944">
        <w:rPr>
          <w:rFonts w:ascii="Arial" w:hAnsi="Arial" w:cs="Arial"/>
        </w:rPr>
        <w:t xml:space="preserve">recruited </w:t>
      </w:r>
      <w:r w:rsidRPr="00C04039">
        <w:rPr>
          <w:rFonts w:ascii="Arial" w:hAnsi="Arial" w:cs="Arial"/>
        </w:rPr>
        <w:t>Planning and Public Health professionals from 16 English local government areas</w:t>
      </w:r>
      <w:r w:rsidR="00675944">
        <w:rPr>
          <w:rFonts w:ascii="Arial" w:hAnsi="Arial" w:cs="Arial"/>
        </w:rPr>
        <w:t xml:space="preserve"> and completed 26 telephone interviews. </w:t>
      </w:r>
      <w:bookmarkStart w:id="0" w:name="_Hlk30487689"/>
      <w:r w:rsidRPr="00C04039">
        <w:rPr>
          <w:rFonts w:ascii="Arial" w:hAnsi="Arial" w:cs="Arial"/>
        </w:rPr>
        <w:t xml:space="preserve">We </w:t>
      </w:r>
      <w:r w:rsidR="00232788">
        <w:rPr>
          <w:rFonts w:ascii="Arial" w:hAnsi="Arial" w:cs="Arial"/>
        </w:rPr>
        <w:t xml:space="preserve">analysed data with a </w:t>
      </w:r>
      <w:r w:rsidRPr="00C04039">
        <w:rPr>
          <w:rFonts w:ascii="Arial" w:hAnsi="Arial" w:cs="Arial"/>
        </w:rPr>
        <w:t>thematic analysis</w:t>
      </w:r>
      <w:r w:rsidR="00232788">
        <w:rPr>
          <w:rFonts w:ascii="Arial" w:hAnsi="Arial" w:cs="Arial"/>
        </w:rPr>
        <w:t xml:space="preserve"> approach</w:t>
      </w:r>
      <w:bookmarkEnd w:id="0"/>
      <w:r w:rsidRPr="00C04039">
        <w:rPr>
          <w:rFonts w:ascii="Arial" w:hAnsi="Arial" w:cs="Arial"/>
        </w:rPr>
        <w:t>.</w:t>
      </w:r>
      <w:r w:rsidR="00C6136E" w:rsidRPr="00C04039">
        <w:rPr>
          <w:rFonts w:ascii="Arial" w:hAnsi="Arial" w:cs="Arial"/>
        </w:rPr>
        <w:t xml:space="preserve"> </w:t>
      </w:r>
      <w:r w:rsidR="004D03A2">
        <w:rPr>
          <w:rFonts w:ascii="Arial" w:hAnsi="Arial" w:cs="Arial"/>
        </w:rPr>
        <w:t>Participants felt that planning policies</w:t>
      </w:r>
      <w:r w:rsidR="00110AB7">
        <w:rPr>
          <w:rFonts w:ascii="Arial" w:hAnsi="Arial" w:cs="Arial"/>
        </w:rPr>
        <w:t xml:space="preserve"> were </w:t>
      </w:r>
      <w:r w:rsidR="009D08A9">
        <w:rPr>
          <w:rFonts w:ascii="Arial" w:hAnsi="Arial" w:cs="Arial"/>
        </w:rPr>
        <w:t>appropriate and</w:t>
      </w:r>
      <w:r w:rsidR="004D03A2">
        <w:rPr>
          <w:rFonts w:ascii="Arial" w:hAnsi="Arial" w:cs="Arial"/>
        </w:rPr>
        <w:t xml:space="preserve"> can successfully regulate takeaway food outlets</w:t>
      </w:r>
      <w:r w:rsidR="002A3E57">
        <w:rPr>
          <w:rFonts w:ascii="Arial" w:hAnsi="Arial" w:cs="Arial"/>
        </w:rPr>
        <w:t xml:space="preserve"> </w:t>
      </w:r>
      <w:r w:rsidR="00CD1BE0">
        <w:rPr>
          <w:rFonts w:ascii="Arial" w:hAnsi="Arial" w:cs="Arial"/>
        </w:rPr>
        <w:t xml:space="preserve">with the intention </w:t>
      </w:r>
      <w:r w:rsidR="002A3E57">
        <w:rPr>
          <w:rFonts w:ascii="Arial" w:hAnsi="Arial" w:cs="Arial"/>
        </w:rPr>
        <w:t>to</w:t>
      </w:r>
      <w:r w:rsidR="004D03A2">
        <w:rPr>
          <w:rFonts w:ascii="Arial" w:hAnsi="Arial" w:cs="Arial"/>
        </w:rPr>
        <w:t xml:space="preserve"> improv</w:t>
      </w:r>
      <w:r w:rsidR="002A3E57">
        <w:rPr>
          <w:rFonts w:ascii="Arial" w:hAnsi="Arial" w:cs="Arial"/>
        </w:rPr>
        <w:t>e</w:t>
      </w:r>
      <w:r w:rsidR="004D03A2">
        <w:rPr>
          <w:rFonts w:ascii="Arial" w:hAnsi="Arial" w:cs="Arial"/>
        </w:rPr>
        <w:t xml:space="preserve"> health</w:t>
      </w:r>
      <w:r w:rsidR="00110AB7">
        <w:rPr>
          <w:rFonts w:ascii="Arial" w:hAnsi="Arial" w:cs="Arial"/>
        </w:rPr>
        <w:t xml:space="preserve">. </w:t>
      </w:r>
      <w:r w:rsidR="00CD1BE0">
        <w:rPr>
          <w:rFonts w:ascii="Arial" w:hAnsi="Arial" w:cs="Arial"/>
        </w:rPr>
        <w:t>However, t</w:t>
      </w:r>
      <w:r w:rsidR="004D03A2">
        <w:rPr>
          <w:rFonts w:ascii="Arial" w:hAnsi="Arial" w:cs="Arial"/>
        </w:rPr>
        <w:t xml:space="preserve">hey identified </w:t>
      </w:r>
      <w:r w:rsidR="009D08A9">
        <w:rPr>
          <w:rFonts w:ascii="Arial" w:hAnsi="Arial" w:cs="Arial"/>
        </w:rPr>
        <w:t>several</w:t>
      </w:r>
      <w:r w:rsidR="004D03A2">
        <w:rPr>
          <w:rFonts w:ascii="Arial" w:hAnsi="Arial" w:cs="Arial"/>
        </w:rPr>
        <w:t xml:space="preserve"> </w:t>
      </w:r>
      <w:r w:rsidR="00110AB7">
        <w:rPr>
          <w:rFonts w:ascii="Arial" w:hAnsi="Arial" w:cs="Arial"/>
        </w:rPr>
        <w:t>facilitators and</w:t>
      </w:r>
      <w:r w:rsidR="00CD1BE0">
        <w:rPr>
          <w:rFonts w:ascii="Arial" w:hAnsi="Arial" w:cs="Arial"/>
        </w:rPr>
        <w:t xml:space="preserve"> barriers</w:t>
      </w:r>
      <w:r w:rsidR="004D03A2">
        <w:rPr>
          <w:rFonts w:ascii="Arial" w:hAnsi="Arial" w:cs="Arial"/>
        </w:rPr>
        <w:t>. Facilitators included i</w:t>
      </w:r>
      <w:r w:rsidR="00675944" w:rsidRPr="00452D93">
        <w:rPr>
          <w:rFonts w:ascii="Arial" w:hAnsi="Arial" w:cs="Arial"/>
        </w:rPr>
        <w:t xml:space="preserve">nternal co-operation between Planning and Public Health departments, and </w:t>
      </w:r>
      <w:r w:rsidR="004D03A2">
        <w:rPr>
          <w:rFonts w:ascii="Arial" w:hAnsi="Arial" w:cs="Arial"/>
        </w:rPr>
        <w:t>precedent for</w:t>
      </w:r>
      <w:r w:rsidR="00675944" w:rsidRPr="00452D93">
        <w:rPr>
          <w:rFonts w:ascii="Arial" w:hAnsi="Arial" w:cs="Arial"/>
        </w:rPr>
        <w:t xml:space="preserve"> planning policy adoption elsewhere.</w:t>
      </w:r>
      <w:r w:rsidR="004D03A2">
        <w:rPr>
          <w:rFonts w:ascii="Arial" w:hAnsi="Arial" w:cs="Arial"/>
        </w:rPr>
        <w:t xml:space="preserve"> Barriers included</w:t>
      </w:r>
      <w:r w:rsidRPr="00C04039">
        <w:rPr>
          <w:rFonts w:ascii="Arial" w:hAnsi="Arial" w:cs="Arial"/>
        </w:rPr>
        <w:t xml:space="preserve"> </w:t>
      </w:r>
      <w:r w:rsidR="00EB210B">
        <w:rPr>
          <w:rFonts w:ascii="Arial" w:hAnsi="Arial" w:cs="Arial"/>
        </w:rPr>
        <w:t>“</w:t>
      </w:r>
      <w:r w:rsidR="00CD1BE0">
        <w:rPr>
          <w:rFonts w:ascii="Arial" w:hAnsi="Arial" w:cs="Arial"/>
        </w:rPr>
        <w:t>nanny</w:t>
      </w:r>
      <w:r w:rsidR="00EB210B">
        <w:rPr>
          <w:rFonts w:ascii="Arial" w:hAnsi="Arial" w:cs="Arial"/>
        </w:rPr>
        <w:t>-</w:t>
      </w:r>
      <w:r w:rsidR="00CD1BE0">
        <w:rPr>
          <w:rFonts w:ascii="Arial" w:hAnsi="Arial" w:cs="Arial"/>
        </w:rPr>
        <w:t>state</w:t>
      </w:r>
      <w:r w:rsidR="00EB210B">
        <w:rPr>
          <w:rFonts w:ascii="Arial" w:hAnsi="Arial" w:cs="Arial"/>
        </w:rPr>
        <w:t>”</w:t>
      </w:r>
      <w:r w:rsidR="00CD1BE0">
        <w:rPr>
          <w:rFonts w:ascii="Arial" w:hAnsi="Arial" w:cs="Arial"/>
        </w:rPr>
        <w:t xml:space="preserve"> </w:t>
      </w:r>
      <w:r w:rsidR="002A3E57">
        <w:rPr>
          <w:rFonts w:ascii="Arial" w:hAnsi="Arial" w:cs="Arial"/>
        </w:rPr>
        <w:t>criticism</w:t>
      </w:r>
      <w:r w:rsidR="004D03A2">
        <w:rPr>
          <w:rFonts w:ascii="Arial" w:hAnsi="Arial" w:cs="Arial"/>
        </w:rPr>
        <w:t xml:space="preserve">, and </w:t>
      </w:r>
      <w:r w:rsidR="005F7B03">
        <w:rPr>
          <w:rFonts w:ascii="Arial" w:hAnsi="Arial" w:cs="Arial"/>
        </w:rPr>
        <w:t xml:space="preserve">difficulty </w:t>
      </w:r>
      <w:r w:rsidR="004D03A2">
        <w:rPr>
          <w:rFonts w:ascii="Arial" w:hAnsi="Arial" w:cs="Arial"/>
        </w:rPr>
        <w:t>demonstrating</w:t>
      </w:r>
      <w:r w:rsidR="009D08A9">
        <w:rPr>
          <w:rFonts w:ascii="Arial" w:hAnsi="Arial" w:cs="Arial"/>
        </w:rPr>
        <w:t xml:space="preserve"> planning</w:t>
      </w:r>
      <w:r w:rsidR="004D03A2" w:rsidRPr="00452D93">
        <w:rPr>
          <w:rFonts w:ascii="Arial" w:hAnsi="Arial" w:cs="Arial"/>
        </w:rPr>
        <w:t xml:space="preserve"> </w:t>
      </w:r>
      <w:r w:rsidR="00CD1BE0">
        <w:rPr>
          <w:rFonts w:ascii="Arial" w:hAnsi="Arial" w:cs="Arial"/>
        </w:rPr>
        <w:t xml:space="preserve">policy </w:t>
      </w:r>
      <w:r w:rsidR="005F7B03" w:rsidRPr="00452D93">
        <w:rPr>
          <w:rFonts w:ascii="Arial" w:hAnsi="Arial" w:cs="Arial"/>
        </w:rPr>
        <w:t>effectiveness</w:t>
      </w:r>
      <w:r w:rsidR="00675944">
        <w:rPr>
          <w:rFonts w:ascii="Arial" w:hAnsi="Arial" w:cs="Arial"/>
        </w:rPr>
        <w:t>.</w:t>
      </w:r>
      <w:r w:rsidR="00CD1BE0">
        <w:rPr>
          <w:rFonts w:ascii="Arial" w:hAnsi="Arial" w:cs="Arial"/>
        </w:rPr>
        <w:t xml:space="preserve"> These could be considered in future practice guidelines to support widespread policy adoption.</w:t>
      </w:r>
    </w:p>
    <w:p w14:paraId="2154FEAB" w14:textId="77777777" w:rsidR="00C6639D" w:rsidRDefault="009C4DDA">
      <w:pPr>
        <w:spacing w:line="480" w:lineRule="auto"/>
        <w:ind w:right="379"/>
        <w:rPr>
          <w:rFonts w:ascii="Arial" w:hAnsi="Arial" w:cs="Arial"/>
          <w:b/>
        </w:rPr>
      </w:pPr>
      <w:r>
        <w:rPr>
          <w:rFonts w:ascii="Arial" w:hAnsi="Arial" w:cs="Arial"/>
          <w:b/>
        </w:rPr>
        <w:t>Keywords</w:t>
      </w:r>
    </w:p>
    <w:p w14:paraId="1871F3ED" w14:textId="5F710F36" w:rsidR="00C6639D" w:rsidRDefault="009C4DDA">
      <w:pPr>
        <w:spacing w:line="480" w:lineRule="auto"/>
        <w:rPr>
          <w:rFonts w:ascii="Arial" w:hAnsi="Arial" w:cs="Arial"/>
        </w:rPr>
      </w:pPr>
      <w:r>
        <w:rPr>
          <w:rFonts w:ascii="Arial" w:hAnsi="Arial" w:cs="Arial"/>
        </w:rPr>
        <w:t>Takeaway food</w:t>
      </w:r>
      <w:r w:rsidR="00B17A92">
        <w:rPr>
          <w:rFonts w:ascii="Arial" w:hAnsi="Arial" w:cs="Arial"/>
        </w:rPr>
        <w:t xml:space="preserve"> </w:t>
      </w:r>
      <w:r w:rsidR="000E3842">
        <w:rPr>
          <w:rFonts w:ascii="Arial" w:hAnsi="Arial" w:cs="Arial"/>
        </w:rPr>
        <w:t>outlets</w:t>
      </w:r>
      <w:r>
        <w:rPr>
          <w:rFonts w:ascii="Arial" w:hAnsi="Arial" w:cs="Arial"/>
        </w:rPr>
        <w:t xml:space="preserve">; Fast food; </w:t>
      </w:r>
      <w:proofErr w:type="gramStart"/>
      <w:r>
        <w:rPr>
          <w:rFonts w:ascii="Arial" w:hAnsi="Arial" w:cs="Arial"/>
        </w:rPr>
        <w:t>Urban</w:t>
      </w:r>
      <w:proofErr w:type="gramEnd"/>
      <w:r>
        <w:rPr>
          <w:rFonts w:ascii="Arial" w:hAnsi="Arial" w:cs="Arial"/>
        </w:rPr>
        <w:t xml:space="preserve"> planning; Obesity; Qualitative methods; </w:t>
      </w:r>
      <w:r w:rsidR="00B00C79">
        <w:rPr>
          <w:rFonts w:ascii="Arial" w:hAnsi="Arial" w:cs="Arial"/>
        </w:rPr>
        <w:t>England</w:t>
      </w:r>
      <w:r w:rsidR="004E087F">
        <w:rPr>
          <w:rFonts w:ascii="Arial" w:hAnsi="Arial" w:cs="Arial"/>
        </w:rPr>
        <w:t>.</w:t>
      </w:r>
      <w:r>
        <w:rPr>
          <w:rFonts w:ascii="Arial" w:hAnsi="Arial" w:cs="Arial"/>
          <w:b/>
        </w:rPr>
        <w:br w:type="page"/>
      </w:r>
    </w:p>
    <w:p w14:paraId="66A783AB" w14:textId="77777777" w:rsidR="00C6639D" w:rsidRPr="00C04039" w:rsidRDefault="009C4DDA">
      <w:pPr>
        <w:spacing w:line="480" w:lineRule="auto"/>
        <w:ind w:right="379"/>
        <w:rPr>
          <w:rFonts w:ascii="Arial" w:hAnsi="Arial" w:cs="Arial"/>
          <w:b/>
        </w:rPr>
      </w:pPr>
      <w:r w:rsidRPr="00C04039">
        <w:rPr>
          <w:rFonts w:ascii="Arial" w:hAnsi="Arial" w:cs="Arial"/>
          <w:b/>
        </w:rPr>
        <w:lastRenderedPageBreak/>
        <w:t>Introduction</w:t>
      </w:r>
    </w:p>
    <w:p w14:paraId="43731648" w14:textId="361621B6" w:rsidR="00B84D91" w:rsidRPr="00C04039" w:rsidRDefault="009C4DDA">
      <w:pPr>
        <w:spacing w:line="480" w:lineRule="auto"/>
        <w:ind w:right="379"/>
        <w:rPr>
          <w:rFonts w:ascii="Arial" w:hAnsi="Arial" w:cs="Arial"/>
        </w:rPr>
      </w:pPr>
      <w:r w:rsidRPr="00C04039">
        <w:rPr>
          <w:rFonts w:ascii="Arial" w:hAnsi="Arial" w:cs="Arial"/>
        </w:rPr>
        <w:t xml:space="preserve">Takeaway food outlets are an increasingly ubiquitous food retail format in England and elsewhere </w:t>
      </w:r>
      <w:r w:rsidR="001B7359">
        <w:rPr>
          <w:rFonts w:ascii="Arial" w:hAnsi="Arial" w:cs="Arial"/>
        </w:rPr>
        <w:fldChar w:fldCharType="begin"/>
      </w:r>
      <w:r w:rsidR="001B7359">
        <w:rPr>
          <w:rFonts w:ascii="Arial" w:hAnsi="Arial" w:cs="Arial"/>
        </w:rPr>
        <w:instrText xml:space="preserve"> ADDIN EN.CITE &lt;EndNote&gt;&lt;Cite&gt;&lt;Author&gt;Carmichael&lt;/Author&gt;&lt;Year&gt;2019&lt;/Year&gt;&lt;RecNum&gt;342&lt;/RecNum&gt;&lt;DisplayText&gt;(Carmichael et al., 2019)&lt;/DisplayText&gt;&lt;record&gt;&lt;rec-number&gt;342&lt;/rec-number&gt;&lt;foreign-keys&gt;&lt;key app="EN" db-id="v9aw2sfr4p5texewpszxx957xa2srx0ravsd"&gt;342&lt;/key&gt;&lt;/foreign-keys&gt;&lt;ref-type name="Journal Article"&gt;17&lt;/ref-type&gt;&lt;contributors&gt;&lt;authors&gt;&lt;author&gt;Carmichael, Laurence&lt;/author&gt;&lt;author&gt;Townshend, Tim G.&lt;/author&gt;&lt;author&gt;Fischer, Thomas B.&lt;/author&gt;&lt;author&gt;Lock, Karen&lt;/author&gt;&lt;author&gt;Petrokofsky, Carl&lt;/author&gt;&lt;author&gt;Sheppard, Adam&lt;/author&gt;&lt;author&gt;Sweeting, David&lt;/author&gt;&lt;author&gt;Ogilvie, Flora&lt;/author&gt;&lt;/authors&gt;&lt;/contributors&gt;&lt;titles&gt;&lt;title&gt;Urban planning as an enabler of urban health: Challenges and good practice in England following the 2012 planning and public health reforms&lt;/title&gt;&lt;secondary-title&gt;Land Use Policy&lt;/secondary-title&gt;&lt;/titles&gt;&lt;periodical&gt;&lt;full-title&gt;Land Use Policy&lt;/full-title&gt;&lt;/periodical&gt;&lt;pages&gt;154-162&lt;/pages&gt;&lt;volume&gt;84&lt;/volume&gt;&lt;keywords&gt;&lt;keyword&gt;Spatial planning&lt;/keyword&gt;&lt;keyword&gt;Public health&lt;/keyword&gt;&lt;keyword&gt;England&lt;/keyword&gt;&lt;keyword&gt;Urban design&lt;/keyword&gt;&lt;keyword&gt;Evidence&lt;/keyword&gt;&lt;/keywords&gt;&lt;dates&gt;&lt;year&gt;2019&lt;/year&gt;&lt;pub-dates&gt;&lt;date&gt;2019/05/01/&lt;/date&gt;&lt;/pub-dates&gt;&lt;/dates&gt;&lt;isbn&gt;0264-8377&lt;/isbn&gt;&lt;urls&gt;&lt;related-urls&gt;&lt;url&gt;http://www.sciencedirect.com/science/article/pii/S0264837718307361&lt;/url&gt;&lt;/related-urls&gt;&lt;/urls&gt;&lt;electronic-resource-num&gt;https://doi.org/10.1016/j.landusepol.2019.02.043&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10" w:tooltip="Carmichael, 2019 #342" w:history="1">
        <w:r w:rsidR="00692228">
          <w:rPr>
            <w:rFonts w:ascii="Arial" w:hAnsi="Arial" w:cs="Arial"/>
            <w:noProof/>
          </w:rPr>
          <w:t>Carmichael et al., 2019</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r w:rsidR="003D06F9">
        <w:rPr>
          <w:rFonts w:ascii="Arial" w:hAnsi="Arial" w:cs="Arial"/>
        </w:rPr>
        <w:t xml:space="preserve"> </w:t>
      </w:r>
      <w:r w:rsidR="003D06F9" w:rsidRPr="003D06F9">
        <w:rPr>
          <w:rFonts w:ascii="Arial" w:hAnsi="Arial" w:cs="Arial"/>
        </w:rPr>
        <w:t>Takeaway food outlets typically sell hot food for consumption off the premises, with limited seating available</w:t>
      </w:r>
      <w:r w:rsidR="003D06F9">
        <w:rPr>
          <w:rFonts w:ascii="Arial" w:hAnsi="Arial" w:cs="Arial"/>
        </w:rPr>
        <w:t xml:space="preserve"> </w:t>
      </w:r>
      <w:bookmarkStart w:id="1" w:name="_Hlk20937849"/>
      <w:bookmarkStart w:id="2" w:name="_Hlk20937742"/>
      <w:r w:rsidR="001B7359">
        <w:rPr>
          <w:rFonts w:ascii="Arial" w:hAnsi="Arial" w:cs="Arial"/>
        </w:rPr>
        <w:fldChar w:fldCharType="begin">
          <w:fldData xml:space="preserve">PEVuZE5vdGU+PENpdGU+PEF1dGhvcj5MYWtlPC9BdXRob3I+PFllYXI+MjAxMjwvWWVhcj48UmVj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PEVuZE5vdGU+PENpdGU+PEF1dGhvcj5MYWtlPC9BdXRob3I+PFllYXI+MjAxMjwvWWVhcj48UmVj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30" w:tooltip="Lake, 2012 #684" w:history="1">
        <w:r w:rsidR="00692228">
          <w:rPr>
            <w:rFonts w:ascii="Arial" w:hAnsi="Arial" w:cs="Arial"/>
            <w:noProof/>
          </w:rPr>
          <w:t>Lake et al., 2012</w:t>
        </w:r>
      </w:hyperlink>
      <w:r w:rsidR="001B7359">
        <w:rPr>
          <w:rFonts w:ascii="Arial" w:hAnsi="Arial" w:cs="Arial"/>
          <w:noProof/>
        </w:rPr>
        <w:t xml:space="preserve">; </w:t>
      </w:r>
      <w:hyperlink w:anchor="_ENREF_38" w:tooltip="Mackenbach, 2019 #683" w:history="1">
        <w:r w:rsidR="00692228">
          <w:rPr>
            <w:rFonts w:ascii="Arial" w:hAnsi="Arial" w:cs="Arial"/>
            <w:noProof/>
          </w:rPr>
          <w:t>Mackenbach et al., 2019</w:t>
        </w:r>
      </w:hyperlink>
      <w:r w:rsidR="001B7359">
        <w:rPr>
          <w:rFonts w:ascii="Arial" w:hAnsi="Arial" w:cs="Arial"/>
          <w:noProof/>
        </w:rPr>
        <w:t>)</w:t>
      </w:r>
      <w:r w:rsidR="001B7359">
        <w:rPr>
          <w:rFonts w:ascii="Arial" w:hAnsi="Arial" w:cs="Arial"/>
        </w:rPr>
        <w:fldChar w:fldCharType="end"/>
      </w:r>
      <w:r w:rsidR="003D06F9" w:rsidRPr="003D06F9">
        <w:rPr>
          <w:rFonts w:ascii="Arial" w:hAnsi="Arial" w:cs="Arial"/>
        </w:rPr>
        <w:t xml:space="preserve">, and foods commonly sold include burgers, fried chicken, fish and chips, and pizza </w:t>
      </w:r>
      <w:r w:rsidR="001B7359">
        <w:rPr>
          <w:rFonts w:ascii="Arial" w:hAnsi="Arial" w:cs="Arial"/>
        </w:rPr>
        <w:fldChar w:fldCharType="begin"/>
      </w:r>
      <w:r w:rsidR="001B7359">
        <w:rPr>
          <w:rFonts w:ascii="Arial" w:hAnsi="Arial" w:cs="Arial"/>
        </w:rPr>
        <w:instrText xml:space="preserve"> ADDIN EN.CITE &lt;EndNote&gt;&lt;Cite&gt;&lt;Author&gt;Jaworowska&lt;/Author&gt;&lt;Year&gt;2012&lt;/Year&gt;&lt;RecNum&gt;696&lt;/RecNum&gt;&lt;DisplayText&gt;(Jaworowska et al., 2012)&lt;/DisplayText&gt;&lt;record&gt;&lt;rec-number&gt;696&lt;/rec-number&gt;&lt;foreign-keys&gt;&lt;key app="EN" db-id="0vzxwt0vkfv95pexp2qpsvt6dt5rzfsed0we"&gt;696&lt;/key&gt;&lt;/foreign-keys&gt;&lt;ref-type name="Journal Article"&gt;17&lt;/ref-type&gt;&lt;contributors&gt;&lt;authors&gt;&lt;author&gt;Jaworowska, Agnieszka&lt;/author&gt;&lt;author&gt;Blackham, Toni&lt;/author&gt;&lt;author&gt;Stevenson, Leonard&lt;/author&gt;&lt;author&gt;Davies, Ian G.&lt;/author&gt;&lt;/authors&gt;&lt;/contributors&gt;&lt;titles&gt;&lt;title&gt;Determination of salt content in hot takeaway meals in the United Kingdom&lt;/title&gt;&lt;secondary-title&gt;Appetite&lt;/secondary-title&gt;&lt;/titles&gt;&lt;periodical&gt;&lt;full-title&gt;Appetite&lt;/full-title&gt;&lt;/periodical&gt;&lt;pages&gt;517-522&lt;/pages&gt;&lt;volume&gt;59&lt;/volume&gt;&lt;keywords&gt;&lt;keyword&gt;Takeaways&lt;/keyword&gt;&lt;keyword&gt;Salt content&lt;/keyword&gt;&lt;keyword&gt;Hot meals&lt;/keyword&gt;&lt;/keywords&gt;&lt;dates&gt;&lt;year&gt;2012&lt;/year&gt;&lt;pub-dates&gt;&lt;date&gt;2012/10/01/&lt;/date&gt;&lt;/pub-dates&gt;&lt;/dates&gt;&lt;isbn&gt;0195-6663&lt;/isbn&gt;&lt;urls&gt;&lt;related-urls&gt;&lt;url&gt;http://www.sciencedirect.com/science/article/pii/S019566631200222X&lt;/url&gt;&lt;/related-urls&gt;&lt;/urls&gt;&lt;electronic-resource-num&gt;https://doi.org/10.1016/j.appet.2012.06.018&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24" w:tooltip="Jaworowska, 2012 #696" w:history="1">
        <w:r w:rsidR="00692228">
          <w:rPr>
            <w:rFonts w:ascii="Arial" w:hAnsi="Arial" w:cs="Arial"/>
            <w:noProof/>
          </w:rPr>
          <w:t>Jaworowska et al., 2012</w:t>
        </w:r>
      </w:hyperlink>
      <w:r w:rsidR="001B7359">
        <w:rPr>
          <w:rFonts w:ascii="Arial" w:hAnsi="Arial" w:cs="Arial"/>
          <w:noProof/>
        </w:rPr>
        <w:t>)</w:t>
      </w:r>
      <w:r w:rsidR="001B7359">
        <w:rPr>
          <w:rFonts w:ascii="Arial" w:hAnsi="Arial" w:cs="Arial"/>
        </w:rPr>
        <w:fldChar w:fldCharType="end"/>
      </w:r>
      <w:r w:rsidR="002D0E83">
        <w:rPr>
          <w:rFonts w:ascii="Arial" w:hAnsi="Arial" w:cs="Arial"/>
        </w:rPr>
        <w:t>.</w:t>
      </w:r>
      <w:r w:rsidR="00AF0219">
        <w:rPr>
          <w:rFonts w:ascii="Arial" w:hAnsi="Arial" w:cs="Arial"/>
        </w:rPr>
        <w:t xml:space="preserve"> </w:t>
      </w:r>
      <w:bookmarkStart w:id="3" w:name="_Hlk21751665"/>
      <w:bookmarkEnd w:id="1"/>
      <w:bookmarkEnd w:id="2"/>
      <w:r w:rsidR="002D0E83">
        <w:rPr>
          <w:rFonts w:ascii="Arial" w:hAnsi="Arial" w:cs="Arial"/>
        </w:rPr>
        <w:t>U</w:t>
      </w:r>
      <w:r w:rsidR="00C920FA">
        <w:rPr>
          <w:rFonts w:ascii="Arial" w:hAnsi="Arial" w:cs="Arial"/>
        </w:rPr>
        <w:t>sing</w:t>
      </w:r>
      <w:r w:rsidR="00237DC8">
        <w:rPr>
          <w:rFonts w:ascii="Arial" w:hAnsi="Arial" w:cs="Arial"/>
        </w:rPr>
        <w:t xml:space="preserve"> this definition, </w:t>
      </w:r>
      <w:bookmarkEnd w:id="3"/>
      <w:r w:rsidR="00237DC8">
        <w:rPr>
          <w:rFonts w:ascii="Arial" w:hAnsi="Arial" w:cs="Arial"/>
        </w:rPr>
        <w:t>i</w:t>
      </w:r>
      <w:r w:rsidRPr="00C04039">
        <w:rPr>
          <w:rFonts w:ascii="Arial" w:hAnsi="Arial" w:cs="Arial"/>
        </w:rPr>
        <w:t>n 2017 there were around 58,000</w:t>
      </w:r>
      <w:r w:rsidR="00B17A92" w:rsidRPr="00C04039">
        <w:rPr>
          <w:rFonts w:ascii="Arial" w:hAnsi="Arial" w:cs="Arial"/>
        </w:rPr>
        <w:t>, mostly independent,</w:t>
      </w:r>
      <w:r w:rsidRPr="00C04039">
        <w:rPr>
          <w:rFonts w:ascii="Arial" w:hAnsi="Arial" w:cs="Arial"/>
        </w:rPr>
        <w:t xml:space="preserve"> takeaway food outlets in England, an increase of 10% since 2014 </w:t>
      </w:r>
      <w:r w:rsidR="001B7359">
        <w:rPr>
          <w:rFonts w:ascii="Arial" w:hAnsi="Arial" w:cs="Arial"/>
        </w:rPr>
        <w:fldChar w:fldCharType="begin">
          <w:fldData xml:space="preserve">PEVuZE5vdGU+PENpdGU+PEF1dGhvcj5CdXJnb2luZTwvQXV0aG9yPjxZZWFyPjIwMTc8L1llYXI+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PEVuZE5vdGU+PENpdGU+PEF1dGhvcj5CdXJnb2luZTwvQXV0aG9yPjxZZWFyPjIwMTc8L1llYXI+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9" w:tooltip="Burgoine, 2017 #600" w:history="1">
        <w:r w:rsidR="00692228">
          <w:rPr>
            <w:rFonts w:ascii="Arial" w:hAnsi="Arial" w:cs="Arial"/>
            <w:noProof/>
          </w:rPr>
          <w:t>Burgoine et al., 2017</w:t>
        </w:r>
      </w:hyperlink>
      <w:r w:rsidR="001B7359">
        <w:rPr>
          <w:rFonts w:ascii="Arial" w:hAnsi="Arial" w:cs="Arial"/>
          <w:noProof/>
        </w:rPr>
        <w:t xml:space="preserve">; </w:t>
      </w:r>
      <w:hyperlink w:anchor="_ENREF_18" w:tooltip="Food environment assessment tool (Feat), 2020 #595" w:history="1">
        <w:r w:rsidR="00692228">
          <w:rPr>
            <w:rFonts w:ascii="Arial" w:hAnsi="Arial" w:cs="Arial"/>
            <w:noProof/>
          </w:rPr>
          <w:t>Food environment assessment tool (Feat), 2020</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p>
    <w:p w14:paraId="312A95DC" w14:textId="5B55DCBE" w:rsidR="00C6639D" w:rsidRPr="00C04039" w:rsidRDefault="003D06F9">
      <w:pPr>
        <w:spacing w:line="480" w:lineRule="auto"/>
        <w:ind w:right="379"/>
        <w:rPr>
          <w:rFonts w:ascii="Arial" w:hAnsi="Arial" w:cs="Arial"/>
        </w:rPr>
      </w:pPr>
      <w:bookmarkStart w:id="4" w:name="_GoBack"/>
      <w:bookmarkEnd w:id="4"/>
      <w:r w:rsidRPr="003D06F9">
        <w:rPr>
          <w:rFonts w:ascii="Arial" w:hAnsi="Arial" w:cs="Arial"/>
        </w:rPr>
        <w:t>Increasing takeaway food outlet concentration is a concern for area vitality and economic viability, due to closed daytime shop-fronts (with opening hours often evening-only), increased litter, and anti-social behaviour</w:t>
      </w:r>
      <w:r>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&lt;EndNote&gt;&lt;Cite&gt;&lt;Author&gt;Townshend&lt;/Author&gt;&lt;Year&gt;2017&lt;/Year&gt;&lt;RecNum&gt;542&lt;/RecNum&gt;&lt;DisplayText&gt;(Townshend, 2017)&lt;/DisplayText&gt;&lt;record&gt;&lt;rec-number&gt;542&lt;/rec-number&gt;&lt;foreign-keys&gt;&lt;key app="EN" db-id="0vzxwt0vkfv95pexp2qpsvt6dt5rzfsed0we"&gt;542&lt;/key&gt;&lt;/foreign-keys&gt;&lt;ref-type name="Journal Article"&gt;17&lt;/ref-type&gt;&lt;contributors&gt;&lt;authors&gt;&lt;author&gt;Townshend, Tim G.&lt;/author&gt;&lt;/authors&gt;&lt;/contributors&gt;&lt;titles&gt;&lt;title&gt;Toxic high streets&lt;/title&gt;&lt;secondary-title&gt;Journal of Urban Design&lt;/secondary-title&gt;&lt;/titles&gt;&lt;periodical&gt;&lt;full-title&gt;Journal of Urban Design&lt;/full-title&gt;&lt;/periodical&gt;&lt;pages&gt;167-186&lt;/pages&gt;&lt;volume&gt;22&lt;/volume&gt;&lt;number&gt;2&lt;/number&gt;&lt;dates&gt;&lt;year&gt;2017&lt;/year&gt;&lt;pub-dates&gt;&lt;date&gt;2017/03/04&lt;/date&gt;&lt;/pub-dates&gt;&lt;/dates&gt;&lt;publisher&gt;Routledge&lt;/publisher&gt;&lt;isbn&gt;1357-4809&lt;/isbn&gt;&lt;urls&gt;&lt;related-urls&gt;&lt;url&gt;https://doi.org/10.1080/13574809.2015.1106916&lt;/url&gt;&lt;/related-urls&gt;&lt;/urls&gt;&lt;electronic-resource-num&gt;10.1080/13574809.2015.1106916&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59" w:tooltip="Townshend, 2017 #542" w:history="1">
        <w:r w:rsidR="00692228">
          <w:rPr>
            <w:rFonts w:ascii="Arial" w:hAnsi="Arial" w:cs="Arial"/>
            <w:noProof/>
          </w:rPr>
          <w:t>Townshend, 2017</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xml:space="preserve">. Takeaway food outlets are also a growing public health concern. Food served tends to be energy dense and nutrient poor, and could result in excess energy intake </w:t>
      </w:r>
      <w:r w:rsidR="001B7359">
        <w:rPr>
          <w:rFonts w:ascii="Arial" w:hAnsi="Arial" w:cs="Arial"/>
        </w:rPr>
        <w:fldChar w:fldCharType="begin">
          <w:fldData xml:space="preserve">PEVuZE5vdGU+PENpdGU+PEF1dGhvcj5KYXdvcm93c2thPC9BdXRob3I+PFllYXI+MjAxNDwvWWVh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=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PEVuZE5vdGU+PENpdGU+PEF1dGhvcj5KYXdvcm93c2thPC9BdXRob3I+PFllYXI+MjAxNDwvWWVh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=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16" w:tooltip="Drewnowski, 2005 #700" w:history="1">
        <w:r w:rsidR="00692228">
          <w:rPr>
            <w:rFonts w:ascii="Arial" w:hAnsi="Arial" w:cs="Arial"/>
            <w:noProof/>
          </w:rPr>
          <w:t>Drewnowski, 2005</w:t>
        </w:r>
      </w:hyperlink>
      <w:r w:rsidR="001B7359">
        <w:rPr>
          <w:rFonts w:ascii="Arial" w:hAnsi="Arial" w:cs="Arial"/>
          <w:noProof/>
        </w:rPr>
        <w:t xml:space="preserve">; </w:t>
      </w:r>
      <w:hyperlink w:anchor="_ENREF_25" w:tooltip="Jaworowska, 2014 #518" w:history="1">
        <w:r w:rsidR="00692228">
          <w:rPr>
            <w:rFonts w:ascii="Arial" w:hAnsi="Arial" w:cs="Arial"/>
            <w:noProof/>
          </w:rPr>
          <w:t>Jaworowska et al., 2014</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xml:space="preserve">. With evidence suggesting that greater exposure to </w:t>
      </w:r>
      <w:r w:rsidR="00B84D91" w:rsidRPr="00C04039">
        <w:rPr>
          <w:rFonts w:ascii="Arial" w:hAnsi="Arial" w:cs="Arial"/>
        </w:rPr>
        <w:t>takeaway</w:t>
      </w:r>
      <w:r w:rsidR="006F2DDD" w:rsidRPr="00C04039">
        <w:rPr>
          <w:rFonts w:ascii="Arial" w:hAnsi="Arial" w:cs="Arial"/>
        </w:rPr>
        <w:t xml:space="preserve"> food</w:t>
      </w:r>
      <w:r w:rsidR="00B84D91" w:rsidRPr="00C04039">
        <w:rPr>
          <w:rFonts w:ascii="Arial" w:hAnsi="Arial" w:cs="Arial"/>
        </w:rPr>
        <w:t xml:space="preserve"> </w:t>
      </w:r>
      <w:r w:rsidR="009C4DDA" w:rsidRPr="00C04039">
        <w:rPr>
          <w:rFonts w:ascii="Arial" w:hAnsi="Arial" w:cs="Arial"/>
        </w:rPr>
        <w:t>outlets is associated with greater odds of being overweight or obese</w:t>
      </w:r>
      <w:r w:rsidR="00744F98" w:rsidRPr="00C0403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&lt;EndNote&gt;&lt;Cite&gt;&lt;Author&gt;Burgoine&lt;/Author&gt;&lt;Year&gt;2014&lt;/Year&gt;&lt;RecNum&gt;576&lt;/RecNum&gt;&lt;DisplayText&gt;(Burgoine et al., 2014)&lt;/DisplayText&gt;&lt;record&gt;&lt;rec-number&gt;576&lt;/rec-number&gt;&lt;foreign-keys&gt;&lt;key app="EN" db-id="0vzxwt0vkfv95pexp2qpsvt6dt5rzfsed0we"&gt;576&lt;/key&gt;&lt;/foreign-keys&gt;&lt;ref-type name="Journal Article"&gt;17&lt;/ref-type&gt;&lt;contributors&gt;&lt;authors&gt;&lt;author&gt;Burgoine, Thomas.&lt;/author&gt;&lt;author&gt;Forouhi, Nita G.&lt;/author&gt;&lt;author&gt;Griffin, Simon J.&lt;/author&gt;&lt;author&gt;Wareham, Nicholas J.&lt;/author&gt;&lt;author&gt;Monsivais, Pablo&lt;/author&gt;&lt;/authors&gt;&lt;/contributors&gt;&lt;titles&gt;&lt;title&gt;Associations between exposure to takeaway food outlets, takeaway food consumption, and body weight in Cambridgeshire, UK: population based, cross sectional study&lt;/title&gt;&lt;secondary-title&gt;BMJ&lt;/secondary-title&gt;&lt;/titles&gt;&lt;periodical&gt;&lt;full-title&gt;BMJ&lt;/full-title&gt;&lt;/periodical&gt;&lt;pages&gt;1-10&lt;/pages&gt;&lt;volume&gt;348&lt;/volume&gt;&lt;dates&gt;&lt;year&gt;2014&lt;/year&gt;&lt;/dates&gt;&lt;work-type&gt;10.1136/bmj.g1464&lt;/work-type&gt;&lt;urls&gt;&lt;related-urls&gt;&lt;url&gt;http://www.bmj.com/content/348/bmj.g1464.abstract&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8" w:tooltip="Burgoine, 2014 #576" w:history="1">
        <w:r w:rsidR="00692228">
          <w:rPr>
            <w:rFonts w:ascii="Arial" w:hAnsi="Arial" w:cs="Arial"/>
            <w:noProof/>
          </w:rPr>
          <w:t>Burgoine et al., 2014</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there have been calls for regulation</w:t>
      </w:r>
      <w:r w:rsidR="00406716">
        <w:rPr>
          <w:rFonts w:ascii="Arial" w:hAnsi="Arial" w:cs="Arial"/>
        </w:rPr>
        <w:t xml:space="preserve"> of these outlets</w:t>
      </w:r>
      <w:r w:rsidR="009C4DDA" w:rsidRPr="00C04039">
        <w:rPr>
          <w:rFonts w:ascii="Arial" w:hAnsi="Arial" w:cs="Arial"/>
        </w:rPr>
        <w:t xml:space="preserve"> </w:t>
      </w:r>
      <w:r w:rsidR="001B7359">
        <w:rPr>
          <w:rFonts w:ascii="Arial" w:hAnsi="Arial" w:cs="Arial"/>
        </w:rPr>
        <w:fldChar w:fldCharType="begin">
          <w:fldData xml:space="preserve">PEVuZE5vdGU+PENpdGU+PEF1dGhvcj5UdXJidXR0PC9BdXRob3I+PFllYXI+MjAxOTwvWWVhcj48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PEVuZE5vdGU+PENpdGU+PEF1dGhvcj5UdXJidXR0PC9BdXRob3I+PFllYXI+MjAxOTwvWWVhcj48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45" w:tooltip="National Institute for Health and Care Excellence, 2012 #652" w:history="1">
        <w:r w:rsidR="00692228">
          <w:rPr>
            <w:rFonts w:ascii="Arial" w:hAnsi="Arial" w:cs="Arial"/>
            <w:noProof/>
          </w:rPr>
          <w:t>National Institute for Health and Care Excellence, 2012</w:t>
        </w:r>
      </w:hyperlink>
      <w:r w:rsidR="001B7359">
        <w:rPr>
          <w:rFonts w:ascii="Arial" w:hAnsi="Arial" w:cs="Arial"/>
          <w:noProof/>
        </w:rPr>
        <w:t xml:space="preserve">; </w:t>
      </w:r>
      <w:hyperlink w:anchor="_ENREF_60" w:tooltip="Turbutt, 2019 #541" w:history="1">
        <w:r w:rsidR="00692228">
          <w:rPr>
            <w:rFonts w:ascii="Arial" w:hAnsi="Arial" w:cs="Arial"/>
            <w:noProof/>
          </w:rPr>
          <w:t>Turbutt et al., 2019</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w:t>
      </w:r>
    </w:p>
    <w:p w14:paraId="49C3DA42" w14:textId="7FD6BCC8" w:rsidR="00EE1E62" w:rsidRPr="00C04039" w:rsidRDefault="009C4DDA">
      <w:pPr>
        <w:spacing w:line="480" w:lineRule="auto"/>
        <w:ind w:right="379"/>
        <w:rPr>
          <w:rFonts w:ascii="Arial" w:hAnsi="Arial" w:cs="Arial"/>
        </w:rPr>
      </w:pPr>
      <w:r w:rsidRPr="00C04039">
        <w:rPr>
          <w:rFonts w:ascii="Arial" w:hAnsi="Arial" w:cs="Arial"/>
        </w:rPr>
        <w:t xml:space="preserve">Alongside attempts to diversify food sold by takeaway food outlets </w:t>
      </w:r>
      <w:r w:rsidR="001B7359">
        <w:rPr>
          <w:rFonts w:ascii="Arial" w:hAnsi="Arial" w:cs="Arial"/>
        </w:rPr>
        <w:fldChar w:fldCharType="begin">
          <w:fldData xml:space="preserve">PEVuZE5vdGU+PENpdGU+PEF1dGhvcj5CYWd3ZWxsPC9BdXRob3I+PFllYXI+MjAxNDwvWWVhcj48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PEVuZE5vdGU+PENpdGU+PEF1dGhvcj5CYWd3ZWxsPC9BdXRob3I+PFllYXI+MjAxNDwvWWVhcj48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1" w:tooltip="Bagwell, 2014 #659" w:history="1">
        <w:r w:rsidR="00692228">
          <w:rPr>
            <w:rFonts w:ascii="Arial" w:hAnsi="Arial" w:cs="Arial"/>
            <w:noProof/>
          </w:rPr>
          <w:t>Bagwell, 2014</w:t>
        </w:r>
      </w:hyperlink>
      <w:r w:rsidR="001B7359">
        <w:rPr>
          <w:rFonts w:ascii="Arial" w:hAnsi="Arial" w:cs="Arial"/>
          <w:noProof/>
        </w:rPr>
        <w:t xml:space="preserve">; </w:t>
      </w:r>
      <w:hyperlink w:anchor="_ENREF_19" w:tooltip="Goffe, 2016 #77" w:history="1">
        <w:r w:rsidR="00692228">
          <w:rPr>
            <w:rFonts w:ascii="Arial" w:hAnsi="Arial" w:cs="Arial"/>
            <w:noProof/>
          </w:rPr>
          <w:t>Goffe et al., 2016</w:t>
        </w:r>
      </w:hyperlink>
      <w:r w:rsidR="001B7359">
        <w:rPr>
          <w:rFonts w:ascii="Arial" w:hAnsi="Arial" w:cs="Arial"/>
          <w:noProof/>
        </w:rPr>
        <w:t xml:space="preserve">; </w:t>
      </w:r>
      <w:hyperlink w:anchor="_ENREF_21" w:tooltip="Hillier-Brown, 2017 #49" w:history="1">
        <w:r w:rsidR="00692228">
          <w:rPr>
            <w:rFonts w:ascii="Arial" w:hAnsi="Arial" w:cs="Arial"/>
            <w:noProof/>
          </w:rPr>
          <w:t>Hillier-Brown et al., 2017</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approaches to </w:t>
      </w:r>
      <w:r w:rsidR="006872D0" w:rsidRPr="00C04039">
        <w:rPr>
          <w:rFonts w:ascii="Arial" w:hAnsi="Arial" w:cs="Arial"/>
        </w:rPr>
        <w:t xml:space="preserve">reduce </w:t>
      </w:r>
      <w:r w:rsidRPr="00C04039">
        <w:rPr>
          <w:rFonts w:ascii="Arial" w:hAnsi="Arial" w:cs="Arial"/>
        </w:rPr>
        <w:t>physical access are also being explored. Urban or spatial planning, known as ‘zoning’ and ‘regional planning’ in some contexts, or ‘planning’ in England, controls development in defined local areas (e.g. high-streets</w:t>
      </w:r>
      <w:r w:rsidR="006872D0" w:rsidRPr="00C04039">
        <w:rPr>
          <w:rFonts w:ascii="Arial" w:hAnsi="Arial" w:cs="Arial"/>
        </w:rPr>
        <w:t>, or around schools</w:t>
      </w:r>
      <w:r w:rsidRPr="00C0403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&lt;EndNote&gt;&lt;Cite&gt;&lt;Author&gt;Chriqui&lt;/Author&gt;&lt;Year&gt;2016&lt;/Year&gt;&lt;RecNum&gt;661&lt;/RecNum&gt;&lt;DisplayText&gt;(Chriqui et al., 2016)&lt;/DisplayText&gt;&lt;record&gt;&lt;rec-number&gt;661&lt;/rec-number&gt;&lt;foreign-keys&gt;&lt;key app="EN" db-id="0vzxwt0vkfv95pexp2qpsvt6dt5rzfsed0we"&gt;661&lt;/key&gt;&lt;/foreign-keys&gt;&lt;ref-type name="Journal Article"&gt;17&lt;/ref-type&gt;&lt;contributors&gt;&lt;authors&gt;&lt;author&gt;Chriqui,Jamie F.&lt;/author&gt;&lt;author&gt;Leider,Julien&lt;/author&gt;&lt;author&gt;Thrun,Emily&lt;/author&gt;&lt;author&gt;Nicholson,Lisa M.&lt;/author&gt;&lt;author&gt;Slater,Sandy&lt;/author&gt;&lt;/authors&gt;&lt;/contributors&gt;&lt;auth-address&gt;Jamie F. Chriqui,Institute for Health Research and Policy, University of Illinois at Chicago,USA,jchriqui@uic.edu&amp;#xD;Jamie F. Chriqui,Division of Health Policy and Administration, School of Public Health, University of Illinois at Chicago,USA,jchriqui@uic.edu&lt;/auth-address&gt;&lt;titles&gt;&lt;title&gt;Communities on the move: pedestrian-oriented zoning as a facilitator of adult active travel to work in the United States&lt;/title&gt;&lt;secondary-title&gt;Frontiers in Public Health&lt;/secondary-title&gt;&lt;short-title&gt;Zoning and active travel to work in the U.S.&lt;/short-title&gt;&lt;/titles&gt;&lt;periodical&gt;&lt;full-title&gt;Frontiers in Public Health&lt;/full-title&gt;&lt;/periodical&gt;&lt;pages&gt;1-12&lt;/pages&gt;&lt;volume&gt;4&lt;/volume&gt;&lt;keywords&gt;&lt;keyword&gt;Zoning,land use,active travel,physical activity,built environment,policy,policy research&lt;/keyword&gt;&lt;/keywords&gt;&lt;dates&gt;&lt;year&gt;2016&lt;/year&gt;&lt;pub-dates&gt;&lt;date&gt;2016-April-18&lt;/date&gt;&lt;/pub-dates&gt;&lt;/dates&gt;&lt;isbn&gt;2296-2565&lt;/isbn&gt;&lt;work-type&gt;Original Research&lt;/work-type&gt;&lt;urls&gt;&lt;related-urls&gt;&lt;url&gt;https://www.frontiersin.org/article/10.3389/fpubh.2016.00071&lt;/url&gt;&lt;/related-urls&gt;&lt;/urls&gt;&lt;electronic-resource-num&gt;10.3389/fpubh.2016.00071&lt;/electronic-resource-num&gt;&lt;language&gt;English&lt;/language&gt;&lt;/record&gt;&lt;/Cite&gt;&lt;/EndNote&gt;</w:instrText>
      </w:r>
      <w:r w:rsidR="001B7359">
        <w:rPr>
          <w:rFonts w:ascii="Arial" w:hAnsi="Arial" w:cs="Arial"/>
        </w:rPr>
        <w:fldChar w:fldCharType="separate"/>
      </w:r>
      <w:r w:rsidR="001B7359">
        <w:rPr>
          <w:rFonts w:ascii="Arial" w:hAnsi="Arial" w:cs="Arial"/>
          <w:noProof/>
        </w:rPr>
        <w:t>(</w:t>
      </w:r>
      <w:hyperlink w:anchor="_ENREF_12" w:tooltip="Chriqui, 2016 #661" w:history="1">
        <w:r w:rsidR="00692228">
          <w:rPr>
            <w:rFonts w:ascii="Arial" w:hAnsi="Arial" w:cs="Arial"/>
            <w:noProof/>
          </w:rPr>
          <w:t>Chriqui et al., 2016</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r w:rsidR="00EE1E62" w:rsidRPr="00C04039">
        <w:rPr>
          <w:rFonts w:ascii="Arial" w:hAnsi="Arial" w:cs="Arial"/>
        </w:rPr>
        <w:t xml:space="preserve"> Definitions of </w:t>
      </w:r>
      <w:r w:rsidR="009A458C" w:rsidRPr="00C04039">
        <w:rPr>
          <w:rFonts w:ascii="Arial" w:hAnsi="Arial" w:cs="Arial"/>
        </w:rPr>
        <w:t xml:space="preserve">key planning </w:t>
      </w:r>
      <w:r w:rsidR="00EE1E62" w:rsidRPr="00C04039">
        <w:rPr>
          <w:rFonts w:ascii="Arial" w:hAnsi="Arial" w:cs="Arial"/>
        </w:rPr>
        <w:t xml:space="preserve">terminology </w:t>
      </w:r>
      <w:r w:rsidR="009A458C" w:rsidRPr="00C04039">
        <w:rPr>
          <w:rFonts w:ascii="Arial" w:hAnsi="Arial" w:cs="Arial"/>
        </w:rPr>
        <w:t>used</w:t>
      </w:r>
      <w:r w:rsidR="00EE1E62" w:rsidRPr="00C04039">
        <w:rPr>
          <w:rFonts w:ascii="Arial" w:hAnsi="Arial" w:cs="Arial"/>
        </w:rPr>
        <w:t xml:space="preserve"> in England</w:t>
      </w:r>
      <w:r w:rsidR="009A458C" w:rsidRPr="00C04039">
        <w:rPr>
          <w:rFonts w:ascii="Arial" w:hAnsi="Arial" w:cs="Arial"/>
        </w:rPr>
        <w:t xml:space="preserve"> and </w:t>
      </w:r>
      <w:r w:rsidR="00EE1E62" w:rsidRPr="00C04039">
        <w:rPr>
          <w:rFonts w:ascii="Arial" w:hAnsi="Arial" w:cs="Arial"/>
        </w:rPr>
        <w:t>throughout this article are provided in</w:t>
      </w:r>
      <w:r w:rsidR="006F2DDD" w:rsidRPr="00C04039">
        <w:rPr>
          <w:rFonts w:ascii="Arial" w:hAnsi="Arial" w:cs="Arial"/>
        </w:rPr>
        <w:t xml:space="preserve"> table</w:t>
      </w:r>
      <w:r w:rsidR="00EE1E62" w:rsidRPr="00C04039">
        <w:rPr>
          <w:rFonts w:ascii="Arial" w:hAnsi="Arial" w:cs="Arial"/>
        </w:rPr>
        <w:t xml:space="preserve"> 1</w:t>
      </w:r>
      <w:r w:rsidR="007629D9" w:rsidRPr="00C04039">
        <w:rPr>
          <w:rFonts w:ascii="Arial" w:hAnsi="Arial" w:cs="Arial"/>
        </w:rPr>
        <w:t>.</w:t>
      </w:r>
    </w:p>
    <w:p w14:paraId="21163194" w14:textId="78BC81D0" w:rsidR="006F2DDD" w:rsidRPr="001819B1" w:rsidRDefault="006F2DDD" w:rsidP="00852C38">
      <w:pPr>
        <w:spacing w:line="480" w:lineRule="auto"/>
        <w:ind w:right="379"/>
        <w:jc w:val="center"/>
        <w:rPr>
          <w:rFonts w:ascii="Arial" w:hAnsi="Arial" w:cs="Arial"/>
        </w:rPr>
      </w:pPr>
      <w:r w:rsidRPr="001819B1">
        <w:rPr>
          <w:rFonts w:ascii="Arial" w:hAnsi="Arial" w:cs="Arial"/>
        </w:rPr>
        <w:t>INSERT TABLE 1 HERE</w:t>
      </w:r>
    </w:p>
    <w:p w14:paraId="5892E440" w14:textId="77777777" w:rsidR="006F2DDD" w:rsidRPr="00C04039" w:rsidRDefault="006F2DDD">
      <w:pPr>
        <w:spacing w:line="480" w:lineRule="auto"/>
        <w:ind w:right="379"/>
        <w:rPr>
          <w:rFonts w:ascii="Arial" w:hAnsi="Arial" w:cs="Arial"/>
        </w:rPr>
      </w:pPr>
    </w:p>
    <w:p w14:paraId="6662E014" w14:textId="2AD4BDCA" w:rsidR="00406716" w:rsidRDefault="00CF04C0">
      <w:pPr>
        <w:spacing w:line="480" w:lineRule="auto"/>
        <w:ind w:right="379"/>
        <w:rPr>
          <w:rFonts w:ascii="Arial" w:hAnsi="Arial" w:cs="Arial"/>
        </w:rPr>
      </w:pPr>
      <w:r>
        <w:rPr>
          <w:rFonts w:ascii="Arial" w:hAnsi="Arial" w:cs="Arial"/>
        </w:rPr>
        <w:lastRenderedPageBreak/>
        <w:t xml:space="preserve">There have been attempts to regulate new takeaway food outlets through planning. </w:t>
      </w:r>
      <w:r w:rsidR="009C4DDA" w:rsidRPr="00C04039">
        <w:rPr>
          <w:rFonts w:ascii="Arial" w:hAnsi="Arial" w:cs="Arial"/>
        </w:rPr>
        <w:t>In 2008</w:t>
      </w:r>
      <w:r w:rsidR="006872D0" w:rsidRPr="00C04039">
        <w:rPr>
          <w:rFonts w:ascii="Arial" w:hAnsi="Arial" w:cs="Arial"/>
        </w:rPr>
        <w:t>,</w:t>
      </w:r>
      <w:r w:rsidR="009C4DDA" w:rsidRPr="00C04039">
        <w:rPr>
          <w:rFonts w:ascii="Arial" w:hAnsi="Arial" w:cs="Arial"/>
        </w:rPr>
        <w:t xml:space="preserve"> for example, Los Angeles</w:t>
      </w:r>
      <w:r w:rsidR="00406716">
        <w:rPr>
          <w:rFonts w:ascii="Arial" w:hAnsi="Arial" w:cs="Arial"/>
        </w:rPr>
        <w:t>’</w:t>
      </w:r>
      <w:r w:rsidR="009C4DDA" w:rsidRPr="00C04039">
        <w:rPr>
          <w:rFonts w:ascii="Arial" w:hAnsi="Arial" w:cs="Arial"/>
        </w:rPr>
        <w:t xml:space="preserve"> ‘zoning’</w:t>
      </w:r>
      <w:r w:rsidR="0029144C" w:rsidRPr="00C04039">
        <w:rPr>
          <w:rFonts w:ascii="Arial" w:hAnsi="Arial" w:cs="Arial"/>
        </w:rPr>
        <w:t xml:space="preserve"> </w:t>
      </w:r>
      <w:r w:rsidR="009C4DDA" w:rsidRPr="00C04039">
        <w:rPr>
          <w:rFonts w:ascii="Arial" w:hAnsi="Arial" w:cs="Arial"/>
        </w:rPr>
        <w:t>regulations</w:t>
      </w:r>
      <w:r w:rsidR="00224917" w:rsidRPr="00C04039">
        <w:rPr>
          <w:rFonts w:ascii="Arial" w:hAnsi="Arial" w:cs="Arial"/>
        </w:rPr>
        <w:t xml:space="preserve"> (ordinance no: 180103)</w:t>
      </w:r>
      <w:r w:rsidR="009C4DDA" w:rsidRPr="00C04039">
        <w:rPr>
          <w:rFonts w:ascii="Arial" w:hAnsi="Arial" w:cs="Arial"/>
        </w:rPr>
        <w:t xml:space="preserve"> </w:t>
      </w:r>
      <w:r w:rsidR="00833A34">
        <w:rPr>
          <w:rFonts w:ascii="Arial" w:hAnsi="Arial" w:cs="Arial"/>
        </w:rPr>
        <w:t xml:space="preserve">aimed to </w:t>
      </w:r>
      <w:r w:rsidR="009C4DDA" w:rsidRPr="00C04039">
        <w:rPr>
          <w:rFonts w:ascii="Arial" w:hAnsi="Arial" w:cs="Arial"/>
        </w:rPr>
        <w:t xml:space="preserve">restrict fast-food outlet development in particular areas </w:t>
      </w:r>
      <w:r w:rsidR="001B7359">
        <w:rPr>
          <w:rFonts w:ascii="Arial" w:hAnsi="Arial" w:cs="Arial"/>
        </w:rPr>
        <w:fldChar w:fldCharType="begin">
          <w:fldData xml:space="preserve">PEVuZE5vdGU+PENpdGU+PEF1dGhvcj5OaXhvbjwvQXV0aG9yPjxZZWFyPjIwMTU8L1llYXI+PFJl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PEVuZE5vdGU+PENpdGU+PEF1dGhvcj5OaXhvbjwvQXV0aG9yPjxZZWFyPjIwMTU8L1llYXI+PFJl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12" w:tooltip="Chriqui, 2016 #661" w:history="1">
        <w:r w:rsidR="00692228">
          <w:rPr>
            <w:rFonts w:ascii="Arial" w:hAnsi="Arial" w:cs="Arial"/>
            <w:noProof/>
          </w:rPr>
          <w:t>Chriqui et al., 2016</w:t>
        </w:r>
      </w:hyperlink>
      <w:r w:rsidR="001B7359">
        <w:rPr>
          <w:rFonts w:ascii="Arial" w:hAnsi="Arial" w:cs="Arial"/>
          <w:noProof/>
        </w:rPr>
        <w:t xml:space="preserve">; </w:t>
      </w:r>
      <w:hyperlink w:anchor="_ENREF_37" w:tooltip="Los Angeles City Planning, 2008 #680" w:history="1">
        <w:r w:rsidR="00692228">
          <w:rPr>
            <w:rFonts w:ascii="Arial" w:hAnsi="Arial" w:cs="Arial"/>
            <w:noProof/>
          </w:rPr>
          <w:t>Los Angeles City Planning, 2008</w:t>
        </w:r>
      </w:hyperlink>
      <w:r w:rsidR="001B7359">
        <w:rPr>
          <w:rFonts w:ascii="Arial" w:hAnsi="Arial" w:cs="Arial"/>
          <w:noProof/>
        </w:rPr>
        <w:t xml:space="preserve">; </w:t>
      </w:r>
      <w:hyperlink w:anchor="_ENREF_46" w:tooltip="Nixon, 2015 #645" w:history="1">
        <w:r w:rsidR="00692228">
          <w:rPr>
            <w:rFonts w:ascii="Arial" w:hAnsi="Arial" w:cs="Arial"/>
            <w:noProof/>
          </w:rPr>
          <w:t>Nixon et al., 2015</w:t>
        </w:r>
      </w:hyperlink>
      <w:r w:rsidR="001B7359">
        <w:rPr>
          <w:rFonts w:ascii="Arial" w:hAnsi="Arial" w:cs="Arial"/>
          <w:noProof/>
        </w:rPr>
        <w:t xml:space="preserve">; </w:t>
      </w:r>
      <w:hyperlink w:anchor="_ENREF_54" w:tooltip="Sturm, 2015 #52" w:history="1">
        <w:r w:rsidR="00692228">
          <w:rPr>
            <w:rFonts w:ascii="Arial" w:hAnsi="Arial" w:cs="Arial"/>
            <w:noProof/>
          </w:rPr>
          <w:t>Sturm and Hattori, 2015</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xml:space="preserve">. The National Planning Policy Framework in England sets out standards that local government planning policies must comply with, and suggests that planning </w:t>
      </w:r>
      <w:r w:rsidR="00224917" w:rsidRPr="00C04039">
        <w:rPr>
          <w:rFonts w:ascii="Arial" w:hAnsi="Arial" w:cs="Arial"/>
        </w:rPr>
        <w:t xml:space="preserve">can </w:t>
      </w:r>
      <w:r w:rsidR="009C4DDA" w:rsidRPr="00C04039">
        <w:rPr>
          <w:rFonts w:ascii="Arial" w:hAnsi="Arial" w:cs="Arial"/>
        </w:rPr>
        <w:t xml:space="preserve">help </w:t>
      </w:r>
      <w:r w:rsidR="00224917" w:rsidRPr="00C04039">
        <w:rPr>
          <w:rFonts w:ascii="Arial" w:hAnsi="Arial" w:cs="Arial"/>
        </w:rPr>
        <w:t xml:space="preserve">to </w:t>
      </w:r>
      <w:r w:rsidR="009C4DDA" w:rsidRPr="00C04039">
        <w:rPr>
          <w:rFonts w:ascii="Arial" w:hAnsi="Arial" w:cs="Arial"/>
        </w:rPr>
        <w:t>promote healthy food environments</w:t>
      </w:r>
      <w:r w:rsidR="001B735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&lt;EndNote&gt;&lt;Cite&gt;&lt;Author&gt;Ministry of Housing Communities &amp;amp; Local Government&lt;/Author&gt;&lt;Year&gt;2018&lt;/Year&gt;&lt;RecNum&gt;554&lt;/RecNum&gt;&lt;DisplayText&gt;(Ministry of Housing Communities &amp;amp; Local Government, 2018)&lt;/DisplayText&gt;&lt;record&gt;&lt;rec-number&gt;554&lt;/rec-number&gt;&lt;foreign-keys&gt;&lt;key app="EN" db-id="v9aw2sfr4p5texewpszxx957xa2srx0ravsd"&gt;554&lt;/key&gt;&lt;/foreign-keys&gt;&lt;ref-type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42" w:tooltip="Ministry of Housing Communities &amp; Local Government, 2018 #554" w:history="1">
        <w:r w:rsidR="00692228">
          <w:rPr>
            <w:rFonts w:ascii="Arial" w:hAnsi="Arial" w:cs="Arial"/>
            <w:noProof/>
          </w:rPr>
          <w:t>Ministry of Housing Communities &amp; Local Government, 2018</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xml:space="preserve">. </w:t>
      </w:r>
    </w:p>
    <w:p w14:paraId="7998FECC" w14:textId="204C4D9D" w:rsidR="00C6639D" w:rsidRPr="00C04039" w:rsidRDefault="009C4DDA">
      <w:pPr>
        <w:spacing w:line="480" w:lineRule="auto"/>
        <w:ind w:right="379"/>
        <w:rPr>
          <w:rFonts w:ascii="Arial" w:hAnsi="Arial" w:cs="Arial"/>
        </w:rPr>
      </w:pPr>
      <w:r w:rsidRPr="00C04039">
        <w:rPr>
          <w:rFonts w:ascii="Arial" w:hAnsi="Arial" w:cs="Arial"/>
        </w:rPr>
        <w:t>Takeaway food outlet regulation in England may be facilitated by their segregation from other food outlets in the Use Class Order</w:t>
      </w:r>
      <w:r w:rsidR="0007180E">
        <w:rPr>
          <w:rFonts w:ascii="Arial" w:hAnsi="Arial" w:cs="Arial"/>
        </w:rPr>
        <w:t xml:space="preserve"> which describes different type</w:t>
      </w:r>
      <w:r w:rsidR="005C6A10">
        <w:rPr>
          <w:rFonts w:ascii="Arial" w:hAnsi="Arial" w:cs="Arial"/>
        </w:rPr>
        <w:t>s</w:t>
      </w:r>
      <w:r w:rsidR="0007180E">
        <w:rPr>
          <w:rFonts w:ascii="Arial" w:hAnsi="Arial" w:cs="Arial"/>
        </w:rPr>
        <w:t xml:space="preserve"> of commercial premises for</w:t>
      </w:r>
      <w:r w:rsidR="005C6A10">
        <w:rPr>
          <w:rFonts w:ascii="Arial" w:hAnsi="Arial" w:cs="Arial"/>
        </w:rPr>
        <w:t xml:space="preserve"> planning purposes.</w:t>
      </w:r>
      <w:r w:rsidRPr="00C04039">
        <w:rPr>
          <w:rFonts w:ascii="Arial" w:hAnsi="Arial" w:cs="Arial"/>
        </w:rPr>
        <w:t xml:space="preserve"> </w:t>
      </w:r>
      <w:r w:rsidR="0007180E">
        <w:rPr>
          <w:rFonts w:ascii="Arial" w:hAnsi="Arial" w:cs="Arial"/>
        </w:rPr>
        <w:t xml:space="preserve">The Use Class Order </w:t>
      </w:r>
      <w:r w:rsidRPr="00C04039">
        <w:rPr>
          <w:rFonts w:ascii="Arial" w:hAnsi="Arial" w:cs="Arial"/>
        </w:rPr>
        <w:t xml:space="preserve">defines Class A5 as “Hot Food Takeaways - for the sale of hot food for consumption off the premises” </w:t>
      </w:r>
      <w:r w:rsidR="001B7359">
        <w:rPr>
          <w:rFonts w:ascii="Arial" w:hAnsi="Arial" w:cs="Arial"/>
        </w:rPr>
        <w:fldChar w:fldCharType="begin"/>
      </w:r>
      <w:r w:rsidR="001B7359">
        <w:rPr>
          <w:rFonts w:ascii="Arial" w:hAnsi="Arial" w:cs="Arial"/>
        </w:rPr>
        <w:instrText xml:space="preserve"> ADDIN EN.CITE &lt;EndNote&gt;&lt;Cite&gt;&lt;Author&gt;Town and Country Planning&lt;/Author&gt;&lt;Year&gt;2005&lt;/Year&gt;&lt;RecNum&gt;110&lt;/RecNum&gt;&lt;DisplayText&gt;(Town and Country Planning, 2005)&lt;/DisplayText&gt;&lt;record&gt;&lt;rec-number&gt;110&lt;/rec-number&gt;&lt;foreign-keys&gt;&lt;key app="EN" db-id="0vzxwt0vkfv95pexp2qpsvt6dt5rzfsed0we"&gt;110&lt;/key&gt;&lt;/foreign-keys&gt;&lt;ref-type name="Web Page"&gt;12&lt;/ref-type&gt;&lt;contributors&gt;&lt;authors&gt;&lt;author&gt;Town and Country Planning,&lt;/author&gt;&lt;/authors&gt;&lt;/contributors&gt;&lt;titles&gt;&lt;title&gt;Town and Country Planning (Use Classes) (Amendment) (England) Order&lt;/title&gt;&lt;/titles&gt;&lt;number&gt;02.11.2018&lt;/number&gt;&lt;dates&gt;&lt;year&gt;2005&lt;/year&gt;&lt;/dates&gt;&lt;urls&gt;&lt;related-urls&gt;&lt;url&gt;https://www.legislation.gov.uk/uksi/2005/84/pdfs/uksi_20050084_en.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57" w:tooltip="Town and Country Planning, 2005 #110" w:history="1">
        <w:r w:rsidR="00692228">
          <w:rPr>
            <w:rFonts w:ascii="Arial" w:hAnsi="Arial" w:cs="Arial"/>
            <w:noProof/>
          </w:rPr>
          <w:t>Town and Country Planning, 2005</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r w:rsidR="00A75A3C">
        <w:rPr>
          <w:rFonts w:ascii="Arial" w:hAnsi="Arial" w:cs="Arial"/>
        </w:rPr>
        <w:t xml:space="preserve"> </w:t>
      </w:r>
      <w:bookmarkStart w:id="5" w:name="_Hlk20940778"/>
      <w:r w:rsidR="006522CF" w:rsidRPr="006522CF">
        <w:rPr>
          <w:rFonts w:ascii="Arial" w:hAnsi="Arial" w:cs="Arial"/>
        </w:rPr>
        <w:t>Use of the planning system to regulate takeaway food outlets for health was cited in UK government guidance document</w:t>
      </w:r>
      <w:r w:rsidR="00AF125B">
        <w:rPr>
          <w:rFonts w:ascii="Arial" w:hAnsi="Arial" w:cs="Arial"/>
        </w:rPr>
        <w:t>s</w:t>
      </w:r>
      <w:r w:rsidR="006522CF" w:rsidRPr="006522CF">
        <w:rPr>
          <w:rFonts w:ascii="Arial" w:hAnsi="Arial" w:cs="Arial"/>
        </w:rPr>
        <w:t xml:space="preserve"> as early as 2008</w:t>
      </w:r>
      <w:r w:rsidR="003C7D0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&lt;EndNote&gt;&lt;Cite&gt;&lt;Author&gt;HM Government&lt;/Author&gt;&lt;Year&gt;2008&lt;/Year&gt;&lt;RecNum&gt;494&lt;/RecNum&gt;&lt;DisplayText&gt;(HM Government, 2008)&lt;/DisplayText&gt;&lt;record&gt;&lt;rec-number&gt;494&lt;/rec-number&gt;&lt;foreign-keys&gt;&lt;key app="EN" db-id="v9aw2sfr4p5texewpszxx957xa2srx0ravsd"&gt;494&lt;/key&gt;&lt;/foreign-keys&gt;&lt;ref-type name="Report"&gt;27&lt;/ref-type&gt;&lt;contributors&gt;&lt;authors&gt;&lt;author&gt;HM Government,&lt;/author&gt;&lt;/authors&gt;&lt;/contributors&gt;&lt;titles&gt;&lt;title&gt;Healthy weight, healthy lives: a cross-government strategy for England&lt;/title&gt;&lt;/titles&gt;&lt;dates&gt;&lt;year&gt;2008&lt;/year&gt;&lt;/dates&gt;&lt;urls&gt;&lt;related-urls&gt;&lt;url&gt;https://extranet.who.int/nutrition/gina/sites/default/files/GBR%202008%20Healthy%20Weight%2C%20Healthy%20Lives-%20A%20Cross-Government%20Strategy%20for%20England.pdf&lt;/url&gt;&lt;/related-urls&gt;&lt;/urls&gt;&lt;access-date&gt;03.10.2019&lt;/access-date&gt;&lt;/record&gt;&lt;/Cite&gt;&lt;/EndNote&gt;</w:instrText>
      </w:r>
      <w:r w:rsidR="001B7359">
        <w:rPr>
          <w:rFonts w:ascii="Arial" w:hAnsi="Arial" w:cs="Arial"/>
        </w:rPr>
        <w:fldChar w:fldCharType="separate"/>
      </w:r>
      <w:r w:rsidR="001B7359">
        <w:rPr>
          <w:rFonts w:ascii="Arial" w:hAnsi="Arial" w:cs="Arial"/>
          <w:noProof/>
        </w:rPr>
        <w:t>(</w:t>
      </w:r>
      <w:hyperlink w:anchor="_ENREF_22" w:tooltip="HM Government, 2008 #494" w:history="1">
        <w:r w:rsidR="00692228">
          <w:rPr>
            <w:rFonts w:ascii="Arial" w:hAnsi="Arial" w:cs="Arial"/>
            <w:noProof/>
          </w:rPr>
          <w:t>HM Government, 2008</w:t>
        </w:r>
      </w:hyperlink>
      <w:r w:rsidR="001B7359">
        <w:rPr>
          <w:rFonts w:ascii="Arial" w:hAnsi="Arial" w:cs="Arial"/>
          <w:noProof/>
        </w:rPr>
        <w:t>)</w:t>
      </w:r>
      <w:r w:rsidR="001B7359">
        <w:rPr>
          <w:rFonts w:ascii="Arial" w:hAnsi="Arial" w:cs="Arial"/>
        </w:rPr>
        <w:fldChar w:fldCharType="end"/>
      </w:r>
      <w:r w:rsidR="00634447">
        <w:rPr>
          <w:rFonts w:ascii="Arial" w:hAnsi="Arial" w:cs="Arial"/>
        </w:rPr>
        <w:t>,</w:t>
      </w:r>
      <w:r w:rsidR="006522CF">
        <w:rPr>
          <w:rFonts w:ascii="Arial" w:hAnsi="Arial" w:cs="Arial"/>
        </w:rPr>
        <w:t xml:space="preserve"> </w:t>
      </w:r>
      <w:r w:rsidR="006522CF" w:rsidRPr="006522CF">
        <w:rPr>
          <w:rFonts w:ascii="Arial" w:hAnsi="Arial" w:cs="Arial"/>
        </w:rPr>
        <w:t>and documented in planning practice from around 2009</w:t>
      </w:r>
      <w:r w:rsidR="001819B1">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&lt;EndNote&gt;&lt;Cite&gt;&lt;Author&gt;London Borough of Waltham Forest&lt;/Author&gt;&lt;Year&gt;2009&lt;/Year&gt;&lt;RecNum&gt;575&lt;/RecNum&gt;&lt;DisplayText&gt;(London Borough of Waltham Forest, 2009)&lt;/DisplayText&gt;&lt;record&gt;&lt;rec-number&gt;575&lt;/rec-number&gt;&lt;foreign-keys&gt;&lt;key app="EN" db-id="0vzxwt0vkfv95pexp2qpsvt6dt5rzfsed0we"&gt;575&lt;/key&gt;&lt;/foreign-keys&gt;&lt;ref-type name="Web Page"&gt;12&lt;/ref-type&gt;&lt;contributors&gt;&lt;authors&gt;&lt;author&gt;London Borough of Waltham Forest,&lt;/author&gt;&lt;/authors&gt;&lt;/contributors&gt;&lt;titles&gt;&lt;title&gt;Hot Food Takeaway : Supplementary Planning Document&lt;/title&gt;&lt;/titles&gt;&lt;volume&gt;2018&lt;/volume&gt;&lt;number&gt;05.09.2018&lt;/number&gt;&lt;dates&gt;&lt;year&gt;2009&lt;/year&gt;&lt;/dates&gt;&lt;urls&gt;&lt;related-urls&gt;&lt;url&gt;http://static.walthamforest.gov.uk/sp/Documents/spd-hot-food-takeaway-mar10.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34" w:tooltip="London Borough of Waltham Forest, 2009 #575" w:history="1">
        <w:r w:rsidR="00692228">
          <w:rPr>
            <w:rFonts w:ascii="Arial" w:hAnsi="Arial" w:cs="Arial"/>
            <w:noProof/>
          </w:rPr>
          <w:t>London Borough of Waltham Forest, 2009</w:t>
        </w:r>
      </w:hyperlink>
      <w:r w:rsidR="001B7359">
        <w:rPr>
          <w:rFonts w:ascii="Arial" w:hAnsi="Arial" w:cs="Arial"/>
          <w:noProof/>
        </w:rPr>
        <w:t>)</w:t>
      </w:r>
      <w:r w:rsidR="001B7359">
        <w:rPr>
          <w:rFonts w:ascii="Arial" w:hAnsi="Arial" w:cs="Arial"/>
        </w:rPr>
        <w:fldChar w:fldCharType="end"/>
      </w:r>
      <w:r w:rsidR="00A75A3C">
        <w:rPr>
          <w:rFonts w:ascii="Arial" w:hAnsi="Arial" w:cs="Arial"/>
        </w:rPr>
        <w:t>.</w:t>
      </w:r>
      <w:r w:rsidR="006522CF">
        <w:rPr>
          <w:rFonts w:ascii="Arial" w:hAnsi="Arial" w:cs="Arial"/>
        </w:rPr>
        <w:t xml:space="preserve"> </w:t>
      </w:r>
      <w:r w:rsidR="006522CF" w:rsidRPr="006522CF">
        <w:rPr>
          <w:rFonts w:ascii="Arial" w:hAnsi="Arial" w:cs="Arial"/>
        </w:rPr>
        <w:t>It is possible that these documents served to catalyse more widespread policy adoption</w:t>
      </w:r>
      <w:bookmarkStart w:id="6" w:name="_Hlk20938192"/>
      <w:bookmarkEnd w:id="5"/>
      <w:r w:rsidR="006522CF">
        <w:rPr>
          <w:rFonts w:ascii="Arial" w:hAnsi="Arial" w:cs="Arial"/>
        </w:rPr>
        <w:t>.</w:t>
      </w:r>
      <w:r w:rsidR="00F46856">
        <w:rPr>
          <w:rFonts w:ascii="Arial" w:hAnsi="Arial" w:cs="Arial"/>
        </w:rPr>
        <w:t xml:space="preserve"> </w:t>
      </w:r>
      <w:r w:rsidR="00494809">
        <w:rPr>
          <w:rFonts w:ascii="Arial" w:hAnsi="Arial" w:cs="Arial"/>
        </w:rPr>
        <w:t>H</w:t>
      </w:r>
      <w:r w:rsidR="00ED7965">
        <w:rPr>
          <w:rFonts w:ascii="Arial" w:hAnsi="Arial" w:cs="Arial"/>
        </w:rPr>
        <w:t xml:space="preserve">owever, health-focused planning policy adoption </w:t>
      </w:r>
      <w:r w:rsidR="00F46856">
        <w:rPr>
          <w:rFonts w:ascii="Arial" w:hAnsi="Arial" w:cs="Arial"/>
        </w:rPr>
        <w:t>to regulate</w:t>
      </w:r>
      <w:r w:rsidR="00ED7965">
        <w:rPr>
          <w:rFonts w:ascii="Arial" w:hAnsi="Arial" w:cs="Arial"/>
        </w:rPr>
        <w:t xml:space="preserve"> takeaway food outlets is not mandatory</w:t>
      </w:r>
      <w:bookmarkEnd w:id="6"/>
      <w:r w:rsidR="004C5EDF">
        <w:rPr>
          <w:rFonts w:ascii="Arial" w:hAnsi="Arial" w:cs="Arial"/>
        </w:rPr>
        <w:t>, and i</w:t>
      </w:r>
      <w:r w:rsidR="008D09F2">
        <w:rPr>
          <w:rFonts w:ascii="Arial" w:hAnsi="Arial" w:cs="Arial"/>
        </w:rPr>
        <w:t>n</w:t>
      </w:r>
      <w:r w:rsidRPr="00C04039">
        <w:rPr>
          <w:rFonts w:ascii="Arial" w:hAnsi="Arial" w:cs="Arial"/>
        </w:rPr>
        <w:t xml:space="preserve"> practice</w:t>
      </w:r>
      <w:r w:rsidR="006872D0" w:rsidRPr="00C04039">
        <w:rPr>
          <w:rFonts w:ascii="Arial" w:hAnsi="Arial" w:cs="Arial"/>
        </w:rPr>
        <w:t>,</w:t>
      </w:r>
      <w:r w:rsidR="00ED7965">
        <w:rPr>
          <w:rFonts w:ascii="Arial" w:hAnsi="Arial" w:cs="Arial"/>
        </w:rPr>
        <w:t xml:space="preserve"> </w:t>
      </w:r>
      <w:r w:rsidRPr="00C04039">
        <w:rPr>
          <w:rFonts w:ascii="Arial" w:hAnsi="Arial" w:cs="Arial"/>
        </w:rPr>
        <w:t xml:space="preserve">local government professionals do not always believe it is appropriate to use planning to address health </w:t>
      </w:r>
      <w:r w:rsidR="001B7359">
        <w:rPr>
          <w:rFonts w:ascii="Arial" w:hAnsi="Arial" w:cs="Arial"/>
        </w:rPr>
        <w:fldChar w:fldCharType="begin"/>
      </w:r>
      <w:r w:rsidR="001B7359">
        <w:rPr>
          <w:rFonts w:ascii="Arial" w:hAnsi="Arial" w:cs="Arial"/>
        </w:rPr>
        <w:instrText xml:space="preserve"> ADDIN EN.CITE &lt;EndNote&gt;&lt;Cite&gt;&lt;Author&gt;Lake&lt;/Author&gt;&lt;Year&gt;2017&lt;/Year&gt;&lt;RecNum&gt;71&lt;/RecNum&gt;&lt;DisplayText&gt;(Lake et al., 2017)&lt;/DisplayText&gt;&lt;record&gt;&lt;rec-number&gt;71&lt;/rec-number&gt;&lt;foreign-keys&gt;&lt;key app="EN" db-id="0vzxwt0vkfv95pexp2qpsvt6dt5rzfsed0we"&gt;71&lt;/key&gt;&lt;/foreign-keys&gt;&lt;ref-type name="Journal Article"&gt;17&lt;/ref-type&gt;&lt;contributors&gt;&lt;authors&gt;&lt;author&gt;Lake, Amelia A.&lt;/author&gt;&lt;author&gt;Henderson, Emily J.&lt;/author&gt;&lt;author&gt;Townshend, Tim G.&lt;/author&gt;&lt;/authors&gt;&lt;/contributors&gt;&lt;titles&gt;&lt;title&gt;Exploring planners’ and public health practitioners’ views on addressing obesity: lessons from local government in England&lt;/title&gt;&lt;secondary-title&gt;Cities &amp;amp; Health&lt;/secondary-title&gt;&lt;/titles&gt;&lt;periodical&gt;&lt;full-title&gt;Cities &amp;amp; Health&lt;/full-title&gt;&lt;/periodical&gt;&lt;pages&gt;185-193&lt;/pages&gt;&lt;volume&gt;1&lt;/volume&gt;&lt;dates&gt;&lt;year&gt;2017&lt;/year&gt;&lt;/dates&gt;&lt;publisher&gt;Taylor &amp;amp; Francis&lt;/publisher&gt;&lt;isbn&gt;2374-8834&lt;/isbn&gt;&lt;urls&gt;&lt;related-urls&gt;&lt;url&gt;https://doi.org/10.1080/23748834.2017.1393243&lt;/url&gt;&lt;/related-urls&gt;&lt;/urls&gt;&lt;electronic-resource-num&gt;10.1080/23748834.2017.1393243&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31" w:tooltip="Lake, 2017 #71" w:history="1">
        <w:r w:rsidR="00692228">
          <w:rPr>
            <w:rFonts w:ascii="Arial" w:hAnsi="Arial" w:cs="Arial"/>
            <w:noProof/>
          </w:rPr>
          <w:t>Lake et al., 2017</w:t>
        </w:r>
      </w:hyperlink>
      <w:r w:rsidR="001B7359">
        <w:rPr>
          <w:rFonts w:ascii="Arial" w:hAnsi="Arial" w:cs="Arial"/>
          <w:noProof/>
        </w:rPr>
        <w:t>)</w:t>
      </w:r>
      <w:r w:rsidR="001B7359">
        <w:rPr>
          <w:rFonts w:ascii="Arial" w:hAnsi="Arial" w:cs="Arial"/>
        </w:rPr>
        <w:fldChar w:fldCharType="end"/>
      </w:r>
      <w:r w:rsidR="00ED7965">
        <w:rPr>
          <w:rFonts w:ascii="Arial" w:hAnsi="Arial" w:cs="Arial"/>
        </w:rPr>
        <w:t>.</w:t>
      </w:r>
    </w:p>
    <w:p w14:paraId="5CA5BB5F" w14:textId="5974C9B4" w:rsidR="001E3252" w:rsidRDefault="00406716">
      <w:pPr>
        <w:spacing w:line="480" w:lineRule="auto"/>
        <w:ind w:right="379"/>
        <w:rPr>
          <w:rFonts w:ascii="Arial" w:hAnsi="Arial" w:cs="Arial"/>
        </w:rPr>
      </w:pPr>
      <w:r>
        <w:rPr>
          <w:rFonts w:ascii="Arial" w:hAnsi="Arial" w:cs="Arial"/>
        </w:rPr>
        <w:t>We previously reported</w:t>
      </w:r>
      <w:r w:rsidR="00A47B1D">
        <w:rPr>
          <w:rFonts w:ascii="Arial" w:hAnsi="Arial" w:cs="Arial"/>
        </w:rPr>
        <w:t xml:space="preserve"> that </w:t>
      </w:r>
      <w:r w:rsidR="009C4DDA" w:rsidRPr="00C04039">
        <w:rPr>
          <w:rFonts w:ascii="Arial" w:hAnsi="Arial" w:cs="Arial"/>
        </w:rPr>
        <w:t>of 325 English local government areas with planning powers</w:t>
      </w:r>
      <w:r w:rsidR="00A47B1D">
        <w:rPr>
          <w:rFonts w:ascii="Arial" w:hAnsi="Arial" w:cs="Arial"/>
        </w:rPr>
        <w:t xml:space="preserve">, 164 (50.5%) </w:t>
      </w:r>
      <w:r w:rsidR="009C4DDA" w:rsidRPr="00C04039">
        <w:rPr>
          <w:rFonts w:ascii="Arial" w:hAnsi="Arial" w:cs="Arial"/>
        </w:rPr>
        <w:t xml:space="preserve">adopted policies to regulate takeaway food outlets </w:t>
      </w:r>
      <w:r w:rsidR="00F813F4">
        <w:rPr>
          <w:rFonts w:ascii="Arial" w:hAnsi="Arial" w:cs="Arial"/>
        </w:rPr>
        <w:t>from non-health and health perspectives</w:t>
      </w:r>
      <w:r w:rsidR="00CE0C90">
        <w:rPr>
          <w:rFonts w:ascii="Arial" w:hAnsi="Arial" w:cs="Arial"/>
        </w:rPr>
        <w:t xml:space="preserve"> </w:t>
      </w:r>
      <w:r w:rsidR="001B7359">
        <w:rPr>
          <w:rFonts w:ascii="Arial" w:hAnsi="Arial" w:cs="Arial"/>
        </w:rPr>
        <w:fldChar w:fldCharType="begin"/>
      </w:r>
      <w:r w:rsidR="00CE0C90">
        <w:rPr>
          <w:rFonts w:ascii="Arial" w:hAnsi="Arial" w:cs="Arial"/>
        </w:rPr>
        <w:instrText xml:space="preserve"> ADDIN EN.CITE &lt;EndNote&gt;&lt;Cite&gt;&lt;Author&gt;Keeble&lt;/Author&gt;&lt;Year&gt;2019&lt;/Year&gt;&lt;RecNum&gt;101&lt;/RecNum&gt;&lt;DisplayText&gt;(Keeble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sidR="001B7359">
        <w:rPr>
          <w:rFonts w:ascii="Arial" w:hAnsi="Arial" w:cs="Arial"/>
        </w:rPr>
        <w:fldChar w:fldCharType="separate"/>
      </w:r>
      <w:r w:rsidR="00CE0C90">
        <w:rPr>
          <w:rFonts w:ascii="Arial" w:hAnsi="Arial" w:cs="Arial"/>
          <w:noProof/>
        </w:rPr>
        <w:t>(</w:t>
      </w:r>
      <w:hyperlink w:anchor="_ENREF_27" w:tooltip="Keeble, 2019 #101" w:history="1">
        <w:r w:rsidR="00692228">
          <w:rPr>
            <w:rFonts w:ascii="Arial" w:hAnsi="Arial" w:cs="Arial"/>
            <w:noProof/>
          </w:rPr>
          <w:t>Keeble et al., 2019b</w:t>
        </w:r>
      </w:hyperlink>
      <w:r w:rsidR="00CE0C90">
        <w:rPr>
          <w:rFonts w:ascii="Arial" w:hAnsi="Arial" w:cs="Arial"/>
          <w:noProof/>
        </w:rPr>
        <w:t>)</w:t>
      </w:r>
      <w:r w:rsidR="001B7359">
        <w:rPr>
          <w:rFonts w:ascii="Arial" w:hAnsi="Arial" w:cs="Arial"/>
        </w:rPr>
        <w:fldChar w:fldCharType="end"/>
      </w:r>
      <w:r w:rsidR="009C4DDA" w:rsidRPr="00C04039">
        <w:rPr>
          <w:rFonts w:ascii="Arial" w:hAnsi="Arial" w:cs="Arial"/>
        </w:rPr>
        <w:t>.</w:t>
      </w:r>
      <w:r w:rsidR="00CC67EB">
        <w:rPr>
          <w:rFonts w:ascii="Arial" w:hAnsi="Arial" w:cs="Arial"/>
        </w:rPr>
        <w:t xml:space="preserve"> </w:t>
      </w:r>
      <w:bookmarkStart w:id="7" w:name="_Hlk22055278"/>
      <w:r w:rsidR="00781129">
        <w:rPr>
          <w:rFonts w:ascii="Arial" w:hAnsi="Arial" w:cs="Arial"/>
        </w:rPr>
        <w:t>A</w:t>
      </w:r>
      <w:r w:rsidR="00CC67EB" w:rsidRPr="00CC67EB">
        <w:rPr>
          <w:rFonts w:ascii="Arial" w:hAnsi="Arial" w:cs="Arial"/>
        </w:rPr>
        <w:t xml:space="preserve">pproaches to regulation varied, from non-health focused planning policies that commonly focused on takeaway food outlet shop front design or litter management, to health-focused approaches </w:t>
      </w:r>
      <w:r w:rsidR="00F12FAB">
        <w:rPr>
          <w:rFonts w:ascii="Arial" w:hAnsi="Arial" w:cs="Arial"/>
        </w:rPr>
        <w:t>that aimed to</w:t>
      </w:r>
      <w:r w:rsidR="00CC67EB" w:rsidRPr="00CC67EB">
        <w:rPr>
          <w:rFonts w:ascii="Arial" w:hAnsi="Arial" w:cs="Arial"/>
        </w:rPr>
        <w:t xml:space="preserve"> stop new takeaway food outlets opening near schools.</w:t>
      </w:r>
      <w:r w:rsidR="00781129">
        <w:rPr>
          <w:rFonts w:ascii="Arial" w:hAnsi="Arial" w:cs="Arial"/>
        </w:rPr>
        <w:t xml:space="preserve"> </w:t>
      </w:r>
      <w:bookmarkStart w:id="8" w:name="_Hlk20939581"/>
      <w:bookmarkEnd w:id="7"/>
      <w:r w:rsidR="00CC67EB" w:rsidRPr="00CC67EB">
        <w:rPr>
          <w:rFonts w:ascii="Arial" w:hAnsi="Arial" w:cs="Arial"/>
        </w:rPr>
        <w:t xml:space="preserve">This work also identified around 70 local government areas who had published draft planning policy documents, which were yet to be adopted. In addition to these, takeaway food outlet regulation through exclusion </w:t>
      </w:r>
      <w:r w:rsidR="00CC67EB" w:rsidRPr="00CC67EB">
        <w:rPr>
          <w:rFonts w:ascii="Arial" w:hAnsi="Arial" w:cs="Arial"/>
        </w:rPr>
        <w:lastRenderedPageBreak/>
        <w:t>zones around schools is being considered for the new London Plan, which is in draft</w:t>
      </w:r>
      <w:r w:rsidR="00B51B7D">
        <w:rPr>
          <w:rFonts w:ascii="Arial" w:hAnsi="Arial" w:cs="Arial"/>
        </w:rPr>
        <w:t xml:space="preserve"> as of January 2020</w:t>
      </w:r>
      <w:r w:rsidR="00CC67EB">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&lt;EndNote&gt;&lt;Cite&gt;&lt;Author&gt;The London Plan&lt;/Author&gt;&lt;Year&gt;2017&lt;/Year&gt;&lt;RecNum&gt;542&lt;/RecNum&gt;&lt;DisplayText&gt;(The London Plan, 2017)&lt;/DisplayText&gt;&lt;record&gt;&lt;rec-number&gt;542&lt;/rec-number&gt;&lt;foreign-keys&gt;&lt;key app="EN" db-id="v9aw2sfr4p5texewpszxx957xa2srx0ravsd"&gt;542&lt;/key&gt;&lt;/foreign-keys&gt;&lt;ref-type name="Web Page"&gt;12&lt;/ref-type&gt;&lt;contributors&gt;&lt;authors&gt;&lt;author&gt;The London Plan,&lt;/author&gt;&lt;/authors&gt;&lt;/contributors&gt;&lt;titles&gt;&lt;title&gt;The spatial development strategy for Greater London Draft for Public Consultation&lt;/title&gt;&lt;/titles&gt;&lt;number&gt;01.10.2019&lt;/number&gt;&lt;dates&gt;&lt;year&gt;2017&lt;/year&gt;&lt;pub-dates&gt;&lt;date&gt;2017&lt;/date&gt;&lt;/pub-dates&gt;&lt;/dates&gt;&lt;urls&gt;&lt;related-urls&gt;&lt;url&gt;https://www.london.gov.uk/sites/default/files/new_london_plan_december_2017.pdf&lt;/url&gt;&lt;/related-urls&gt;&lt;/urls&gt;&lt;access-date&gt;04.06.2018&lt;/access-date&gt;&lt;/record&gt;&lt;/Cite&gt;&lt;/EndNote&gt;</w:instrText>
      </w:r>
      <w:r w:rsidR="001B7359">
        <w:rPr>
          <w:rFonts w:ascii="Arial" w:hAnsi="Arial" w:cs="Arial"/>
        </w:rPr>
        <w:fldChar w:fldCharType="separate"/>
      </w:r>
      <w:r w:rsidR="001B7359">
        <w:rPr>
          <w:rFonts w:ascii="Arial" w:hAnsi="Arial" w:cs="Arial"/>
          <w:noProof/>
        </w:rPr>
        <w:t>(</w:t>
      </w:r>
      <w:hyperlink w:anchor="_ENREF_55" w:tooltip="The London Plan, 2017 #542" w:history="1">
        <w:r w:rsidR="00692228">
          <w:rPr>
            <w:rFonts w:ascii="Arial" w:hAnsi="Arial" w:cs="Arial"/>
            <w:noProof/>
          </w:rPr>
          <w:t>The London Plan, 2017</w:t>
        </w:r>
      </w:hyperlink>
      <w:r w:rsidR="001B7359">
        <w:rPr>
          <w:rFonts w:ascii="Arial" w:hAnsi="Arial" w:cs="Arial"/>
          <w:noProof/>
        </w:rPr>
        <w:t>)</w:t>
      </w:r>
      <w:r w:rsidR="001B7359">
        <w:rPr>
          <w:rFonts w:ascii="Arial" w:hAnsi="Arial" w:cs="Arial"/>
        </w:rPr>
        <w:fldChar w:fldCharType="end"/>
      </w:r>
      <w:r w:rsidR="005939EE" w:rsidRPr="005939EE">
        <w:rPr>
          <w:rFonts w:ascii="Arial" w:hAnsi="Arial" w:cs="Arial"/>
        </w:rPr>
        <w:t xml:space="preserve">. </w:t>
      </w:r>
      <w:r w:rsidR="00CC67EB" w:rsidRPr="00CC67EB">
        <w:rPr>
          <w:rFonts w:ascii="Arial" w:hAnsi="Arial" w:cs="Arial"/>
        </w:rPr>
        <w:t>If adopted, this will guide the development of core planning documents and policies for all 33 London</w:t>
      </w:r>
      <w:r w:rsidR="00B51B7D">
        <w:rPr>
          <w:rFonts w:ascii="Arial" w:hAnsi="Arial" w:cs="Arial"/>
        </w:rPr>
        <w:t xml:space="preserve"> Boroughs</w:t>
      </w:r>
      <w:r w:rsidR="00CC67EB" w:rsidRPr="00CC67EB">
        <w:rPr>
          <w:rFonts w:ascii="Arial" w:hAnsi="Arial" w:cs="Arial"/>
        </w:rPr>
        <w:t>. Together, this information could suggest further similar planning policy adoption in</w:t>
      </w:r>
      <w:r w:rsidR="00B51B7D">
        <w:rPr>
          <w:rFonts w:ascii="Arial" w:hAnsi="Arial" w:cs="Arial"/>
        </w:rPr>
        <w:t xml:space="preserve"> the</w:t>
      </w:r>
      <w:r w:rsidR="00CC67EB" w:rsidRPr="00CC67EB">
        <w:rPr>
          <w:rFonts w:ascii="Arial" w:hAnsi="Arial" w:cs="Arial"/>
        </w:rPr>
        <w:t xml:space="preserve"> future. However, our previous work was unable to account for existing policies that may have been under review.</w:t>
      </w:r>
    </w:p>
    <w:p w14:paraId="3A6C9B0D" w14:textId="09A4C969" w:rsidR="00C6639D" w:rsidRPr="00C04039" w:rsidRDefault="001E3252">
      <w:pPr>
        <w:spacing w:line="480" w:lineRule="auto"/>
        <w:ind w:right="379"/>
        <w:rPr>
          <w:rFonts w:ascii="Arial" w:hAnsi="Arial" w:cs="Arial"/>
        </w:rPr>
      </w:pPr>
      <w:r>
        <w:rPr>
          <w:rFonts w:ascii="Arial" w:hAnsi="Arial" w:cs="Arial"/>
        </w:rPr>
        <w:t xml:space="preserve">In previous work, </w:t>
      </w:r>
      <w:bookmarkEnd w:id="8"/>
      <w:r>
        <w:rPr>
          <w:rFonts w:ascii="Arial" w:hAnsi="Arial" w:cs="Arial"/>
        </w:rPr>
        <w:t>w</w:t>
      </w:r>
      <w:r w:rsidR="002E7E3A">
        <w:rPr>
          <w:rFonts w:ascii="Arial" w:hAnsi="Arial" w:cs="Arial"/>
        </w:rPr>
        <w:t xml:space="preserve">e also identified </w:t>
      </w:r>
      <w:r>
        <w:rPr>
          <w:rFonts w:ascii="Arial" w:hAnsi="Arial" w:cs="Arial"/>
        </w:rPr>
        <w:t xml:space="preserve">objective characteristics of </w:t>
      </w:r>
      <w:r w:rsidR="0007180E">
        <w:rPr>
          <w:rFonts w:ascii="Arial" w:hAnsi="Arial" w:cs="Arial"/>
        </w:rPr>
        <w:t>l</w:t>
      </w:r>
      <w:r w:rsidR="009C4DDA" w:rsidRPr="00C04039">
        <w:rPr>
          <w:rFonts w:ascii="Arial" w:hAnsi="Arial" w:cs="Arial"/>
        </w:rPr>
        <w:t>ocal government area</w:t>
      </w:r>
      <w:r>
        <w:rPr>
          <w:rFonts w:ascii="Arial" w:hAnsi="Arial" w:cs="Arial"/>
        </w:rPr>
        <w:t>s that were correlated with</w:t>
      </w:r>
      <w:r w:rsidR="009C4DDA" w:rsidRPr="00C04039">
        <w:rPr>
          <w:rFonts w:ascii="Arial" w:hAnsi="Arial" w:cs="Arial"/>
        </w:rPr>
        <w:t xml:space="preserve"> planning policy adoption</w:t>
      </w:r>
      <w:r>
        <w:rPr>
          <w:rFonts w:ascii="Arial" w:hAnsi="Arial" w:cs="Arial"/>
        </w:rPr>
        <w:t>,</w:t>
      </w:r>
      <w:r w:rsidR="002E7E3A">
        <w:rPr>
          <w:rFonts w:ascii="Arial" w:hAnsi="Arial" w:cs="Arial"/>
        </w:rPr>
        <w:t xml:space="preserve"> which</w:t>
      </w:r>
      <w:r w:rsidR="009C4DDA" w:rsidRPr="00C04039">
        <w:rPr>
          <w:rFonts w:ascii="Arial" w:hAnsi="Arial" w:cs="Arial"/>
        </w:rPr>
        <w:t xml:space="preserve"> include</w:t>
      </w:r>
      <w:r>
        <w:rPr>
          <w:rFonts w:ascii="Arial" w:hAnsi="Arial" w:cs="Arial"/>
        </w:rPr>
        <w:t>d</w:t>
      </w:r>
      <w:r w:rsidR="009C4DDA" w:rsidRPr="00C04039">
        <w:rPr>
          <w:rFonts w:ascii="Arial" w:hAnsi="Arial" w:cs="Arial"/>
        </w:rPr>
        <w:t xml:space="preserve"> </w:t>
      </w:r>
      <w:r w:rsidR="00B51B7D">
        <w:rPr>
          <w:rFonts w:ascii="Arial" w:hAnsi="Arial" w:cs="Arial"/>
        </w:rPr>
        <w:t>existing</w:t>
      </w:r>
      <w:r w:rsidR="00B51B7D" w:rsidRPr="00C04039">
        <w:rPr>
          <w:rFonts w:ascii="Arial" w:hAnsi="Arial" w:cs="Arial"/>
        </w:rPr>
        <w:t xml:space="preserve"> </w:t>
      </w:r>
      <w:r w:rsidR="00B02239" w:rsidRPr="00C04039">
        <w:rPr>
          <w:rFonts w:ascii="Arial" w:hAnsi="Arial" w:cs="Arial"/>
        </w:rPr>
        <w:t>takeaway</w:t>
      </w:r>
      <w:r w:rsidR="002D71FD" w:rsidRPr="00C04039">
        <w:rPr>
          <w:rFonts w:ascii="Arial" w:hAnsi="Arial" w:cs="Arial"/>
        </w:rPr>
        <w:t xml:space="preserve"> food</w:t>
      </w:r>
      <w:r w:rsidR="00B02239" w:rsidRPr="00C04039">
        <w:rPr>
          <w:rFonts w:ascii="Arial" w:hAnsi="Arial" w:cs="Arial"/>
        </w:rPr>
        <w:t xml:space="preserve"> </w:t>
      </w:r>
      <w:r w:rsidR="009C4DDA" w:rsidRPr="00C04039">
        <w:rPr>
          <w:rFonts w:ascii="Arial" w:hAnsi="Arial" w:cs="Arial"/>
        </w:rPr>
        <w:t xml:space="preserve">outlet </w:t>
      </w:r>
      <w:r w:rsidR="00B02239" w:rsidRPr="00C04039">
        <w:rPr>
          <w:rFonts w:ascii="Arial" w:hAnsi="Arial" w:cs="Arial"/>
        </w:rPr>
        <w:t>number</w:t>
      </w:r>
      <w:r w:rsidR="009C4DDA" w:rsidRPr="00C04039">
        <w:rPr>
          <w:rFonts w:ascii="Arial" w:hAnsi="Arial" w:cs="Arial"/>
        </w:rPr>
        <w:t>, proportions of children with excess weight, existence of similar planning policies in similar and nearby areas, and political control</w:t>
      </w:r>
      <w:r w:rsidR="0061402E">
        <w:rPr>
          <w:rFonts w:ascii="Arial" w:hAnsi="Arial" w:cs="Arial"/>
        </w:rPr>
        <w:t xml:space="preserve"> </w:t>
      </w:r>
      <w:r w:rsidR="001B7359">
        <w:rPr>
          <w:rFonts w:ascii="Arial" w:hAnsi="Arial" w:cs="Arial"/>
        </w:rPr>
        <w:fldChar w:fldCharType="begin"/>
      </w:r>
      <w:r w:rsidR="00CE0C90">
        <w:rPr>
          <w:rFonts w:ascii="Arial" w:hAnsi="Arial" w:cs="Arial"/>
        </w:rPr>
        <w:instrText xml:space="preserve"> ADDIN EN.CITE &lt;EndNote&gt;&lt;Cite&gt;&lt;Author&gt;Keeble&lt;/Author&gt;&lt;Year&gt;2019&lt;/Year&gt;&lt;RecNum&gt;212&lt;/RecNum&gt;&lt;DisplayText&gt;(Keeble et al., 2019a)&lt;/DisplayText&gt;&lt;record&gt;&lt;rec-number&gt;212&lt;/rec-number&gt;&lt;foreign-keys&gt;&lt;key app="EN" db-id="v9aw2sfr4p5texewpszxx957xa2srx0ravsd"&gt;212&lt;/key&gt;&lt;/foreign-keys&gt;&lt;ref-type name="Journal Article"&gt;17&lt;/ref-type&gt;&lt;contributors&gt;&lt;authors&gt;&lt;author&gt;Keeble, Matthew&lt;/author&gt;&lt;author&gt;Adams, Jean&lt;/author&gt;&lt;author&gt;White, Martin&lt;/author&gt;&lt;author&gt;Summerbell, Carolyn&lt;/author&gt;&lt;author&gt;Cummins, Steven&lt;/author&gt;&lt;author&gt;Burgoine, Thomas&lt;/author&gt;&lt;/authors&gt;&lt;/contributors&gt;&lt;titles&gt;&lt;title&gt;Correlates of English local government use of the planning system to regulate hot food takeaway outlets: a cross-sectional analysis.&lt;/title&gt;&lt;secondary-title&gt;International Journal of Behavioral Nutrition and Physical Activity&lt;/secondary-title&gt;&lt;/titles&gt;&lt;periodical&gt;&lt;full-title&gt;International Journal of Behavioral Nutrition and Physical Activity&lt;/full-title&gt;&lt;/periodical&gt;&lt;pages&gt;1-12&lt;/pages&gt;&lt;volume&gt;16&lt;/volume&gt;&lt;number&gt;127&lt;/number&gt;&lt;dates&gt;&lt;year&gt;2019&lt;/year&gt;&lt;/dates&gt;&lt;urls&gt;&lt;/urls&gt;&lt;electronic-resource-num&gt;https://doi.org/10.1186/s12966-019-0884-4&lt;/electronic-resource-num&gt;&lt;/record&gt;&lt;/Cite&gt;&lt;/EndNote&gt;</w:instrText>
      </w:r>
      <w:r w:rsidR="001B7359">
        <w:rPr>
          <w:rFonts w:ascii="Arial" w:hAnsi="Arial" w:cs="Arial"/>
        </w:rPr>
        <w:fldChar w:fldCharType="separate"/>
      </w:r>
      <w:r w:rsidR="00CE0C90">
        <w:rPr>
          <w:rFonts w:ascii="Arial" w:hAnsi="Arial" w:cs="Arial"/>
          <w:noProof/>
        </w:rPr>
        <w:t>(</w:t>
      </w:r>
      <w:hyperlink w:anchor="_ENREF_26" w:tooltip="Keeble, 2019 #212" w:history="1">
        <w:r w:rsidR="00692228">
          <w:rPr>
            <w:rFonts w:ascii="Arial" w:hAnsi="Arial" w:cs="Arial"/>
            <w:noProof/>
          </w:rPr>
          <w:t>Keeble et al., 2019a</w:t>
        </w:r>
      </w:hyperlink>
      <w:r w:rsidR="00CE0C90">
        <w:rPr>
          <w:rFonts w:ascii="Arial" w:hAnsi="Arial" w:cs="Arial"/>
          <w:noProof/>
        </w:rPr>
        <w:t>)</w:t>
      </w:r>
      <w:r w:rsidR="001B7359">
        <w:rPr>
          <w:rFonts w:ascii="Arial" w:hAnsi="Arial" w:cs="Arial"/>
        </w:rPr>
        <w:fldChar w:fldCharType="end"/>
      </w:r>
      <w:r w:rsidR="002D71FD" w:rsidRPr="00C04039">
        <w:rPr>
          <w:rFonts w:ascii="Arial" w:hAnsi="Arial" w:cs="Arial"/>
        </w:rPr>
        <w:t>.</w:t>
      </w:r>
      <w:r w:rsidR="00A47B1D">
        <w:rPr>
          <w:rFonts w:ascii="Arial" w:hAnsi="Arial" w:cs="Arial"/>
        </w:rPr>
        <w:t xml:space="preserve"> </w:t>
      </w:r>
      <w:bookmarkStart w:id="9" w:name="_Hlk21878737"/>
      <w:r w:rsidR="00442635">
        <w:rPr>
          <w:rFonts w:ascii="Arial" w:hAnsi="Arial" w:cs="Arial"/>
        </w:rPr>
        <w:t xml:space="preserve">Mechanisms that </w:t>
      </w:r>
      <w:r w:rsidR="00781129" w:rsidRPr="00781129">
        <w:rPr>
          <w:rFonts w:ascii="Arial" w:hAnsi="Arial" w:cs="Arial"/>
        </w:rPr>
        <w:t>link these local characteristics to planning policy adoption</w:t>
      </w:r>
      <w:r w:rsidR="00442635">
        <w:rPr>
          <w:rFonts w:ascii="Arial" w:hAnsi="Arial" w:cs="Arial"/>
        </w:rPr>
        <w:t xml:space="preserve"> are currently unclear, and</w:t>
      </w:r>
      <w:r w:rsidR="00414285">
        <w:rPr>
          <w:rFonts w:ascii="Arial" w:hAnsi="Arial" w:cs="Arial"/>
        </w:rPr>
        <w:t xml:space="preserve"> it is yet to be determined if </w:t>
      </w:r>
      <w:r w:rsidR="00781129" w:rsidRPr="00781129">
        <w:rPr>
          <w:rFonts w:ascii="Arial" w:hAnsi="Arial" w:cs="Arial"/>
        </w:rPr>
        <w:t>particular approaches are perceived to be more successful than others.</w:t>
      </w:r>
      <w:r w:rsidR="00781129">
        <w:rPr>
          <w:rFonts w:ascii="Arial" w:hAnsi="Arial" w:cs="Arial"/>
        </w:rPr>
        <w:t xml:space="preserve"> </w:t>
      </w:r>
      <w:bookmarkEnd w:id="9"/>
      <w:r w:rsidR="005B7439">
        <w:rPr>
          <w:rFonts w:ascii="Arial" w:hAnsi="Arial" w:cs="Arial"/>
        </w:rPr>
        <w:t>T</w:t>
      </w:r>
      <w:r w:rsidR="009C4DDA" w:rsidRPr="00C04039">
        <w:rPr>
          <w:rFonts w:ascii="Arial" w:hAnsi="Arial" w:cs="Arial"/>
        </w:rPr>
        <w:t xml:space="preserve">here may be other important factors that facilitate or impede use of </w:t>
      </w:r>
      <w:r w:rsidR="00B02239" w:rsidRPr="00C04039">
        <w:rPr>
          <w:rFonts w:ascii="Arial" w:hAnsi="Arial" w:cs="Arial"/>
        </w:rPr>
        <w:t xml:space="preserve">the </w:t>
      </w:r>
      <w:r w:rsidR="009C4DDA" w:rsidRPr="00C04039">
        <w:rPr>
          <w:rFonts w:ascii="Arial" w:hAnsi="Arial" w:cs="Arial"/>
        </w:rPr>
        <w:t>planning</w:t>
      </w:r>
      <w:r w:rsidR="00B02239" w:rsidRPr="00C04039">
        <w:rPr>
          <w:rFonts w:ascii="Arial" w:hAnsi="Arial" w:cs="Arial"/>
        </w:rPr>
        <w:t xml:space="preserve"> system</w:t>
      </w:r>
      <w:r w:rsidR="009C4DDA" w:rsidRPr="00C04039">
        <w:rPr>
          <w:rFonts w:ascii="Arial" w:hAnsi="Arial" w:cs="Arial"/>
        </w:rPr>
        <w:t xml:space="preserve"> to regulate takeaway food outlets</w:t>
      </w:r>
      <w:r w:rsidR="0007180E">
        <w:rPr>
          <w:rFonts w:ascii="Arial" w:hAnsi="Arial" w:cs="Arial"/>
        </w:rPr>
        <w:t xml:space="preserve"> that are not easily captured by objectively measure</w:t>
      </w:r>
      <w:r w:rsidR="00976B01">
        <w:rPr>
          <w:rFonts w:ascii="Arial" w:hAnsi="Arial" w:cs="Arial"/>
        </w:rPr>
        <w:t>d</w:t>
      </w:r>
      <w:r w:rsidR="0007180E">
        <w:rPr>
          <w:rFonts w:ascii="Arial" w:hAnsi="Arial" w:cs="Arial"/>
        </w:rPr>
        <w:t xml:space="preserve"> local characteristics</w:t>
      </w:r>
      <w:r w:rsidR="00EE4B56" w:rsidRPr="00C04039">
        <w:rPr>
          <w:rFonts w:ascii="Arial" w:hAnsi="Arial" w:cs="Arial"/>
        </w:rPr>
        <w:t xml:space="preserve">. </w:t>
      </w:r>
      <w:r w:rsidR="009C4DDA" w:rsidRPr="00C04039">
        <w:rPr>
          <w:rFonts w:ascii="Arial" w:hAnsi="Arial" w:cs="Arial"/>
        </w:rPr>
        <w:t xml:space="preserve">In this study we explored experiences and perspectives of local government professionals </w:t>
      </w:r>
      <w:r w:rsidR="002D71FD" w:rsidRPr="00C04039">
        <w:rPr>
          <w:rFonts w:ascii="Arial" w:hAnsi="Arial" w:cs="Arial"/>
        </w:rPr>
        <w:t>from</w:t>
      </w:r>
      <w:r w:rsidR="009C4DDA" w:rsidRPr="00C04039">
        <w:rPr>
          <w:rFonts w:ascii="Arial" w:hAnsi="Arial" w:cs="Arial"/>
        </w:rPr>
        <w:t xml:space="preserve"> local government area</w:t>
      </w:r>
      <w:r w:rsidR="002D71FD" w:rsidRPr="00C04039">
        <w:rPr>
          <w:rFonts w:ascii="Arial" w:hAnsi="Arial" w:cs="Arial"/>
        </w:rPr>
        <w:t>s</w:t>
      </w:r>
      <w:r w:rsidR="009C4DDA" w:rsidRPr="00C04039">
        <w:rPr>
          <w:rFonts w:ascii="Arial" w:hAnsi="Arial" w:cs="Arial"/>
        </w:rPr>
        <w:t xml:space="preserve"> where a planning policy for takeaway food outlet regulation had been adopted.</w:t>
      </w:r>
    </w:p>
    <w:p w14:paraId="738524C6" w14:textId="77777777" w:rsidR="00C6639D" w:rsidRPr="00C04039" w:rsidRDefault="009C4DDA">
      <w:pPr>
        <w:spacing w:line="480" w:lineRule="auto"/>
        <w:ind w:right="379"/>
        <w:rPr>
          <w:rFonts w:ascii="Arial" w:hAnsi="Arial" w:cs="Arial"/>
          <w:b/>
        </w:rPr>
      </w:pPr>
      <w:r w:rsidRPr="00C04039">
        <w:rPr>
          <w:rFonts w:ascii="Arial" w:hAnsi="Arial" w:cs="Arial"/>
          <w:b/>
        </w:rPr>
        <w:t>Methods</w:t>
      </w:r>
    </w:p>
    <w:p w14:paraId="55E0C514" w14:textId="77777777" w:rsidR="00C6639D" w:rsidRPr="00C04039" w:rsidRDefault="009C4DDA">
      <w:pPr>
        <w:spacing w:line="480" w:lineRule="auto"/>
        <w:ind w:right="379"/>
        <w:rPr>
          <w:rFonts w:ascii="Arial" w:hAnsi="Arial" w:cs="Arial"/>
        </w:rPr>
      </w:pPr>
      <w:r w:rsidRPr="00C04039">
        <w:rPr>
          <w:rFonts w:ascii="Arial" w:hAnsi="Arial" w:cs="Arial"/>
        </w:rPr>
        <w:t xml:space="preserve">We conducted a qualitative study of local Planning and Public Health professionals using semi-structured telephone interviews. Fieldwork was undertaken between October and December 2018. </w:t>
      </w:r>
    </w:p>
    <w:p w14:paraId="2AF56190" w14:textId="77777777" w:rsidR="00C6639D" w:rsidRPr="00C04039" w:rsidRDefault="009C4DDA">
      <w:pPr>
        <w:spacing w:line="480" w:lineRule="auto"/>
        <w:ind w:right="379"/>
        <w:rPr>
          <w:rFonts w:ascii="Arial" w:hAnsi="Arial" w:cs="Arial"/>
          <w:i/>
        </w:rPr>
      </w:pPr>
      <w:r w:rsidRPr="00C04039">
        <w:rPr>
          <w:rFonts w:ascii="Arial" w:hAnsi="Arial" w:cs="Arial"/>
          <w:i/>
        </w:rPr>
        <w:t>Methodological approach</w:t>
      </w:r>
    </w:p>
    <w:p w14:paraId="22ACAE3A" w14:textId="33A1A3FE" w:rsidR="00C6639D" w:rsidRPr="00C04039" w:rsidRDefault="00CF04C0">
      <w:pPr>
        <w:spacing w:line="480" w:lineRule="auto"/>
        <w:ind w:right="379"/>
        <w:rPr>
          <w:rFonts w:ascii="Arial" w:hAnsi="Arial" w:cs="Arial"/>
        </w:rPr>
      </w:pPr>
      <w:r>
        <w:rPr>
          <w:rFonts w:ascii="Arial" w:hAnsi="Arial" w:cs="Arial"/>
        </w:rPr>
        <w:t>To</w:t>
      </w:r>
      <w:r w:rsidR="009C4DDA" w:rsidRPr="00C04039">
        <w:rPr>
          <w:rFonts w:ascii="Arial" w:hAnsi="Arial" w:cs="Arial"/>
        </w:rPr>
        <w:t xml:space="preserve"> understand experiences of </w:t>
      </w:r>
      <w:r w:rsidR="00EE4B56" w:rsidRPr="00C04039">
        <w:rPr>
          <w:rFonts w:ascii="Arial" w:hAnsi="Arial" w:cs="Arial"/>
        </w:rPr>
        <w:t xml:space="preserve">Planning and Public Health </w:t>
      </w:r>
      <w:r w:rsidR="009C4DDA" w:rsidRPr="00C04039">
        <w:rPr>
          <w:rFonts w:ascii="Arial" w:hAnsi="Arial" w:cs="Arial"/>
        </w:rPr>
        <w:t>professionals in practice</w:t>
      </w:r>
      <w:r>
        <w:rPr>
          <w:rFonts w:ascii="Arial" w:hAnsi="Arial" w:cs="Arial"/>
        </w:rPr>
        <w:t xml:space="preserve"> we used</w:t>
      </w:r>
      <w:r w:rsidR="001D362F">
        <w:rPr>
          <w:rFonts w:ascii="Arial" w:hAnsi="Arial" w:cs="Arial"/>
        </w:rPr>
        <w:t xml:space="preserve"> q</w:t>
      </w:r>
      <w:r w:rsidR="009C4DDA" w:rsidRPr="00C04039">
        <w:rPr>
          <w:rFonts w:ascii="Arial" w:hAnsi="Arial" w:cs="Arial"/>
        </w:rPr>
        <w:t xml:space="preserve">ualitative description as </w:t>
      </w:r>
      <w:r>
        <w:rPr>
          <w:rFonts w:ascii="Arial" w:hAnsi="Arial" w:cs="Arial"/>
        </w:rPr>
        <w:t>our</w:t>
      </w:r>
      <w:r w:rsidR="009C4DDA" w:rsidRPr="00C04039">
        <w:rPr>
          <w:rFonts w:ascii="Arial" w:hAnsi="Arial" w:cs="Arial"/>
        </w:rPr>
        <w:t xml:space="preserve"> methodological approach. This approach is less interpretative than other</w:t>
      </w:r>
      <w:r w:rsidR="000034FF" w:rsidRPr="00C04039">
        <w:rPr>
          <w:rFonts w:ascii="Arial" w:hAnsi="Arial" w:cs="Arial"/>
        </w:rPr>
        <w:t xml:space="preserve"> qualitative methods, but </w:t>
      </w:r>
      <w:r w:rsidR="009C4DDA" w:rsidRPr="00C04039">
        <w:rPr>
          <w:rFonts w:ascii="Arial" w:hAnsi="Arial" w:cs="Arial"/>
        </w:rPr>
        <w:t>allows poorly understood research areas (</w:t>
      </w:r>
      <w:r w:rsidR="001D362F">
        <w:rPr>
          <w:rFonts w:ascii="Arial" w:hAnsi="Arial" w:cs="Arial"/>
        </w:rPr>
        <w:t xml:space="preserve">e.g. </w:t>
      </w:r>
      <w:r w:rsidR="009C4DDA" w:rsidRPr="00C04039">
        <w:rPr>
          <w:rFonts w:ascii="Arial" w:hAnsi="Arial" w:cs="Arial"/>
        </w:rPr>
        <w:t xml:space="preserve">perspectives </w:t>
      </w:r>
      <w:r w:rsidR="00EE4B56" w:rsidRPr="00C04039">
        <w:rPr>
          <w:rFonts w:ascii="Arial" w:hAnsi="Arial" w:cs="Arial"/>
        </w:rPr>
        <w:t>of</w:t>
      </w:r>
      <w:r w:rsidR="009C4DDA" w:rsidRPr="00C04039">
        <w:rPr>
          <w:rFonts w:ascii="Arial" w:hAnsi="Arial" w:cs="Arial"/>
        </w:rPr>
        <w:t xml:space="preserve"> professionals) to be investigated </w:t>
      </w:r>
      <w:r w:rsidR="001B7359">
        <w:rPr>
          <w:rFonts w:ascii="Arial" w:hAnsi="Arial" w:cs="Arial"/>
        </w:rPr>
        <w:fldChar w:fldCharType="begin"/>
      </w:r>
      <w:r w:rsidR="001B7359">
        <w:rPr>
          <w:rFonts w:ascii="Arial" w:hAnsi="Arial" w:cs="Arial"/>
        </w:rPr>
        <w:instrText xml:space="preserve"> ADDIN EN.CITE &lt;EndNote&gt;&lt;Cite&gt;&lt;Author&gt;Colorafi&lt;/Author&gt;&lt;Year&gt;2016&lt;/Year&gt;&lt;RecNum&gt;146&lt;/RecNum&gt;&lt;DisplayText&gt;(Colorafi and Evans, 2016)&lt;/DisplayText&gt;&lt;record&gt;&lt;rec-number&gt;146&lt;/rec-number&gt;&lt;foreign-keys&gt;&lt;key app="EN" db-id="0vzxwt0vkfv95pexp2qpsvt6dt5rzfsed0we"&gt;146&lt;/key&gt;&lt;/foreign-keys&gt;&lt;ref-type name="Journal Article"&gt;17&lt;/ref-type&gt;&lt;contributors&gt;&lt;authors&gt;&lt;author&gt;Colorafi, Karen Jiggins&lt;/author&gt;&lt;author&gt;Evans, Bronwynne&lt;/author&gt;&lt;/authors&gt;&lt;/contributors&gt;&lt;titles&gt;&lt;title&gt;Qualitative descriptive methods in health science research&lt;/title&gt;&lt;secondary-title&gt;HERD: Health Environments Research &amp;amp; Design Journal&lt;/secondary-title&gt;&lt;/titles&gt;&lt;periodical&gt;&lt;full-title&gt;HERD: Health Environments Research &amp;amp; Design Journal&lt;/full-title&gt;&lt;/periodical&gt;&lt;pages&gt;16-25&lt;/pages&gt;&lt;volume&gt;9&lt;/volume&gt;&lt;number&gt;4&lt;/number&gt;&lt;keywords&gt;&lt;keyword&gt;qualitative descriptive,qualitative methodology,rigor,qualitative design,qualitative analysis&lt;/keyword&gt;&lt;/keywords&gt;&lt;dates&gt;&lt;year&gt;2016&lt;/year&gt;&lt;/dates&gt;&lt;urls&gt;&lt;related-urls&gt;&lt;url&gt;http://journals.sagepub.com/doi/abs/10.1177/1937586715614171&lt;/url&gt;&lt;/related-urls&gt;&lt;/urls&gt;&lt;electronic-resource-num&gt;10.1177/1937586715614171&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13" w:tooltip="Colorafi, 2016 #146" w:history="1">
        <w:r w:rsidR="00692228">
          <w:rPr>
            <w:rFonts w:ascii="Arial" w:hAnsi="Arial" w:cs="Arial"/>
            <w:noProof/>
          </w:rPr>
          <w:t>Colorafi and Evans, 2016</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 xml:space="preserve">. </w:t>
      </w:r>
      <w:r w:rsidR="009C4DDA" w:rsidRPr="00C04039">
        <w:rPr>
          <w:rFonts w:ascii="Arial" w:hAnsi="Arial" w:cs="Arial"/>
        </w:rPr>
        <w:lastRenderedPageBreak/>
        <w:t xml:space="preserve">Researchers remain close to </w:t>
      </w:r>
      <w:r w:rsidR="000034FF" w:rsidRPr="00C04039">
        <w:rPr>
          <w:rFonts w:ascii="Arial" w:hAnsi="Arial" w:cs="Arial"/>
        </w:rPr>
        <w:t xml:space="preserve">the </w:t>
      </w:r>
      <w:r w:rsidR="009C4DDA" w:rsidRPr="00C04039">
        <w:rPr>
          <w:rFonts w:ascii="Arial" w:hAnsi="Arial" w:cs="Arial"/>
        </w:rPr>
        <w:t>data</w:t>
      </w:r>
      <w:r w:rsidR="000034FF" w:rsidRPr="00C04039">
        <w:rPr>
          <w:rFonts w:ascii="Arial" w:hAnsi="Arial" w:cs="Arial"/>
        </w:rPr>
        <w:t>,</w:t>
      </w:r>
      <w:r w:rsidR="009C4DDA" w:rsidRPr="00C04039">
        <w:rPr>
          <w:rFonts w:ascii="Arial" w:hAnsi="Arial" w:cs="Arial"/>
        </w:rPr>
        <w:t xml:space="preserve"> which allows participant experiences in ‘everyday terms’</w:t>
      </w:r>
      <w:r w:rsidR="001D362F">
        <w:rPr>
          <w:rFonts w:ascii="Arial" w:hAnsi="Arial" w:cs="Arial"/>
        </w:rPr>
        <w:t xml:space="preserve"> to be described</w:t>
      </w:r>
      <w:r w:rsidR="009C4DDA" w:rsidRPr="00C04039">
        <w:rPr>
          <w:rFonts w:ascii="Arial" w:hAnsi="Arial" w:cs="Arial"/>
        </w:rPr>
        <w:t xml:space="preserve">, and an understanding of ‘real-life’ contexts to be developed </w:t>
      </w:r>
      <w:r w:rsidR="001B7359">
        <w:rPr>
          <w:rFonts w:ascii="Arial" w:hAnsi="Arial" w:cs="Arial"/>
        </w:rPr>
        <w:fldChar w:fldCharType="begin">
          <w:fldData xml:space="preserve">PEVuZE5vdGU+PENpdGU+PEF1dGhvcj5TYW5kZWxvd3NraTwvQXV0aG9yPjxZZWFyPjIwMTA8L1ll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PEVuZE5vdGU+PENpdGU+PEF1dGhvcj5TYW5kZWxvd3NraTwvQXV0aG9yPjxZZWFyPjIwMTA8L1ll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3" w:tooltip="Bradshaw, 2017 #671" w:history="1">
        <w:r w:rsidR="00692228">
          <w:rPr>
            <w:rFonts w:ascii="Arial" w:hAnsi="Arial" w:cs="Arial"/>
            <w:noProof/>
          </w:rPr>
          <w:t>Bradshaw et al., 2017</w:t>
        </w:r>
      </w:hyperlink>
      <w:r w:rsidR="001B7359">
        <w:rPr>
          <w:rFonts w:ascii="Arial" w:hAnsi="Arial" w:cs="Arial"/>
          <w:noProof/>
        </w:rPr>
        <w:t xml:space="preserve">; </w:t>
      </w:r>
      <w:hyperlink w:anchor="_ENREF_13" w:tooltip="Colorafi, 2016 #146" w:history="1">
        <w:r w:rsidR="00692228">
          <w:rPr>
            <w:rFonts w:ascii="Arial" w:hAnsi="Arial" w:cs="Arial"/>
            <w:noProof/>
          </w:rPr>
          <w:t>Colorafi and Evans, 2016</w:t>
        </w:r>
      </w:hyperlink>
      <w:r w:rsidR="001B7359">
        <w:rPr>
          <w:rFonts w:ascii="Arial" w:hAnsi="Arial" w:cs="Arial"/>
          <w:noProof/>
        </w:rPr>
        <w:t xml:space="preserve">; </w:t>
      </w:r>
      <w:hyperlink w:anchor="_ENREF_28" w:tooltip="Kim, 2017 #702" w:history="1">
        <w:r w:rsidR="00692228">
          <w:rPr>
            <w:rFonts w:ascii="Arial" w:hAnsi="Arial" w:cs="Arial"/>
            <w:noProof/>
          </w:rPr>
          <w:t>Kim et al., 2017</w:t>
        </w:r>
      </w:hyperlink>
      <w:r w:rsidR="001B7359">
        <w:rPr>
          <w:rFonts w:ascii="Arial" w:hAnsi="Arial" w:cs="Arial"/>
          <w:noProof/>
        </w:rPr>
        <w:t xml:space="preserve">; </w:t>
      </w:r>
      <w:hyperlink w:anchor="_ENREF_43" w:tooltip="Morgan, 2014 #111" w:history="1">
        <w:r w:rsidR="00692228">
          <w:rPr>
            <w:rFonts w:ascii="Arial" w:hAnsi="Arial" w:cs="Arial"/>
            <w:noProof/>
          </w:rPr>
          <w:t>Morgan, 2014</w:t>
        </w:r>
      </w:hyperlink>
      <w:r w:rsidR="001B7359">
        <w:rPr>
          <w:rFonts w:ascii="Arial" w:hAnsi="Arial" w:cs="Arial"/>
          <w:noProof/>
        </w:rPr>
        <w:t xml:space="preserve">; </w:t>
      </w:r>
      <w:hyperlink w:anchor="_ENREF_51" w:tooltip="Sandelowski, 2010 #151" w:history="1">
        <w:r w:rsidR="00692228">
          <w:rPr>
            <w:rFonts w:ascii="Arial" w:hAnsi="Arial" w:cs="Arial"/>
            <w:noProof/>
          </w:rPr>
          <w:t>Sandelowski, 2010</w:t>
        </w:r>
      </w:hyperlink>
      <w:r w:rsidR="001B7359">
        <w:rPr>
          <w:rFonts w:ascii="Arial" w:hAnsi="Arial" w:cs="Arial"/>
          <w:noProof/>
        </w:rPr>
        <w:t>)</w:t>
      </w:r>
      <w:r w:rsidR="001B7359">
        <w:rPr>
          <w:rFonts w:ascii="Arial" w:hAnsi="Arial" w:cs="Arial"/>
        </w:rPr>
        <w:fldChar w:fldCharType="end"/>
      </w:r>
      <w:r w:rsidR="009C4DDA" w:rsidRPr="00C04039">
        <w:rPr>
          <w:rFonts w:ascii="Arial" w:hAnsi="Arial" w:cs="Arial"/>
        </w:rPr>
        <w:t>.</w:t>
      </w:r>
    </w:p>
    <w:p w14:paraId="55A4A389" w14:textId="77777777" w:rsidR="00C6639D" w:rsidRPr="00C04039" w:rsidRDefault="009C4DDA">
      <w:pPr>
        <w:spacing w:line="480" w:lineRule="auto"/>
        <w:ind w:right="379"/>
        <w:rPr>
          <w:rFonts w:ascii="Arial" w:hAnsi="Arial" w:cs="Arial"/>
          <w:i/>
        </w:rPr>
      </w:pPr>
      <w:r w:rsidRPr="00C04039">
        <w:rPr>
          <w:rFonts w:ascii="Arial" w:hAnsi="Arial" w:cs="Arial"/>
          <w:i/>
        </w:rPr>
        <w:t>Participants and recruitment</w:t>
      </w:r>
    </w:p>
    <w:p w14:paraId="2822AF04" w14:textId="13118EDF" w:rsidR="00C6639D" w:rsidRPr="00C04039" w:rsidRDefault="00AE1366">
      <w:pPr>
        <w:spacing w:line="480" w:lineRule="auto"/>
        <w:ind w:right="379"/>
        <w:rPr>
          <w:rFonts w:ascii="Arial" w:hAnsi="Arial" w:cs="Arial"/>
        </w:rPr>
      </w:pPr>
      <w:r>
        <w:rPr>
          <w:rFonts w:ascii="Arial" w:hAnsi="Arial" w:cs="Arial"/>
        </w:rPr>
        <w:t>Our p</w:t>
      </w:r>
      <w:r w:rsidR="009C4DDA" w:rsidRPr="00C04039">
        <w:rPr>
          <w:rFonts w:ascii="Arial" w:hAnsi="Arial" w:cs="Arial"/>
        </w:rPr>
        <w:t>revious work</w:t>
      </w:r>
      <w:r>
        <w:rPr>
          <w:rFonts w:ascii="Arial" w:hAnsi="Arial" w:cs="Arial"/>
        </w:rPr>
        <w:t xml:space="preserve"> </w:t>
      </w:r>
      <w:r w:rsidRPr="00C04039">
        <w:rPr>
          <w:rFonts w:ascii="Arial" w:hAnsi="Arial" w:cs="Arial"/>
        </w:rPr>
        <w:t>identified local government areas in England with planning policies adopted specifically for takeaway food outlet regulation</w:t>
      </w:r>
      <w:r w:rsidR="009C4DDA" w:rsidRPr="00C04039">
        <w:rPr>
          <w:rFonts w:ascii="Arial" w:hAnsi="Arial" w:cs="Arial"/>
        </w:rPr>
        <w:t xml:space="preserve"> </w:t>
      </w:r>
      <w:r w:rsidR="001B7359">
        <w:rPr>
          <w:rFonts w:ascii="Arial" w:hAnsi="Arial" w:cs="Arial"/>
        </w:rPr>
        <w:fldChar w:fldCharType="begin"/>
      </w:r>
      <w:r w:rsidR="00CE0C90">
        <w:rPr>
          <w:rFonts w:ascii="Arial" w:hAnsi="Arial" w:cs="Arial"/>
        </w:rPr>
        <w:instrText xml:space="preserve"> ADDIN EN.CITE &lt;EndNote&gt;&lt;Cite&gt;&lt;Author&gt;Keeble&lt;/Author&gt;&lt;Year&gt;2019&lt;/Year&gt;&lt;RecNum&gt;101&lt;/RecNum&gt;&lt;DisplayText&gt;(Keeble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sidR="001B7359">
        <w:rPr>
          <w:rFonts w:ascii="Arial" w:hAnsi="Arial" w:cs="Arial"/>
        </w:rPr>
        <w:fldChar w:fldCharType="separate"/>
      </w:r>
      <w:r w:rsidR="00CE0C90">
        <w:rPr>
          <w:rFonts w:ascii="Arial" w:hAnsi="Arial" w:cs="Arial"/>
          <w:noProof/>
        </w:rPr>
        <w:t>(</w:t>
      </w:r>
      <w:hyperlink w:anchor="_ENREF_27" w:tooltip="Keeble, 2019 #101" w:history="1">
        <w:r w:rsidR="00692228">
          <w:rPr>
            <w:rFonts w:ascii="Arial" w:hAnsi="Arial" w:cs="Arial"/>
            <w:noProof/>
          </w:rPr>
          <w:t>Keeble et al., 2019b</w:t>
        </w:r>
      </w:hyperlink>
      <w:r w:rsidR="00CE0C90">
        <w:rPr>
          <w:rFonts w:ascii="Arial" w:hAnsi="Arial" w:cs="Arial"/>
          <w:noProof/>
        </w:rPr>
        <w:t>)</w:t>
      </w:r>
      <w:r w:rsidR="001B7359">
        <w:rPr>
          <w:rFonts w:ascii="Arial" w:hAnsi="Arial" w:cs="Arial"/>
        </w:rPr>
        <w:fldChar w:fldCharType="end"/>
      </w:r>
      <w:r w:rsidR="009C4DDA" w:rsidRPr="00C04039">
        <w:rPr>
          <w:rFonts w:ascii="Arial" w:hAnsi="Arial" w:cs="Arial"/>
        </w:rPr>
        <w:t xml:space="preserve">. In </w:t>
      </w:r>
      <w:r w:rsidR="00EB1E92" w:rsidRPr="00C04039">
        <w:rPr>
          <w:rFonts w:ascii="Arial" w:hAnsi="Arial" w:cs="Arial"/>
        </w:rPr>
        <w:t xml:space="preserve">that </w:t>
      </w:r>
      <w:r w:rsidR="009C4DDA" w:rsidRPr="00C04039">
        <w:rPr>
          <w:rFonts w:ascii="Arial" w:hAnsi="Arial" w:cs="Arial"/>
        </w:rPr>
        <w:t>work, ‘Planning’ and ‘Planning Policy’ sections of websites were reviewed</w:t>
      </w:r>
      <w:r w:rsidR="004E2EDA">
        <w:rPr>
          <w:rFonts w:ascii="Arial" w:hAnsi="Arial" w:cs="Arial"/>
        </w:rPr>
        <w:t>. D</w:t>
      </w:r>
      <w:r w:rsidR="009C4DDA" w:rsidRPr="00C04039">
        <w:rPr>
          <w:rFonts w:ascii="Arial" w:hAnsi="Arial" w:cs="Arial"/>
        </w:rPr>
        <w:t xml:space="preserve">ocuments </w:t>
      </w:r>
      <w:r w:rsidR="000034FF" w:rsidRPr="00C04039">
        <w:rPr>
          <w:rFonts w:ascii="Arial" w:hAnsi="Arial" w:cs="Arial"/>
        </w:rPr>
        <w:t xml:space="preserve">that </w:t>
      </w:r>
      <w:r w:rsidR="009C4DDA" w:rsidRPr="00C04039">
        <w:rPr>
          <w:rFonts w:ascii="Arial" w:hAnsi="Arial" w:cs="Arial"/>
        </w:rPr>
        <w:t xml:space="preserve">contained planning policies related to </w:t>
      </w:r>
      <w:r w:rsidR="004E2EDA">
        <w:rPr>
          <w:rFonts w:ascii="Arial" w:hAnsi="Arial" w:cs="Arial"/>
        </w:rPr>
        <w:t>takeaway food outlet regulation were identified.</w:t>
      </w:r>
      <w:r w:rsidR="009C4DDA" w:rsidRPr="00C04039">
        <w:rPr>
          <w:rFonts w:ascii="Arial" w:hAnsi="Arial" w:cs="Arial"/>
        </w:rPr>
        <w:t xml:space="preserve"> Planning policies were split into those with and without a health focus and categorised in terms of strategy (‘Exclusion Zones’; ‘Limit Density’; Minimise Impact &amp; Protect Vicinity’; and ‘Other Strategies’) and location (‘All Areas Within a Local Government Area Boundary’; ‘Immediate Vicinity of Existing Hot Food Takeaway Site’; ‘Places for Children &amp; Families’; ‘Retail Areas’; and ‘Residential Areas’).</w:t>
      </w:r>
    </w:p>
    <w:p w14:paraId="55A0E3AD" w14:textId="1F669836" w:rsidR="00C6639D" w:rsidRPr="00C04039" w:rsidRDefault="009C4DDA">
      <w:pPr>
        <w:spacing w:line="480" w:lineRule="auto"/>
        <w:ind w:right="379"/>
        <w:rPr>
          <w:rFonts w:ascii="Arial" w:hAnsi="Arial" w:cs="Arial"/>
        </w:rPr>
      </w:pPr>
      <w:r w:rsidRPr="00C04039">
        <w:rPr>
          <w:rFonts w:ascii="Arial" w:hAnsi="Arial" w:cs="Arial"/>
        </w:rPr>
        <w:t xml:space="preserve">In the current study, a two-stage, purposive, sampling strategy was used to identify and recruit participants </w:t>
      </w:r>
      <w:r w:rsidR="001B7359">
        <w:rPr>
          <w:rFonts w:ascii="Arial" w:hAnsi="Arial" w:cs="Arial"/>
        </w:rPr>
        <w:fldChar w:fldCharType="begin"/>
      </w:r>
      <w:r w:rsidR="001B7359">
        <w:rPr>
          <w:rFonts w:ascii="Arial" w:hAnsi="Arial" w:cs="Arial"/>
        </w:rPr>
        <w:instrText xml:space="preserve"> ADDIN EN.CITE &lt;EndNote&gt;&lt;Cite&gt;&lt;Author&gt;Palinkas&lt;/Author&gt;&lt;Year&gt;2015&lt;/Year&gt;&lt;RecNum&gt;614&lt;/RecNum&gt;&lt;DisplayText&gt;(Palinkas et al., 2015)&lt;/DisplayText&gt;&lt;record&gt;&lt;rec-number&gt;614&lt;/rec-number&gt;&lt;foreign-keys&gt;&lt;key app="EN" db-id="0vzxwt0vkfv95pexp2qpsvt6dt5rzfsed0we"&gt;614&lt;/key&gt;&lt;/foreign-keys&gt;&lt;ref-type name="Journal Article"&gt;17&lt;/ref-type&gt;&lt;contributors&gt;&lt;authors&gt;&lt;author&gt;Palinkas, Lawrence A.&lt;/author&gt;&lt;author&gt;Horwitz, Sarah M.&lt;/author&gt;&lt;author&gt;Green, Carla A.&lt;/author&gt;&lt;author&gt;Wisdom, Jennifer P.&lt;/author&gt;&lt;author&gt;Duan, Naihua&lt;/author&gt;&lt;author&gt;Hoagwood, Kimberly&lt;/author&gt;&lt;/authors&gt;&lt;/contributors&gt;&lt;titles&gt;&lt;title&gt;Purposeful sampling for qualitative data collection and analysis in mixed method implementation research&lt;/title&gt;&lt;secondary-title&gt;Administration and Policy in Mental Health and Mental Health Services Research&lt;/secondary-title&gt;&lt;/titles&gt;&lt;periodical&gt;&lt;full-title&gt;Administration and Policy in Mental Health and Mental Health Services Research&lt;/full-title&gt;&lt;/periodical&gt;&lt;pages&gt;533-544&lt;/pages&gt;&lt;volume&gt;42&lt;/volume&gt;&lt;dates&gt;&lt;year&gt;2015&lt;/year&gt;&lt;pub-dates&gt;&lt;date&gt;September 01&lt;/date&gt;&lt;/pub-dates&gt;&lt;/dates&gt;&lt;isbn&gt;1573-3289&lt;/isbn&gt;&lt;label&gt;Palinkas2015&lt;/label&gt;&lt;work-type&gt;journal article&lt;/work-type&gt;&lt;urls&gt;&lt;related-urls&gt;&lt;url&gt;https://doi.org/10.1007/s10488-013-0528-y&lt;/url&gt;&lt;/related-urls&gt;&lt;/urls&gt;&lt;electronic-resource-num&gt;10.1007/s10488-013-0528-y&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47" w:tooltip="Palinkas, 2015 #614" w:history="1">
        <w:r w:rsidR="00692228">
          <w:rPr>
            <w:rFonts w:ascii="Arial" w:hAnsi="Arial" w:cs="Arial"/>
            <w:noProof/>
          </w:rPr>
          <w:t>Palinkas et al., 2015</w:t>
        </w:r>
      </w:hyperlink>
      <w:r w:rsidR="001B7359">
        <w:rPr>
          <w:rFonts w:ascii="Arial" w:hAnsi="Arial" w:cs="Arial"/>
          <w:noProof/>
        </w:rPr>
        <w:t>)</w:t>
      </w:r>
      <w:r w:rsidR="001B7359">
        <w:rPr>
          <w:rFonts w:ascii="Arial" w:hAnsi="Arial" w:cs="Arial"/>
        </w:rPr>
        <w:fldChar w:fldCharType="end"/>
      </w:r>
      <w:r w:rsidRPr="00C04039">
        <w:rPr>
          <w:rFonts w:ascii="Arial" w:hAnsi="Arial" w:cs="Arial"/>
        </w:rPr>
        <w:t>. In the first stage</w:t>
      </w:r>
      <w:r w:rsidR="000D01DC" w:rsidRPr="00C04039">
        <w:rPr>
          <w:rFonts w:ascii="Arial" w:hAnsi="Arial" w:cs="Arial"/>
        </w:rPr>
        <w:t xml:space="preserve">, in line with findings from </w:t>
      </w:r>
      <w:hyperlink w:anchor="_ENREF_27" w:tooltip="Keeble, 2019 #101" w:history="1">
        <w:r w:rsidR="00692228">
          <w:rPr>
            <w:rFonts w:ascii="Arial" w:hAnsi="Arial" w:cs="Arial"/>
          </w:rPr>
          <w:fldChar w:fldCharType="begin"/>
        </w:r>
        <w:r w:rsidR="00692228">
          <w:rPr>
            <w:rFonts w:ascii="Arial" w:hAnsi="Arial" w:cs="Arial"/>
          </w:rPr>
          <w:instrText xml:space="preserve"> ADDIN EN.CITE &lt;EndNote&gt;&lt;Cite AuthorYear="1"&gt;&lt;Author&gt;Keeble&lt;/Author&gt;&lt;Year&gt;2019&lt;/Year&gt;&lt;RecNum&gt;101&lt;/RecNum&gt;&lt;DisplayText&gt;Keeble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sidR="00692228">
          <w:rPr>
            <w:rFonts w:ascii="Arial" w:hAnsi="Arial" w:cs="Arial"/>
          </w:rPr>
          <w:fldChar w:fldCharType="separate"/>
        </w:r>
        <w:r w:rsidR="00692228">
          <w:rPr>
            <w:rFonts w:ascii="Arial" w:hAnsi="Arial" w:cs="Arial"/>
            <w:noProof/>
          </w:rPr>
          <w:t>Keeble et al. (2019b)</w:t>
        </w:r>
        <w:r w:rsidR="00692228">
          <w:rPr>
            <w:rFonts w:ascii="Arial" w:hAnsi="Arial" w:cs="Arial"/>
          </w:rPr>
          <w:fldChar w:fldCharType="end"/>
        </w:r>
      </w:hyperlink>
      <w:r w:rsidR="00E0219F">
        <w:rPr>
          <w:rFonts w:ascii="Arial" w:hAnsi="Arial" w:cs="Arial"/>
        </w:rPr>
        <w:t xml:space="preserve"> </w:t>
      </w:r>
      <w:r w:rsidR="001D362F">
        <w:rPr>
          <w:rFonts w:ascii="Arial" w:hAnsi="Arial" w:cs="Arial"/>
        </w:rPr>
        <w:t>the</w:t>
      </w:r>
      <w:r w:rsidR="006E7570">
        <w:rPr>
          <w:rFonts w:ascii="Arial" w:hAnsi="Arial" w:cs="Arial"/>
        </w:rPr>
        <w:t xml:space="preserve"> total</w:t>
      </w:r>
      <w:r w:rsidR="001D362F">
        <w:rPr>
          <w:rFonts w:ascii="Arial" w:hAnsi="Arial" w:cs="Arial"/>
        </w:rPr>
        <w:t xml:space="preserve"> sampling frame was </w:t>
      </w:r>
      <w:r w:rsidR="000D01DC" w:rsidRPr="00C04039">
        <w:rPr>
          <w:rFonts w:ascii="Arial" w:hAnsi="Arial" w:cs="Arial"/>
        </w:rPr>
        <w:t xml:space="preserve">all </w:t>
      </w:r>
      <w:r w:rsidRPr="00C04039">
        <w:rPr>
          <w:rFonts w:ascii="Arial" w:hAnsi="Arial" w:cs="Arial"/>
        </w:rPr>
        <w:t>local government areas with an adopted planning policy</w:t>
      </w:r>
      <w:r w:rsidR="000D01DC" w:rsidRPr="00C04039">
        <w:rPr>
          <w:rFonts w:ascii="Arial" w:hAnsi="Arial" w:cs="Arial"/>
        </w:rPr>
        <w:t xml:space="preserve"> related to takeaway food outlet regulation</w:t>
      </w:r>
      <w:r w:rsidR="00273ECD">
        <w:rPr>
          <w:rFonts w:ascii="Arial" w:hAnsi="Arial" w:cs="Arial"/>
        </w:rPr>
        <w:t xml:space="preserve"> </w:t>
      </w:r>
      <w:r w:rsidR="00273ECD" w:rsidRPr="00C04039">
        <w:rPr>
          <w:rFonts w:ascii="Arial" w:hAnsi="Arial" w:cs="Arial"/>
        </w:rPr>
        <w:t>(n=164)</w:t>
      </w:r>
      <w:r w:rsidRPr="00C04039">
        <w:rPr>
          <w:rFonts w:ascii="Arial" w:hAnsi="Arial" w:cs="Arial"/>
        </w:rPr>
        <w:t>.</w:t>
      </w:r>
      <w:r w:rsidR="006522CF" w:rsidRPr="006522CF">
        <w:t xml:space="preserve"> </w:t>
      </w:r>
      <w:r w:rsidR="006522CF" w:rsidRPr="006522CF">
        <w:rPr>
          <w:rFonts w:ascii="Arial" w:hAnsi="Arial" w:cs="Arial"/>
        </w:rPr>
        <w:t xml:space="preserve">We initially wanted to recruit local government areas with planning policies that covered each of the strategy and location combinations outlined above, </w:t>
      </w:r>
      <w:bookmarkStart w:id="10" w:name="_Hlk21753194"/>
      <w:r w:rsidR="006522CF">
        <w:rPr>
          <w:rFonts w:ascii="Arial" w:hAnsi="Arial" w:cs="Arial"/>
        </w:rPr>
        <w:t xml:space="preserve">where planning policies had been adopted </w:t>
      </w:r>
      <w:bookmarkEnd w:id="10"/>
      <w:r w:rsidR="006522CF" w:rsidRPr="006522CF">
        <w:rPr>
          <w:rFonts w:ascii="Arial" w:hAnsi="Arial" w:cs="Arial"/>
        </w:rPr>
        <w:t>from either a health or non-health perspective. Therefore, we purposively selected 15 from a total of 164 local government areas.</w:t>
      </w:r>
    </w:p>
    <w:p w14:paraId="184B38AB" w14:textId="5A03E882" w:rsidR="00C6639D" w:rsidRPr="00C04039" w:rsidRDefault="009C4DDA">
      <w:pPr>
        <w:spacing w:line="480" w:lineRule="auto"/>
        <w:ind w:right="379"/>
        <w:rPr>
          <w:rFonts w:ascii="Arial" w:hAnsi="Arial" w:cs="Arial"/>
        </w:rPr>
      </w:pPr>
      <w:r w:rsidRPr="00C04039">
        <w:rPr>
          <w:rFonts w:ascii="Arial" w:hAnsi="Arial" w:cs="Arial"/>
        </w:rPr>
        <w:t>In the second stage of recruitment, one researcher (MK) contact</w:t>
      </w:r>
      <w:r w:rsidR="000034FF" w:rsidRPr="00C04039">
        <w:rPr>
          <w:rFonts w:ascii="Arial" w:hAnsi="Arial" w:cs="Arial"/>
        </w:rPr>
        <w:t>ed</w:t>
      </w:r>
      <w:r w:rsidRPr="00C04039">
        <w:rPr>
          <w:rFonts w:ascii="Arial" w:hAnsi="Arial" w:cs="Arial"/>
        </w:rPr>
        <w:t xml:space="preserve"> Planning Department</w:t>
      </w:r>
      <w:r w:rsidR="00EB1E92" w:rsidRPr="00C04039">
        <w:rPr>
          <w:rFonts w:ascii="Arial" w:hAnsi="Arial" w:cs="Arial"/>
        </w:rPr>
        <w:t>s of selected areas</w:t>
      </w:r>
      <w:r w:rsidRPr="00C04039">
        <w:rPr>
          <w:rFonts w:ascii="Arial" w:hAnsi="Arial" w:cs="Arial"/>
        </w:rPr>
        <w:t>, first by telephone and then email where necessary</w:t>
      </w:r>
      <w:r w:rsidR="00F95C6D">
        <w:rPr>
          <w:rFonts w:ascii="Arial" w:hAnsi="Arial" w:cs="Arial"/>
        </w:rPr>
        <w:t>. A</w:t>
      </w:r>
      <w:r w:rsidR="000034FF" w:rsidRPr="00C04039">
        <w:rPr>
          <w:rFonts w:ascii="Arial" w:hAnsi="Arial" w:cs="Arial"/>
        </w:rPr>
        <w:t xml:space="preserve">ppropriate professionals </w:t>
      </w:r>
      <w:r w:rsidR="00F95C6D">
        <w:rPr>
          <w:rFonts w:ascii="Arial" w:hAnsi="Arial" w:cs="Arial"/>
        </w:rPr>
        <w:t>were identified</w:t>
      </w:r>
      <w:r w:rsidR="000034FF" w:rsidRPr="00C04039">
        <w:rPr>
          <w:rFonts w:ascii="Arial" w:hAnsi="Arial" w:cs="Arial"/>
        </w:rPr>
        <w:t xml:space="preserve"> and </w:t>
      </w:r>
      <w:r w:rsidR="00F95C6D">
        <w:rPr>
          <w:rFonts w:ascii="Arial" w:hAnsi="Arial" w:cs="Arial"/>
        </w:rPr>
        <w:t xml:space="preserve">were </w:t>
      </w:r>
      <w:r w:rsidRPr="00C04039">
        <w:rPr>
          <w:rFonts w:ascii="Arial" w:hAnsi="Arial" w:cs="Arial"/>
        </w:rPr>
        <w:t xml:space="preserve">asked </w:t>
      </w:r>
      <w:r w:rsidR="00F95C6D">
        <w:rPr>
          <w:rFonts w:ascii="Arial" w:hAnsi="Arial" w:cs="Arial"/>
        </w:rPr>
        <w:t xml:space="preserve">if they could assist with </w:t>
      </w:r>
      <w:r w:rsidR="000034FF" w:rsidRPr="00C04039">
        <w:rPr>
          <w:rFonts w:ascii="Arial" w:hAnsi="Arial" w:cs="Arial"/>
        </w:rPr>
        <w:t xml:space="preserve">our </w:t>
      </w:r>
      <w:r w:rsidRPr="00C04039">
        <w:rPr>
          <w:rFonts w:ascii="Arial" w:hAnsi="Arial" w:cs="Arial"/>
        </w:rPr>
        <w:t xml:space="preserve">research. </w:t>
      </w:r>
      <w:r w:rsidR="00F95C6D">
        <w:rPr>
          <w:rFonts w:ascii="Arial" w:hAnsi="Arial" w:cs="Arial"/>
        </w:rPr>
        <w:t>They</w:t>
      </w:r>
      <w:r w:rsidR="00F95C6D" w:rsidRPr="00C04039">
        <w:rPr>
          <w:rFonts w:ascii="Arial" w:hAnsi="Arial" w:cs="Arial"/>
        </w:rPr>
        <w:t xml:space="preserve"> </w:t>
      </w:r>
      <w:r w:rsidRPr="00C04039">
        <w:rPr>
          <w:rFonts w:ascii="Arial" w:hAnsi="Arial" w:cs="Arial"/>
        </w:rPr>
        <w:t xml:space="preserve">were provided with information about </w:t>
      </w:r>
      <w:r w:rsidR="006E7570">
        <w:rPr>
          <w:rFonts w:ascii="Arial" w:hAnsi="Arial" w:cs="Arial"/>
        </w:rPr>
        <w:t xml:space="preserve">the study, what we wanted to </w:t>
      </w:r>
      <w:r w:rsidR="006E7570">
        <w:rPr>
          <w:rFonts w:ascii="Arial" w:hAnsi="Arial" w:cs="Arial"/>
        </w:rPr>
        <w:lastRenderedPageBreak/>
        <w:t xml:space="preserve">achieve, and the researchers involved. </w:t>
      </w:r>
      <w:r w:rsidRPr="00C04039">
        <w:rPr>
          <w:rFonts w:ascii="Arial" w:hAnsi="Arial" w:cs="Arial"/>
        </w:rPr>
        <w:t>With permission, contact details were recorded and an electronic participant information sheet</w:t>
      </w:r>
      <w:r w:rsidR="00503C59" w:rsidRPr="00C04039">
        <w:rPr>
          <w:rFonts w:ascii="Arial" w:hAnsi="Arial" w:cs="Arial"/>
        </w:rPr>
        <w:t xml:space="preserve"> and</w:t>
      </w:r>
      <w:r w:rsidR="000034FF" w:rsidRPr="00C04039">
        <w:rPr>
          <w:rFonts w:ascii="Arial" w:hAnsi="Arial" w:cs="Arial"/>
        </w:rPr>
        <w:t xml:space="preserve"> formal </w:t>
      </w:r>
      <w:r w:rsidRPr="00C04039">
        <w:rPr>
          <w:rFonts w:ascii="Arial" w:hAnsi="Arial" w:cs="Arial"/>
        </w:rPr>
        <w:t>invitation to participate</w:t>
      </w:r>
      <w:r w:rsidR="00503C59" w:rsidRPr="00C04039">
        <w:rPr>
          <w:rFonts w:ascii="Arial" w:hAnsi="Arial" w:cs="Arial"/>
        </w:rPr>
        <w:t xml:space="preserve"> were provided.</w:t>
      </w:r>
      <w:r w:rsidRPr="00C04039">
        <w:rPr>
          <w:rFonts w:ascii="Arial" w:hAnsi="Arial" w:cs="Arial"/>
        </w:rPr>
        <w:t xml:space="preserve"> If there was no response </w:t>
      </w:r>
      <w:r w:rsidR="000034FF" w:rsidRPr="00C04039">
        <w:rPr>
          <w:rFonts w:ascii="Arial" w:hAnsi="Arial" w:cs="Arial"/>
        </w:rPr>
        <w:t xml:space="preserve">to </w:t>
      </w:r>
      <w:r w:rsidR="00F95C6D">
        <w:rPr>
          <w:rFonts w:ascii="Arial" w:hAnsi="Arial" w:cs="Arial"/>
        </w:rPr>
        <w:t>a</w:t>
      </w:r>
      <w:r w:rsidR="00F95C6D" w:rsidRPr="00C04039">
        <w:rPr>
          <w:rFonts w:ascii="Arial" w:hAnsi="Arial" w:cs="Arial"/>
        </w:rPr>
        <w:t xml:space="preserve"> </w:t>
      </w:r>
      <w:r w:rsidR="000034FF" w:rsidRPr="00C04039">
        <w:rPr>
          <w:rFonts w:ascii="Arial" w:hAnsi="Arial" w:cs="Arial"/>
        </w:rPr>
        <w:t xml:space="preserve">formal invitation </w:t>
      </w:r>
      <w:r w:rsidRPr="00C04039">
        <w:rPr>
          <w:rFonts w:ascii="Arial" w:hAnsi="Arial" w:cs="Arial"/>
        </w:rPr>
        <w:t>after five business days a second attempt was made. After another five business days, local government areas, or individual employees, were considered ‘non-responders’. In this case</w:t>
      </w:r>
      <w:r w:rsidR="00AE1366">
        <w:rPr>
          <w:rFonts w:ascii="Arial" w:hAnsi="Arial" w:cs="Arial"/>
        </w:rPr>
        <w:t xml:space="preserve">, </w:t>
      </w:r>
      <w:r w:rsidRPr="00C04039">
        <w:rPr>
          <w:rFonts w:ascii="Arial" w:hAnsi="Arial" w:cs="Arial"/>
        </w:rPr>
        <w:t>Public Health departments in the same local government area</w:t>
      </w:r>
      <w:r w:rsidR="00AE1366">
        <w:rPr>
          <w:rFonts w:ascii="Arial" w:hAnsi="Arial" w:cs="Arial"/>
        </w:rPr>
        <w:t xml:space="preserve"> were contacted to</w:t>
      </w:r>
      <w:r w:rsidRPr="00C04039">
        <w:rPr>
          <w:rFonts w:ascii="Arial" w:hAnsi="Arial" w:cs="Arial"/>
        </w:rPr>
        <w:t xml:space="preserve"> attempt</w:t>
      </w:r>
      <w:r w:rsidR="00AE1366">
        <w:rPr>
          <w:rFonts w:ascii="Arial" w:hAnsi="Arial" w:cs="Arial"/>
        </w:rPr>
        <w:t xml:space="preserve"> </w:t>
      </w:r>
      <w:r w:rsidRPr="00C04039">
        <w:rPr>
          <w:rFonts w:ascii="Arial" w:hAnsi="Arial" w:cs="Arial"/>
        </w:rPr>
        <w:t xml:space="preserve">recruitment using the same approach. If this was </w:t>
      </w:r>
      <w:r w:rsidR="006E7570" w:rsidRPr="00C04039">
        <w:rPr>
          <w:rFonts w:ascii="Arial" w:hAnsi="Arial" w:cs="Arial"/>
        </w:rPr>
        <w:t>unsuccessful,</w:t>
      </w:r>
      <w:r w:rsidRPr="00C04039">
        <w:rPr>
          <w:rFonts w:ascii="Arial" w:hAnsi="Arial" w:cs="Arial"/>
        </w:rPr>
        <w:t xml:space="preserve"> non-responders, and those who declined to participate,</w:t>
      </w:r>
      <w:r w:rsidR="00AE1366">
        <w:rPr>
          <w:rFonts w:ascii="Arial" w:hAnsi="Arial" w:cs="Arial"/>
        </w:rPr>
        <w:t xml:space="preserve"> were replaced</w:t>
      </w:r>
      <w:r w:rsidRPr="00C04039">
        <w:rPr>
          <w:rFonts w:ascii="Arial" w:hAnsi="Arial" w:cs="Arial"/>
        </w:rPr>
        <w:t xml:space="preserve"> with local government areas with a similar planning policy and </w:t>
      </w:r>
      <w:r w:rsidR="00AE1366">
        <w:rPr>
          <w:rFonts w:ascii="Arial" w:hAnsi="Arial" w:cs="Arial"/>
        </w:rPr>
        <w:t>contacted in the same manner</w:t>
      </w:r>
      <w:r w:rsidRPr="00C04039">
        <w:rPr>
          <w:rFonts w:ascii="Arial" w:hAnsi="Arial" w:cs="Arial"/>
        </w:rPr>
        <w:t>.</w:t>
      </w:r>
    </w:p>
    <w:p w14:paraId="18C9C347" w14:textId="601EB465" w:rsidR="00C6639D" w:rsidRPr="00C04039" w:rsidRDefault="009C4DDA">
      <w:pPr>
        <w:spacing w:line="480" w:lineRule="auto"/>
        <w:ind w:right="379"/>
        <w:rPr>
          <w:rFonts w:ascii="Arial" w:hAnsi="Arial" w:cs="Arial"/>
        </w:rPr>
      </w:pPr>
      <w:r w:rsidRPr="00C04039">
        <w:rPr>
          <w:rFonts w:ascii="Arial" w:hAnsi="Arial" w:cs="Arial"/>
        </w:rPr>
        <w:t xml:space="preserve">We wanted to recruit one Planning and Public Health professional from the same local government area, and used a snowball sampling approach to achieve this </w:t>
      </w:r>
      <w:r w:rsidR="001B7359">
        <w:rPr>
          <w:rFonts w:ascii="Arial" w:hAnsi="Arial" w:cs="Arial"/>
        </w:rPr>
        <w:fldChar w:fldCharType="begin"/>
      </w:r>
      <w:r w:rsidR="001B7359">
        <w:rPr>
          <w:rFonts w:ascii="Arial" w:hAnsi="Arial" w:cs="Arial"/>
        </w:rPr>
        <w:instrText xml:space="preserve"> ADDIN EN.CITE &lt;EndNote&gt;&lt;Cite&gt;&lt;Author&gt;Robinson&lt;/Author&gt;&lt;Year&gt;2014&lt;/Year&gt;&lt;RecNum&gt;654&lt;/RecNum&gt;&lt;DisplayText&gt;(Robinson, 2014)&lt;/DisplayText&gt;&lt;record&gt;&lt;rec-number&gt;654&lt;/rec-number&gt;&lt;foreign-keys&gt;&lt;key app="EN" db-id="0vzxwt0vkfv95pexp2qpsvt6dt5rzfsed0we"&gt;654&lt;/key&gt;&lt;/foreign-keys&gt;&lt;ref-type name="Journal Article"&gt;17&lt;/ref-type&gt;&lt;contributors&gt;&lt;authors&gt;&lt;author&gt;Robinson, Oliver C&lt;/author&gt;&lt;/authors&gt;&lt;/contributors&gt;&lt;titles&gt;&lt;title&gt;Sampling in interview-based qualitative research: A theoretical and practical guide&lt;/title&gt;&lt;secondary-title&gt;Qualitative Research in Psychology&lt;/secondary-title&gt;&lt;/titles&gt;&lt;periodical&gt;&lt;full-title&gt;Qualitative Research in Psychology&lt;/full-title&gt;&lt;/periodical&gt;&lt;pages&gt;25-41&lt;/pages&gt;&lt;volume&gt;11&lt;/volume&gt;&lt;dates&gt;&lt;year&gt;2014&lt;/year&gt;&lt;/dates&gt;&lt;isbn&gt;1478-0887&lt;/isbn&gt;&lt;urls&gt;&lt;/urls&gt;&lt;/record&gt;&lt;/Cite&gt;&lt;/EndNote&gt;</w:instrText>
      </w:r>
      <w:r w:rsidR="001B7359">
        <w:rPr>
          <w:rFonts w:ascii="Arial" w:hAnsi="Arial" w:cs="Arial"/>
        </w:rPr>
        <w:fldChar w:fldCharType="separate"/>
      </w:r>
      <w:r w:rsidR="001B7359">
        <w:rPr>
          <w:rFonts w:ascii="Arial" w:hAnsi="Arial" w:cs="Arial"/>
          <w:noProof/>
        </w:rPr>
        <w:t>(</w:t>
      </w:r>
      <w:hyperlink w:anchor="_ENREF_49" w:tooltip="Robinson, 2014 #654" w:history="1">
        <w:r w:rsidR="00692228">
          <w:rPr>
            <w:rFonts w:ascii="Arial" w:hAnsi="Arial" w:cs="Arial"/>
            <w:noProof/>
          </w:rPr>
          <w:t>Robinson, 2014</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During interviews with </w:t>
      </w:r>
      <w:proofErr w:type="gramStart"/>
      <w:r w:rsidRPr="00C04039">
        <w:rPr>
          <w:rFonts w:ascii="Arial" w:hAnsi="Arial" w:cs="Arial"/>
        </w:rPr>
        <w:t>Planning</w:t>
      </w:r>
      <w:proofErr w:type="gramEnd"/>
      <w:r w:rsidRPr="00C04039">
        <w:rPr>
          <w:rFonts w:ascii="Arial" w:hAnsi="Arial" w:cs="Arial"/>
        </w:rPr>
        <w:t xml:space="preserve"> professionals </w:t>
      </w:r>
      <w:r w:rsidR="00AE1366">
        <w:rPr>
          <w:rFonts w:ascii="Arial" w:hAnsi="Arial" w:cs="Arial"/>
        </w:rPr>
        <w:t>MK</w:t>
      </w:r>
      <w:r w:rsidRPr="00C04039">
        <w:rPr>
          <w:rFonts w:ascii="Arial" w:hAnsi="Arial" w:cs="Arial"/>
        </w:rPr>
        <w:t xml:space="preserve"> asked to be introduced to a member of the Public Health department</w:t>
      </w:r>
      <w:r w:rsidR="000034FF" w:rsidRPr="00C04039">
        <w:rPr>
          <w:rFonts w:ascii="Arial" w:hAnsi="Arial" w:cs="Arial"/>
        </w:rPr>
        <w:t>,</w:t>
      </w:r>
      <w:r w:rsidRPr="00C04039">
        <w:rPr>
          <w:rFonts w:ascii="Arial" w:hAnsi="Arial" w:cs="Arial"/>
        </w:rPr>
        <w:t xml:space="preserve"> and vice versa </w:t>
      </w:r>
      <w:r w:rsidR="000034FF" w:rsidRPr="00C04039">
        <w:rPr>
          <w:rFonts w:ascii="Arial" w:hAnsi="Arial" w:cs="Arial"/>
        </w:rPr>
        <w:t>when</w:t>
      </w:r>
      <w:r w:rsidRPr="00C04039">
        <w:rPr>
          <w:rFonts w:ascii="Arial" w:hAnsi="Arial" w:cs="Arial"/>
        </w:rPr>
        <w:t xml:space="preserve"> a Public Health professional</w:t>
      </w:r>
      <w:r w:rsidR="00AE1366">
        <w:rPr>
          <w:rFonts w:ascii="Arial" w:hAnsi="Arial" w:cs="Arial"/>
        </w:rPr>
        <w:t xml:space="preserve"> was initially recruited</w:t>
      </w:r>
      <w:r w:rsidRPr="00C04039">
        <w:rPr>
          <w:rFonts w:ascii="Arial" w:hAnsi="Arial" w:cs="Arial"/>
        </w:rPr>
        <w:t xml:space="preserve">. </w:t>
      </w:r>
      <w:r w:rsidR="00AE1366">
        <w:rPr>
          <w:rFonts w:ascii="Arial" w:hAnsi="Arial" w:cs="Arial"/>
        </w:rPr>
        <w:t>P</w:t>
      </w:r>
      <w:r w:rsidRPr="00C04039">
        <w:rPr>
          <w:rFonts w:ascii="Arial" w:hAnsi="Arial" w:cs="Arial"/>
        </w:rPr>
        <w:t>articipants</w:t>
      </w:r>
      <w:r w:rsidR="00AE1366">
        <w:rPr>
          <w:rFonts w:ascii="Arial" w:hAnsi="Arial" w:cs="Arial"/>
        </w:rPr>
        <w:t xml:space="preserve"> were recruited</w:t>
      </w:r>
      <w:r w:rsidRPr="00C04039">
        <w:rPr>
          <w:rFonts w:ascii="Arial" w:hAnsi="Arial" w:cs="Arial"/>
        </w:rPr>
        <w:t xml:space="preserve"> based on their knowledge of the adopted planning policy</w:t>
      </w:r>
      <w:r w:rsidR="00DD05C5" w:rsidRPr="00C04039">
        <w:rPr>
          <w:rFonts w:ascii="Arial" w:hAnsi="Arial" w:cs="Arial"/>
        </w:rPr>
        <w:t xml:space="preserve"> and department of employment, rather than </w:t>
      </w:r>
      <w:r w:rsidR="00303BEB" w:rsidRPr="00C04039">
        <w:rPr>
          <w:rFonts w:ascii="Arial" w:hAnsi="Arial" w:cs="Arial"/>
        </w:rPr>
        <w:t>professional</w:t>
      </w:r>
      <w:r w:rsidR="00DD05C5" w:rsidRPr="00C04039">
        <w:rPr>
          <w:rFonts w:ascii="Arial" w:hAnsi="Arial" w:cs="Arial"/>
        </w:rPr>
        <w:t xml:space="preserve"> roles</w:t>
      </w:r>
      <w:r w:rsidRPr="00C04039">
        <w:rPr>
          <w:rFonts w:ascii="Arial" w:hAnsi="Arial" w:cs="Arial"/>
        </w:rPr>
        <w:t>.</w:t>
      </w:r>
    </w:p>
    <w:p w14:paraId="0F553564" w14:textId="3FD95C7C" w:rsidR="00C6639D" w:rsidRDefault="009C4DDA">
      <w:pPr>
        <w:spacing w:line="480" w:lineRule="auto"/>
        <w:ind w:right="379"/>
        <w:rPr>
          <w:rFonts w:ascii="Arial" w:hAnsi="Arial" w:cs="Arial"/>
          <w:i/>
        </w:rPr>
      </w:pPr>
      <w:r w:rsidRPr="00C04039">
        <w:rPr>
          <w:rFonts w:ascii="Arial" w:hAnsi="Arial" w:cs="Arial"/>
          <w:i/>
        </w:rPr>
        <w:t>Data collection</w:t>
      </w:r>
    </w:p>
    <w:p w14:paraId="10BDCF6D" w14:textId="3F94E9FE" w:rsidR="00973059" w:rsidRPr="00973059" w:rsidRDefault="00973059">
      <w:pPr>
        <w:spacing w:line="480" w:lineRule="auto"/>
        <w:ind w:right="379"/>
        <w:rPr>
          <w:rFonts w:ascii="Arial" w:hAnsi="Arial" w:cs="Arial"/>
        </w:rPr>
      </w:pPr>
      <w:r w:rsidRPr="00C04039">
        <w:rPr>
          <w:rFonts w:ascii="Arial" w:hAnsi="Arial" w:cs="Arial"/>
        </w:rPr>
        <w:t>We determined that a maximum of 30 interviews would allow recruitment of</w:t>
      </w:r>
      <w:r w:rsidR="00273ECD">
        <w:rPr>
          <w:rFonts w:ascii="Arial" w:hAnsi="Arial" w:cs="Arial"/>
        </w:rPr>
        <w:t xml:space="preserve"> one Planning and Public Health professional from</w:t>
      </w:r>
      <w:r w:rsidRPr="00C04039">
        <w:rPr>
          <w:rFonts w:ascii="Arial" w:hAnsi="Arial" w:cs="Arial"/>
        </w:rPr>
        <w:t xml:space="preserve"> local government areas</w:t>
      </w:r>
      <w:r w:rsidR="00273ECD">
        <w:rPr>
          <w:rFonts w:ascii="Arial" w:hAnsi="Arial" w:cs="Arial"/>
        </w:rPr>
        <w:t xml:space="preserve"> with a planning policy</w:t>
      </w:r>
      <w:r w:rsidRPr="00C04039">
        <w:rPr>
          <w:rFonts w:ascii="Arial" w:hAnsi="Arial" w:cs="Arial"/>
        </w:rPr>
        <w:t xml:space="preserve"> across </w:t>
      </w:r>
      <w:r w:rsidRPr="002A7632">
        <w:rPr>
          <w:rFonts w:ascii="Arial" w:hAnsi="Arial" w:cs="Arial"/>
        </w:rPr>
        <w:t>each</w:t>
      </w:r>
      <w:r>
        <w:rPr>
          <w:rFonts w:ascii="Arial" w:hAnsi="Arial" w:cs="Arial"/>
        </w:rPr>
        <w:t xml:space="preserve"> combination</w:t>
      </w:r>
      <w:r w:rsidRPr="002A7632">
        <w:rPr>
          <w:rFonts w:ascii="Arial" w:hAnsi="Arial" w:cs="Arial"/>
        </w:rPr>
        <w:t xml:space="preserve"> of the strategy and location </w:t>
      </w:r>
      <w:r w:rsidRPr="00C04039">
        <w:rPr>
          <w:rFonts w:ascii="Arial" w:hAnsi="Arial" w:cs="Arial"/>
        </w:rPr>
        <w:t xml:space="preserve">categories previously described. We planned to </w:t>
      </w:r>
      <w:r>
        <w:rPr>
          <w:rFonts w:ascii="Arial" w:hAnsi="Arial" w:cs="Arial"/>
        </w:rPr>
        <w:t xml:space="preserve">stop conducting interviews before reaching this number if </w:t>
      </w:r>
      <w:r w:rsidRPr="00C04039">
        <w:rPr>
          <w:rFonts w:ascii="Arial" w:hAnsi="Arial" w:cs="Arial"/>
        </w:rPr>
        <w:t>no new information was provided by participants</w:t>
      </w:r>
      <w:r>
        <w:rPr>
          <w:rFonts w:ascii="Arial" w:hAnsi="Arial" w:cs="Arial"/>
        </w:rPr>
        <w:t xml:space="preserve">, indicative of data saturation </w:t>
      </w:r>
      <w:r w:rsidR="001B7359">
        <w:rPr>
          <w:rFonts w:ascii="Arial" w:hAnsi="Arial" w:cs="Arial"/>
        </w:rPr>
        <w:fldChar w:fldCharType="begin">
          <w:fldData xml:space="preserve">PEVuZE5vdGU+PENpdGU+PEF1dGhvcj5NYXJzaGFsbDwvQXV0aG9yPjxZZWFyPjIwMTM8L1llYXI+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=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PEVuZE5vdGU+PENpdGU+PEF1dGhvcj5NYXJzaGFsbDwvQXV0aG9yPjxZZWFyPjIwMTM8L1llYXI+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=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7" w:tooltip="Braun, 2019 #593" w:history="1">
        <w:r w:rsidR="00692228">
          <w:rPr>
            <w:rFonts w:ascii="Arial" w:hAnsi="Arial" w:cs="Arial"/>
            <w:noProof/>
          </w:rPr>
          <w:t>Braun and Clarke, 2019c</w:t>
        </w:r>
      </w:hyperlink>
      <w:r w:rsidR="001B7359">
        <w:rPr>
          <w:rFonts w:ascii="Arial" w:hAnsi="Arial" w:cs="Arial"/>
          <w:noProof/>
        </w:rPr>
        <w:t xml:space="preserve">; </w:t>
      </w:r>
      <w:hyperlink w:anchor="_ENREF_39" w:tooltip="Marshall, 2013 #615" w:history="1">
        <w:r w:rsidR="00692228">
          <w:rPr>
            <w:rFonts w:ascii="Arial" w:hAnsi="Arial" w:cs="Arial"/>
            <w:noProof/>
          </w:rPr>
          <w:t>Marshall et al., 2013</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p>
    <w:p w14:paraId="76B9B5FF" w14:textId="62FF0BD2" w:rsidR="005C722E" w:rsidRPr="00C04039" w:rsidRDefault="009C4DDA">
      <w:pPr>
        <w:spacing w:line="480" w:lineRule="auto"/>
        <w:ind w:right="379"/>
        <w:rPr>
          <w:rFonts w:ascii="Arial" w:hAnsi="Arial" w:cs="Arial"/>
        </w:rPr>
      </w:pPr>
      <w:r w:rsidRPr="00C04039">
        <w:rPr>
          <w:rFonts w:ascii="Arial" w:hAnsi="Arial" w:cs="Arial"/>
        </w:rPr>
        <w:t>One researcher (MK), who was involved in our previous work in this area</w:t>
      </w:r>
      <w:r w:rsidR="00DC65CE">
        <w:rPr>
          <w:rFonts w:ascii="Arial" w:hAnsi="Arial" w:cs="Arial"/>
        </w:rPr>
        <w:t xml:space="preserve"> </w:t>
      </w:r>
      <w:r w:rsidR="001B7359">
        <w:rPr>
          <w:rFonts w:ascii="Arial" w:hAnsi="Arial" w:cs="Arial"/>
        </w:rPr>
        <w:fldChar w:fldCharType="begin">
          <w:fldData xml:space="preserve">PEVuZE5vdGU+PENpdGU+PEF1dGhvcj5LZWVibGU8L0F1dGhvcj48WWVhcj4yMDE5PC9ZZWFyPjxS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</w:fldData>
        </w:fldChar>
      </w:r>
      <w:r w:rsidR="00CE0C90">
        <w:rPr>
          <w:rFonts w:ascii="Arial" w:hAnsi="Arial" w:cs="Arial"/>
        </w:rPr>
        <w:instrText xml:space="preserve"> ADDIN EN.CITE </w:instrText>
      </w:r>
      <w:r w:rsidR="00CE0C90">
        <w:rPr>
          <w:rFonts w:ascii="Arial" w:hAnsi="Arial" w:cs="Arial"/>
        </w:rPr>
        <w:fldChar w:fldCharType="begin">
          <w:fldData xml:space="preserve">PEVuZE5vdGU+PENpdGU+PEF1dGhvcj5LZWVibGU8L0F1dGhvcj48WWVhcj4yMDE5PC9ZZWFyPjxS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</w:fldData>
        </w:fldChar>
      </w:r>
      <w:r w:rsidR="00CE0C90">
        <w:rPr>
          <w:rFonts w:ascii="Arial" w:hAnsi="Arial" w:cs="Arial"/>
        </w:rPr>
        <w:instrText xml:space="preserve"> ADDIN EN.CITE.DATA </w:instrText>
      </w:r>
      <w:r w:rsidR="00CE0C90">
        <w:rPr>
          <w:rFonts w:ascii="Arial" w:hAnsi="Arial" w:cs="Arial"/>
        </w:rPr>
      </w:r>
      <w:r w:rsidR="00CE0C90">
        <w:rPr>
          <w:rFonts w:ascii="Arial" w:hAnsi="Arial" w:cs="Arial"/>
        </w:rPr>
        <w:fldChar w:fldCharType="end"/>
      </w:r>
      <w:r w:rsidR="001B7359">
        <w:rPr>
          <w:rFonts w:ascii="Arial" w:hAnsi="Arial" w:cs="Arial"/>
        </w:rPr>
      </w:r>
      <w:r w:rsidR="001B7359">
        <w:rPr>
          <w:rFonts w:ascii="Arial" w:hAnsi="Arial" w:cs="Arial"/>
        </w:rPr>
        <w:fldChar w:fldCharType="separate"/>
      </w:r>
      <w:r w:rsidR="00CE0C90">
        <w:rPr>
          <w:rFonts w:ascii="Arial" w:hAnsi="Arial" w:cs="Arial"/>
          <w:noProof/>
        </w:rPr>
        <w:t>(</w:t>
      </w:r>
      <w:hyperlink w:anchor="_ENREF_26" w:tooltip="Keeble, 2019 #212" w:history="1">
        <w:r w:rsidR="00692228">
          <w:rPr>
            <w:rFonts w:ascii="Arial" w:hAnsi="Arial" w:cs="Arial"/>
            <w:noProof/>
          </w:rPr>
          <w:t>Keeble et al., 2019a</w:t>
        </w:r>
      </w:hyperlink>
      <w:r w:rsidR="00CE0C90">
        <w:rPr>
          <w:rFonts w:ascii="Arial" w:hAnsi="Arial" w:cs="Arial"/>
          <w:noProof/>
        </w:rPr>
        <w:t xml:space="preserve">; </w:t>
      </w:r>
      <w:hyperlink w:anchor="_ENREF_27" w:tooltip="Keeble, 2019 #101" w:history="1">
        <w:r w:rsidR="00692228">
          <w:rPr>
            <w:rFonts w:ascii="Arial" w:hAnsi="Arial" w:cs="Arial"/>
            <w:noProof/>
          </w:rPr>
          <w:t>Keeble et al., 2019b</w:t>
        </w:r>
      </w:hyperlink>
      <w:r w:rsidR="00CE0C90">
        <w:rPr>
          <w:rFonts w:ascii="Arial" w:hAnsi="Arial" w:cs="Arial"/>
          <w:noProof/>
        </w:rPr>
        <w:t>)</w:t>
      </w:r>
      <w:r w:rsidR="001B7359">
        <w:rPr>
          <w:rFonts w:ascii="Arial" w:hAnsi="Arial" w:cs="Arial"/>
        </w:rPr>
        <w:fldChar w:fldCharType="end"/>
      </w:r>
      <w:r w:rsidRPr="00C04039">
        <w:rPr>
          <w:rFonts w:ascii="Arial" w:hAnsi="Arial" w:cs="Arial"/>
        </w:rPr>
        <w:t xml:space="preserve">, conducted one-to-one, semi-structured, telephone interviews with participants from October-December 2018. These were held at a time </w:t>
      </w:r>
      <w:r w:rsidRPr="00C04039">
        <w:rPr>
          <w:rFonts w:ascii="Arial" w:hAnsi="Arial" w:cs="Arial"/>
        </w:rPr>
        <w:lastRenderedPageBreak/>
        <w:t xml:space="preserve">convenient for the participant </w:t>
      </w:r>
      <w:r w:rsidR="001B7359">
        <w:rPr>
          <w:rFonts w:ascii="Arial" w:hAnsi="Arial" w:cs="Arial"/>
        </w:rPr>
        <w:fldChar w:fldCharType="begin"/>
      </w:r>
      <w:r w:rsidR="001B7359">
        <w:rPr>
          <w:rFonts w:ascii="Arial" w:hAnsi="Arial" w:cs="Arial"/>
        </w:rPr>
        <w:instrText xml:space="preserve"> ADDIN EN.CITE &lt;EndNote&gt;&lt;Cite&gt;&lt;Author&gt;Doody&lt;/Author&gt;&lt;Year&gt;2013&lt;/Year&gt;&lt;RecNum&gt;610&lt;/RecNum&gt;&lt;DisplayText&gt;(Doody and Noonan, 2013)&lt;/DisplayText&gt;&lt;record&gt;&lt;rec-number&gt;610&lt;/rec-number&gt;&lt;foreign-keys&gt;&lt;key app="EN" db-id="0vzxwt0vkfv95pexp2qpsvt6dt5rzfsed0we"&gt;610&lt;/key&gt;&lt;/foreign-keys&gt;&lt;ref-type name="Journal Article"&gt;17&lt;/ref-type&gt;&lt;contributors&gt;&lt;authors&gt;&lt;author&gt;Doody, Owen&lt;/author&gt;&lt;author&gt;Noonan, Maria&lt;/author&gt;&lt;/authors&gt;&lt;/contributors&gt;&lt;titles&gt;&lt;title&gt;Preparing and conducting interviews to collect data&lt;/title&gt;&lt;secondary-title&gt;Nurse Researcher&lt;/secondary-title&gt;&lt;/titles&gt;&lt;periodical&gt;&lt;full-title&gt;Nurse Res&lt;/full-title&gt;&lt;abbr-1&gt;Nurse researcher&lt;/abbr-1&gt;&lt;/periodical&gt;&lt;pages&gt;1-10&lt;/pages&gt;&lt;volume&gt;20&lt;/volume&gt;&lt;dates&gt;&lt;year&gt;2013&lt;/year&gt;&lt;/dates&gt;&lt;urls&gt;&lt;/urls&gt;&lt;/record&gt;&lt;/Cite&gt;&lt;/EndNote&gt;</w:instrText>
      </w:r>
      <w:r w:rsidR="001B7359">
        <w:rPr>
          <w:rFonts w:ascii="Arial" w:hAnsi="Arial" w:cs="Arial"/>
        </w:rPr>
        <w:fldChar w:fldCharType="separate"/>
      </w:r>
      <w:r w:rsidR="001B7359">
        <w:rPr>
          <w:rFonts w:ascii="Arial" w:hAnsi="Arial" w:cs="Arial"/>
          <w:noProof/>
        </w:rPr>
        <w:t>(</w:t>
      </w:r>
      <w:hyperlink w:anchor="_ENREF_15" w:tooltip="Doody, 2013 #610" w:history="1">
        <w:r w:rsidR="00692228">
          <w:rPr>
            <w:rFonts w:ascii="Arial" w:hAnsi="Arial" w:cs="Arial"/>
            <w:noProof/>
          </w:rPr>
          <w:t>Doody and Noonan, 2013</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Each interview was </w:t>
      </w:r>
      <w:r w:rsidR="00414484" w:rsidRPr="00C04039">
        <w:rPr>
          <w:rFonts w:ascii="Arial" w:hAnsi="Arial" w:cs="Arial"/>
        </w:rPr>
        <w:t xml:space="preserve">digitally </w:t>
      </w:r>
      <w:r w:rsidRPr="00C04039">
        <w:rPr>
          <w:rFonts w:ascii="Arial" w:hAnsi="Arial" w:cs="Arial"/>
        </w:rPr>
        <w:t xml:space="preserve">audio-recorded and participants provided verbal consent </w:t>
      </w:r>
      <w:r w:rsidR="001B7359">
        <w:rPr>
          <w:rFonts w:ascii="Arial" w:hAnsi="Arial" w:cs="Arial"/>
        </w:rPr>
        <w:fldChar w:fldCharType="begin"/>
      </w:r>
      <w:r w:rsidR="001B7359">
        <w:rPr>
          <w:rFonts w:ascii="Arial" w:hAnsi="Arial" w:cs="Arial"/>
        </w:rPr>
        <w:instrText xml:space="preserve"> ADDIN EN.CITE &lt;EndNote&gt;&lt;Cite&gt;&lt;Author&gt;Jacob&lt;/Author&gt;&lt;Year&gt;2012&lt;/Year&gt;&lt;RecNum&gt;612&lt;/RecNum&gt;&lt;DisplayText&gt;(Jacob and Furgerson, 2012)&lt;/DisplayText&gt;&lt;record&gt;&lt;rec-number&gt;612&lt;/rec-number&gt;&lt;foreign-keys&gt;&lt;key app="EN" db-id="0vzxwt0vkfv95pexp2qpsvt6dt5rzfsed0we"&gt;612&lt;/key&gt;&lt;/foreign-keys&gt;&lt;ref-type name="Journal Article"&gt;17&lt;/ref-type&gt;&lt;contributors&gt;&lt;authors&gt;&lt;author&gt;Jacob, Stacy A&lt;/author&gt;&lt;author&gt;Furgerson, S. Paige&lt;/author&gt;&lt;/authors&gt;&lt;/contributors&gt;&lt;titles&gt;&lt;title&gt;Writing interview protocols and conducting interviews: Tips for students new to the field of qualitative research&lt;/title&gt;&lt;secondary-title&gt;The Qualitative Report&lt;/secondary-title&gt;&lt;/titles&gt;&lt;periodical&gt;&lt;full-title&gt;The Qualitative Report&lt;/full-title&gt;&lt;/periodical&gt;&lt;pages&gt;1-10&lt;/pages&gt;&lt;volume&gt;17&lt;/volume&gt;&lt;number&gt;42&lt;/number&gt;&lt;dates&gt;&lt;year&gt;2012&lt;/year&gt;&lt;/dates&gt;&lt;isbn&gt;1052-0147&lt;/isbn&gt;&lt;urls&gt;&lt;/urls&gt;&lt;/record&gt;&lt;/Cite&gt;&lt;/EndNote&gt;</w:instrText>
      </w:r>
      <w:r w:rsidR="001B7359">
        <w:rPr>
          <w:rFonts w:ascii="Arial" w:hAnsi="Arial" w:cs="Arial"/>
        </w:rPr>
        <w:fldChar w:fldCharType="separate"/>
      </w:r>
      <w:r w:rsidR="001B7359">
        <w:rPr>
          <w:rFonts w:ascii="Arial" w:hAnsi="Arial" w:cs="Arial"/>
          <w:noProof/>
        </w:rPr>
        <w:t>(</w:t>
      </w:r>
      <w:hyperlink w:anchor="_ENREF_23" w:tooltip="Jacob, 2012 #612" w:history="1">
        <w:r w:rsidR="00692228">
          <w:rPr>
            <w:rFonts w:ascii="Arial" w:hAnsi="Arial" w:cs="Arial"/>
            <w:noProof/>
          </w:rPr>
          <w:t>Jacob and Furgerson, 2012</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Field notes were made to assist with data analysis. </w:t>
      </w:r>
    </w:p>
    <w:p w14:paraId="13733529" w14:textId="70D7BE71" w:rsidR="00BD3AA4" w:rsidRDefault="001B7359" w:rsidP="00BD3AA4">
      <w:pPr>
        <w:spacing w:line="480" w:lineRule="auto"/>
        <w:ind w:right="379"/>
        <w:rPr>
          <w:rFonts w:ascii="Arial" w:hAnsi="Arial" w:cs="Arial"/>
        </w:rPr>
      </w:pPr>
      <w:r>
        <w:rPr>
          <w:rFonts w:ascii="Arial" w:hAnsi="Arial" w:cs="Arial"/>
        </w:rPr>
        <w:fldChar w:fldCharType="begin"/>
      </w:r>
      <w:r>
        <w:rPr>
          <w:rFonts w:ascii="Arial" w:hAnsi="Arial" w:cs="Arial"/>
        </w:rPr>
        <w:instrText xml:space="preserve"> ADDIN EN.CITE &lt;EndNote&gt;&lt;Cite&gt;&lt;Author&gt;Marshall&lt;/Author&gt;&lt;Year&gt;2013&lt;/Year&gt;&lt;RecNum&gt;615&lt;/RecNum&gt;&lt;DisplayText&gt;(Marshall et al., 2013)&lt;/DisplayText&gt;&lt;record&gt;&lt;rec-number&gt;615&lt;/rec-number&gt;&lt;foreign-keys&gt;&lt;key app="EN" db-id="0vzxwt0vkfv95pexp2qpsvt6dt5rzfsed0we"&gt;615&lt;/key&gt;&lt;/foreign-keys&gt;&lt;ref-type name="Journal Article"&gt;17&lt;/ref-type&gt;&lt;contributors&gt;&lt;authors&gt;&lt;author&gt;Marshall, Bryan&lt;/author&gt;&lt;author&gt;Cardon, Peter&lt;/author&gt;&lt;author&gt;Poddar, Amit&lt;/author&gt;&lt;author&gt;Fontenot, Renee&lt;/author&gt;&lt;/authors&gt;&lt;/contributors&gt;&lt;titles&gt;&lt;title&gt;Does sample size matter in qualitative research?: A review of qualitative interviews in IS research&lt;/title&gt;&lt;secondary-title&gt;Journal of Computer Information Systems&lt;/secondary-title&gt;&lt;/titles&gt;&lt;periodical&gt;&lt;full-title&gt;Journal of Computer Information Systems&lt;/full-title&gt;&lt;/periodical&gt;&lt;pages&gt;11-22&lt;/pages&gt;&lt;volume&gt;54&lt;/volume&gt;&lt;dates&gt;&lt;year&gt;2013&lt;/year&gt;&lt;pub-dates&gt;&lt;date&gt;2013/09/01&lt;/date&gt;&lt;/pub-dates&gt;&lt;/dates&gt;&lt;publisher&gt;Taylor &amp;amp; Francis&lt;/publisher&gt;&lt;isbn&gt;0887-4417&lt;/isbn&gt;&lt;urls&gt;&lt;related-urls&gt;&lt;url&gt;https://doi.org/10.1080/08874417.2013.11645667&lt;/url&gt;&lt;/related-urls&gt;&lt;/urls&gt;&lt;electronic-resource-num&gt;10.1080/08874417.2013.11645667&lt;/electronic-resource-num&gt;&lt;/record&gt;&lt;/Cite&gt;&lt;/EndNote&gt;</w:instrText>
      </w:r>
      <w:r>
        <w:rPr>
          <w:rFonts w:ascii="Arial" w:hAnsi="Arial" w:cs="Arial"/>
        </w:rPr>
        <w:fldChar w:fldCharType="separate"/>
      </w:r>
      <w:r>
        <w:rPr>
          <w:rFonts w:ascii="Arial" w:hAnsi="Arial" w:cs="Arial"/>
          <w:noProof/>
        </w:rPr>
        <w:t>(</w:t>
      </w:r>
      <w:hyperlink w:anchor="_ENREF_39" w:tooltip="Marshall, 2013 #615" w:history="1">
        <w:r w:rsidR="00692228">
          <w:rPr>
            <w:rFonts w:ascii="Arial" w:hAnsi="Arial" w:cs="Arial"/>
            <w:noProof/>
          </w:rPr>
          <w:t>Marshall et al., 2013</w:t>
        </w:r>
      </w:hyperlink>
      <w:r>
        <w:rPr>
          <w:rFonts w:ascii="Arial" w:hAnsi="Arial" w:cs="Arial"/>
          <w:noProof/>
        </w:rPr>
        <w:t>)</w:t>
      </w:r>
      <w:r>
        <w:rPr>
          <w:rFonts w:ascii="Arial" w:hAnsi="Arial" w:cs="Arial"/>
        </w:rPr>
        <w:fldChar w:fldCharType="end"/>
      </w:r>
      <w:r w:rsidR="009C4DDA" w:rsidRPr="00C04039">
        <w:rPr>
          <w:rFonts w:ascii="Arial" w:hAnsi="Arial" w:cs="Arial"/>
        </w:rPr>
        <w:t xml:space="preserve">A single interview guide was developed based on previous findings </w:t>
      </w:r>
      <w:r>
        <w:rPr>
          <w:rFonts w:ascii="Arial" w:hAnsi="Arial" w:cs="Arial"/>
        </w:rPr>
        <w:fldChar w:fldCharType="begin"/>
      </w:r>
      <w:r w:rsidR="00CE0C90">
        <w:rPr>
          <w:rFonts w:ascii="Arial" w:hAnsi="Arial" w:cs="Arial"/>
        </w:rPr>
        <w:instrText xml:space="preserve"> ADDIN EN.CITE &lt;EndNote&gt;&lt;Cite&gt;&lt;Author&gt;Keeble&lt;/Author&gt;&lt;Year&gt;2019&lt;/Year&gt;&lt;RecNum&gt;101&lt;/RecNum&gt;&lt;DisplayText&gt;(Keeble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Pr>
          <w:rFonts w:ascii="Arial" w:hAnsi="Arial" w:cs="Arial"/>
        </w:rPr>
        <w:fldChar w:fldCharType="separate"/>
      </w:r>
      <w:r w:rsidR="00CE0C90">
        <w:rPr>
          <w:rFonts w:ascii="Arial" w:hAnsi="Arial" w:cs="Arial"/>
          <w:noProof/>
        </w:rPr>
        <w:t>(</w:t>
      </w:r>
      <w:hyperlink w:anchor="_ENREF_27" w:tooltip="Keeble, 2019 #101" w:history="1">
        <w:r w:rsidR="00692228">
          <w:rPr>
            <w:rFonts w:ascii="Arial" w:hAnsi="Arial" w:cs="Arial"/>
            <w:noProof/>
          </w:rPr>
          <w:t>Keeble et al., 2019b</w:t>
        </w:r>
      </w:hyperlink>
      <w:r w:rsidR="00CE0C90">
        <w:rPr>
          <w:rFonts w:ascii="Arial" w:hAnsi="Arial" w:cs="Arial"/>
          <w:noProof/>
        </w:rPr>
        <w:t>)</w:t>
      </w:r>
      <w:r>
        <w:rPr>
          <w:rFonts w:ascii="Arial" w:hAnsi="Arial" w:cs="Arial"/>
        </w:rPr>
        <w:fldChar w:fldCharType="end"/>
      </w:r>
      <w:r w:rsidR="00A0476D">
        <w:rPr>
          <w:rFonts w:ascii="Arial" w:hAnsi="Arial" w:cs="Arial"/>
        </w:rPr>
        <w:t xml:space="preserve"> and experience of researchers involved.</w:t>
      </w:r>
      <w:r w:rsidR="009C4DDA" w:rsidRPr="00C04039">
        <w:rPr>
          <w:rFonts w:ascii="Arial" w:hAnsi="Arial" w:cs="Arial"/>
        </w:rPr>
        <w:t xml:space="preserve"> </w:t>
      </w:r>
      <w:r w:rsidR="00A0476D" w:rsidRPr="00C04039">
        <w:rPr>
          <w:rFonts w:ascii="Arial" w:hAnsi="Arial" w:cs="Arial"/>
        </w:rPr>
        <w:t xml:space="preserve">During interviews </w:t>
      </w:r>
      <w:r w:rsidR="00A0476D">
        <w:rPr>
          <w:rFonts w:ascii="Arial" w:hAnsi="Arial" w:cs="Arial"/>
        </w:rPr>
        <w:t>participants were</w:t>
      </w:r>
      <w:r w:rsidR="00A0476D" w:rsidRPr="00C04039">
        <w:rPr>
          <w:rFonts w:ascii="Arial" w:hAnsi="Arial" w:cs="Arial"/>
        </w:rPr>
        <w:t xml:space="preserve"> asked questions related to: why was a planning policy approach chosen? What factors acted as facilitators and barriers during the </w:t>
      </w:r>
      <w:r w:rsidR="00973059">
        <w:rPr>
          <w:rFonts w:ascii="Arial" w:hAnsi="Arial" w:cs="Arial"/>
        </w:rPr>
        <w:t xml:space="preserve">planning policy </w:t>
      </w:r>
      <w:r w:rsidR="00A0476D" w:rsidRPr="00C04039">
        <w:rPr>
          <w:rFonts w:ascii="Arial" w:hAnsi="Arial" w:cs="Arial"/>
        </w:rPr>
        <w:t>adoption process? And once adopted, how successful was the planning policy perceived to be?</w:t>
      </w:r>
      <w:r w:rsidR="00A0476D">
        <w:rPr>
          <w:rFonts w:ascii="Arial" w:hAnsi="Arial" w:cs="Arial"/>
        </w:rPr>
        <w:t xml:space="preserve"> E</w:t>
      </w:r>
      <w:r w:rsidR="00BD3AA4" w:rsidRPr="00C04039">
        <w:rPr>
          <w:rFonts w:ascii="Arial" w:hAnsi="Arial" w:cs="Arial"/>
        </w:rPr>
        <w:t xml:space="preserve">ach telephone interview ended with a summary </w:t>
      </w:r>
      <w:r w:rsidR="00BD3AA4">
        <w:rPr>
          <w:rFonts w:ascii="Arial" w:hAnsi="Arial" w:cs="Arial"/>
        </w:rPr>
        <w:t xml:space="preserve">of </w:t>
      </w:r>
      <w:r w:rsidR="00BD3AA4" w:rsidRPr="00C04039">
        <w:rPr>
          <w:rFonts w:ascii="Arial" w:hAnsi="Arial" w:cs="Arial"/>
        </w:rPr>
        <w:t xml:space="preserve">important points, and participants were asked to confirm this was accurate. </w:t>
      </w:r>
      <w:r w:rsidR="00973059">
        <w:rPr>
          <w:rFonts w:ascii="Arial" w:hAnsi="Arial" w:cs="Arial"/>
        </w:rPr>
        <w:t>P</w:t>
      </w:r>
      <w:r w:rsidR="00BD3AA4">
        <w:rPr>
          <w:rFonts w:ascii="Arial" w:hAnsi="Arial" w:cs="Arial"/>
        </w:rPr>
        <w:t xml:space="preserve">articipants </w:t>
      </w:r>
      <w:r w:rsidR="00BD3AA4" w:rsidRPr="00C04039">
        <w:rPr>
          <w:rFonts w:ascii="Arial" w:hAnsi="Arial" w:cs="Arial"/>
        </w:rPr>
        <w:t>had the opportunity to make additional comments</w:t>
      </w:r>
      <w:r w:rsidR="00973059">
        <w:rPr>
          <w:rFonts w:ascii="Arial" w:hAnsi="Arial" w:cs="Arial"/>
        </w:rPr>
        <w:t xml:space="preserve"> </w:t>
      </w:r>
      <w:r w:rsidR="00DA230F">
        <w:rPr>
          <w:rFonts w:ascii="Arial" w:hAnsi="Arial" w:cs="Arial"/>
        </w:rPr>
        <w:t xml:space="preserve">and ask questions </w:t>
      </w:r>
      <w:r w:rsidR="00973059">
        <w:rPr>
          <w:rFonts w:ascii="Arial" w:hAnsi="Arial" w:cs="Arial"/>
        </w:rPr>
        <w:t>throughout.</w:t>
      </w:r>
    </w:p>
    <w:p w14:paraId="5D296503" w14:textId="54CB4343" w:rsidR="00A0476D" w:rsidRDefault="00BD3AA4">
      <w:pPr>
        <w:spacing w:line="480" w:lineRule="auto"/>
        <w:ind w:right="379"/>
        <w:rPr>
          <w:rFonts w:ascii="Arial" w:hAnsi="Arial" w:cs="Arial"/>
        </w:rPr>
      </w:pPr>
      <w:bookmarkStart w:id="11" w:name="_Hlk30442575"/>
      <w:r w:rsidRPr="00C04039">
        <w:rPr>
          <w:rFonts w:ascii="Arial" w:hAnsi="Arial" w:cs="Arial"/>
        </w:rPr>
        <w:t xml:space="preserve">After each interview, MK reflected on </w:t>
      </w:r>
      <w:r>
        <w:rPr>
          <w:rFonts w:ascii="Arial" w:hAnsi="Arial" w:cs="Arial"/>
        </w:rPr>
        <w:t xml:space="preserve">topics that had been </w:t>
      </w:r>
      <w:r w:rsidRPr="00D64A99">
        <w:rPr>
          <w:rFonts w:ascii="Arial" w:hAnsi="Arial" w:cs="Arial"/>
        </w:rPr>
        <w:t>di</w:t>
      </w:r>
      <w:r w:rsidRPr="00CE57E7">
        <w:rPr>
          <w:rFonts w:ascii="Arial" w:hAnsi="Arial" w:cs="Arial"/>
        </w:rPr>
        <w:t>scusse</w:t>
      </w:r>
      <w:r w:rsidRPr="0065136F">
        <w:rPr>
          <w:rFonts w:ascii="Arial" w:hAnsi="Arial" w:cs="Arial"/>
        </w:rPr>
        <w:t>d</w:t>
      </w:r>
      <w:r w:rsidR="00E33766" w:rsidRPr="0065136F">
        <w:rPr>
          <w:rFonts w:ascii="Arial" w:hAnsi="Arial" w:cs="Arial"/>
        </w:rPr>
        <w:t xml:space="preserve"> </w:t>
      </w:r>
      <w:r w:rsidR="00E33766" w:rsidRPr="00587424">
        <w:rPr>
          <w:rFonts w:ascii="Arial" w:eastAsia="Times New Roman" w:hAnsi="Arial" w:cs="Arial"/>
          <w:color w:val="000000"/>
          <w:lang w:eastAsia="en-GB"/>
        </w:rPr>
        <w:t>with participants</w:t>
      </w:r>
      <w:r w:rsidRPr="00D64A99">
        <w:rPr>
          <w:rFonts w:ascii="Arial" w:hAnsi="Arial" w:cs="Arial"/>
        </w:rPr>
        <w:t xml:space="preserve"> </w:t>
      </w:r>
      <w:r w:rsidRPr="00CE57E7">
        <w:rPr>
          <w:rFonts w:ascii="Arial" w:hAnsi="Arial" w:cs="Arial"/>
        </w:rPr>
        <w:t>and considered additional questions for subsequent interviews.</w:t>
      </w:r>
      <w:r w:rsidRPr="0065136F">
        <w:rPr>
          <w:rFonts w:ascii="Arial" w:hAnsi="Arial" w:cs="Arial"/>
        </w:rPr>
        <w:t xml:space="preserve"> </w:t>
      </w:r>
      <w:r w:rsidR="0051100B" w:rsidRPr="0065136F">
        <w:rPr>
          <w:rFonts w:ascii="Arial" w:hAnsi="Arial" w:cs="Arial"/>
        </w:rPr>
        <w:t xml:space="preserve">Where appropriate, </w:t>
      </w:r>
      <w:r w:rsidR="00973059" w:rsidRPr="0065136F">
        <w:rPr>
          <w:rFonts w:ascii="Arial" w:hAnsi="Arial" w:cs="Arial"/>
        </w:rPr>
        <w:t xml:space="preserve">questions were </w:t>
      </w:r>
      <w:r w:rsidR="0051100B" w:rsidRPr="0065136F">
        <w:rPr>
          <w:rFonts w:ascii="Arial" w:hAnsi="Arial" w:cs="Arial"/>
        </w:rPr>
        <w:t>added to</w:t>
      </w:r>
      <w:r w:rsidRPr="0065136F">
        <w:rPr>
          <w:rFonts w:ascii="Arial" w:hAnsi="Arial" w:cs="Arial"/>
        </w:rPr>
        <w:t xml:space="preserve"> the inte</w:t>
      </w:r>
      <w:r w:rsidR="0051100B" w:rsidRPr="0065136F">
        <w:rPr>
          <w:rFonts w:ascii="Arial" w:hAnsi="Arial" w:cs="Arial"/>
        </w:rPr>
        <w:t>rview guide to allow t</w:t>
      </w:r>
      <w:r w:rsidRPr="0065136F">
        <w:rPr>
          <w:rFonts w:ascii="Arial" w:hAnsi="Arial" w:cs="Arial"/>
        </w:rPr>
        <w:t>opics</w:t>
      </w:r>
      <w:r w:rsidRPr="00C04039">
        <w:rPr>
          <w:rFonts w:ascii="Arial" w:hAnsi="Arial" w:cs="Arial"/>
        </w:rPr>
        <w:t xml:space="preserve"> not initially included, but which </w:t>
      </w:r>
      <w:r>
        <w:rPr>
          <w:rFonts w:ascii="Arial" w:hAnsi="Arial" w:cs="Arial"/>
        </w:rPr>
        <w:t xml:space="preserve">were considered </w:t>
      </w:r>
      <w:r w:rsidRPr="00C04039">
        <w:rPr>
          <w:rFonts w:ascii="Arial" w:hAnsi="Arial" w:cs="Arial"/>
        </w:rPr>
        <w:t>relevant</w:t>
      </w:r>
      <w:r w:rsidR="003B2E05">
        <w:rPr>
          <w:rFonts w:ascii="Arial" w:hAnsi="Arial" w:cs="Arial"/>
        </w:rPr>
        <w:t xml:space="preserve">, to be further explored </w:t>
      </w:r>
      <w:r w:rsidR="0051100B">
        <w:rPr>
          <w:rFonts w:ascii="Arial" w:hAnsi="Arial" w:cs="Arial"/>
        </w:rPr>
        <w:t xml:space="preserve">in later interviews </w:t>
      </w:r>
      <w:r w:rsidRPr="00C04039">
        <w:rPr>
          <w:rFonts w:ascii="Arial" w:hAnsi="Arial" w:cs="Arial"/>
        </w:rPr>
        <w:t>(see appendix 1 for final interview guide).</w:t>
      </w:r>
      <w:bookmarkEnd w:id="11"/>
    </w:p>
    <w:p w14:paraId="472DCE36" w14:textId="43E3E99C" w:rsidR="00C6639D" w:rsidRPr="00C04039" w:rsidRDefault="009C4DDA">
      <w:pPr>
        <w:spacing w:line="480" w:lineRule="auto"/>
        <w:ind w:right="379"/>
        <w:rPr>
          <w:rFonts w:ascii="Arial" w:hAnsi="Arial" w:cs="Arial"/>
        </w:rPr>
      </w:pPr>
      <w:r w:rsidRPr="00C04039">
        <w:rPr>
          <w:rFonts w:ascii="Arial" w:hAnsi="Arial" w:cs="Arial"/>
          <w:i/>
        </w:rPr>
        <w:t>Data analysis</w:t>
      </w:r>
    </w:p>
    <w:p w14:paraId="434CC416" w14:textId="60988C27" w:rsidR="00C6639D" w:rsidRPr="00C04039" w:rsidRDefault="009C4DDA">
      <w:pPr>
        <w:spacing w:line="480" w:lineRule="auto"/>
        <w:ind w:right="379"/>
        <w:rPr>
          <w:rFonts w:ascii="Arial" w:hAnsi="Arial" w:cs="Arial"/>
        </w:rPr>
      </w:pPr>
      <w:r w:rsidRPr="00C04039">
        <w:rPr>
          <w:rFonts w:ascii="Arial" w:hAnsi="Arial" w:cs="Arial"/>
        </w:rPr>
        <w:t xml:space="preserve">Interview audio </w:t>
      </w:r>
      <w:r w:rsidR="00414484" w:rsidRPr="00C04039">
        <w:rPr>
          <w:rFonts w:ascii="Arial" w:hAnsi="Arial" w:cs="Arial"/>
        </w:rPr>
        <w:t xml:space="preserve">recordings were </w:t>
      </w:r>
      <w:r w:rsidRPr="00C04039">
        <w:rPr>
          <w:rFonts w:ascii="Arial" w:hAnsi="Arial" w:cs="Arial"/>
        </w:rPr>
        <w:t>transcribed verbatim, checked for accuracy, and anonymised. They were not reviewed by participants</w:t>
      </w:r>
      <w:r w:rsidR="00647759" w:rsidRPr="00C04039">
        <w:rPr>
          <w:rFonts w:ascii="Arial" w:hAnsi="Arial" w:cs="Arial"/>
        </w:rPr>
        <w:t xml:space="preserve">. </w:t>
      </w:r>
    </w:p>
    <w:p w14:paraId="1348EBA9" w14:textId="751C55E4" w:rsidR="00C6639D" w:rsidRPr="00C04039" w:rsidRDefault="009C4DDA">
      <w:pPr>
        <w:spacing w:line="480" w:lineRule="auto"/>
        <w:ind w:right="379"/>
        <w:rPr>
          <w:rFonts w:ascii="Arial" w:hAnsi="Arial" w:cs="Arial"/>
        </w:rPr>
      </w:pPr>
      <w:r w:rsidRPr="00C04039">
        <w:rPr>
          <w:rFonts w:ascii="Arial" w:hAnsi="Arial" w:cs="Arial"/>
        </w:rPr>
        <w:t>MK, JA and TB reviewed 10% of interview transcripts and agreed on an initial coding framework based on the final interview guide</w:t>
      </w:r>
      <w:r w:rsidR="00DC773C">
        <w:rPr>
          <w:rFonts w:ascii="Arial" w:hAnsi="Arial" w:cs="Arial"/>
        </w:rPr>
        <w:t xml:space="preserve"> </w:t>
      </w:r>
      <w:r w:rsidR="00332976">
        <w:rPr>
          <w:rFonts w:ascii="Arial" w:hAnsi="Arial" w:cs="Arial"/>
        </w:rPr>
        <w:t xml:space="preserve">and </w:t>
      </w:r>
      <w:r w:rsidRPr="00C04039">
        <w:rPr>
          <w:rFonts w:ascii="Arial" w:hAnsi="Arial" w:cs="Arial"/>
        </w:rPr>
        <w:t xml:space="preserve">thematic analysis principles </w:t>
      </w:r>
      <w:r w:rsidR="001B7359">
        <w:rPr>
          <w:rFonts w:ascii="Arial" w:hAnsi="Arial" w:cs="Arial"/>
        </w:rPr>
        <w:fldChar w:fldCharType="begin">
          <w:fldData xml:space="preserve">PEVuZE5vdGU+PENpdGU+PEF1dGhvcj5CcmF1bjwvQXV0aG9yPjxZZWFyPjIwMDY8L1llYXI+PFJl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PEVuZE5vdGU+PENpdGU+PEF1dGhvcj5CcmF1bjwvQXV0aG9yPjxZZWFyPjIwMDY8L1llYXI+PFJl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4" w:tooltip="Braun, 2006 #571" w:history="1">
        <w:r w:rsidR="00692228">
          <w:rPr>
            <w:rFonts w:ascii="Arial" w:hAnsi="Arial" w:cs="Arial"/>
            <w:noProof/>
          </w:rPr>
          <w:t>Braun and Clarke, 2006</w:t>
        </w:r>
      </w:hyperlink>
      <w:r w:rsidR="001B7359">
        <w:rPr>
          <w:rFonts w:ascii="Arial" w:hAnsi="Arial" w:cs="Arial"/>
          <w:noProof/>
        </w:rPr>
        <w:t xml:space="preserve">, </w:t>
      </w:r>
      <w:hyperlink w:anchor="_ENREF_5" w:tooltip="Braun, 2019 #594" w:history="1">
        <w:r w:rsidR="00692228">
          <w:rPr>
            <w:rFonts w:ascii="Arial" w:hAnsi="Arial" w:cs="Arial"/>
            <w:noProof/>
          </w:rPr>
          <w:t>2019a</w:t>
        </w:r>
      </w:hyperlink>
      <w:r w:rsidR="001B7359">
        <w:rPr>
          <w:rFonts w:ascii="Arial" w:hAnsi="Arial" w:cs="Arial"/>
          <w:noProof/>
        </w:rPr>
        <w:t xml:space="preserve">, </w:t>
      </w:r>
      <w:hyperlink w:anchor="_ENREF_6" w:tooltip="Braun, 2019 #566" w:history="1">
        <w:r w:rsidR="00692228">
          <w:rPr>
            <w:rFonts w:ascii="Arial" w:hAnsi="Arial" w:cs="Arial"/>
            <w:noProof/>
          </w:rPr>
          <w:t>b</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r w:rsidR="00332976">
        <w:rPr>
          <w:rFonts w:ascii="Arial" w:hAnsi="Arial" w:cs="Arial"/>
        </w:rPr>
        <w:t xml:space="preserve"> </w:t>
      </w:r>
      <w:r w:rsidRPr="00C04039">
        <w:rPr>
          <w:rFonts w:ascii="Arial" w:hAnsi="Arial" w:cs="Arial"/>
        </w:rPr>
        <w:t xml:space="preserve">A 10% sample was seen as manageable and pragmatic </w:t>
      </w:r>
      <w:r w:rsidR="001B7359">
        <w:rPr>
          <w:rFonts w:ascii="Arial" w:hAnsi="Arial" w:cs="Arial"/>
        </w:rPr>
        <w:fldChar w:fldCharType="begin"/>
      </w:r>
      <w:r w:rsidR="001B7359">
        <w:rPr>
          <w:rFonts w:ascii="Arial" w:hAnsi="Arial" w:cs="Arial"/>
        </w:rPr>
        <w:instrText xml:space="preserve"> ADDIN EN.CITE &lt;EndNote&gt;&lt;Cite&gt;&lt;Author&gt;Barbour&lt;/Author&gt;&lt;Year&gt;2001&lt;/Year&gt;&lt;RecNum&gt;703&lt;/RecNum&gt;&lt;DisplayText&gt;(Barbour, 2001)&lt;/DisplayText&gt;&lt;record&gt;&lt;rec-number&gt;703&lt;/rec-number&gt;&lt;foreign-keys&gt;&lt;key app="EN" db-id="0vzxwt0vkfv95pexp2qpsvt6dt5rzfsed0we"&gt;703&lt;/key&gt;&lt;/foreign-keys&gt;&lt;ref-type name="Journal Article"&gt;17&lt;/ref-type&gt;&lt;contributors&gt;&lt;authors&gt;&lt;author&gt;Barbour, Rosaline S.&lt;/author&gt;&lt;/authors&gt;&lt;/contributors&gt;&lt;titles&gt;&lt;title&gt;Checklists for improving rigour in qualitative research: a case of the tail wagging the dog?&lt;/title&gt;&lt;secondary-title&gt;BMJ&lt;/secondary-title&gt;&lt;/titles&gt;&lt;periodical&gt;&lt;full-title&gt;BMJ&lt;/full-title&gt;&lt;/periodical&gt;&lt;pages&gt;1115-1117&lt;/pages&gt;&lt;volume&gt;322&lt;/volume&gt;&lt;dates&gt;&lt;year&gt;2001&lt;/year&gt;&lt;/dates&gt;&lt;urls&gt;&lt;related-urls&gt;&lt;url&gt;http://www.bmj.com/content/322/7294/1115.abstract&lt;/url&gt;&lt;/related-urls&gt;&lt;/urls&gt;&lt;electronic-resource-num&gt;10.1136/bmj.322.7294.1115&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2" w:tooltip="Barbour, 2001 #703" w:history="1">
        <w:r w:rsidR="00692228">
          <w:rPr>
            <w:rFonts w:ascii="Arial" w:hAnsi="Arial" w:cs="Arial"/>
            <w:noProof/>
          </w:rPr>
          <w:t>Barbour, 2001</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w:t>
      </w:r>
      <w:proofErr w:type="gramStart"/>
      <w:r w:rsidRPr="00C04039">
        <w:rPr>
          <w:rFonts w:ascii="Arial" w:hAnsi="Arial" w:cs="Arial"/>
        </w:rPr>
        <w:t xml:space="preserve">As analysis progressed, and after discussion between MK, JA and TB, the </w:t>
      </w:r>
      <w:r w:rsidR="00DA230F">
        <w:rPr>
          <w:rFonts w:ascii="Arial" w:hAnsi="Arial" w:cs="Arial"/>
        </w:rPr>
        <w:t xml:space="preserve">initial </w:t>
      </w:r>
      <w:r w:rsidRPr="00C04039">
        <w:rPr>
          <w:rFonts w:ascii="Arial" w:hAnsi="Arial" w:cs="Arial"/>
        </w:rPr>
        <w:t xml:space="preserve">coding framework was refined to include new </w:t>
      </w:r>
      <w:r w:rsidR="00332976">
        <w:rPr>
          <w:rFonts w:ascii="Arial" w:hAnsi="Arial" w:cs="Arial"/>
        </w:rPr>
        <w:t>codes</w:t>
      </w:r>
      <w:r w:rsidR="002B6C12">
        <w:rPr>
          <w:rFonts w:ascii="Arial" w:hAnsi="Arial" w:cs="Arial"/>
        </w:rPr>
        <w:t>, and to form a final coding framework.</w:t>
      </w:r>
      <w:proofErr w:type="gramEnd"/>
      <w:r w:rsidR="002B6C12">
        <w:rPr>
          <w:rFonts w:ascii="Arial" w:hAnsi="Arial" w:cs="Arial"/>
        </w:rPr>
        <w:t xml:space="preserve"> </w:t>
      </w:r>
      <w:bookmarkStart w:id="12" w:name="_Hlk30443282"/>
      <w:r w:rsidR="00D64A99" w:rsidRPr="00D64A99">
        <w:rPr>
          <w:rFonts w:ascii="Arial" w:hAnsi="Arial" w:cs="Arial"/>
        </w:rPr>
        <w:t>The final coding framework was applied to all interview transcripts</w:t>
      </w:r>
      <w:r w:rsidR="00051AB7">
        <w:rPr>
          <w:rFonts w:ascii="Arial" w:hAnsi="Arial" w:cs="Arial"/>
        </w:rPr>
        <w:t>, and themes were generated. T</w:t>
      </w:r>
      <w:r w:rsidR="00D64A99" w:rsidRPr="00D64A99">
        <w:rPr>
          <w:rFonts w:ascii="Arial" w:hAnsi="Arial" w:cs="Arial"/>
        </w:rPr>
        <w:t>hemes</w:t>
      </w:r>
      <w:r w:rsidR="00051AB7">
        <w:rPr>
          <w:rFonts w:ascii="Arial" w:hAnsi="Arial" w:cs="Arial"/>
        </w:rPr>
        <w:t xml:space="preserve"> </w:t>
      </w:r>
      <w:r w:rsidR="00D64A99" w:rsidRPr="00D64A99">
        <w:rPr>
          <w:rFonts w:ascii="Arial" w:hAnsi="Arial" w:cs="Arial"/>
        </w:rPr>
        <w:t xml:space="preserve">aim to describe and summarise data collected during </w:t>
      </w:r>
      <w:r w:rsidR="00D64A99" w:rsidRPr="00D64A99">
        <w:rPr>
          <w:rFonts w:ascii="Arial" w:hAnsi="Arial" w:cs="Arial"/>
        </w:rPr>
        <w:lastRenderedPageBreak/>
        <w:t>participant interviews.</w:t>
      </w:r>
      <w:bookmarkEnd w:id="12"/>
      <w:r w:rsidR="00D64A9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&lt;EndNote&gt;&lt;Cite&gt;&lt;Author&gt;QSR International Pty Ltd&lt;/Author&gt;&lt;Year&gt;2018&lt;/Year&gt;&lt;RecNum&gt;609&lt;/RecNum&gt;&lt;DisplayText&gt;(QSR International Pty Ltd, 2018)&lt;/DisplayText&gt;&lt;record&gt;&lt;rec-number&gt;609&lt;/rec-number&gt;&lt;foreign-keys&gt;&lt;key app="EN" db-id="0vzxwt0vkfv95pexp2qpsvt6dt5rzfsed0we"&gt;609&lt;/key&gt;&lt;/foreign-keys&gt;&lt;ref-type name="Book"&gt;6&lt;/ref-type&gt;&lt;contributors&gt;&lt;authors&gt;&lt;author&gt;QSR International Pty Ltd,.&lt;/author&gt;&lt;/authors&gt;&lt;/contributors&gt;&lt;titles&gt;&lt;title&gt;NVivo qualiative data analysis Software Version 12&lt;/title&gt;&lt;/titles&gt;&lt;dates&gt;&lt;year&gt;2018&lt;/year&gt;&lt;/dates&gt;&lt;urls&gt;&lt;/urls&gt;&lt;/record&gt;&lt;/Cite&gt;&lt;/EndNote&gt;</w:instrText>
      </w:r>
      <w:r w:rsidR="001B7359">
        <w:rPr>
          <w:rFonts w:ascii="Arial" w:hAnsi="Arial" w:cs="Arial"/>
        </w:rPr>
        <w:fldChar w:fldCharType="separate"/>
      </w:r>
      <w:r w:rsidR="001B7359">
        <w:rPr>
          <w:rFonts w:ascii="Arial" w:hAnsi="Arial" w:cs="Arial"/>
          <w:noProof/>
        </w:rPr>
        <w:t>(</w:t>
      </w:r>
      <w:hyperlink w:anchor="_ENREF_48" w:tooltip="QSR International Pty Ltd, 2018 #609" w:history="1">
        <w:r w:rsidR="00692228">
          <w:rPr>
            <w:rFonts w:ascii="Arial" w:hAnsi="Arial" w:cs="Arial"/>
            <w:noProof/>
          </w:rPr>
          <w:t>QSR International Pty Ltd, 2018</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Final themes were agreed by MK, JA and TB. </w:t>
      </w:r>
      <w:bookmarkStart w:id="13" w:name="_Hlk20765493"/>
      <w:r w:rsidR="006C2E33" w:rsidRPr="00C04039">
        <w:rPr>
          <w:rFonts w:ascii="Arial" w:hAnsi="Arial" w:cs="Arial"/>
        </w:rPr>
        <w:t xml:space="preserve">NVivo version 12 </w:t>
      </w:r>
      <w:r w:rsidR="001B7359">
        <w:rPr>
          <w:rFonts w:ascii="Arial" w:hAnsi="Arial" w:cs="Arial"/>
        </w:rPr>
        <w:fldChar w:fldCharType="begin"/>
      </w:r>
      <w:r w:rsidR="001B7359">
        <w:rPr>
          <w:rFonts w:ascii="Arial" w:hAnsi="Arial" w:cs="Arial"/>
        </w:rPr>
        <w:instrText xml:space="preserve"> ADDIN EN.CITE &lt;EndNote&gt;&lt;Cite&gt;&lt;Author&gt;QSR International Pty Ltd&lt;/Author&gt;&lt;Year&gt;2018&lt;/Year&gt;&lt;RecNum&gt;609&lt;/RecNum&gt;&lt;DisplayText&gt;(QSR International Pty Ltd, 2018)&lt;/DisplayText&gt;&lt;record&gt;&lt;rec-number&gt;609&lt;/rec-number&gt;&lt;foreign-keys&gt;&lt;key app="EN" db-id="0vzxwt0vkfv95pexp2qpsvt6dt5rzfsed0we"&gt;609&lt;/key&gt;&lt;/foreign-keys&gt;&lt;ref-type name="Book"&gt;6&lt;/ref-type&gt;&lt;contributors&gt;&lt;authors&gt;&lt;author&gt;QSR International Pty Ltd,.&lt;/author&gt;&lt;/authors&gt;&lt;/contributors&gt;&lt;titles&gt;&lt;title&gt;NVivo qualiative data analysis Software Version 12&lt;/title&gt;&lt;/titles&gt;&lt;dates&gt;&lt;year&gt;2018&lt;/year&gt;&lt;/dates&gt;&lt;urls&gt;&lt;/urls&gt;&lt;/record&gt;&lt;/Cite&gt;&lt;/EndNote&gt;</w:instrText>
      </w:r>
      <w:r w:rsidR="001B7359">
        <w:rPr>
          <w:rFonts w:ascii="Arial" w:hAnsi="Arial" w:cs="Arial"/>
        </w:rPr>
        <w:fldChar w:fldCharType="separate"/>
      </w:r>
      <w:r w:rsidR="001B7359">
        <w:rPr>
          <w:rFonts w:ascii="Arial" w:hAnsi="Arial" w:cs="Arial"/>
          <w:noProof/>
        </w:rPr>
        <w:t>(</w:t>
      </w:r>
      <w:hyperlink w:anchor="_ENREF_48" w:tooltip="QSR International Pty Ltd, 2018 #609" w:history="1">
        <w:r w:rsidR="00692228">
          <w:rPr>
            <w:rFonts w:ascii="Arial" w:hAnsi="Arial" w:cs="Arial"/>
            <w:noProof/>
          </w:rPr>
          <w:t>QSR International Pty Ltd, 2018</w:t>
        </w:r>
      </w:hyperlink>
      <w:r w:rsidR="001B7359">
        <w:rPr>
          <w:rFonts w:ascii="Arial" w:hAnsi="Arial" w:cs="Arial"/>
          <w:noProof/>
        </w:rPr>
        <w:t>)</w:t>
      </w:r>
      <w:r w:rsidR="001B7359">
        <w:rPr>
          <w:rFonts w:ascii="Arial" w:hAnsi="Arial" w:cs="Arial"/>
        </w:rPr>
        <w:fldChar w:fldCharType="end"/>
      </w:r>
      <w:r w:rsidR="006C2E33" w:rsidRPr="00C04039">
        <w:rPr>
          <w:rFonts w:ascii="Arial" w:hAnsi="Arial" w:cs="Arial"/>
        </w:rPr>
        <w:t xml:space="preserve"> was used to support data analysis.</w:t>
      </w:r>
      <w:r w:rsidR="00D64A99">
        <w:rPr>
          <w:rFonts w:ascii="Arial" w:hAnsi="Arial" w:cs="Arial"/>
        </w:rPr>
        <w:t xml:space="preserve"> </w:t>
      </w:r>
      <w:r w:rsidR="00051AB7">
        <w:rPr>
          <w:rFonts w:ascii="Arial" w:hAnsi="Arial" w:cs="Arial"/>
        </w:rPr>
        <w:t>A</w:t>
      </w:r>
      <w:r w:rsidRPr="00C04039">
        <w:rPr>
          <w:rFonts w:ascii="Arial" w:hAnsi="Arial" w:cs="Arial"/>
        </w:rPr>
        <w:t xml:space="preserve">nonymised quotations in </w:t>
      </w:r>
      <w:r w:rsidR="00671E67">
        <w:rPr>
          <w:rFonts w:ascii="Arial" w:hAnsi="Arial" w:cs="Arial"/>
        </w:rPr>
        <w:t>Results</w:t>
      </w:r>
      <w:r w:rsidR="00D64A99">
        <w:rPr>
          <w:rFonts w:ascii="Arial" w:hAnsi="Arial" w:cs="Arial"/>
        </w:rPr>
        <w:t xml:space="preserve"> provide examples of topics discussed for each theme</w:t>
      </w:r>
      <w:r w:rsidR="00671E67">
        <w:rPr>
          <w:rFonts w:ascii="Arial" w:hAnsi="Arial" w:cs="Arial"/>
        </w:rPr>
        <w:t>.</w:t>
      </w:r>
      <w:bookmarkEnd w:id="13"/>
    </w:p>
    <w:p w14:paraId="6F856FC2" w14:textId="77777777" w:rsidR="00C6639D" w:rsidRPr="00C04039" w:rsidRDefault="009C4DDA">
      <w:pPr>
        <w:spacing w:line="480" w:lineRule="auto"/>
        <w:ind w:right="379"/>
        <w:rPr>
          <w:rFonts w:ascii="Arial" w:hAnsi="Arial" w:cs="Arial"/>
          <w:i/>
        </w:rPr>
      </w:pPr>
      <w:r w:rsidRPr="00C04039">
        <w:rPr>
          <w:rFonts w:ascii="Arial" w:hAnsi="Arial" w:cs="Arial"/>
          <w:i/>
        </w:rPr>
        <w:t>Ethical approval</w:t>
      </w:r>
    </w:p>
    <w:p w14:paraId="6D1D5C9C" w14:textId="77777777" w:rsidR="00C6639D" w:rsidRPr="00C04039" w:rsidRDefault="009C4DDA">
      <w:pPr>
        <w:spacing w:line="480" w:lineRule="auto"/>
        <w:ind w:right="379"/>
        <w:rPr>
          <w:rFonts w:ascii="Arial" w:hAnsi="Arial" w:cs="Arial"/>
        </w:rPr>
      </w:pPr>
      <w:r w:rsidRPr="00C04039">
        <w:rPr>
          <w:rFonts w:ascii="Arial" w:hAnsi="Arial" w:cs="Arial"/>
        </w:rPr>
        <w:t>The University of Cambridge School of the Humanities and Social Sciences Research Ethics Committee provided ethical approval (Reference: 18/172).</w:t>
      </w:r>
    </w:p>
    <w:p w14:paraId="1A76C5AF" w14:textId="77777777" w:rsidR="00C6639D" w:rsidRPr="00C04039" w:rsidRDefault="00C6639D">
      <w:pPr>
        <w:spacing w:line="480" w:lineRule="auto"/>
        <w:ind w:right="379"/>
        <w:rPr>
          <w:rFonts w:ascii="Arial" w:hAnsi="Arial" w:cs="Arial"/>
          <w:b/>
        </w:rPr>
      </w:pPr>
    </w:p>
    <w:p w14:paraId="598A8B89" w14:textId="77777777" w:rsidR="00C6639D" w:rsidRPr="00C04039" w:rsidRDefault="009C4DDA">
      <w:pPr>
        <w:spacing w:line="480" w:lineRule="auto"/>
        <w:ind w:right="379"/>
        <w:rPr>
          <w:rFonts w:ascii="Arial" w:hAnsi="Arial" w:cs="Arial"/>
          <w:b/>
        </w:rPr>
      </w:pPr>
      <w:r w:rsidRPr="00C04039">
        <w:rPr>
          <w:rFonts w:ascii="Arial" w:hAnsi="Arial" w:cs="Arial"/>
          <w:b/>
        </w:rPr>
        <w:t>Results</w:t>
      </w:r>
    </w:p>
    <w:p w14:paraId="3317F31E" w14:textId="4B030CDF" w:rsidR="00C6639D" w:rsidRPr="00C04039" w:rsidRDefault="009C4DDA">
      <w:pPr>
        <w:spacing w:line="480" w:lineRule="auto"/>
        <w:ind w:right="379"/>
        <w:rPr>
          <w:rFonts w:ascii="Arial" w:hAnsi="Arial" w:cs="Arial"/>
        </w:rPr>
      </w:pPr>
      <w:r w:rsidRPr="00C04039">
        <w:rPr>
          <w:rFonts w:ascii="Arial" w:hAnsi="Arial" w:cs="Arial"/>
        </w:rPr>
        <w:t xml:space="preserve">We completed 26 </w:t>
      </w:r>
      <w:r w:rsidR="00414484" w:rsidRPr="00C04039">
        <w:rPr>
          <w:rFonts w:ascii="Arial" w:hAnsi="Arial" w:cs="Arial"/>
        </w:rPr>
        <w:t xml:space="preserve">telephone </w:t>
      </w:r>
      <w:r w:rsidRPr="00C04039">
        <w:rPr>
          <w:rFonts w:ascii="Arial" w:hAnsi="Arial" w:cs="Arial"/>
        </w:rPr>
        <w:t xml:space="preserve">interviews with </w:t>
      </w:r>
      <w:r w:rsidR="00A94BCA" w:rsidRPr="00C04039">
        <w:rPr>
          <w:rFonts w:ascii="Arial" w:hAnsi="Arial" w:cs="Arial"/>
        </w:rPr>
        <w:t>professionals</w:t>
      </w:r>
      <w:r w:rsidRPr="00C04039">
        <w:rPr>
          <w:rFonts w:ascii="Arial" w:hAnsi="Arial" w:cs="Arial"/>
        </w:rPr>
        <w:t xml:space="preserve"> from 16 different local government areas in England: 15 Planning professionals and 11 Public Health professionals. Interviews typically lasted between 30 and 55 minutes.</w:t>
      </w:r>
      <w:bookmarkStart w:id="14" w:name="_Hlk30442343"/>
      <w:r w:rsidRPr="00C04039">
        <w:rPr>
          <w:rFonts w:ascii="Arial" w:hAnsi="Arial" w:cs="Arial"/>
        </w:rPr>
        <w:t xml:space="preserve"> </w:t>
      </w:r>
      <w:bookmarkStart w:id="15" w:name="_Hlk20939134"/>
      <w:r w:rsidR="00A0077B">
        <w:rPr>
          <w:rFonts w:ascii="Arial" w:hAnsi="Arial" w:cs="Arial"/>
        </w:rPr>
        <w:t xml:space="preserve">By the final interview </w:t>
      </w:r>
      <w:r w:rsidR="002B6C12">
        <w:rPr>
          <w:rFonts w:ascii="Arial" w:hAnsi="Arial" w:cs="Arial"/>
        </w:rPr>
        <w:t xml:space="preserve">no </w:t>
      </w:r>
      <w:r w:rsidR="00A0077B">
        <w:rPr>
          <w:rFonts w:ascii="Arial" w:hAnsi="Arial" w:cs="Arial"/>
        </w:rPr>
        <w:t xml:space="preserve">new information was offered by participants. </w:t>
      </w:r>
      <w:bookmarkEnd w:id="14"/>
      <w:bookmarkEnd w:id="15"/>
      <w:r w:rsidRPr="00C04039">
        <w:rPr>
          <w:rFonts w:ascii="Arial" w:hAnsi="Arial" w:cs="Arial"/>
        </w:rPr>
        <w:t xml:space="preserve">Table </w:t>
      </w:r>
      <w:r w:rsidR="001D0DB1" w:rsidRPr="00C04039">
        <w:rPr>
          <w:rFonts w:ascii="Arial" w:hAnsi="Arial" w:cs="Arial"/>
        </w:rPr>
        <w:t xml:space="preserve">2 </w:t>
      </w:r>
      <w:r w:rsidRPr="00C04039">
        <w:rPr>
          <w:rFonts w:ascii="Arial" w:hAnsi="Arial" w:cs="Arial"/>
        </w:rPr>
        <w:t>describes the characteristics of included local government areas and</w:t>
      </w:r>
      <w:r w:rsidR="00E03F7E">
        <w:rPr>
          <w:rFonts w:ascii="Arial" w:hAnsi="Arial" w:cs="Arial"/>
        </w:rPr>
        <w:t xml:space="preserve"> </w:t>
      </w:r>
      <w:r w:rsidR="00A94BCA" w:rsidRPr="00C04039">
        <w:rPr>
          <w:rFonts w:ascii="Arial" w:hAnsi="Arial" w:cs="Arial"/>
        </w:rPr>
        <w:t>individuals</w:t>
      </w:r>
      <w:r w:rsidR="00E03F7E">
        <w:rPr>
          <w:rFonts w:ascii="Arial" w:hAnsi="Arial" w:cs="Arial"/>
        </w:rPr>
        <w:t xml:space="preserve"> </w:t>
      </w:r>
      <w:r w:rsidRPr="00C04039">
        <w:rPr>
          <w:rFonts w:ascii="Arial" w:hAnsi="Arial" w:cs="Arial"/>
        </w:rPr>
        <w:t xml:space="preserve">recruited from them. In addition to those recruited, there were six non-responders and five declined participation invitations, across six local government areas. These were successfully replaced. Insufficient resources and time, and a lack of knowledge about the adopted planning policy were reasons </w:t>
      </w:r>
      <w:r w:rsidR="00414484" w:rsidRPr="00C04039">
        <w:rPr>
          <w:rFonts w:ascii="Arial" w:hAnsi="Arial" w:cs="Arial"/>
        </w:rPr>
        <w:t xml:space="preserve">given </w:t>
      </w:r>
      <w:r w:rsidRPr="00C04039">
        <w:rPr>
          <w:rFonts w:ascii="Arial" w:hAnsi="Arial" w:cs="Arial"/>
        </w:rPr>
        <w:t>for non-participation.</w:t>
      </w:r>
    </w:p>
    <w:p w14:paraId="38D69267" w14:textId="77777777" w:rsidR="00C6639D" w:rsidRPr="00C04039" w:rsidRDefault="009C4DDA">
      <w:pPr>
        <w:spacing w:line="480" w:lineRule="auto"/>
        <w:ind w:right="379"/>
        <w:rPr>
          <w:rFonts w:ascii="Arial" w:hAnsi="Arial" w:cs="Arial"/>
        </w:rPr>
      </w:pPr>
      <w:r w:rsidRPr="00C04039">
        <w:rPr>
          <w:rFonts w:ascii="Arial" w:hAnsi="Arial" w:cs="Arial"/>
        </w:rPr>
        <w:t>Our analysis identified eight themes</w:t>
      </w:r>
      <w:r w:rsidR="00414484" w:rsidRPr="00C04039">
        <w:rPr>
          <w:rFonts w:ascii="Arial" w:hAnsi="Arial" w:cs="Arial"/>
        </w:rPr>
        <w:t>,</w:t>
      </w:r>
      <w:r w:rsidRPr="00C04039">
        <w:rPr>
          <w:rFonts w:ascii="Arial" w:hAnsi="Arial" w:cs="Arial"/>
        </w:rPr>
        <w:t xml:space="preserve"> which we describe in detail below. These were: ‘Planning policy adoption rationale’, ‘Ability to act’, ‘Guidance and evidence’, ‘Importance of precedent’, ‘</w:t>
      </w:r>
      <w:proofErr w:type="gramStart"/>
      <w:r w:rsidRPr="00C04039">
        <w:rPr>
          <w:rFonts w:ascii="Arial" w:hAnsi="Arial" w:cs="Arial"/>
        </w:rPr>
        <w:t>Internal</w:t>
      </w:r>
      <w:proofErr w:type="gramEnd"/>
      <w:r w:rsidRPr="00C04039">
        <w:rPr>
          <w:rFonts w:ascii="Arial" w:hAnsi="Arial" w:cs="Arial"/>
        </w:rPr>
        <w:t xml:space="preserve"> stakeholder co-operation’, ‘Challenge to planning policy’, ‘Indicators of success’, and ‘Unintended consequences of success’.</w:t>
      </w:r>
    </w:p>
    <w:p w14:paraId="1ABB3E5B" w14:textId="2CB15E5B" w:rsidR="00C6639D" w:rsidRPr="001819B1" w:rsidRDefault="009C4DDA">
      <w:pPr>
        <w:spacing w:line="480" w:lineRule="auto"/>
        <w:ind w:right="379"/>
        <w:jc w:val="center"/>
        <w:rPr>
          <w:rFonts w:ascii="Arial" w:hAnsi="Arial" w:cs="Arial"/>
        </w:rPr>
      </w:pPr>
      <w:r w:rsidRPr="001819B1">
        <w:rPr>
          <w:rFonts w:ascii="Arial" w:hAnsi="Arial" w:cs="Arial"/>
        </w:rPr>
        <w:t xml:space="preserve">INSERT TABLE </w:t>
      </w:r>
      <w:r w:rsidR="001D0DB1" w:rsidRPr="001819B1">
        <w:rPr>
          <w:rFonts w:ascii="Arial" w:hAnsi="Arial" w:cs="Arial"/>
        </w:rPr>
        <w:t xml:space="preserve">2 </w:t>
      </w:r>
      <w:r w:rsidRPr="001819B1">
        <w:rPr>
          <w:rFonts w:ascii="Arial" w:hAnsi="Arial" w:cs="Arial"/>
        </w:rPr>
        <w:t>HERE</w:t>
      </w:r>
    </w:p>
    <w:p w14:paraId="1C53E0BC"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Planning policy adoption rationale</w:t>
      </w:r>
    </w:p>
    <w:p w14:paraId="58E13E33" w14:textId="6D2C0825" w:rsidR="00C6639D" w:rsidRPr="00C04039" w:rsidRDefault="002D0E83">
      <w:pPr>
        <w:spacing w:line="480" w:lineRule="auto"/>
        <w:ind w:right="380"/>
        <w:rPr>
          <w:rFonts w:ascii="Arial" w:hAnsi="Arial" w:cs="Arial"/>
        </w:rPr>
      </w:pPr>
      <w:bookmarkStart w:id="16" w:name="_Hlk20938482"/>
      <w:bookmarkStart w:id="17" w:name="_Hlk20938866"/>
      <w:r w:rsidRPr="002D0E83">
        <w:rPr>
          <w:rFonts w:ascii="Arial" w:hAnsi="Arial" w:cs="Arial"/>
        </w:rPr>
        <w:lastRenderedPageBreak/>
        <w:t>Our previous work identified planning policies adopted to regulate takeaway food outlets by local government areas with planning power in England</w:t>
      </w:r>
      <w:r w:rsidR="007410DA">
        <w:rPr>
          <w:rFonts w:ascii="Arial" w:hAnsi="Arial" w:cs="Arial"/>
        </w:rPr>
        <w:t xml:space="preserve"> </w:t>
      </w:r>
      <w:r w:rsidR="001B7359">
        <w:rPr>
          <w:rFonts w:ascii="Arial" w:hAnsi="Arial" w:cs="Arial"/>
        </w:rPr>
        <w:fldChar w:fldCharType="begin"/>
      </w:r>
      <w:r w:rsidR="00CE0C90">
        <w:rPr>
          <w:rFonts w:ascii="Arial" w:hAnsi="Arial" w:cs="Arial"/>
        </w:rPr>
        <w:instrText xml:space="preserve"> ADDIN EN.CITE &lt;EndNote&gt;&lt;Cite&gt;&lt;Author&gt;Keeble&lt;/Author&gt;&lt;Year&gt;2019&lt;/Year&gt;&lt;RecNum&gt;101&lt;/RecNum&gt;&lt;DisplayText&gt;(Keeble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sidR="001B7359">
        <w:rPr>
          <w:rFonts w:ascii="Arial" w:hAnsi="Arial" w:cs="Arial"/>
        </w:rPr>
        <w:fldChar w:fldCharType="separate"/>
      </w:r>
      <w:r w:rsidR="00CE0C90">
        <w:rPr>
          <w:rFonts w:ascii="Arial" w:hAnsi="Arial" w:cs="Arial"/>
          <w:noProof/>
        </w:rPr>
        <w:t>(</w:t>
      </w:r>
      <w:hyperlink w:anchor="_ENREF_27" w:tooltip="Keeble, 2019 #101" w:history="1">
        <w:r w:rsidR="00692228">
          <w:rPr>
            <w:rFonts w:ascii="Arial" w:hAnsi="Arial" w:cs="Arial"/>
            <w:noProof/>
          </w:rPr>
          <w:t>Keeble et al., 2019b</w:t>
        </w:r>
      </w:hyperlink>
      <w:r w:rsidR="00CE0C90">
        <w:rPr>
          <w:rFonts w:ascii="Arial" w:hAnsi="Arial" w:cs="Arial"/>
          <w:noProof/>
        </w:rPr>
        <w:t>)</w:t>
      </w:r>
      <w:r w:rsidR="001B7359">
        <w:rPr>
          <w:rFonts w:ascii="Arial" w:hAnsi="Arial" w:cs="Arial"/>
        </w:rPr>
        <w:fldChar w:fldCharType="end"/>
      </w:r>
      <w:r>
        <w:rPr>
          <w:rFonts w:ascii="Arial" w:hAnsi="Arial" w:cs="Arial"/>
        </w:rPr>
        <w:t xml:space="preserve">. </w:t>
      </w:r>
      <w:r w:rsidRPr="002D0E83">
        <w:rPr>
          <w:rFonts w:ascii="Arial" w:hAnsi="Arial" w:cs="Arial"/>
        </w:rPr>
        <w:t xml:space="preserve">Planning policies of local government areas were not always categorised as health-focused in our previous work, however, there was widespread agreement </w:t>
      </w:r>
      <w:bookmarkStart w:id="18" w:name="_Hlk21752006"/>
      <w:r w:rsidRPr="002D0E83">
        <w:rPr>
          <w:rFonts w:ascii="Arial" w:hAnsi="Arial" w:cs="Arial"/>
        </w:rPr>
        <w:t xml:space="preserve">in </w:t>
      </w:r>
      <w:r w:rsidR="009D7C65">
        <w:rPr>
          <w:rFonts w:ascii="Arial" w:hAnsi="Arial" w:cs="Arial"/>
        </w:rPr>
        <w:t>the current</w:t>
      </w:r>
      <w:bookmarkEnd w:id="18"/>
      <w:r w:rsidRPr="002D0E83">
        <w:rPr>
          <w:rFonts w:ascii="Arial" w:hAnsi="Arial" w:cs="Arial"/>
        </w:rPr>
        <w:t xml:space="preserve"> study that they were predominantly adopted to improve health-related outcomes, with a primary focus on diet and obesity.</w:t>
      </w:r>
      <w:r>
        <w:rPr>
          <w:rFonts w:ascii="Arial" w:hAnsi="Arial" w:cs="Arial"/>
        </w:rPr>
        <w:t xml:space="preserve"> </w:t>
      </w:r>
      <w:bookmarkEnd w:id="16"/>
      <w:bookmarkEnd w:id="17"/>
      <w:r w:rsidR="009C4DDA" w:rsidRPr="00C04039">
        <w:rPr>
          <w:rFonts w:ascii="Arial" w:hAnsi="Arial" w:cs="Arial"/>
        </w:rPr>
        <w:t>Secondary school children (aged 11-17) were often the target demographic because of a perceived sense of vulnerability among this group to takeaway food outlet exposure</w:t>
      </w:r>
      <w:r w:rsidR="00E4119D">
        <w:rPr>
          <w:rFonts w:ascii="Arial" w:hAnsi="Arial" w:cs="Arial"/>
        </w:rPr>
        <w:t>.</w:t>
      </w:r>
    </w:p>
    <w:p w14:paraId="541C0351" w14:textId="77777777" w:rsidR="00C6639D" w:rsidRPr="00C04039" w:rsidRDefault="009C4DDA">
      <w:pPr>
        <w:tabs>
          <w:tab w:val="left" w:pos="7371"/>
        </w:tabs>
        <w:spacing w:line="360" w:lineRule="auto"/>
        <w:ind w:left="1134" w:right="1656"/>
        <w:jc w:val="both"/>
        <w:rPr>
          <w:rFonts w:ascii="Arial" w:hAnsi="Arial" w:cs="Arial"/>
        </w:rPr>
      </w:pPr>
      <w:r w:rsidRPr="00C04039">
        <w:rPr>
          <w:rFonts w:ascii="Arial" w:hAnsi="Arial" w:cs="Arial"/>
          <w:i/>
        </w:rPr>
        <w:t xml:space="preserve">“… it’s </w:t>
      </w:r>
      <w:r w:rsidRPr="0092785F">
        <w:rPr>
          <w:rFonts w:ascii="Arial" w:hAnsi="Arial" w:cs="Arial"/>
        </w:rPr>
        <w:t>[the planning policy]</w:t>
      </w:r>
      <w:r w:rsidRPr="00C04039">
        <w:rPr>
          <w:rFonts w:ascii="Arial" w:hAnsi="Arial" w:cs="Arial"/>
          <w:i/>
        </w:rPr>
        <w:t xml:space="preserve"> really relative to child obesity rates really, I think that’s the key driver, the focus is very much to try and limit the influence on schoolchildren” </w:t>
      </w:r>
      <w:r w:rsidRPr="00C04039">
        <w:rPr>
          <w:rFonts w:ascii="Arial" w:hAnsi="Arial" w:cs="Arial"/>
        </w:rPr>
        <w:t>LA03 (Planning)</w:t>
      </w:r>
    </w:p>
    <w:p w14:paraId="51B81DA1" w14:textId="77777777" w:rsidR="00C6639D" w:rsidRPr="00C04039" w:rsidRDefault="00C6639D">
      <w:pPr>
        <w:spacing w:line="480" w:lineRule="auto"/>
        <w:ind w:right="379"/>
        <w:rPr>
          <w:rFonts w:ascii="Arial" w:hAnsi="Arial" w:cs="Arial"/>
        </w:rPr>
      </w:pPr>
    </w:p>
    <w:p w14:paraId="1F559636" w14:textId="35B48029" w:rsidR="00C6639D" w:rsidRPr="00C04039" w:rsidRDefault="009C4DDA">
      <w:pPr>
        <w:tabs>
          <w:tab w:val="left" w:pos="8647"/>
        </w:tabs>
        <w:spacing w:line="480" w:lineRule="auto"/>
        <w:ind w:right="379"/>
        <w:rPr>
          <w:rFonts w:ascii="Arial" w:hAnsi="Arial" w:cs="Arial"/>
        </w:rPr>
      </w:pPr>
      <w:r w:rsidRPr="00C04039">
        <w:rPr>
          <w:rFonts w:ascii="Arial" w:hAnsi="Arial" w:cs="Arial"/>
        </w:rPr>
        <w:t>Beyond health, planning policies may</w:t>
      </w:r>
      <w:r w:rsidR="00CC15D0">
        <w:rPr>
          <w:rFonts w:ascii="Arial" w:hAnsi="Arial" w:cs="Arial"/>
        </w:rPr>
        <w:t xml:space="preserve"> </w:t>
      </w:r>
      <w:r w:rsidR="000C19E9">
        <w:rPr>
          <w:rFonts w:ascii="Arial" w:hAnsi="Arial" w:cs="Arial"/>
        </w:rPr>
        <w:t>have been</w:t>
      </w:r>
      <w:r w:rsidRPr="00C04039">
        <w:rPr>
          <w:rFonts w:ascii="Arial" w:hAnsi="Arial" w:cs="Arial"/>
        </w:rPr>
        <w:t xml:space="preserve"> adopted to improve area vitality and viability. </w:t>
      </w:r>
      <w:r w:rsidR="00276312">
        <w:rPr>
          <w:rFonts w:ascii="Arial" w:hAnsi="Arial" w:cs="Arial"/>
        </w:rPr>
        <w:t>There was a strong belief that d</w:t>
      </w:r>
      <w:r w:rsidRPr="00C04039">
        <w:rPr>
          <w:rFonts w:ascii="Arial" w:hAnsi="Arial" w:cs="Arial"/>
        </w:rPr>
        <w:t xml:space="preserve">ominance of takeaway food outlets </w:t>
      </w:r>
      <w:r w:rsidR="00276312">
        <w:rPr>
          <w:rFonts w:ascii="Arial" w:hAnsi="Arial" w:cs="Arial"/>
        </w:rPr>
        <w:t>can</w:t>
      </w:r>
      <w:r w:rsidR="00276312" w:rsidRPr="00C04039">
        <w:rPr>
          <w:rFonts w:ascii="Arial" w:hAnsi="Arial" w:cs="Arial"/>
        </w:rPr>
        <w:t xml:space="preserve"> </w:t>
      </w:r>
      <w:r w:rsidR="00414484" w:rsidRPr="00C04039">
        <w:rPr>
          <w:rFonts w:ascii="Arial" w:hAnsi="Arial" w:cs="Arial"/>
        </w:rPr>
        <w:t xml:space="preserve">adversely affect </w:t>
      </w:r>
      <w:r w:rsidRPr="00C04039">
        <w:rPr>
          <w:rFonts w:ascii="Arial" w:hAnsi="Arial" w:cs="Arial"/>
        </w:rPr>
        <w:t xml:space="preserve">economic development of an area. Restricting new outlet development </w:t>
      </w:r>
      <w:r w:rsidR="00276312">
        <w:rPr>
          <w:rFonts w:ascii="Arial" w:hAnsi="Arial" w:cs="Arial"/>
        </w:rPr>
        <w:t xml:space="preserve">was </w:t>
      </w:r>
      <w:r w:rsidR="000C3300">
        <w:rPr>
          <w:rFonts w:ascii="Arial" w:hAnsi="Arial" w:cs="Arial"/>
        </w:rPr>
        <w:t>seen</w:t>
      </w:r>
      <w:r w:rsidR="00276312">
        <w:rPr>
          <w:rFonts w:ascii="Arial" w:hAnsi="Arial" w:cs="Arial"/>
        </w:rPr>
        <w:t xml:space="preserve"> as a method to </w:t>
      </w:r>
      <w:r w:rsidRPr="00C04039">
        <w:rPr>
          <w:rFonts w:ascii="Arial" w:hAnsi="Arial" w:cs="Arial"/>
        </w:rPr>
        <w:t xml:space="preserve">make areas more appealing to individuals looking to establish other types of business and in turn </w:t>
      </w:r>
      <w:r w:rsidR="006A0404">
        <w:rPr>
          <w:rFonts w:ascii="Arial" w:hAnsi="Arial" w:cs="Arial"/>
        </w:rPr>
        <w:t xml:space="preserve">to </w:t>
      </w:r>
      <w:r w:rsidRPr="00C04039">
        <w:rPr>
          <w:rFonts w:ascii="Arial" w:hAnsi="Arial" w:cs="Arial"/>
        </w:rPr>
        <w:t xml:space="preserve">provide </w:t>
      </w:r>
      <w:r w:rsidR="00276312">
        <w:rPr>
          <w:rFonts w:ascii="Arial" w:hAnsi="Arial" w:cs="Arial"/>
        </w:rPr>
        <w:t xml:space="preserve">local </w:t>
      </w:r>
      <w:r w:rsidRPr="00C04039">
        <w:rPr>
          <w:rFonts w:ascii="Arial" w:hAnsi="Arial" w:cs="Arial"/>
        </w:rPr>
        <w:t>economic benefit.</w:t>
      </w:r>
    </w:p>
    <w:p w14:paraId="31705E99" w14:textId="77777777"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I’d also look at the vitality thing, issue as well and ensure that can restrict it, not just the health side of things but also the economic impacts of takeaways in town centres</w:t>
      </w:r>
      <w:r w:rsidRPr="00C04039">
        <w:rPr>
          <w:rFonts w:ascii="Arial" w:hAnsi="Arial" w:cs="Arial"/>
        </w:rPr>
        <w:t>” LA09 (Planning)</w:t>
      </w:r>
    </w:p>
    <w:p w14:paraId="3EE9EA46" w14:textId="77777777" w:rsidR="00C6639D" w:rsidRPr="00C04039" w:rsidRDefault="00C6639D">
      <w:pPr>
        <w:spacing w:line="480" w:lineRule="auto"/>
        <w:ind w:right="379"/>
        <w:rPr>
          <w:rFonts w:ascii="Arial" w:hAnsi="Arial" w:cs="Arial"/>
        </w:rPr>
      </w:pPr>
    </w:p>
    <w:p w14:paraId="2ECD5F57"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Ability to act</w:t>
      </w:r>
    </w:p>
    <w:p w14:paraId="17CF5344" w14:textId="68A56A5A" w:rsidR="00C6639D" w:rsidRPr="00C04039" w:rsidRDefault="00A04B6C">
      <w:pPr>
        <w:spacing w:line="480" w:lineRule="auto"/>
        <w:ind w:right="380"/>
        <w:rPr>
          <w:rFonts w:ascii="Arial" w:hAnsi="Arial" w:cs="Arial"/>
        </w:rPr>
      </w:pPr>
      <w:r w:rsidRPr="00C04039">
        <w:rPr>
          <w:rFonts w:ascii="Arial" w:hAnsi="Arial" w:cs="Arial"/>
        </w:rPr>
        <w:t>Takeaway food outlet r</w:t>
      </w:r>
      <w:r w:rsidR="009C4DDA" w:rsidRPr="00C04039">
        <w:rPr>
          <w:rFonts w:ascii="Arial" w:hAnsi="Arial" w:cs="Arial"/>
        </w:rPr>
        <w:t xml:space="preserve">egulation was </w:t>
      </w:r>
      <w:r w:rsidR="00276312">
        <w:rPr>
          <w:rFonts w:ascii="Arial" w:hAnsi="Arial" w:cs="Arial"/>
        </w:rPr>
        <w:t xml:space="preserve">considered </w:t>
      </w:r>
      <w:r w:rsidR="009C4DDA" w:rsidRPr="00C04039">
        <w:rPr>
          <w:rFonts w:ascii="Arial" w:hAnsi="Arial" w:cs="Arial"/>
        </w:rPr>
        <w:t>“</w:t>
      </w:r>
      <w:r w:rsidR="009C4DDA" w:rsidRPr="00C04039">
        <w:rPr>
          <w:rFonts w:ascii="Arial" w:hAnsi="Arial" w:cs="Arial"/>
          <w:i/>
        </w:rPr>
        <w:t>easy</w:t>
      </w:r>
      <w:r w:rsidR="009C4DDA" w:rsidRPr="00C04039">
        <w:rPr>
          <w:rFonts w:ascii="Arial" w:hAnsi="Arial" w:cs="Arial"/>
        </w:rPr>
        <w:t>”</w:t>
      </w:r>
      <w:r w:rsidRPr="00C04039">
        <w:rPr>
          <w:rFonts w:ascii="Arial" w:hAnsi="Arial" w:cs="Arial"/>
        </w:rPr>
        <w:t xml:space="preserve"> and</w:t>
      </w:r>
      <w:r w:rsidR="009C4DDA" w:rsidRPr="00C04039">
        <w:rPr>
          <w:rFonts w:ascii="Arial" w:hAnsi="Arial" w:cs="Arial"/>
        </w:rPr>
        <w:t xml:space="preserve"> takeaway food outlets </w:t>
      </w:r>
      <w:r w:rsidRPr="00C04039">
        <w:rPr>
          <w:rFonts w:ascii="Arial" w:hAnsi="Arial" w:cs="Arial"/>
        </w:rPr>
        <w:t xml:space="preserve">seen as </w:t>
      </w:r>
      <w:r w:rsidR="009C4DDA" w:rsidRPr="00C04039">
        <w:rPr>
          <w:rFonts w:ascii="Arial" w:hAnsi="Arial" w:cs="Arial"/>
        </w:rPr>
        <w:t>“</w:t>
      </w:r>
      <w:r w:rsidR="009C4DDA" w:rsidRPr="00C04039">
        <w:rPr>
          <w:rFonts w:ascii="Arial" w:hAnsi="Arial" w:cs="Arial"/>
          <w:i/>
        </w:rPr>
        <w:t>low-hanging fruit</w:t>
      </w:r>
      <w:r w:rsidR="009C4DDA" w:rsidRPr="00C04039">
        <w:rPr>
          <w:rFonts w:ascii="Arial" w:hAnsi="Arial" w:cs="Arial"/>
        </w:rPr>
        <w:t>”</w:t>
      </w:r>
      <w:r w:rsidR="001D0DB1" w:rsidRPr="00C04039">
        <w:rPr>
          <w:rFonts w:ascii="Arial" w:hAnsi="Arial" w:cs="Arial"/>
        </w:rPr>
        <w:t xml:space="preserve"> because of their segregation from other food outlets in the Use Class Order</w:t>
      </w:r>
      <w:r w:rsidR="009C4DDA" w:rsidRPr="00C04039">
        <w:rPr>
          <w:rFonts w:ascii="Arial" w:hAnsi="Arial" w:cs="Arial"/>
        </w:rPr>
        <w:t xml:space="preserve">. </w:t>
      </w:r>
      <w:r w:rsidR="001D0DB1" w:rsidRPr="00C04039">
        <w:rPr>
          <w:rFonts w:ascii="Arial" w:hAnsi="Arial" w:cs="Arial"/>
        </w:rPr>
        <w:t>Referring</w:t>
      </w:r>
      <w:r w:rsidR="009C4DDA" w:rsidRPr="00C04039">
        <w:rPr>
          <w:rFonts w:ascii="Arial" w:hAnsi="Arial" w:cs="Arial"/>
        </w:rPr>
        <w:t xml:space="preserve"> to children, </w:t>
      </w:r>
      <w:r w:rsidR="00A82080" w:rsidRPr="00C04039">
        <w:rPr>
          <w:rFonts w:ascii="Arial" w:hAnsi="Arial" w:cs="Arial"/>
        </w:rPr>
        <w:t xml:space="preserve">and </w:t>
      </w:r>
      <w:r w:rsidR="009C4DDA" w:rsidRPr="00C04039">
        <w:rPr>
          <w:rFonts w:ascii="Arial" w:hAnsi="Arial" w:cs="Arial"/>
        </w:rPr>
        <w:t xml:space="preserve">diet or obesity was </w:t>
      </w:r>
      <w:r w:rsidRPr="00C04039">
        <w:rPr>
          <w:rFonts w:ascii="Arial" w:hAnsi="Arial" w:cs="Arial"/>
        </w:rPr>
        <w:t xml:space="preserve">strategic and </w:t>
      </w:r>
      <w:r w:rsidR="009C4DDA" w:rsidRPr="00C04039">
        <w:rPr>
          <w:rFonts w:ascii="Arial" w:hAnsi="Arial" w:cs="Arial"/>
        </w:rPr>
        <w:t xml:space="preserve">deliberate. Policies with these foci were </w:t>
      </w:r>
      <w:r w:rsidR="000C19E9">
        <w:rPr>
          <w:rFonts w:ascii="Arial" w:hAnsi="Arial" w:cs="Arial"/>
        </w:rPr>
        <w:t>considered</w:t>
      </w:r>
      <w:r w:rsidR="009C4DDA" w:rsidRPr="00C04039">
        <w:rPr>
          <w:rFonts w:ascii="Arial" w:hAnsi="Arial" w:cs="Arial"/>
        </w:rPr>
        <w:t xml:space="preserve"> </w:t>
      </w:r>
      <w:r w:rsidR="00D0490E">
        <w:rPr>
          <w:rFonts w:ascii="Arial" w:hAnsi="Arial" w:cs="Arial"/>
        </w:rPr>
        <w:t xml:space="preserve">less </w:t>
      </w:r>
      <w:r w:rsidR="009C4DDA" w:rsidRPr="00C04039">
        <w:rPr>
          <w:rFonts w:ascii="Arial" w:hAnsi="Arial" w:cs="Arial"/>
        </w:rPr>
        <w:t>likely to be challenged before adoption</w:t>
      </w:r>
      <w:r w:rsidR="00A82080" w:rsidRPr="00C04039">
        <w:rPr>
          <w:rFonts w:ascii="Arial" w:hAnsi="Arial" w:cs="Arial"/>
        </w:rPr>
        <w:t xml:space="preserve"> </w:t>
      </w:r>
      <w:r w:rsidR="009C4DDA" w:rsidRPr="00C04039">
        <w:rPr>
          <w:rFonts w:ascii="Arial" w:hAnsi="Arial" w:cs="Arial"/>
        </w:rPr>
        <w:t xml:space="preserve">or </w:t>
      </w:r>
      <w:r w:rsidR="009C4DDA" w:rsidRPr="00C04039">
        <w:rPr>
          <w:rFonts w:ascii="Arial" w:hAnsi="Arial" w:cs="Arial"/>
        </w:rPr>
        <w:lastRenderedPageBreak/>
        <w:t xml:space="preserve">when implemented (post-adoption) because of a need to protect </w:t>
      </w:r>
      <w:r w:rsidR="008A1B50" w:rsidRPr="00C04039">
        <w:rPr>
          <w:rFonts w:ascii="Arial" w:hAnsi="Arial" w:cs="Arial"/>
        </w:rPr>
        <w:t>children and</w:t>
      </w:r>
      <w:r w:rsidR="009C4DDA" w:rsidRPr="00C04039">
        <w:rPr>
          <w:rFonts w:ascii="Arial" w:hAnsi="Arial" w:cs="Arial"/>
        </w:rPr>
        <w:t xml:space="preserve"> </w:t>
      </w:r>
      <w:r w:rsidR="00276312">
        <w:rPr>
          <w:rFonts w:ascii="Arial" w:hAnsi="Arial" w:cs="Arial"/>
        </w:rPr>
        <w:t xml:space="preserve">increasing </w:t>
      </w:r>
      <w:r w:rsidR="009C4DDA" w:rsidRPr="00C04039">
        <w:rPr>
          <w:rFonts w:ascii="Arial" w:hAnsi="Arial" w:cs="Arial"/>
        </w:rPr>
        <w:t>public awareness of concerns surrounding diet and obesity</w:t>
      </w:r>
      <w:r w:rsidR="00276312">
        <w:rPr>
          <w:rFonts w:ascii="Arial" w:hAnsi="Arial" w:cs="Arial"/>
        </w:rPr>
        <w:t xml:space="preserve"> in children</w:t>
      </w:r>
      <w:r w:rsidR="009C4DDA" w:rsidRPr="00C04039">
        <w:rPr>
          <w:rFonts w:ascii="Arial" w:hAnsi="Arial" w:cs="Arial"/>
        </w:rPr>
        <w:t>.</w:t>
      </w:r>
    </w:p>
    <w:p w14:paraId="07BA1632" w14:textId="221B516C" w:rsidR="00C6639D" w:rsidRDefault="009C4DDA">
      <w:pPr>
        <w:spacing w:line="360" w:lineRule="auto"/>
        <w:ind w:left="1134" w:right="1656"/>
        <w:jc w:val="both"/>
        <w:rPr>
          <w:rFonts w:ascii="Arial" w:hAnsi="Arial" w:cs="Arial"/>
        </w:rPr>
      </w:pPr>
      <w:r w:rsidRPr="00C04039">
        <w:rPr>
          <w:rFonts w:ascii="Arial" w:hAnsi="Arial" w:cs="Arial"/>
        </w:rPr>
        <w:t xml:space="preserve">“… </w:t>
      </w:r>
      <w:r w:rsidRPr="0092785F">
        <w:rPr>
          <w:rFonts w:ascii="Arial" w:hAnsi="Arial" w:cs="Arial"/>
        </w:rPr>
        <w:t>[</w:t>
      </w:r>
      <w:proofErr w:type="gramStart"/>
      <w:r w:rsidRPr="0092785F">
        <w:rPr>
          <w:rFonts w:ascii="Arial" w:hAnsi="Arial" w:cs="Arial"/>
        </w:rPr>
        <w:t>planning</w:t>
      </w:r>
      <w:proofErr w:type="gramEnd"/>
      <w:r w:rsidRPr="0092785F">
        <w:rPr>
          <w:rFonts w:ascii="Arial" w:hAnsi="Arial" w:cs="Arial"/>
        </w:rPr>
        <w:t xml:space="preserve"> policy adoption]</w:t>
      </w:r>
      <w:r w:rsidRPr="00C04039">
        <w:rPr>
          <w:rFonts w:ascii="Arial" w:hAnsi="Arial" w:cs="Arial"/>
          <w:i/>
        </w:rPr>
        <w:t xml:space="preserve"> could be controversial, but it’s less controversial if we’re thinking about people that don’t have such an active choice, like children. So if we start with that approach, I think we might get further than if we wanted to just prevent A5 </w:t>
      </w:r>
      <w:r w:rsidRPr="0092785F">
        <w:rPr>
          <w:rFonts w:ascii="Arial" w:hAnsi="Arial" w:cs="Arial"/>
        </w:rPr>
        <w:t>[hot food takeaway outlets]</w:t>
      </w:r>
      <w:r w:rsidRPr="00C04039">
        <w:rPr>
          <w:rFonts w:ascii="Arial" w:hAnsi="Arial" w:cs="Arial"/>
          <w:i/>
        </w:rPr>
        <w:t xml:space="preserve"> premises from, any new A5 premises </w:t>
      </w:r>
      <w:r w:rsidRPr="0092785F">
        <w:rPr>
          <w:rFonts w:ascii="Arial" w:hAnsi="Arial" w:cs="Arial"/>
        </w:rPr>
        <w:t>[opening]</w:t>
      </w:r>
      <w:r w:rsidRPr="00C04039">
        <w:rPr>
          <w:rFonts w:ascii="Arial" w:hAnsi="Arial" w:cs="Arial"/>
          <w:i/>
        </w:rPr>
        <w:t xml:space="preserve"> across the entire city</w:t>
      </w:r>
      <w:r w:rsidRPr="00C04039">
        <w:rPr>
          <w:rFonts w:ascii="Arial" w:hAnsi="Arial" w:cs="Arial"/>
        </w:rPr>
        <w:t>” LA18 (Public Health)</w:t>
      </w:r>
    </w:p>
    <w:p w14:paraId="0D0F5482" w14:textId="7C1722D5" w:rsidR="007F6FAC" w:rsidRDefault="007F6FAC">
      <w:pPr>
        <w:spacing w:line="360" w:lineRule="auto"/>
        <w:ind w:left="1134" w:right="1656"/>
        <w:jc w:val="both"/>
        <w:rPr>
          <w:rFonts w:ascii="Arial" w:hAnsi="Arial" w:cs="Arial"/>
        </w:rPr>
      </w:pPr>
    </w:p>
    <w:p w14:paraId="5CC040D5" w14:textId="2CEDE726" w:rsidR="007F6FAC" w:rsidRPr="00C04039" w:rsidRDefault="007F6FAC" w:rsidP="007F6FAC">
      <w:pPr>
        <w:spacing w:line="480" w:lineRule="auto"/>
        <w:ind w:right="379"/>
        <w:rPr>
          <w:rFonts w:ascii="Arial" w:hAnsi="Arial" w:cs="Arial"/>
        </w:rPr>
      </w:pPr>
      <w:r>
        <w:rPr>
          <w:rFonts w:ascii="Arial" w:hAnsi="Arial" w:cs="Arial"/>
        </w:rPr>
        <w:t>Despite the perceived value of c</w:t>
      </w:r>
      <w:r w:rsidRPr="00C04039">
        <w:rPr>
          <w:rFonts w:ascii="Arial" w:hAnsi="Arial" w:cs="Arial"/>
        </w:rPr>
        <w:t>lassifications and definitions within the Use Class Order</w:t>
      </w:r>
      <w:r>
        <w:rPr>
          <w:rFonts w:ascii="Arial" w:hAnsi="Arial" w:cs="Arial"/>
        </w:rPr>
        <w:t xml:space="preserve"> for enabling takeaway food outlet regulation, </w:t>
      </w:r>
      <w:r w:rsidR="000C19E9">
        <w:rPr>
          <w:rFonts w:ascii="Arial" w:hAnsi="Arial" w:cs="Arial"/>
        </w:rPr>
        <w:t xml:space="preserve">they </w:t>
      </w:r>
      <w:r>
        <w:rPr>
          <w:rFonts w:ascii="Arial" w:hAnsi="Arial" w:cs="Arial"/>
        </w:rPr>
        <w:t>also</w:t>
      </w:r>
      <w:r w:rsidRPr="00C04039">
        <w:rPr>
          <w:rFonts w:ascii="Arial" w:hAnsi="Arial" w:cs="Arial"/>
        </w:rPr>
        <w:t xml:space="preserve"> caused concern. Restaurants and bakeries offer takeaway services </w:t>
      </w:r>
      <w:r>
        <w:rPr>
          <w:rFonts w:ascii="Arial" w:hAnsi="Arial" w:cs="Arial"/>
        </w:rPr>
        <w:t xml:space="preserve">and often similar types of food, </w:t>
      </w:r>
      <w:r w:rsidRPr="00C04039">
        <w:rPr>
          <w:rFonts w:ascii="Arial" w:hAnsi="Arial" w:cs="Arial"/>
        </w:rPr>
        <w:t xml:space="preserve">but </w:t>
      </w:r>
      <w:r>
        <w:rPr>
          <w:rFonts w:ascii="Arial" w:hAnsi="Arial" w:cs="Arial"/>
        </w:rPr>
        <w:t>to date have</w:t>
      </w:r>
      <w:r w:rsidRPr="00C04039">
        <w:rPr>
          <w:rFonts w:ascii="Arial" w:hAnsi="Arial" w:cs="Arial"/>
        </w:rPr>
        <w:t xml:space="preserve"> not </w:t>
      </w:r>
      <w:r>
        <w:rPr>
          <w:rFonts w:ascii="Arial" w:hAnsi="Arial" w:cs="Arial"/>
        </w:rPr>
        <w:t xml:space="preserve">been </w:t>
      </w:r>
      <w:r w:rsidRPr="00C04039">
        <w:rPr>
          <w:rFonts w:ascii="Arial" w:hAnsi="Arial" w:cs="Arial"/>
        </w:rPr>
        <w:t>subject to takeaway food outlet focused planning policies</w:t>
      </w:r>
      <w:r>
        <w:rPr>
          <w:rFonts w:ascii="Arial" w:hAnsi="Arial" w:cs="Arial"/>
        </w:rPr>
        <w:t>.</w:t>
      </w:r>
    </w:p>
    <w:p w14:paraId="56842330" w14:textId="77777777" w:rsidR="007F6FAC" w:rsidRPr="00C04039" w:rsidRDefault="007F6FAC" w:rsidP="007F6FAC">
      <w:pPr>
        <w:spacing w:line="360" w:lineRule="auto"/>
        <w:ind w:left="1134" w:right="1656"/>
        <w:jc w:val="both"/>
        <w:rPr>
          <w:rFonts w:ascii="Arial" w:hAnsi="Arial" w:cs="Arial"/>
          <w:i/>
        </w:rPr>
      </w:pPr>
      <w:r w:rsidRPr="00C04039">
        <w:rPr>
          <w:rFonts w:ascii="Arial" w:hAnsi="Arial" w:cs="Arial"/>
          <w:i/>
        </w:rPr>
        <w:t xml:space="preserve">“… at the moment </w:t>
      </w:r>
      <w:r w:rsidRPr="0092785F">
        <w:rPr>
          <w:rFonts w:ascii="Arial" w:hAnsi="Arial" w:cs="Arial"/>
        </w:rPr>
        <w:t>[in]</w:t>
      </w:r>
      <w:r w:rsidRPr="00C04039">
        <w:rPr>
          <w:rFonts w:ascii="Arial" w:hAnsi="Arial" w:cs="Arial"/>
          <w:i/>
        </w:rPr>
        <w:t xml:space="preserve"> the planning system, very much cafes and restaurants are separated out from hot food takeaways and there’s a lot of uses within that sort of food, café and restaurant category that from public health’s point of view may not be ideal but at the moment obviously there’s nothing that we could do because in planning terms they’re okay” </w:t>
      </w:r>
      <w:r w:rsidRPr="00C04039">
        <w:rPr>
          <w:rFonts w:ascii="Arial" w:hAnsi="Arial" w:cs="Arial"/>
        </w:rPr>
        <w:t>LA19 (Planning)</w:t>
      </w:r>
    </w:p>
    <w:p w14:paraId="08F24260" w14:textId="77777777" w:rsidR="00C6639D" w:rsidRPr="00C04039" w:rsidRDefault="00C6639D" w:rsidP="006E7640">
      <w:pPr>
        <w:spacing w:line="360" w:lineRule="auto"/>
        <w:ind w:right="1656"/>
        <w:jc w:val="both"/>
        <w:rPr>
          <w:rFonts w:ascii="Arial" w:hAnsi="Arial" w:cs="Arial"/>
        </w:rPr>
      </w:pPr>
    </w:p>
    <w:p w14:paraId="50E917EB" w14:textId="5B4BFBE1" w:rsidR="00C6639D" w:rsidRPr="00C04039" w:rsidRDefault="00954FB4">
      <w:pPr>
        <w:spacing w:line="480" w:lineRule="auto"/>
        <w:ind w:right="379"/>
        <w:rPr>
          <w:rFonts w:ascii="Arial" w:hAnsi="Arial" w:cs="Arial"/>
        </w:rPr>
      </w:pPr>
      <w:r w:rsidRPr="00C04039">
        <w:rPr>
          <w:rFonts w:ascii="Arial" w:hAnsi="Arial" w:cs="Arial"/>
        </w:rPr>
        <w:t xml:space="preserve">Planning professionals felt empowered to regulate </w:t>
      </w:r>
      <w:r w:rsidR="009C4DDA" w:rsidRPr="00C04039">
        <w:rPr>
          <w:rFonts w:ascii="Arial" w:hAnsi="Arial" w:cs="Arial"/>
        </w:rPr>
        <w:t>takeaway food outlets because of “</w:t>
      </w:r>
      <w:r w:rsidR="009C4DDA" w:rsidRPr="00C04039">
        <w:rPr>
          <w:rFonts w:ascii="Arial" w:hAnsi="Arial" w:cs="Arial"/>
          <w:i/>
        </w:rPr>
        <w:t>tools</w:t>
      </w:r>
      <w:r w:rsidR="009C4DDA" w:rsidRPr="00C04039">
        <w:rPr>
          <w:rFonts w:ascii="Arial" w:hAnsi="Arial" w:cs="Arial"/>
        </w:rPr>
        <w:t xml:space="preserve">” in place. </w:t>
      </w:r>
      <w:r w:rsidRPr="00C04039">
        <w:rPr>
          <w:rFonts w:ascii="Arial" w:hAnsi="Arial" w:cs="Arial"/>
        </w:rPr>
        <w:t xml:space="preserve">The planning system </w:t>
      </w:r>
      <w:r w:rsidR="008A1B50" w:rsidRPr="00C04039">
        <w:rPr>
          <w:rFonts w:ascii="Arial" w:hAnsi="Arial" w:cs="Arial"/>
        </w:rPr>
        <w:t>was</w:t>
      </w:r>
      <w:r w:rsidRPr="00C04039">
        <w:rPr>
          <w:rFonts w:ascii="Arial" w:hAnsi="Arial" w:cs="Arial"/>
        </w:rPr>
        <w:t xml:space="preserve"> </w:t>
      </w:r>
      <w:r w:rsidR="009C4DDA" w:rsidRPr="00C04039">
        <w:rPr>
          <w:rFonts w:ascii="Arial" w:hAnsi="Arial" w:cs="Arial"/>
        </w:rPr>
        <w:t xml:space="preserve">considered unique because of </w:t>
      </w:r>
      <w:r w:rsidRPr="00C04039">
        <w:rPr>
          <w:rFonts w:ascii="Arial" w:hAnsi="Arial" w:cs="Arial"/>
        </w:rPr>
        <w:t xml:space="preserve">the </w:t>
      </w:r>
      <w:r w:rsidR="009C4DDA" w:rsidRPr="00C04039">
        <w:rPr>
          <w:rFonts w:ascii="Arial" w:hAnsi="Arial" w:cs="Arial"/>
        </w:rPr>
        <w:t xml:space="preserve">ability to target </w:t>
      </w:r>
      <w:r w:rsidR="00D632DC" w:rsidRPr="00C04039">
        <w:rPr>
          <w:rFonts w:ascii="Arial" w:hAnsi="Arial" w:cs="Arial"/>
        </w:rPr>
        <w:t xml:space="preserve">takeaway food </w:t>
      </w:r>
      <w:r w:rsidR="009C4DDA" w:rsidRPr="00C04039">
        <w:rPr>
          <w:rFonts w:ascii="Arial" w:hAnsi="Arial" w:cs="Arial"/>
        </w:rPr>
        <w:t xml:space="preserve">outlets, and expand, rather than limit, choice. There was a perceived obligation to act because planning power had been provided to local government areas and should </w:t>
      </w:r>
      <w:r w:rsidR="00490757" w:rsidRPr="00C04039">
        <w:rPr>
          <w:rFonts w:ascii="Arial" w:hAnsi="Arial" w:cs="Arial"/>
        </w:rPr>
        <w:t xml:space="preserve">therefore </w:t>
      </w:r>
      <w:r w:rsidR="009C4DDA" w:rsidRPr="00C04039">
        <w:rPr>
          <w:rFonts w:ascii="Arial" w:hAnsi="Arial" w:cs="Arial"/>
        </w:rPr>
        <w:t>be used.</w:t>
      </w:r>
    </w:p>
    <w:p w14:paraId="1947714F" w14:textId="77777777" w:rsidR="00C6639D" w:rsidRPr="00C04039" w:rsidRDefault="009C4DDA">
      <w:pPr>
        <w:spacing w:line="360" w:lineRule="auto"/>
        <w:ind w:left="1134" w:right="1656"/>
        <w:jc w:val="both"/>
        <w:rPr>
          <w:rFonts w:ascii="Arial" w:hAnsi="Arial" w:cs="Arial"/>
        </w:rPr>
      </w:pPr>
      <w:r w:rsidRPr="00C04039">
        <w:rPr>
          <w:rFonts w:ascii="Arial" w:hAnsi="Arial" w:cs="Arial"/>
          <w:i/>
        </w:rPr>
        <w:t xml:space="preserve">“… planning is one of the few opportunities where it’s potentially possible to bring in controls on the growth of hot food takeaways” </w:t>
      </w:r>
      <w:r w:rsidRPr="00C04039">
        <w:rPr>
          <w:rFonts w:ascii="Arial" w:hAnsi="Arial" w:cs="Arial"/>
        </w:rPr>
        <w:t>LA16 (Planning)</w:t>
      </w:r>
    </w:p>
    <w:p w14:paraId="64D29C7E" w14:textId="77777777" w:rsidR="00C6639D" w:rsidRPr="00C04039" w:rsidRDefault="00C6639D">
      <w:pPr>
        <w:spacing w:line="360" w:lineRule="auto"/>
        <w:ind w:left="1134" w:right="1656"/>
        <w:jc w:val="both"/>
        <w:rPr>
          <w:rFonts w:ascii="Arial" w:hAnsi="Arial" w:cs="Arial"/>
        </w:rPr>
      </w:pPr>
    </w:p>
    <w:p w14:paraId="7ECA81D5" w14:textId="71C0F051" w:rsidR="00C6639D" w:rsidRPr="00C04039" w:rsidRDefault="009C4DDA" w:rsidP="00B5720C">
      <w:pPr>
        <w:spacing w:line="480" w:lineRule="auto"/>
        <w:ind w:right="380"/>
        <w:rPr>
          <w:rFonts w:ascii="Arial" w:hAnsi="Arial" w:cs="Arial"/>
        </w:rPr>
      </w:pPr>
      <w:r w:rsidRPr="00C04039">
        <w:rPr>
          <w:rFonts w:ascii="Arial" w:hAnsi="Arial" w:cs="Arial"/>
        </w:rPr>
        <w:t xml:space="preserve">Planning powers could </w:t>
      </w:r>
      <w:r w:rsidR="00A04B6C" w:rsidRPr="00C04039">
        <w:rPr>
          <w:rFonts w:ascii="Arial" w:hAnsi="Arial" w:cs="Arial"/>
        </w:rPr>
        <w:t>however</w:t>
      </w:r>
      <w:r w:rsidR="00F502CA" w:rsidRPr="00C04039">
        <w:rPr>
          <w:rFonts w:ascii="Arial" w:hAnsi="Arial" w:cs="Arial"/>
        </w:rPr>
        <w:t xml:space="preserve"> </w:t>
      </w:r>
      <w:r w:rsidRPr="00C04039">
        <w:rPr>
          <w:rFonts w:ascii="Arial" w:hAnsi="Arial" w:cs="Arial"/>
        </w:rPr>
        <w:t>be misconstrued</w:t>
      </w:r>
      <w:r w:rsidR="00597EC4" w:rsidRPr="00C04039">
        <w:rPr>
          <w:rFonts w:ascii="Arial" w:hAnsi="Arial" w:cs="Arial"/>
        </w:rPr>
        <w:t xml:space="preserve"> by those with less knowledge of the planning system</w:t>
      </w:r>
      <w:r w:rsidRPr="00C04039">
        <w:rPr>
          <w:rFonts w:ascii="Arial" w:hAnsi="Arial" w:cs="Arial"/>
        </w:rPr>
        <w:t xml:space="preserve">. Planning professionals </w:t>
      </w:r>
      <w:r w:rsidR="00954FB4" w:rsidRPr="00C04039">
        <w:rPr>
          <w:rFonts w:ascii="Arial" w:hAnsi="Arial" w:cs="Arial"/>
        </w:rPr>
        <w:t xml:space="preserve">felt that they </w:t>
      </w:r>
      <w:r w:rsidRPr="00C04039">
        <w:rPr>
          <w:rFonts w:ascii="Arial" w:hAnsi="Arial" w:cs="Arial"/>
        </w:rPr>
        <w:t>were seen to have powers beyond those in place.</w:t>
      </w:r>
    </w:p>
    <w:p w14:paraId="39E3D672" w14:textId="77777777" w:rsidR="00C6639D" w:rsidRPr="00C04039" w:rsidRDefault="009C4DDA">
      <w:pPr>
        <w:spacing w:line="360" w:lineRule="auto"/>
        <w:ind w:left="1134" w:right="1656"/>
        <w:jc w:val="both"/>
        <w:rPr>
          <w:rFonts w:ascii="Arial" w:hAnsi="Arial" w:cs="Arial"/>
        </w:rPr>
      </w:pPr>
      <w:r w:rsidRPr="00C04039">
        <w:rPr>
          <w:rFonts w:ascii="Arial" w:hAnsi="Arial" w:cs="Arial"/>
          <w:i/>
        </w:rPr>
        <w:t xml:space="preserve">“… well, planning can regulate new hot food takeaways, we can’t control what’s there already and that’s one issue. I think there’s an idea in the outside world that planners can do everything, we can stop all this, we can stop that, we can only regulate what we can within the regulations” </w:t>
      </w:r>
      <w:r w:rsidRPr="00C04039">
        <w:rPr>
          <w:rFonts w:ascii="Arial" w:hAnsi="Arial" w:cs="Arial"/>
        </w:rPr>
        <w:t>LA21 (Planning)</w:t>
      </w:r>
    </w:p>
    <w:p w14:paraId="74A695DF" w14:textId="77777777" w:rsidR="00C6639D" w:rsidRPr="00C04039" w:rsidRDefault="00C6639D">
      <w:pPr>
        <w:spacing w:line="360" w:lineRule="auto"/>
        <w:ind w:left="1134" w:right="1656"/>
        <w:jc w:val="both"/>
        <w:rPr>
          <w:rFonts w:ascii="Arial" w:hAnsi="Arial" w:cs="Arial"/>
          <w:i/>
        </w:rPr>
      </w:pPr>
    </w:p>
    <w:p w14:paraId="35D090A3" w14:textId="1B6A3C69" w:rsidR="00C6639D" w:rsidRPr="00C04039" w:rsidRDefault="009C4DDA">
      <w:pPr>
        <w:spacing w:line="480" w:lineRule="auto"/>
        <w:ind w:right="380"/>
        <w:rPr>
          <w:rFonts w:ascii="Arial" w:hAnsi="Arial" w:cs="Arial"/>
        </w:rPr>
      </w:pPr>
      <w:r w:rsidRPr="00C04039">
        <w:rPr>
          <w:rFonts w:ascii="Arial" w:hAnsi="Arial" w:cs="Arial"/>
        </w:rPr>
        <w:t xml:space="preserve">Takeaway food outlet regulation was not always </w:t>
      </w:r>
      <w:r w:rsidR="00276312">
        <w:rPr>
          <w:rFonts w:ascii="Arial" w:hAnsi="Arial" w:cs="Arial"/>
        </w:rPr>
        <w:t xml:space="preserve">considered </w:t>
      </w:r>
      <w:r w:rsidRPr="00C04039">
        <w:rPr>
          <w:rFonts w:ascii="Arial" w:hAnsi="Arial" w:cs="Arial"/>
        </w:rPr>
        <w:t xml:space="preserve">a priority. Resource shortages, competing economic </w:t>
      </w:r>
      <w:r w:rsidR="00490757" w:rsidRPr="00C04039">
        <w:rPr>
          <w:rFonts w:ascii="Arial" w:hAnsi="Arial" w:cs="Arial"/>
        </w:rPr>
        <w:t>priorities</w:t>
      </w:r>
      <w:r w:rsidRPr="00C04039">
        <w:rPr>
          <w:rFonts w:ascii="Arial" w:hAnsi="Arial" w:cs="Arial"/>
        </w:rPr>
        <w:t>, political pressure, and the need for housing provision prevented prioritisation.</w:t>
      </w:r>
    </w:p>
    <w:p w14:paraId="1D49842D" w14:textId="77777777" w:rsidR="00C6639D" w:rsidRPr="00C04039" w:rsidRDefault="009C4DDA">
      <w:pPr>
        <w:tabs>
          <w:tab w:val="left" w:pos="7371"/>
        </w:tabs>
        <w:spacing w:line="360" w:lineRule="auto"/>
        <w:ind w:left="1134" w:right="1656"/>
        <w:jc w:val="both"/>
        <w:rPr>
          <w:rFonts w:ascii="Arial" w:hAnsi="Arial" w:cs="Arial"/>
          <w:i/>
        </w:rPr>
      </w:pPr>
      <w:r w:rsidRPr="00C04039">
        <w:rPr>
          <w:rFonts w:ascii="Arial" w:hAnsi="Arial" w:cs="Arial"/>
          <w:i/>
        </w:rPr>
        <w:t xml:space="preserve">“… unfortunately from my point of view this </w:t>
      </w:r>
      <w:r w:rsidRPr="0092785F">
        <w:rPr>
          <w:rFonts w:ascii="Arial" w:hAnsi="Arial" w:cs="Arial"/>
        </w:rPr>
        <w:t>[takeaway food outlet regulation]</w:t>
      </w:r>
      <w:r w:rsidRPr="00C04039">
        <w:rPr>
          <w:rFonts w:ascii="Arial" w:hAnsi="Arial" w:cs="Arial"/>
          <w:i/>
        </w:rPr>
        <w:t xml:space="preserve"> is a small part of a very big plan with masses of housing sites, employment sites and lots of other policies” </w:t>
      </w:r>
      <w:r w:rsidRPr="00C04039">
        <w:rPr>
          <w:rFonts w:ascii="Arial" w:hAnsi="Arial" w:cs="Arial"/>
        </w:rPr>
        <w:t>LA16 (Planning)</w:t>
      </w:r>
    </w:p>
    <w:p w14:paraId="579B4224" w14:textId="77777777" w:rsidR="00C6639D" w:rsidRPr="00C04039" w:rsidRDefault="00C6639D" w:rsidP="00052F9B">
      <w:pPr>
        <w:spacing w:line="480" w:lineRule="auto"/>
        <w:ind w:right="1655"/>
        <w:jc w:val="both"/>
        <w:rPr>
          <w:rFonts w:ascii="Arial" w:hAnsi="Arial" w:cs="Arial"/>
        </w:rPr>
      </w:pPr>
    </w:p>
    <w:p w14:paraId="7A45388A" w14:textId="4731E9AB" w:rsidR="00C6639D" w:rsidRPr="00C04039" w:rsidRDefault="009C4DDA">
      <w:pPr>
        <w:spacing w:line="480" w:lineRule="auto"/>
        <w:ind w:right="379"/>
        <w:rPr>
          <w:rFonts w:ascii="Arial" w:hAnsi="Arial" w:cs="Arial"/>
        </w:rPr>
      </w:pPr>
      <w:r w:rsidRPr="00C04039">
        <w:rPr>
          <w:rFonts w:ascii="Arial" w:hAnsi="Arial" w:cs="Arial"/>
        </w:rPr>
        <w:t>Planning policy adoption could be a combination of fortuitous timing and strateg</w:t>
      </w:r>
      <w:r w:rsidR="003A0D2B" w:rsidRPr="00C04039">
        <w:rPr>
          <w:rFonts w:ascii="Arial" w:hAnsi="Arial" w:cs="Arial"/>
        </w:rPr>
        <w:t>y</w:t>
      </w:r>
      <w:r w:rsidRPr="00C04039">
        <w:rPr>
          <w:rFonts w:ascii="Arial" w:hAnsi="Arial" w:cs="Arial"/>
        </w:rPr>
        <w:t>. Local Plan documents outlin</w:t>
      </w:r>
      <w:r w:rsidR="00276312">
        <w:rPr>
          <w:rFonts w:ascii="Arial" w:hAnsi="Arial" w:cs="Arial"/>
        </w:rPr>
        <w:t>ing</w:t>
      </w:r>
      <w:r w:rsidRPr="00C04039">
        <w:rPr>
          <w:rFonts w:ascii="Arial" w:hAnsi="Arial" w:cs="Arial"/>
        </w:rPr>
        <w:t xml:space="preserve"> planning policies for a local government area are reviewed around 10 years after adoption. Whether or not a takeaway food outlet focused planning policy was included in </w:t>
      </w:r>
      <w:r w:rsidR="00052F9B" w:rsidRPr="00C04039">
        <w:rPr>
          <w:rFonts w:ascii="Arial" w:hAnsi="Arial" w:cs="Arial"/>
        </w:rPr>
        <w:t xml:space="preserve">a </w:t>
      </w:r>
      <w:r w:rsidRPr="00C04039">
        <w:rPr>
          <w:rFonts w:ascii="Arial" w:hAnsi="Arial" w:cs="Arial"/>
        </w:rPr>
        <w:t xml:space="preserve">document may have reflected </w:t>
      </w:r>
      <w:r w:rsidR="006A0404">
        <w:rPr>
          <w:rFonts w:ascii="Arial" w:hAnsi="Arial" w:cs="Arial"/>
        </w:rPr>
        <w:t xml:space="preserve">the timing of </w:t>
      </w:r>
      <w:r w:rsidRPr="00C04039">
        <w:rPr>
          <w:rFonts w:ascii="Arial" w:hAnsi="Arial" w:cs="Arial"/>
        </w:rPr>
        <w:t>scheduled reviews</w:t>
      </w:r>
      <w:r w:rsidR="006A0404">
        <w:rPr>
          <w:rFonts w:ascii="Arial" w:hAnsi="Arial" w:cs="Arial"/>
        </w:rPr>
        <w:t xml:space="preserve"> in relation to increasing awareness of</w:t>
      </w:r>
      <w:r w:rsidR="00991E1F">
        <w:rPr>
          <w:rFonts w:ascii="Arial" w:hAnsi="Arial" w:cs="Arial"/>
        </w:rPr>
        <w:t xml:space="preserve"> using the planning system in this way.</w:t>
      </w:r>
      <w:r w:rsidRPr="00C04039">
        <w:rPr>
          <w:rFonts w:ascii="Arial" w:hAnsi="Arial" w:cs="Arial"/>
        </w:rPr>
        <w:t xml:space="preserve"> </w:t>
      </w:r>
      <w:r w:rsidR="006A0404">
        <w:rPr>
          <w:rFonts w:ascii="Arial" w:hAnsi="Arial" w:cs="Arial"/>
        </w:rPr>
        <w:t>New p</w:t>
      </w:r>
      <w:r w:rsidRPr="00C04039">
        <w:rPr>
          <w:rFonts w:ascii="Arial" w:hAnsi="Arial" w:cs="Arial"/>
        </w:rPr>
        <w:t>lanning policy adoption in Local Plan documents was not</w:t>
      </w:r>
      <w:r w:rsidR="00A94BCA" w:rsidRPr="00C04039">
        <w:rPr>
          <w:rFonts w:ascii="Arial" w:hAnsi="Arial" w:cs="Arial"/>
        </w:rPr>
        <w:t xml:space="preserve"> considered</w:t>
      </w:r>
      <w:r w:rsidRPr="00C04039">
        <w:rPr>
          <w:rFonts w:ascii="Arial" w:hAnsi="Arial" w:cs="Arial"/>
        </w:rPr>
        <w:t xml:space="preserve"> </w:t>
      </w:r>
      <w:r w:rsidR="006A0404">
        <w:rPr>
          <w:rFonts w:ascii="Arial" w:hAnsi="Arial" w:cs="Arial"/>
        </w:rPr>
        <w:t xml:space="preserve">immediately </w:t>
      </w:r>
      <w:r w:rsidRPr="00C04039">
        <w:rPr>
          <w:rFonts w:ascii="Arial" w:hAnsi="Arial" w:cs="Arial"/>
        </w:rPr>
        <w:t xml:space="preserve">feasible if a review was not due for </w:t>
      </w:r>
      <w:r w:rsidR="00D632DC" w:rsidRPr="00C04039">
        <w:rPr>
          <w:rFonts w:ascii="Arial" w:hAnsi="Arial" w:cs="Arial"/>
        </w:rPr>
        <w:t>several</w:t>
      </w:r>
      <w:r w:rsidRPr="00C04039">
        <w:rPr>
          <w:rFonts w:ascii="Arial" w:hAnsi="Arial" w:cs="Arial"/>
        </w:rPr>
        <w:t xml:space="preserve"> years.</w:t>
      </w:r>
    </w:p>
    <w:p w14:paraId="4C9701B0" w14:textId="700995D0" w:rsidR="00C6639D" w:rsidRPr="00C04039" w:rsidRDefault="009C4DDA">
      <w:pPr>
        <w:spacing w:line="480" w:lineRule="auto"/>
        <w:ind w:right="379"/>
        <w:rPr>
          <w:rFonts w:ascii="Arial" w:hAnsi="Arial" w:cs="Arial"/>
        </w:rPr>
      </w:pPr>
      <w:r w:rsidRPr="00C04039">
        <w:rPr>
          <w:rFonts w:ascii="Arial" w:hAnsi="Arial" w:cs="Arial"/>
        </w:rPr>
        <w:t xml:space="preserve">Supplementary Planning Documents (SPDs) may provide an opportunity for takeaway food outlet regulation when a Local Plan document is not approaching review. </w:t>
      </w:r>
      <w:r w:rsidRPr="00C04039">
        <w:rPr>
          <w:rFonts w:ascii="Arial" w:hAnsi="Arial" w:cs="Arial"/>
        </w:rPr>
        <w:lastRenderedPageBreak/>
        <w:t xml:space="preserve">Supplementary Planning Documents provide evidence for, and information about, existing planning policies. They </w:t>
      </w:r>
      <w:r w:rsidR="00D632DC" w:rsidRPr="00C04039">
        <w:rPr>
          <w:rFonts w:ascii="Arial" w:hAnsi="Arial" w:cs="Arial"/>
        </w:rPr>
        <w:t xml:space="preserve">are </w:t>
      </w:r>
      <w:r w:rsidR="00052F9B" w:rsidRPr="00C04039">
        <w:rPr>
          <w:rFonts w:ascii="Arial" w:hAnsi="Arial" w:cs="Arial"/>
        </w:rPr>
        <w:t>‘</w:t>
      </w:r>
      <w:r w:rsidRPr="00C04039">
        <w:rPr>
          <w:rFonts w:ascii="Arial" w:hAnsi="Arial" w:cs="Arial"/>
        </w:rPr>
        <w:t>material considerations</w:t>
      </w:r>
      <w:r w:rsidR="00052F9B" w:rsidRPr="00C04039">
        <w:rPr>
          <w:rFonts w:ascii="Arial" w:hAnsi="Arial" w:cs="Arial"/>
        </w:rPr>
        <w:t>’</w:t>
      </w:r>
      <w:r w:rsidRPr="00C04039">
        <w:rPr>
          <w:rFonts w:ascii="Arial" w:hAnsi="Arial" w:cs="Arial"/>
        </w:rPr>
        <w:t xml:space="preserve"> when determining planning application acceptability but carry less weight than </w:t>
      </w:r>
      <w:r w:rsidR="00B5720C">
        <w:rPr>
          <w:rFonts w:ascii="Arial" w:hAnsi="Arial" w:cs="Arial"/>
        </w:rPr>
        <w:t xml:space="preserve">policies in </w:t>
      </w:r>
      <w:r w:rsidRPr="00C04039">
        <w:rPr>
          <w:rFonts w:ascii="Arial" w:hAnsi="Arial" w:cs="Arial"/>
        </w:rPr>
        <w:t>Local Plan</w:t>
      </w:r>
      <w:r w:rsidR="00276312">
        <w:rPr>
          <w:rFonts w:ascii="Arial" w:hAnsi="Arial" w:cs="Arial"/>
        </w:rPr>
        <w:t>s</w:t>
      </w:r>
      <w:r w:rsidRPr="00C04039">
        <w:rPr>
          <w:rFonts w:ascii="Arial" w:hAnsi="Arial" w:cs="Arial"/>
        </w:rPr>
        <w:t xml:space="preserve">. </w:t>
      </w:r>
      <w:r w:rsidR="00276312">
        <w:rPr>
          <w:rFonts w:ascii="Arial" w:hAnsi="Arial" w:cs="Arial"/>
        </w:rPr>
        <w:t>However, n</w:t>
      </w:r>
      <w:r w:rsidRPr="00C04039">
        <w:rPr>
          <w:rFonts w:ascii="Arial" w:hAnsi="Arial" w:cs="Arial"/>
        </w:rPr>
        <w:t xml:space="preserve">ational scrutiny prior to adoption of </w:t>
      </w:r>
      <w:r w:rsidR="00B5720C">
        <w:rPr>
          <w:rFonts w:ascii="Arial" w:hAnsi="Arial" w:cs="Arial"/>
        </w:rPr>
        <w:t>SPDs</w:t>
      </w:r>
      <w:r w:rsidR="00B5720C" w:rsidRPr="00C04039">
        <w:rPr>
          <w:rFonts w:ascii="Arial" w:hAnsi="Arial" w:cs="Arial"/>
        </w:rPr>
        <w:t xml:space="preserve"> </w:t>
      </w:r>
      <w:r w:rsidRPr="00C04039">
        <w:rPr>
          <w:rFonts w:ascii="Arial" w:hAnsi="Arial" w:cs="Arial"/>
        </w:rPr>
        <w:t>is not required</w:t>
      </w:r>
      <w:r w:rsidR="00052F9B" w:rsidRPr="00C04039">
        <w:rPr>
          <w:rFonts w:ascii="Arial" w:hAnsi="Arial" w:cs="Arial"/>
        </w:rPr>
        <w:t>,</w:t>
      </w:r>
      <w:r w:rsidRPr="00C04039">
        <w:rPr>
          <w:rFonts w:ascii="Arial" w:hAnsi="Arial" w:cs="Arial"/>
        </w:rPr>
        <w:t xml:space="preserve"> which </w:t>
      </w:r>
      <w:r w:rsidR="00D0490E">
        <w:rPr>
          <w:rFonts w:ascii="Arial" w:hAnsi="Arial" w:cs="Arial"/>
        </w:rPr>
        <w:t xml:space="preserve">could </w:t>
      </w:r>
      <w:r w:rsidR="00276312">
        <w:rPr>
          <w:rFonts w:ascii="Arial" w:hAnsi="Arial" w:cs="Arial"/>
        </w:rPr>
        <w:t xml:space="preserve">make them more </w:t>
      </w:r>
      <w:r w:rsidRPr="00C04039">
        <w:rPr>
          <w:rFonts w:ascii="Arial" w:hAnsi="Arial" w:cs="Arial"/>
        </w:rPr>
        <w:t>appeal</w:t>
      </w:r>
      <w:r w:rsidR="00276312">
        <w:rPr>
          <w:rFonts w:ascii="Arial" w:hAnsi="Arial" w:cs="Arial"/>
        </w:rPr>
        <w:t>ing</w:t>
      </w:r>
      <w:r w:rsidRPr="00C04039">
        <w:rPr>
          <w:rFonts w:ascii="Arial" w:hAnsi="Arial" w:cs="Arial"/>
        </w:rPr>
        <w:t>.</w:t>
      </w:r>
    </w:p>
    <w:p w14:paraId="5828AB02" w14:textId="6A013163" w:rsidR="00C6639D" w:rsidRPr="00C04039" w:rsidRDefault="009C4DDA">
      <w:pPr>
        <w:spacing w:line="360" w:lineRule="auto"/>
        <w:ind w:left="1134" w:right="1656"/>
        <w:jc w:val="both"/>
        <w:rPr>
          <w:rFonts w:ascii="Arial" w:hAnsi="Arial" w:cs="Arial"/>
          <w:i/>
        </w:rPr>
      </w:pPr>
      <w:r w:rsidRPr="0092785F">
        <w:rPr>
          <w:rFonts w:ascii="Arial" w:hAnsi="Arial" w:cs="Arial"/>
        </w:rPr>
        <w:t>[</w:t>
      </w:r>
      <w:proofErr w:type="gramStart"/>
      <w:r w:rsidRPr="0092785F">
        <w:rPr>
          <w:rFonts w:ascii="Arial" w:hAnsi="Arial" w:cs="Arial"/>
        </w:rPr>
        <w:t>referring</w:t>
      </w:r>
      <w:proofErr w:type="gramEnd"/>
      <w:r w:rsidRPr="0092785F">
        <w:rPr>
          <w:rFonts w:ascii="Arial" w:hAnsi="Arial" w:cs="Arial"/>
        </w:rPr>
        <w:t xml:space="preserve"> to Supplementary Planning Document adoption]</w:t>
      </w:r>
      <w:r w:rsidRPr="00C04039">
        <w:rPr>
          <w:rFonts w:ascii="Arial" w:hAnsi="Arial" w:cs="Arial"/>
          <w:i/>
        </w:rPr>
        <w:t xml:space="preserve"> “… I think it was tactical and pragmatic because it’s quicker</w:t>
      </w:r>
      <w:r w:rsidR="00B5720C">
        <w:rPr>
          <w:rFonts w:ascii="Arial" w:hAnsi="Arial" w:cs="Arial"/>
          <w:i/>
        </w:rPr>
        <w:t xml:space="preserve"> </w:t>
      </w:r>
      <w:r w:rsidR="00B5720C" w:rsidRPr="0092785F">
        <w:rPr>
          <w:rFonts w:ascii="Arial" w:hAnsi="Arial" w:cs="Arial"/>
        </w:rPr>
        <w:t>[than adoption within a Local Plan]</w:t>
      </w:r>
      <w:r w:rsidRPr="0092785F">
        <w:rPr>
          <w:rFonts w:ascii="Arial" w:hAnsi="Arial" w:cs="Arial"/>
        </w:rPr>
        <w:t xml:space="preserve"> </w:t>
      </w:r>
      <w:r w:rsidRPr="00C04039">
        <w:rPr>
          <w:rFonts w:ascii="Arial" w:hAnsi="Arial" w:cs="Arial"/>
          <w:i/>
        </w:rPr>
        <w:t xml:space="preserve">to do it this way” </w:t>
      </w:r>
      <w:r w:rsidRPr="00C04039">
        <w:rPr>
          <w:rFonts w:ascii="Arial" w:hAnsi="Arial" w:cs="Arial"/>
        </w:rPr>
        <w:t>LA21 (Planning)</w:t>
      </w:r>
    </w:p>
    <w:p w14:paraId="2B353F0C" w14:textId="77777777" w:rsidR="00C6639D" w:rsidRPr="00C04039" w:rsidRDefault="00C6639D">
      <w:pPr>
        <w:spacing w:line="480" w:lineRule="auto"/>
        <w:ind w:right="379"/>
        <w:rPr>
          <w:rFonts w:ascii="Arial" w:hAnsi="Arial" w:cs="Arial"/>
        </w:rPr>
      </w:pPr>
    </w:p>
    <w:p w14:paraId="34C0889A"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Guidance and evidence</w:t>
      </w:r>
    </w:p>
    <w:p w14:paraId="59453C3C" w14:textId="5743DCA5" w:rsidR="00C6639D" w:rsidRPr="00C04039" w:rsidRDefault="00A94BCA">
      <w:pPr>
        <w:spacing w:line="480" w:lineRule="auto"/>
        <w:ind w:right="379"/>
        <w:rPr>
          <w:rFonts w:ascii="Arial" w:hAnsi="Arial" w:cs="Arial"/>
        </w:rPr>
      </w:pPr>
      <w:r w:rsidRPr="00C04039">
        <w:rPr>
          <w:rFonts w:ascii="Arial" w:hAnsi="Arial" w:cs="Arial"/>
        </w:rPr>
        <w:t>T</w:t>
      </w:r>
      <w:r w:rsidR="009C4DDA" w:rsidRPr="00C04039">
        <w:rPr>
          <w:rFonts w:ascii="Arial" w:hAnsi="Arial" w:cs="Arial"/>
        </w:rPr>
        <w:t xml:space="preserve">he role of guidance from national government and </w:t>
      </w:r>
      <w:r w:rsidR="003A0D2B" w:rsidRPr="00C04039">
        <w:rPr>
          <w:rFonts w:ascii="Arial" w:hAnsi="Arial" w:cs="Arial"/>
        </w:rPr>
        <w:t xml:space="preserve">other </w:t>
      </w:r>
      <w:r w:rsidR="009C4DDA" w:rsidRPr="00C04039">
        <w:rPr>
          <w:rFonts w:ascii="Arial" w:hAnsi="Arial" w:cs="Arial"/>
        </w:rPr>
        <w:t>organisations during the planning policy adoption proce</w:t>
      </w:r>
      <w:r w:rsidRPr="00C04039">
        <w:rPr>
          <w:rFonts w:ascii="Arial" w:hAnsi="Arial" w:cs="Arial"/>
        </w:rPr>
        <w:t xml:space="preserve">ss </w:t>
      </w:r>
      <w:r w:rsidR="00276312">
        <w:rPr>
          <w:rFonts w:ascii="Arial" w:hAnsi="Arial" w:cs="Arial"/>
        </w:rPr>
        <w:t>was</w:t>
      </w:r>
      <w:r w:rsidRPr="00C04039">
        <w:rPr>
          <w:rFonts w:ascii="Arial" w:hAnsi="Arial" w:cs="Arial"/>
        </w:rPr>
        <w:t xml:space="preserve"> recognised</w:t>
      </w:r>
      <w:r w:rsidR="009C4DDA" w:rsidRPr="00C04039">
        <w:rPr>
          <w:rFonts w:ascii="Arial" w:hAnsi="Arial" w:cs="Arial"/>
        </w:rPr>
        <w:t xml:space="preserve">. The National Planning Policy Framework and </w:t>
      </w:r>
      <w:r w:rsidR="003A0D2B" w:rsidRPr="00C04039">
        <w:rPr>
          <w:rFonts w:ascii="Arial" w:hAnsi="Arial" w:cs="Arial"/>
        </w:rPr>
        <w:t xml:space="preserve">guidance from other </w:t>
      </w:r>
      <w:r w:rsidR="009C4DDA" w:rsidRPr="00C04039">
        <w:rPr>
          <w:rFonts w:ascii="Arial" w:hAnsi="Arial" w:cs="Arial"/>
        </w:rPr>
        <w:t xml:space="preserve">professional </w:t>
      </w:r>
      <w:r w:rsidR="003A0D2B" w:rsidRPr="00C04039">
        <w:rPr>
          <w:rFonts w:ascii="Arial" w:hAnsi="Arial" w:cs="Arial"/>
        </w:rPr>
        <w:t>organisations such as</w:t>
      </w:r>
      <w:r w:rsidR="009C4DDA" w:rsidRPr="00C04039">
        <w:rPr>
          <w:rFonts w:ascii="Arial" w:hAnsi="Arial" w:cs="Arial"/>
        </w:rPr>
        <w:t xml:space="preserve"> the Town and Country Planning Association, Local Government Association and Public Health England</w:t>
      </w:r>
      <w:r w:rsidR="003A0D2B" w:rsidRPr="00C04039">
        <w:rPr>
          <w:rFonts w:ascii="Arial" w:hAnsi="Arial" w:cs="Arial"/>
        </w:rPr>
        <w:t>,</w:t>
      </w:r>
      <w:r w:rsidR="009C4DDA" w:rsidRPr="00C04039">
        <w:rPr>
          <w:rFonts w:ascii="Arial" w:hAnsi="Arial" w:cs="Arial"/>
        </w:rPr>
        <w:t xml:space="preserve"> were </w:t>
      </w:r>
      <w:r w:rsidRPr="00C04039">
        <w:rPr>
          <w:rFonts w:ascii="Arial" w:hAnsi="Arial" w:cs="Arial"/>
        </w:rPr>
        <w:t>all referred to</w:t>
      </w:r>
      <w:r w:rsidR="00276312">
        <w:rPr>
          <w:rFonts w:ascii="Arial" w:hAnsi="Arial" w:cs="Arial"/>
        </w:rPr>
        <w:t xml:space="preserve"> in a positive light</w:t>
      </w:r>
      <w:r w:rsidRPr="00C04039">
        <w:rPr>
          <w:rFonts w:ascii="Arial" w:hAnsi="Arial" w:cs="Arial"/>
        </w:rPr>
        <w:t>.</w:t>
      </w:r>
    </w:p>
    <w:p w14:paraId="50249DCA" w14:textId="6BC7514F"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its all the national documents and stuff that have come out from PHE </w:t>
      </w:r>
      <w:r w:rsidRPr="0092785F">
        <w:rPr>
          <w:rFonts w:ascii="Arial" w:hAnsi="Arial" w:cs="Arial"/>
        </w:rPr>
        <w:t>[Public Health England]</w:t>
      </w:r>
      <w:r w:rsidRPr="00C04039">
        <w:rPr>
          <w:rFonts w:ascii="Arial" w:hAnsi="Arial" w:cs="Arial"/>
          <w:i/>
        </w:rPr>
        <w:t xml:space="preserve"> and the LGA </w:t>
      </w:r>
      <w:r w:rsidRPr="0092785F">
        <w:rPr>
          <w:rFonts w:ascii="Arial" w:hAnsi="Arial" w:cs="Arial"/>
        </w:rPr>
        <w:t xml:space="preserve">[Local Government Association] </w:t>
      </w:r>
      <w:r w:rsidRPr="00C04039">
        <w:rPr>
          <w:rFonts w:ascii="Arial" w:hAnsi="Arial" w:cs="Arial"/>
          <w:i/>
        </w:rPr>
        <w:t>and also other</w:t>
      </w:r>
      <w:r w:rsidR="000C19E9">
        <w:rPr>
          <w:rFonts w:ascii="Arial" w:hAnsi="Arial" w:cs="Arial"/>
          <w:i/>
        </w:rPr>
        <w:t>s</w:t>
      </w:r>
      <w:r w:rsidRPr="00C04039">
        <w:rPr>
          <w:rFonts w:ascii="Arial" w:hAnsi="Arial" w:cs="Arial"/>
          <w:i/>
        </w:rPr>
        <w:t xml:space="preserve"> </w:t>
      </w:r>
      <w:r w:rsidRPr="0092785F">
        <w:rPr>
          <w:rFonts w:ascii="Arial" w:hAnsi="Arial" w:cs="Arial"/>
        </w:rPr>
        <w:t xml:space="preserve">[local government areas] </w:t>
      </w:r>
      <w:r w:rsidRPr="00C04039">
        <w:rPr>
          <w:rFonts w:ascii="Arial" w:hAnsi="Arial" w:cs="Arial"/>
          <w:i/>
        </w:rPr>
        <w:t xml:space="preserve">that have done it have been very supportive” </w:t>
      </w:r>
      <w:r w:rsidRPr="00C04039">
        <w:rPr>
          <w:rFonts w:ascii="Arial" w:hAnsi="Arial" w:cs="Arial"/>
        </w:rPr>
        <w:t>LA05 (Public Health)</w:t>
      </w:r>
    </w:p>
    <w:p w14:paraId="27C63FFA" w14:textId="77777777" w:rsidR="00C6639D" w:rsidRPr="00C04039" w:rsidRDefault="00C6639D">
      <w:pPr>
        <w:spacing w:line="360" w:lineRule="auto"/>
        <w:ind w:left="1134" w:right="1656"/>
        <w:jc w:val="both"/>
        <w:rPr>
          <w:rFonts w:ascii="Arial" w:hAnsi="Arial" w:cs="Arial"/>
        </w:rPr>
      </w:pPr>
    </w:p>
    <w:p w14:paraId="7B911B61" w14:textId="54811D3A" w:rsidR="00C6639D" w:rsidRPr="00C04039" w:rsidRDefault="009C4DDA">
      <w:pPr>
        <w:spacing w:line="480" w:lineRule="auto"/>
        <w:ind w:right="379"/>
        <w:rPr>
          <w:rFonts w:ascii="Arial" w:hAnsi="Arial" w:cs="Arial"/>
        </w:rPr>
      </w:pPr>
      <w:r w:rsidRPr="00C04039">
        <w:rPr>
          <w:rFonts w:ascii="Arial" w:hAnsi="Arial" w:cs="Arial"/>
        </w:rPr>
        <w:t xml:space="preserve">Local evidence in the form of data and statistics </w:t>
      </w:r>
      <w:r w:rsidR="003A0D2B" w:rsidRPr="00C04039">
        <w:rPr>
          <w:rFonts w:ascii="Arial" w:hAnsi="Arial" w:cs="Arial"/>
        </w:rPr>
        <w:t xml:space="preserve">were </w:t>
      </w:r>
      <w:r w:rsidRPr="00C04039">
        <w:rPr>
          <w:rFonts w:ascii="Arial" w:hAnsi="Arial" w:cs="Arial"/>
        </w:rPr>
        <w:t>also discussed. Evidence needed to be relevant to a local government area</w:t>
      </w:r>
      <w:r w:rsidR="0096795F" w:rsidRPr="00C04039">
        <w:rPr>
          <w:rFonts w:ascii="Arial" w:hAnsi="Arial" w:cs="Arial"/>
        </w:rPr>
        <w:t xml:space="preserve"> </w:t>
      </w:r>
      <w:r w:rsidRPr="00C04039">
        <w:rPr>
          <w:rFonts w:ascii="Arial" w:hAnsi="Arial" w:cs="Arial"/>
        </w:rPr>
        <w:t xml:space="preserve">and robust to help </w:t>
      </w:r>
      <w:r w:rsidR="005A15AE">
        <w:rPr>
          <w:rFonts w:ascii="Arial" w:hAnsi="Arial" w:cs="Arial"/>
        </w:rPr>
        <w:t>justify</w:t>
      </w:r>
      <w:r w:rsidR="0017763D" w:rsidRPr="00C04039">
        <w:rPr>
          <w:rFonts w:ascii="Arial" w:hAnsi="Arial" w:cs="Arial"/>
        </w:rPr>
        <w:t xml:space="preserve"> </w:t>
      </w:r>
      <w:r w:rsidRPr="00C04039">
        <w:rPr>
          <w:rFonts w:ascii="Arial" w:hAnsi="Arial" w:cs="Arial"/>
        </w:rPr>
        <w:t>planning polic</w:t>
      </w:r>
      <w:r w:rsidR="0096795F" w:rsidRPr="00C04039">
        <w:rPr>
          <w:rFonts w:ascii="Arial" w:hAnsi="Arial" w:cs="Arial"/>
        </w:rPr>
        <w:t>y adoption</w:t>
      </w:r>
      <w:r w:rsidRPr="00C04039">
        <w:rPr>
          <w:rFonts w:ascii="Arial" w:hAnsi="Arial" w:cs="Arial"/>
        </w:rPr>
        <w:t>.</w:t>
      </w:r>
    </w:p>
    <w:p w14:paraId="08D455F9" w14:textId="77777777" w:rsidR="00C6639D" w:rsidRPr="00C04039" w:rsidRDefault="009C4DDA">
      <w:pPr>
        <w:tabs>
          <w:tab w:val="left" w:pos="426"/>
        </w:tabs>
        <w:spacing w:line="360" w:lineRule="auto"/>
        <w:ind w:left="1134" w:right="1656"/>
        <w:jc w:val="both"/>
        <w:rPr>
          <w:rFonts w:ascii="Arial" w:hAnsi="Arial" w:cs="Arial"/>
        </w:rPr>
      </w:pPr>
      <w:r w:rsidRPr="00C04039">
        <w:rPr>
          <w:rFonts w:ascii="Arial" w:hAnsi="Arial" w:cs="Arial"/>
        </w:rPr>
        <w:t>“…</w:t>
      </w:r>
      <w:r w:rsidRPr="00C04039">
        <w:rPr>
          <w:rFonts w:ascii="Arial" w:hAnsi="Arial" w:cs="Arial"/>
          <w:i/>
        </w:rPr>
        <w:t xml:space="preserve"> </w:t>
      </w:r>
      <w:proofErr w:type="gramStart"/>
      <w:r w:rsidRPr="00C04039">
        <w:rPr>
          <w:rFonts w:ascii="Arial" w:hAnsi="Arial" w:cs="Arial"/>
          <w:i/>
        </w:rPr>
        <w:t>local</w:t>
      </w:r>
      <w:proofErr w:type="gramEnd"/>
      <w:r w:rsidRPr="00C04039">
        <w:rPr>
          <w:rFonts w:ascii="Arial" w:hAnsi="Arial" w:cs="Arial"/>
          <w:i/>
        </w:rPr>
        <w:t xml:space="preserve"> evidence and the statistics, not just what’s happening generally, I think it has to be relevant to your own area</w:t>
      </w:r>
      <w:r w:rsidRPr="00C04039">
        <w:rPr>
          <w:rFonts w:ascii="Arial" w:hAnsi="Arial" w:cs="Arial"/>
        </w:rPr>
        <w:t>” LA19 (Planning)</w:t>
      </w:r>
    </w:p>
    <w:p w14:paraId="54F2DD24" w14:textId="77777777" w:rsidR="00C6639D" w:rsidRPr="00C04039" w:rsidRDefault="00C6639D">
      <w:pPr>
        <w:tabs>
          <w:tab w:val="left" w:pos="426"/>
        </w:tabs>
        <w:spacing w:line="360" w:lineRule="auto"/>
        <w:ind w:left="1134" w:right="1656"/>
        <w:jc w:val="both"/>
        <w:rPr>
          <w:rFonts w:ascii="Arial" w:hAnsi="Arial" w:cs="Arial"/>
        </w:rPr>
      </w:pPr>
    </w:p>
    <w:p w14:paraId="041A83F3" w14:textId="150D7586" w:rsidR="00C6639D" w:rsidRPr="00C04039" w:rsidRDefault="009C4DDA">
      <w:pPr>
        <w:spacing w:line="480" w:lineRule="auto"/>
        <w:ind w:right="379"/>
        <w:rPr>
          <w:rFonts w:ascii="Arial" w:hAnsi="Arial" w:cs="Arial"/>
        </w:rPr>
      </w:pPr>
      <w:r w:rsidRPr="00C04039">
        <w:rPr>
          <w:rFonts w:ascii="Arial" w:hAnsi="Arial" w:cs="Arial"/>
        </w:rPr>
        <w:t xml:space="preserve">Peer-reviewed, scientific evidence </w:t>
      </w:r>
      <w:r w:rsidR="00276312">
        <w:rPr>
          <w:rFonts w:ascii="Arial" w:hAnsi="Arial" w:cs="Arial"/>
        </w:rPr>
        <w:t>was considered to</w:t>
      </w:r>
      <w:r w:rsidR="00276312" w:rsidRPr="00C04039">
        <w:rPr>
          <w:rFonts w:ascii="Arial" w:hAnsi="Arial" w:cs="Arial"/>
        </w:rPr>
        <w:t xml:space="preserve"> </w:t>
      </w:r>
      <w:r w:rsidRPr="00C04039">
        <w:rPr>
          <w:rFonts w:ascii="Arial" w:hAnsi="Arial" w:cs="Arial"/>
        </w:rPr>
        <w:t xml:space="preserve">support planning policy adoption. However, when discussing health focused </w:t>
      </w:r>
      <w:r w:rsidR="00D50215">
        <w:rPr>
          <w:rFonts w:ascii="Arial" w:hAnsi="Arial" w:cs="Arial"/>
        </w:rPr>
        <w:t>approaches</w:t>
      </w:r>
      <w:r w:rsidR="005A15AE">
        <w:rPr>
          <w:rFonts w:ascii="Arial" w:hAnsi="Arial" w:cs="Arial"/>
        </w:rPr>
        <w:t>,</w:t>
      </w:r>
      <w:r w:rsidR="00D50215">
        <w:rPr>
          <w:rFonts w:ascii="Arial" w:hAnsi="Arial" w:cs="Arial"/>
        </w:rPr>
        <w:t xml:space="preserve"> </w:t>
      </w:r>
      <w:r w:rsidR="000C19E9">
        <w:rPr>
          <w:rFonts w:ascii="Arial" w:hAnsi="Arial" w:cs="Arial"/>
        </w:rPr>
        <w:t xml:space="preserve">the </w:t>
      </w:r>
      <w:r w:rsidRPr="00C04039">
        <w:rPr>
          <w:rFonts w:ascii="Arial" w:hAnsi="Arial" w:cs="Arial"/>
        </w:rPr>
        <w:t>ability</w:t>
      </w:r>
      <w:r w:rsidR="000C19E9">
        <w:rPr>
          <w:rFonts w:ascii="Arial" w:hAnsi="Arial" w:cs="Arial"/>
        </w:rPr>
        <w:t xml:space="preserve"> of this evidence</w:t>
      </w:r>
      <w:r w:rsidRPr="00C04039">
        <w:rPr>
          <w:rFonts w:ascii="Arial" w:hAnsi="Arial" w:cs="Arial"/>
        </w:rPr>
        <w:t xml:space="preserve"> to demonstrate takeaway food outlet</w:t>
      </w:r>
      <w:r w:rsidR="000C19E9">
        <w:rPr>
          <w:rFonts w:ascii="Arial" w:hAnsi="Arial" w:cs="Arial"/>
        </w:rPr>
        <w:t xml:space="preserve"> impact was questioned</w:t>
      </w:r>
    </w:p>
    <w:p w14:paraId="0844BAE7" w14:textId="77777777" w:rsidR="00C6639D" w:rsidRPr="00C04039" w:rsidRDefault="009C4DDA">
      <w:pPr>
        <w:spacing w:line="360" w:lineRule="auto"/>
        <w:ind w:left="1134" w:right="1656"/>
        <w:jc w:val="both"/>
        <w:rPr>
          <w:rFonts w:ascii="Arial" w:hAnsi="Arial" w:cs="Arial"/>
        </w:rPr>
      </w:pPr>
      <w:r w:rsidRPr="00C04039">
        <w:rPr>
          <w:rFonts w:ascii="Arial" w:hAnsi="Arial" w:cs="Arial"/>
        </w:rPr>
        <w:t>“…</w:t>
      </w:r>
      <w:r w:rsidRPr="00C04039">
        <w:rPr>
          <w:rFonts w:ascii="Arial" w:hAnsi="Arial" w:cs="Arial"/>
          <w:i/>
        </w:rPr>
        <w:t xml:space="preserve"> in many ways they </w:t>
      </w:r>
      <w:r w:rsidRPr="0092785F">
        <w:rPr>
          <w:rFonts w:ascii="Arial" w:hAnsi="Arial" w:cs="Arial"/>
        </w:rPr>
        <w:t>[takeaway food outlets]</w:t>
      </w:r>
      <w:r w:rsidRPr="00C04039">
        <w:rPr>
          <w:rFonts w:ascii="Arial" w:hAnsi="Arial" w:cs="Arial"/>
          <w:i/>
        </w:rPr>
        <w:t xml:space="preserve"> have been associated with obesity and obesogenic environments, I am very aware, however, that the evidence to link these directly to obesity and obesogenic environments is actually fairly limited</w:t>
      </w:r>
      <w:r w:rsidRPr="00C04039">
        <w:rPr>
          <w:rFonts w:ascii="Arial" w:hAnsi="Arial" w:cs="Arial"/>
        </w:rPr>
        <w:t>” LA04 (Planning)</w:t>
      </w:r>
    </w:p>
    <w:p w14:paraId="4FC2D72E" w14:textId="77777777" w:rsidR="00C6639D" w:rsidRPr="00C04039" w:rsidRDefault="00C6639D" w:rsidP="007E7DB4">
      <w:pPr>
        <w:spacing w:line="360" w:lineRule="auto"/>
        <w:ind w:right="1656"/>
        <w:jc w:val="both"/>
        <w:rPr>
          <w:rFonts w:ascii="Arial" w:hAnsi="Arial" w:cs="Arial"/>
        </w:rPr>
      </w:pPr>
    </w:p>
    <w:p w14:paraId="00C5E073" w14:textId="406256DE" w:rsidR="00C6639D" w:rsidRPr="00C04039" w:rsidRDefault="009C4DDA">
      <w:pPr>
        <w:spacing w:line="480" w:lineRule="auto"/>
        <w:ind w:right="379"/>
        <w:rPr>
          <w:rFonts w:ascii="Arial" w:hAnsi="Arial" w:cs="Arial"/>
        </w:rPr>
      </w:pPr>
      <w:r w:rsidRPr="00C04039">
        <w:rPr>
          <w:rFonts w:ascii="Arial" w:hAnsi="Arial" w:cs="Arial"/>
        </w:rPr>
        <w:t xml:space="preserve">Whilst </w:t>
      </w:r>
      <w:r w:rsidR="00EC08C2" w:rsidRPr="00C04039">
        <w:rPr>
          <w:rFonts w:ascii="Arial" w:hAnsi="Arial" w:cs="Arial"/>
        </w:rPr>
        <w:t xml:space="preserve">the importance of </w:t>
      </w:r>
      <w:r w:rsidRPr="00C04039">
        <w:rPr>
          <w:rFonts w:ascii="Arial" w:hAnsi="Arial" w:cs="Arial"/>
        </w:rPr>
        <w:t>peer-reviewed scientific evidence</w:t>
      </w:r>
      <w:r w:rsidR="00EC08C2" w:rsidRPr="00C04039">
        <w:rPr>
          <w:rFonts w:ascii="Arial" w:hAnsi="Arial" w:cs="Arial"/>
        </w:rPr>
        <w:t xml:space="preserve"> was </w:t>
      </w:r>
      <w:r w:rsidR="00084AEE">
        <w:rPr>
          <w:rFonts w:ascii="Arial" w:hAnsi="Arial" w:cs="Arial"/>
        </w:rPr>
        <w:t>understood</w:t>
      </w:r>
      <w:r w:rsidR="00084AEE" w:rsidRPr="00C04039">
        <w:rPr>
          <w:rFonts w:ascii="Arial" w:hAnsi="Arial" w:cs="Arial"/>
        </w:rPr>
        <w:t xml:space="preserve"> </w:t>
      </w:r>
      <w:r w:rsidRPr="00C04039">
        <w:rPr>
          <w:rFonts w:ascii="Arial" w:hAnsi="Arial" w:cs="Arial"/>
        </w:rPr>
        <w:t>there was a difference in opinion on how it could be used.</w:t>
      </w:r>
      <w:r w:rsidR="007E7DB4" w:rsidRPr="00C04039">
        <w:rPr>
          <w:rFonts w:ascii="Arial" w:hAnsi="Arial" w:cs="Arial"/>
        </w:rPr>
        <w:t xml:space="preserve"> Some </w:t>
      </w:r>
      <w:r w:rsidR="00EC08C2" w:rsidRPr="00C04039">
        <w:rPr>
          <w:rFonts w:ascii="Arial" w:hAnsi="Arial" w:cs="Arial"/>
        </w:rPr>
        <w:t>P</w:t>
      </w:r>
      <w:r w:rsidR="007E7DB4" w:rsidRPr="00C04039">
        <w:rPr>
          <w:rFonts w:ascii="Arial" w:hAnsi="Arial" w:cs="Arial"/>
        </w:rPr>
        <w:t xml:space="preserve">lanning professionals questioned </w:t>
      </w:r>
      <w:r w:rsidR="00276312">
        <w:rPr>
          <w:rFonts w:ascii="Arial" w:hAnsi="Arial" w:cs="Arial"/>
        </w:rPr>
        <w:t xml:space="preserve">whether </w:t>
      </w:r>
      <w:r w:rsidR="007E7DB4" w:rsidRPr="00C04039">
        <w:rPr>
          <w:rFonts w:ascii="Arial" w:hAnsi="Arial" w:cs="Arial"/>
        </w:rPr>
        <w:t xml:space="preserve">causal </w:t>
      </w:r>
      <w:r w:rsidR="005A15AE">
        <w:rPr>
          <w:rFonts w:ascii="Arial" w:hAnsi="Arial" w:cs="Arial"/>
        </w:rPr>
        <w:t>relationships</w:t>
      </w:r>
      <w:r w:rsidR="007E7DB4" w:rsidRPr="00C04039">
        <w:rPr>
          <w:rFonts w:ascii="Arial" w:hAnsi="Arial" w:cs="Arial"/>
        </w:rPr>
        <w:t xml:space="preserve"> could be </w:t>
      </w:r>
      <w:r w:rsidR="005A15AE">
        <w:rPr>
          <w:rFonts w:ascii="Arial" w:hAnsi="Arial" w:cs="Arial"/>
        </w:rPr>
        <w:t>drawn</w:t>
      </w:r>
      <w:r w:rsidR="005A15AE" w:rsidRPr="00C04039">
        <w:rPr>
          <w:rFonts w:ascii="Arial" w:hAnsi="Arial" w:cs="Arial"/>
        </w:rPr>
        <w:t xml:space="preserve"> </w:t>
      </w:r>
      <w:r w:rsidR="007E7DB4" w:rsidRPr="00C04039">
        <w:rPr>
          <w:rFonts w:ascii="Arial" w:hAnsi="Arial" w:cs="Arial"/>
        </w:rPr>
        <w:t>from correlational evidence</w:t>
      </w:r>
      <w:r w:rsidR="00EC08C2" w:rsidRPr="00C04039">
        <w:rPr>
          <w:rFonts w:ascii="Arial" w:hAnsi="Arial" w:cs="Arial"/>
        </w:rPr>
        <w:t xml:space="preserve">. </w:t>
      </w:r>
      <w:r w:rsidR="007E7DB4" w:rsidRPr="00C04039">
        <w:rPr>
          <w:rFonts w:ascii="Arial" w:hAnsi="Arial" w:cs="Arial"/>
        </w:rPr>
        <w:t xml:space="preserve">Public health professionals seemed more open to </w:t>
      </w:r>
      <w:r w:rsidR="002E4497">
        <w:rPr>
          <w:rFonts w:ascii="Arial" w:hAnsi="Arial" w:cs="Arial"/>
        </w:rPr>
        <w:t xml:space="preserve">results </w:t>
      </w:r>
      <w:r w:rsidR="007E7DB4" w:rsidRPr="00C04039">
        <w:rPr>
          <w:rFonts w:ascii="Arial" w:hAnsi="Arial" w:cs="Arial"/>
        </w:rPr>
        <w:t>from studies of this nature</w:t>
      </w:r>
      <w:r w:rsidR="002E4497">
        <w:rPr>
          <w:rFonts w:ascii="Arial" w:hAnsi="Arial" w:cs="Arial"/>
        </w:rPr>
        <w:t>.</w:t>
      </w:r>
    </w:p>
    <w:p w14:paraId="42403BFF" w14:textId="77777777"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so you do end up with them </w:t>
      </w:r>
      <w:r w:rsidRPr="0092785F">
        <w:rPr>
          <w:rFonts w:ascii="Arial" w:hAnsi="Arial" w:cs="Arial"/>
        </w:rPr>
        <w:t xml:space="preserve">[Planning professionals] </w:t>
      </w:r>
      <w:r w:rsidRPr="00C04039">
        <w:rPr>
          <w:rFonts w:ascii="Arial" w:hAnsi="Arial" w:cs="Arial"/>
          <w:i/>
        </w:rPr>
        <w:t>saying, well if somebody takes me to Court and says there is no direct evidence that directly says that hot food takeaways are what’s causing obesity and you’re saying that I can’t have my hot food takeaway here because it’s a risk to increase the obesity of children, it’s that sort of risk language that’s not precise enough to give them that</w:t>
      </w:r>
      <w:r w:rsidRPr="00C04039">
        <w:rPr>
          <w:rFonts w:ascii="Arial" w:hAnsi="Arial" w:cs="Arial"/>
        </w:rPr>
        <w:t>” LA05 (Public Health)</w:t>
      </w:r>
    </w:p>
    <w:p w14:paraId="354A8386" w14:textId="77777777" w:rsidR="00C6639D" w:rsidRPr="00C04039" w:rsidRDefault="00C6639D">
      <w:pPr>
        <w:spacing w:line="360" w:lineRule="auto"/>
        <w:ind w:left="1134" w:right="1656"/>
        <w:jc w:val="both"/>
        <w:rPr>
          <w:rFonts w:ascii="Arial" w:hAnsi="Arial" w:cs="Arial"/>
        </w:rPr>
      </w:pPr>
    </w:p>
    <w:p w14:paraId="06A4817A"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Importance of precedent</w:t>
      </w:r>
    </w:p>
    <w:p w14:paraId="7007D7F8" w14:textId="146B4068" w:rsidR="00C6639D" w:rsidRPr="00C04039" w:rsidRDefault="009C4DDA">
      <w:pPr>
        <w:spacing w:line="480" w:lineRule="auto"/>
        <w:ind w:right="379"/>
        <w:rPr>
          <w:rFonts w:ascii="Arial" w:hAnsi="Arial" w:cs="Arial"/>
        </w:rPr>
      </w:pPr>
      <w:r w:rsidRPr="00C04039">
        <w:rPr>
          <w:rFonts w:ascii="Arial" w:hAnsi="Arial" w:cs="Arial"/>
        </w:rPr>
        <w:t xml:space="preserve">Widespread local level planning policy adoption made </w:t>
      </w:r>
      <w:r w:rsidR="004376F4" w:rsidRPr="00C04039">
        <w:rPr>
          <w:rFonts w:ascii="Arial" w:hAnsi="Arial" w:cs="Arial"/>
        </w:rPr>
        <w:t>regula</w:t>
      </w:r>
      <w:r w:rsidR="004E2EDA">
        <w:rPr>
          <w:rFonts w:ascii="Arial" w:hAnsi="Arial" w:cs="Arial"/>
        </w:rPr>
        <w:t>tion of</w:t>
      </w:r>
      <w:r w:rsidR="004376F4" w:rsidRPr="00C04039">
        <w:rPr>
          <w:rFonts w:ascii="Arial" w:hAnsi="Arial" w:cs="Arial"/>
        </w:rPr>
        <w:t xml:space="preserve"> takeaway</w:t>
      </w:r>
      <w:r w:rsidR="0078561E" w:rsidRPr="00C04039">
        <w:rPr>
          <w:rFonts w:ascii="Arial" w:hAnsi="Arial" w:cs="Arial"/>
        </w:rPr>
        <w:t xml:space="preserve"> food outlets</w:t>
      </w:r>
      <w:r w:rsidR="004E2EDA">
        <w:rPr>
          <w:rFonts w:ascii="Arial" w:hAnsi="Arial" w:cs="Arial"/>
        </w:rPr>
        <w:t xml:space="preserve"> through planning</w:t>
      </w:r>
      <w:r w:rsidR="004376F4" w:rsidRPr="00C04039">
        <w:rPr>
          <w:rFonts w:ascii="Arial" w:hAnsi="Arial" w:cs="Arial"/>
        </w:rPr>
        <w:t xml:space="preserve"> </w:t>
      </w:r>
      <w:r w:rsidRPr="00C04039">
        <w:rPr>
          <w:rFonts w:ascii="Arial" w:hAnsi="Arial" w:cs="Arial"/>
        </w:rPr>
        <w:t>seem attainable and feasible.</w:t>
      </w:r>
    </w:p>
    <w:p w14:paraId="77F53D33" w14:textId="17AB5D8A"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I think sometimes what happens in planning is one </w:t>
      </w:r>
      <w:r w:rsidRPr="0092785F">
        <w:rPr>
          <w:rFonts w:ascii="Arial" w:hAnsi="Arial" w:cs="Arial"/>
        </w:rPr>
        <w:t xml:space="preserve">[local government area] </w:t>
      </w:r>
      <w:r w:rsidRPr="00C04039">
        <w:rPr>
          <w:rFonts w:ascii="Arial" w:hAnsi="Arial" w:cs="Arial"/>
          <w:i/>
        </w:rPr>
        <w:t>tries something and then it works,</w:t>
      </w:r>
      <w:r w:rsidRPr="0092785F">
        <w:rPr>
          <w:rFonts w:ascii="Arial" w:hAnsi="Arial" w:cs="Arial"/>
        </w:rPr>
        <w:t xml:space="preserve"> […] </w:t>
      </w:r>
      <w:r w:rsidRPr="00C04039">
        <w:rPr>
          <w:rFonts w:ascii="Arial" w:hAnsi="Arial" w:cs="Arial"/>
          <w:i/>
        </w:rPr>
        <w:t xml:space="preserve">and then it sort of sets a bit of a precedent in the planning system. </w:t>
      </w:r>
      <w:r w:rsidRPr="00C04039">
        <w:rPr>
          <w:rFonts w:ascii="Arial" w:hAnsi="Arial" w:cs="Arial"/>
          <w:i/>
        </w:rPr>
        <w:lastRenderedPageBreak/>
        <w:t>And then other authorities</w:t>
      </w:r>
      <w:r w:rsidR="001A11A1">
        <w:rPr>
          <w:rFonts w:ascii="Arial" w:hAnsi="Arial" w:cs="Arial"/>
          <w:i/>
        </w:rPr>
        <w:t xml:space="preserve"> </w:t>
      </w:r>
      <w:r w:rsidR="001A11A1" w:rsidRPr="00653054">
        <w:rPr>
          <w:rFonts w:ascii="Arial" w:hAnsi="Arial" w:cs="Arial"/>
        </w:rPr>
        <w:t xml:space="preserve">[local government areas] </w:t>
      </w:r>
      <w:r w:rsidRPr="00C04039">
        <w:rPr>
          <w:rFonts w:ascii="Arial" w:hAnsi="Arial" w:cs="Arial"/>
          <w:i/>
        </w:rPr>
        <w:t xml:space="preserve">follow suit. That’s the kind of thing that happens” </w:t>
      </w:r>
      <w:r w:rsidRPr="00C04039">
        <w:rPr>
          <w:rFonts w:ascii="Arial" w:hAnsi="Arial" w:cs="Arial"/>
        </w:rPr>
        <w:t>LA14 (Planning)</w:t>
      </w:r>
    </w:p>
    <w:p w14:paraId="1639D454" w14:textId="77777777" w:rsidR="00C6639D" w:rsidRPr="00C04039" w:rsidRDefault="00C6639D">
      <w:pPr>
        <w:spacing w:line="360" w:lineRule="auto"/>
        <w:ind w:left="1134" w:right="1656"/>
        <w:jc w:val="both"/>
        <w:rPr>
          <w:rFonts w:ascii="Arial" w:hAnsi="Arial" w:cs="Arial"/>
        </w:rPr>
      </w:pPr>
    </w:p>
    <w:p w14:paraId="4393454D" w14:textId="2EB1297D" w:rsidR="00C6639D" w:rsidRPr="00C04039" w:rsidRDefault="004550B0">
      <w:pPr>
        <w:spacing w:line="480" w:lineRule="auto"/>
        <w:ind w:right="379"/>
        <w:rPr>
          <w:rFonts w:ascii="Arial" w:hAnsi="Arial" w:cs="Arial"/>
        </w:rPr>
      </w:pPr>
      <w:r w:rsidRPr="00C04039">
        <w:rPr>
          <w:rFonts w:ascii="Arial" w:hAnsi="Arial" w:cs="Arial"/>
        </w:rPr>
        <w:t xml:space="preserve">Within local government areas, </w:t>
      </w:r>
      <w:r w:rsidR="00EC08C2" w:rsidRPr="00C04039">
        <w:rPr>
          <w:rFonts w:ascii="Arial" w:hAnsi="Arial" w:cs="Arial"/>
        </w:rPr>
        <w:t>P</w:t>
      </w:r>
      <w:r w:rsidRPr="00C04039">
        <w:rPr>
          <w:rFonts w:ascii="Arial" w:hAnsi="Arial" w:cs="Arial"/>
        </w:rPr>
        <w:t>lanning professionals and local politicians were aware of planning policies adopted elsewhere</w:t>
      </w:r>
      <w:r w:rsidR="00EC08C2" w:rsidRPr="00C04039">
        <w:rPr>
          <w:rFonts w:ascii="Arial" w:hAnsi="Arial" w:cs="Arial"/>
        </w:rPr>
        <w:t>.</w:t>
      </w:r>
    </w:p>
    <w:p w14:paraId="03D669F3" w14:textId="1B08BDDB" w:rsidR="00C6639D" w:rsidRPr="00C04039" w:rsidRDefault="009C4DDA">
      <w:pPr>
        <w:spacing w:line="360" w:lineRule="auto"/>
        <w:ind w:left="1134" w:right="1656"/>
        <w:jc w:val="both"/>
        <w:rPr>
          <w:rFonts w:ascii="Arial" w:hAnsi="Arial" w:cs="Arial"/>
        </w:rPr>
      </w:pPr>
      <w:r w:rsidRPr="00C04039">
        <w:rPr>
          <w:rFonts w:ascii="Arial" w:hAnsi="Arial" w:cs="Arial"/>
        </w:rPr>
        <w:t>“…</w:t>
      </w:r>
      <w:r w:rsidR="001B480A">
        <w:rPr>
          <w:rFonts w:ascii="Arial" w:hAnsi="Arial" w:cs="Arial"/>
        </w:rPr>
        <w:t xml:space="preserve"> </w:t>
      </w:r>
      <w:r w:rsidR="004550B0" w:rsidRPr="00C04039">
        <w:rPr>
          <w:rFonts w:ascii="Arial" w:hAnsi="Arial" w:cs="Arial"/>
          <w:i/>
        </w:rPr>
        <w:t xml:space="preserve">when I was doing my research into our policy I was obviously looking at other authorities </w:t>
      </w:r>
      <w:r w:rsidR="004550B0" w:rsidRPr="0092785F">
        <w:rPr>
          <w:rFonts w:ascii="Arial" w:hAnsi="Arial" w:cs="Arial"/>
        </w:rPr>
        <w:t xml:space="preserve">[local government areas] </w:t>
      </w:r>
      <w:r w:rsidR="004550B0" w:rsidRPr="00C04039">
        <w:rPr>
          <w:rFonts w:ascii="Arial" w:hAnsi="Arial" w:cs="Arial"/>
          <w:i/>
        </w:rPr>
        <w:t xml:space="preserve">across the country and I think the other place was, I think it was </w:t>
      </w:r>
      <w:r w:rsidR="004550B0" w:rsidRPr="0092785F">
        <w:rPr>
          <w:rFonts w:ascii="Arial" w:hAnsi="Arial" w:cs="Arial"/>
        </w:rPr>
        <w:t>[place]</w:t>
      </w:r>
      <w:r w:rsidR="004550B0" w:rsidRPr="00C04039">
        <w:rPr>
          <w:rFonts w:ascii="Arial" w:hAnsi="Arial" w:cs="Arial"/>
          <w:i/>
        </w:rPr>
        <w:t xml:space="preserve"> who had a policy and obviously our members were aware of that” </w:t>
      </w:r>
      <w:r w:rsidR="004550B0" w:rsidRPr="00C04039">
        <w:rPr>
          <w:rFonts w:ascii="Arial" w:hAnsi="Arial" w:cs="Arial"/>
        </w:rPr>
        <w:t xml:space="preserve">LA19 </w:t>
      </w:r>
      <w:r w:rsidRPr="00C04039">
        <w:rPr>
          <w:rFonts w:ascii="Arial" w:hAnsi="Arial" w:cs="Arial"/>
        </w:rPr>
        <w:t>(</w:t>
      </w:r>
      <w:r w:rsidR="004550B0" w:rsidRPr="00C04039">
        <w:rPr>
          <w:rFonts w:ascii="Arial" w:hAnsi="Arial" w:cs="Arial"/>
        </w:rPr>
        <w:t>Planning</w:t>
      </w:r>
      <w:r w:rsidRPr="00C04039">
        <w:rPr>
          <w:rFonts w:ascii="Arial" w:hAnsi="Arial" w:cs="Arial"/>
        </w:rPr>
        <w:t>)</w:t>
      </w:r>
    </w:p>
    <w:p w14:paraId="53AB53FC" w14:textId="77777777" w:rsidR="00C6639D" w:rsidRPr="00C04039" w:rsidRDefault="00C6639D">
      <w:pPr>
        <w:spacing w:line="480" w:lineRule="auto"/>
        <w:ind w:right="379"/>
        <w:rPr>
          <w:rFonts w:ascii="Arial" w:hAnsi="Arial" w:cs="Arial"/>
        </w:rPr>
      </w:pPr>
    </w:p>
    <w:p w14:paraId="6EC1DA0A" w14:textId="4CC26E83" w:rsidR="00C6639D" w:rsidRPr="00C04039" w:rsidRDefault="009C4DDA">
      <w:pPr>
        <w:spacing w:line="480" w:lineRule="auto"/>
        <w:ind w:right="379"/>
        <w:rPr>
          <w:rFonts w:ascii="Arial" w:hAnsi="Arial" w:cs="Arial"/>
        </w:rPr>
      </w:pPr>
      <w:r w:rsidRPr="00C04039">
        <w:rPr>
          <w:rFonts w:ascii="Arial" w:hAnsi="Arial" w:cs="Arial"/>
        </w:rPr>
        <w:t xml:space="preserve">Local government areas </w:t>
      </w:r>
      <w:r w:rsidR="00EC08C2" w:rsidRPr="00C04039">
        <w:rPr>
          <w:rFonts w:ascii="Arial" w:hAnsi="Arial" w:cs="Arial"/>
        </w:rPr>
        <w:t>with</w:t>
      </w:r>
      <w:r w:rsidR="004376F4" w:rsidRPr="00C04039">
        <w:rPr>
          <w:rFonts w:ascii="Arial" w:hAnsi="Arial" w:cs="Arial"/>
        </w:rPr>
        <w:t xml:space="preserve"> </w:t>
      </w:r>
      <w:r w:rsidRPr="00C04039">
        <w:rPr>
          <w:rFonts w:ascii="Arial" w:hAnsi="Arial" w:cs="Arial"/>
        </w:rPr>
        <w:t xml:space="preserve">adopted planning policies felt that </w:t>
      </w:r>
      <w:r w:rsidR="004376F4" w:rsidRPr="00C04039">
        <w:rPr>
          <w:rFonts w:ascii="Arial" w:hAnsi="Arial" w:cs="Arial"/>
        </w:rPr>
        <w:t xml:space="preserve">a precedent </w:t>
      </w:r>
      <w:r w:rsidRPr="00C04039">
        <w:rPr>
          <w:rFonts w:ascii="Arial" w:hAnsi="Arial" w:cs="Arial"/>
        </w:rPr>
        <w:t>had been set, with continued local level adoption predicted.</w:t>
      </w:r>
    </w:p>
    <w:p w14:paraId="1DD69644" w14:textId="64BB3110"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there should be more </w:t>
      </w:r>
      <w:r w:rsidR="0078561E" w:rsidRPr="00C04039">
        <w:rPr>
          <w:rFonts w:ascii="Arial" w:hAnsi="Arial" w:cs="Arial"/>
          <w:i/>
        </w:rPr>
        <w:t>L</w:t>
      </w:r>
      <w:r w:rsidRPr="00C04039">
        <w:rPr>
          <w:rFonts w:ascii="Arial" w:hAnsi="Arial" w:cs="Arial"/>
          <w:i/>
        </w:rPr>
        <w:t xml:space="preserve">ocal </w:t>
      </w:r>
      <w:r w:rsidR="0078561E" w:rsidRPr="00C04039">
        <w:rPr>
          <w:rFonts w:ascii="Arial" w:hAnsi="Arial" w:cs="Arial"/>
          <w:i/>
        </w:rPr>
        <w:t>P</w:t>
      </w:r>
      <w:r w:rsidRPr="00C04039">
        <w:rPr>
          <w:rFonts w:ascii="Arial" w:hAnsi="Arial" w:cs="Arial"/>
          <w:i/>
        </w:rPr>
        <w:t xml:space="preserve">lans coming and really if you’re drafting a </w:t>
      </w:r>
      <w:r w:rsidR="004376F4" w:rsidRPr="00C04039">
        <w:rPr>
          <w:rFonts w:ascii="Arial" w:hAnsi="Arial" w:cs="Arial"/>
          <w:i/>
        </w:rPr>
        <w:t xml:space="preserve">Local Plan </w:t>
      </w:r>
      <w:r w:rsidRPr="00C04039">
        <w:rPr>
          <w:rFonts w:ascii="Arial" w:hAnsi="Arial" w:cs="Arial"/>
          <w:i/>
        </w:rPr>
        <w:t>now without a hot food takeaway</w:t>
      </w:r>
      <w:r w:rsidR="0078561E" w:rsidRPr="00C04039">
        <w:rPr>
          <w:rFonts w:ascii="Arial" w:hAnsi="Arial" w:cs="Arial"/>
          <w:i/>
        </w:rPr>
        <w:t xml:space="preserve"> </w:t>
      </w:r>
      <w:r w:rsidR="0078561E" w:rsidRPr="0092785F">
        <w:rPr>
          <w:rFonts w:ascii="Arial" w:hAnsi="Arial" w:cs="Arial"/>
        </w:rPr>
        <w:t>[outlet]</w:t>
      </w:r>
      <w:r w:rsidRPr="00C04039">
        <w:rPr>
          <w:rFonts w:ascii="Arial" w:hAnsi="Arial" w:cs="Arial"/>
          <w:i/>
        </w:rPr>
        <w:t xml:space="preserve"> policy in it I’d be quite surprised</w:t>
      </w:r>
      <w:r w:rsidRPr="00C04039">
        <w:rPr>
          <w:rFonts w:ascii="Arial" w:hAnsi="Arial" w:cs="Arial"/>
        </w:rPr>
        <w:t>” LA12 (Planning)</w:t>
      </w:r>
    </w:p>
    <w:p w14:paraId="4C4F6015" w14:textId="77777777" w:rsidR="00C6639D" w:rsidRPr="00C04039" w:rsidRDefault="00C6639D">
      <w:pPr>
        <w:spacing w:line="480" w:lineRule="auto"/>
        <w:ind w:left="720" w:right="379"/>
        <w:rPr>
          <w:rFonts w:ascii="Arial" w:hAnsi="Arial" w:cs="Arial"/>
        </w:rPr>
      </w:pPr>
    </w:p>
    <w:p w14:paraId="1C25D402"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Internal stakeholder co-operation</w:t>
      </w:r>
    </w:p>
    <w:p w14:paraId="7243040D" w14:textId="24303746" w:rsidR="00C6639D" w:rsidRPr="00C04039" w:rsidRDefault="009C4DDA">
      <w:pPr>
        <w:spacing w:line="480" w:lineRule="auto"/>
        <w:ind w:right="379"/>
        <w:rPr>
          <w:rFonts w:ascii="Arial" w:hAnsi="Arial" w:cs="Arial"/>
        </w:rPr>
      </w:pPr>
      <w:r w:rsidRPr="00C04039">
        <w:rPr>
          <w:rFonts w:ascii="Arial" w:hAnsi="Arial" w:cs="Arial"/>
        </w:rPr>
        <w:t xml:space="preserve">Planning and Public Health </w:t>
      </w:r>
      <w:r w:rsidR="00954FB4" w:rsidRPr="00C04039">
        <w:rPr>
          <w:rFonts w:ascii="Arial" w:hAnsi="Arial" w:cs="Arial"/>
        </w:rPr>
        <w:t xml:space="preserve">professionals recognised that </w:t>
      </w:r>
      <w:r w:rsidR="005C36A2" w:rsidRPr="00C04039">
        <w:rPr>
          <w:rFonts w:ascii="Arial" w:hAnsi="Arial" w:cs="Arial"/>
        </w:rPr>
        <w:t>cross</w:t>
      </w:r>
      <w:r w:rsidR="0056139A" w:rsidRPr="00C04039">
        <w:rPr>
          <w:rFonts w:ascii="Arial" w:hAnsi="Arial" w:cs="Arial"/>
        </w:rPr>
        <w:t>-department</w:t>
      </w:r>
      <w:r w:rsidR="00954FB4" w:rsidRPr="00C04039">
        <w:rPr>
          <w:rFonts w:ascii="Arial" w:hAnsi="Arial" w:cs="Arial"/>
        </w:rPr>
        <w:t xml:space="preserve"> </w:t>
      </w:r>
      <w:r w:rsidR="0056139A" w:rsidRPr="00C04039">
        <w:rPr>
          <w:rFonts w:ascii="Arial" w:hAnsi="Arial" w:cs="Arial"/>
        </w:rPr>
        <w:t>collaboration</w:t>
      </w:r>
      <w:r w:rsidR="00954FB4" w:rsidRPr="00C04039">
        <w:rPr>
          <w:rFonts w:ascii="Arial" w:hAnsi="Arial" w:cs="Arial"/>
        </w:rPr>
        <w:t xml:space="preserve"> </w:t>
      </w:r>
      <w:r w:rsidRPr="00C04039">
        <w:rPr>
          <w:rFonts w:ascii="Arial" w:hAnsi="Arial" w:cs="Arial"/>
        </w:rPr>
        <w:t xml:space="preserve">facilitated adoption. </w:t>
      </w:r>
      <w:r w:rsidR="009319C5" w:rsidRPr="00C04039">
        <w:rPr>
          <w:rFonts w:ascii="Arial" w:hAnsi="Arial" w:cs="Arial"/>
        </w:rPr>
        <w:t>Professionals in e</w:t>
      </w:r>
      <w:r w:rsidRPr="00C04039">
        <w:rPr>
          <w:rFonts w:ascii="Arial" w:hAnsi="Arial" w:cs="Arial"/>
        </w:rPr>
        <w:t xml:space="preserve">ach department had unique roles. Public Health professionals ensured a health focus was embedded within planning </w:t>
      </w:r>
      <w:r w:rsidR="00237FFC" w:rsidRPr="00C04039">
        <w:rPr>
          <w:rFonts w:ascii="Arial" w:hAnsi="Arial" w:cs="Arial"/>
        </w:rPr>
        <w:t>policies and</w:t>
      </w:r>
      <w:r w:rsidRPr="00C04039">
        <w:rPr>
          <w:rFonts w:ascii="Arial" w:hAnsi="Arial" w:cs="Arial"/>
        </w:rPr>
        <w:t xml:space="preserve"> provided supporting local data</w:t>
      </w:r>
      <w:r w:rsidR="00726F6F">
        <w:rPr>
          <w:rFonts w:ascii="Arial" w:hAnsi="Arial" w:cs="Arial"/>
        </w:rPr>
        <w:t xml:space="preserve"> and evidence</w:t>
      </w:r>
      <w:r w:rsidRPr="00C04039">
        <w:rPr>
          <w:rFonts w:ascii="Arial" w:hAnsi="Arial" w:cs="Arial"/>
        </w:rPr>
        <w:t xml:space="preserve">. Planning professionals drafted policies that complied with the National Planning Policy Framework. Devolution of responsibility for </w:t>
      </w:r>
      <w:r w:rsidR="0056139A" w:rsidRPr="00C04039">
        <w:rPr>
          <w:rFonts w:ascii="Arial" w:hAnsi="Arial" w:cs="Arial"/>
        </w:rPr>
        <w:t xml:space="preserve">Public Health </w:t>
      </w:r>
      <w:r w:rsidRPr="00C04039">
        <w:rPr>
          <w:rFonts w:ascii="Arial" w:hAnsi="Arial" w:cs="Arial"/>
        </w:rPr>
        <w:t>to local government in 2013 was recognised as an important milestone in building this relationship.</w:t>
      </w:r>
    </w:p>
    <w:p w14:paraId="0FFF50D3" w14:textId="1CFF7360" w:rsidR="00C6639D" w:rsidRPr="00C04039" w:rsidRDefault="009C4DDA">
      <w:pPr>
        <w:spacing w:line="360" w:lineRule="auto"/>
        <w:ind w:left="1134" w:right="1656"/>
        <w:jc w:val="both"/>
        <w:rPr>
          <w:rFonts w:ascii="Arial" w:hAnsi="Arial" w:cs="Arial"/>
        </w:rPr>
      </w:pPr>
      <w:r w:rsidRPr="00C04039">
        <w:rPr>
          <w:rFonts w:ascii="Arial" w:hAnsi="Arial" w:cs="Arial"/>
          <w:i/>
        </w:rPr>
        <w:t xml:space="preserve">“… I suppose it’s with public health having come into the </w:t>
      </w:r>
      <w:r w:rsidRPr="0092785F">
        <w:rPr>
          <w:rFonts w:ascii="Arial" w:hAnsi="Arial" w:cs="Arial"/>
        </w:rPr>
        <w:t>[local government area</w:t>
      </w:r>
      <w:r w:rsidR="00AE3A6D" w:rsidRPr="0092785F">
        <w:rPr>
          <w:rFonts w:ascii="Arial" w:hAnsi="Arial" w:cs="Arial"/>
        </w:rPr>
        <w:t xml:space="preserve"> name</w:t>
      </w:r>
      <w:r w:rsidRPr="0092785F">
        <w:rPr>
          <w:rFonts w:ascii="Arial" w:hAnsi="Arial" w:cs="Arial"/>
        </w:rPr>
        <w:t>]</w:t>
      </w:r>
      <w:r w:rsidRPr="00C04039">
        <w:rPr>
          <w:rFonts w:ascii="Arial" w:hAnsi="Arial" w:cs="Arial"/>
          <w:i/>
        </w:rPr>
        <w:t xml:space="preserve">, then I think there’s the better links now </w:t>
      </w:r>
      <w:r w:rsidRPr="00C04039">
        <w:rPr>
          <w:rFonts w:ascii="Arial" w:hAnsi="Arial" w:cs="Arial"/>
          <w:i/>
        </w:rPr>
        <w:lastRenderedPageBreak/>
        <w:t>with other departments and people are looking more closely at what they can do to support each other”</w:t>
      </w:r>
      <w:r w:rsidRPr="00C04039">
        <w:rPr>
          <w:rFonts w:ascii="Arial" w:hAnsi="Arial" w:cs="Arial"/>
        </w:rPr>
        <w:t xml:space="preserve"> LA05 (Public Health)</w:t>
      </w:r>
    </w:p>
    <w:p w14:paraId="50CC69EC" w14:textId="77777777" w:rsidR="00C6639D" w:rsidRPr="00C04039" w:rsidRDefault="00C6639D">
      <w:pPr>
        <w:spacing w:line="480" w:lineRule="auto"/>
        <w:ind w:left="720" w:right="379"/>
        <w:rPr>
          <w:rFonts w:ascii="Arial" w:hAnsi="Arial" w:cs="Arial"/>
        </w:rPr>
      </w:pPr>
    </w:p>
    <w:p w14:paraId="4D085036" w14:textId="68C53E7C" w:rsidR="00C6639D" w:rsidRPr="00C04039" w:rsidRDefault="009C4DDA">
      <w:pPr>
        <w:spacing w:line="480" w:lineRule="auto"/>
        <w:ind w:right="379"/>
        <w:rPr>
          <w:rFonts w:ascii="Arial" w:hAnsi="Arial" w:cs="Arial"/>
        </w:rPr>
      </w:pPr>
      <w:r w:rsidRPr="00C04039">
        <w:rPr>
          <w:rFonts w:ascii="Arial" w:hAnsi="Arial" w:cs="Arial"/>
        </w:rPr>
        <w:t xml:space="preserve">The need for shared understanding of professions, priorities and goals to help develop applicable and realistic policies was recognised. New roles could </w:t>
      </w:r>
      <w:r w:rsidR="00AE3A6D">
        <w:rPr>
          <w:rFonts w:ascii="Arial" w:hAnsi="Arial" w:cs="Arial"/>
        </w:rPr>
        <w:t>link</w:t>
      </w:r>
      <w:r w:rsidRPr="00C04039">
        <w:rPr>
          <w:rFonts w:ascii="Arial" w:hAnsi="Arial" w:cs="Arial"/>
        </w:rPr>
        <w:t xml:space="preserve"> often </w:t>
      </w:r>
      <w:proofErr w:type="spellStart"/>
      <w:r w:rsidRPr="00C04039">
        <w:rPr>
          <w:rFonts w:ascii="Arial" w:hAnsi="Arial" w:cs="Arial"/>
        </w:rPr>
        <w:t>siloed</w:t>
      </w:r>
      <w:proofErr w:type="spellEnd"/>
      <w:r w:rsidRPr="00C04039">
        <w:rPr>
          <w:rFonts w:ascii="Arial" w:hAnsi="Arial" w:cs="Arial"/>
        </w:rPr>
        <w:t xml:space="preserve"> departments.</w:t>
      </w:r>
    </w:p>
    <w:p w14:paraId="52F9FA6A" w14:textId="77777777"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I have gotten this new role which is a Senior Health Planner role, and that’s funded by public health, and that’s working with public health and planning</w:t>
      </w:r>
      <w:r w:rsidRPr="00C04039">
        <w:rPr>
          <w:rFonts w:ascii="Arial" w:hAnsi="Arial" w:cs="Arial"/>
        </w:rPr>
        <w:t>” LA05 (Planning)</w:t>
      </w:r>
    </w:p>
    <w:p w14:paraId="5B088355" w14:textId="77777777" w:rsidR="00C6639D" w:rsidRPr="00C04039" w:rsidRDefault="00C6639D">
      <w:pPr>
        <w:spacing w:line="360" w:lineRule="auto"/>
        <w:ind w:left="1134" w:right="1656"/>
        <w:jc w:val="both"/>
        <w:rPr>
          <w:rFonts w:ascii="Arial" w:hAnsi="Arial" w:cs="Arial"/>
        </w:rPr>
      </w:pPr>
    </w:p>
    <w:p w14:paraId="70A33103" w14:textId="57A705C0" w:rsidR="00C6639D" w:rsidRPr="00C04039" w:rsidRDefault="009C4DDA">
      <w:pPr>
        <w:spacing w:line="480" w:lineRule="auto"/>
        <w:ind w:right="379"/>
        <w:rPr>
          <w:rFonts w:ascii="Arial" w:hAnsi="Arial" w:cs="Arial"/>
        </w:rPr>
      </w:pPr>
      <w:r w:rsidRPr="00C04039">
        <w:rPr>
          <w:rFonts w:ascii="Arial" w:hAnsi="Arial" w:cs="Arial"/>
        </w:rPr>
        <w:t xml:space="preserve">This </w:t>
      </w:r>
      <w:r w:rsidR="005C36A2" w:rsidRPr="00C04039">
        <w:rPr>
          <w:rFonts w:ascii="Arial" w:hAnsi="Arial" w:cs="Arial"/>
        </w:rPr>
        <w:t>cross</w:t>
      </w:r>
      <w:r w:rsidRPr="00C04039">
        <w:rPr>
          <w:rFonts w:ascii="Arial" w:hAnsi="Arial" w:cs="Arial"/>
        </w:rPr>
        <w:t xml:space="preserve">-department working was further supported by </w:t>
      </w:r>
      <w:r w:rsidR="005C36A2" w:rsidRPr="00C04039">
        <w:rPr>
          <w:rFonts w:ascii="Arial" w:hAnsi="Arial" w:cs="Arial"/>
        </w:rPr>
        <w:t>local politicians</w:t>
      </w:r>
      <w:r w:rsidRPr="00C04039">
        <w:rPr>
          <w:rFonts w:ascii="Arial" w:hAnsi="Arial" w:cs="Arial"/>
        </w:rPr>
        <w:t>. They act as leaders, raise concerns, promote regulatory need, and endorse planning policy adoption.</w:t>
      </w:r>
    </w:p>
    <w:p w14:paraId="3F9C37D3" w14:textId="30774F39"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the fact that our </w:t>
      </w:r>
      <w:r w:rsidRPr="0092785F">
        <w:rPr>
          <w:rFonts w:ascii="Arial" w:hAnsi="Arial" w:cs="Arial"/>
        </w:rPr>
        <w:t xml:space="preserve">[elected] </w:t>
      </w:r>
      <w:r w:rsidRPr="00C04039">
        <w:rPr>
          <w:rFonts w:ascii="Arial" w:hAnsi="Arial" w:cs="Arial"/>
          <w:i/>
        </w:rPr>
        <w:t xml:space="preserve">members were concerned about the issue as </w:t>
      </w:r>
      <w:r w:rsidRPr="0092785F">
        <w:rPr>
          <w:rFonts w:ascii="Arial" w:hAnsi="Arial" w:cs="Arial"/>
        </w:rPr>
        <w:t>[</w:t>
      </w:r>
      <w:r w:rsidR="00E36B0D" w:rsidRPr="0092785F">
        <w:rPr>
          <w:rFonts w:ascii="Arial" w:hAnsi="Arial" w:cs="Arial"/>
        </w:rPr>
        <w:t>local politicians</w:t>
      </w:r>
      <w:r w:rsidRPr="0092785F">
        <w:rPr>
          <w:rFonts w:ascii="Arial" w:hAnsi="Arial" w:cs="Arial"/>
        </w:rPr>
        <w:t>]</w:t>
      </w:r>
      <w:r w:rsidRPr="00C04039">
        <w:rPr>
          <w:rFonts w:ascii="Arial" w:hAnsi="Arial" w:cs="Arial"/>
          <w:i/>
        </w:rPr>
        <w:t xml:space="preserve"> and also pushed for this policy to come forward was helpful in terms of us putting it forward and at the end of the day they adopt the plan, they are the ones that sign the plan off for submission, so they had to be fully behind and in support of this policy</w:t>
      </w:r>
      <w:r w:rsidRPr="00C04039">
        <w:rPr>
          <w:rFonts w:ascii="Arial" w:hAnsi="Arial" w:cs="Arial"/>
        </w:rPr>
        <w:t>” LA16 (Planning)</w:t>
      </w:r>
    </w:p>
    <w:p w14:paraId="67167DAE" w14:textId="77777777" w:rsidR="00C6639D" w:rsidRPr="00C04039" w:rsidRDefault="00C6639D">
      <w:pPr>
        <w:spacing w:line="360" w:lineRule="auto"/>
        <w:ind w:left="1134" w:right="1656"/>
        <w:jc w:val="both"/>
        <w:rPr>
          <w:rFonts w:ascii="Arial" w:hAnsi="Arial" w:cs="Arial"/>
        </w:rPr>
      </w:pPr>
    </w:p>
    <w:p w14:paraId="64E068DB" w14:textId="77777777" w:rsidR="00C6639D" w:rsidRPr="00C04039" w:rsidRDefault="009C4DDA">
      <w:pPr>
        <w:spacing w:line="360" w:lineRule="auto"/>
        <w:ind w:right="1656"/>
        <w:jc w:val="both"/>
        <w:rPr>
          <w:rFonts w:ascii="Arial" w:hAnsi="Arial" w:cs="Arial"/>
        </w:rPr>
      </w:pPr>
      <w:r w:rsidRPr="00C04039">
        <w:rPr>
          <w:rFonts w:ascii="Arial" w:hAnsi="Arial" w:cs="Arial"/>
          <w:u w:val="single"/>
        </w:rPr>
        <w:t>Challenge to planning policy</w:t>
      </w:r>
    </w:p>
    <w:p w14:paraId="102381F0" w14:textId="71FB14E1" w:rsidR="00C6639D" w:rsidRPr="00C04039" w:rsidRDefault="004376F4">
      <w:pPr>
        <w:spacing w:line="480" w:lineRule="auto"/>
        <w:ind w:right="379"/>
        <w:rPr>
          <w:rFonts w:ascii="Arial" w:hAnsi="Arial" w:cs="Arial"/>
        </w:rPr>
      </w:pPr>
      <w:r w:rsidRPr="00C04039">
        <w:rPr>
          <w:rFonts w:ascii="Arial" w:hAnsi="Arial" w:cs="Arial"/>
        </w:rPr>
        <w:t xml:space="preserve">Objections to </w:t>
      </w:r>
      <w:r w:rsidR="0056139A" w:rsidRPr="00C04039">
        <w:rPr>
          <w:rFonts w:ascii="Arial" w:hAnsi="Arial" w:cs="Arial"/>
        </w:rPr>
        <w:t xml:space="preserve">planning </w:t>
      </w:r>
      <w:r w:rsidR="009C4DDA" w:rsidRPr="00C04039">
        <w:rPr>
          <w:rFonts w:ascii="Arial" w:hAnsi="Arial" w:cs="Arial"/>
        </w:rPr>
        <w:t xml:space="preserve">policy adoption </w:t>
      </w:r>
      <w:r w:rsidRPr="00C04039">
        <w:rPr>
          <w:rFonts w:ascii="Arial" w:hAnsi="Arial" w:cs="Arial"/>
        </w:rPr>
        <w:t xml:space="preserve">by </w:t>
      </w:r>
      <w:r w:rsidR="005D598D">
        <w:rPr>
          <w:rFonts w:ascii="Arial" w:hAnsi="Arial" w:cs="Arial"/>
        </w:rPr>
        <w:t xml:space="preserve">national and </w:t>
      </w:r>
      <w:r w:rsidR="009C4DDA" w:rsidRPr="00C04039">
        <w:rPr>
          <w:rFonts w:ascii="Arial" w:hAnsi="Arial" w:cs="Arial"/>
        </w:rPr>
        <w:t>international fast-food chain representatives could undermine efforts and lead to amended planning policies.</w:t>
      </w:r>
      <w:r w:rsidR="00EC08C2" w:rsidRPr="00C04039">
        <w:rPr>
          <w:rFonts w:ascii="Arial" w:hAnsi="Arial" w:cs="Arial"/>
        </w:rPr>
        <w:t xml:space="preserve"> This was a recognised concern.</w:t>
      </w:r>
    </w:p>
    <w:p w14:paraId="3D3C88A3" w14:textId="77777777" w:rsidR="00C6639D" w:rsidRPr="00C04039" w:rsidRDefault="009C4DDA">
      <w:pPr>
        <w:spacing w:line="360" w:lineRule="auto"/>
        <w:ind w:left="1134" w:right="1656"/>
        <w:jc w:val="both"/>
        <w:rPr>
          <w:rFonts w:ascii="Arial" w:hAnsi="Arial" w:cs="Arial"/>
        </w:rPr>
      </w:pPr>
      <w:r w:rsidRPr="0092785F">
        <w:rPr>
          <w:rFonts w:ascii="Arial" w:hAnsi="Arial" w:cs="Arial"/>
        </w:rPr>
        <w:t>[</w:t>
      </w:r>
      <w:proofErr w:type="gramStart"/>
      <w:r w:rsidRPr="0092785F">
        <w:rPr>
          <w:rFonts w:ascii="Arial" w:hAnsi="Arial" w:cs="Arial"/>
        </w:rPr>
        <w:t>referring</w:t>
      </w:r>
      <w:proofErr w:type="gramEnd"/>
      <w:r w:rsidRPr="0092785F">
        <w:rPr>
          <w:rFonts w:ascii="Arial" w:hAnsi="Arial" w:cs="Arial"/>
        </w:rPr>
        <w:t xml:space="preserve"> to public consultation before planning policy adoption]</w:t>
      </w:r>
      <w:r w:rsidRPr="001A11A1">
        <w:rPr>
          <w:rFonts w:ascii="Arial" w:hAnsi="Arial" w:cs="Arial"/>
        </w:rPr>
        <w:t xml:space="preserve"> </w:t>
      </w:r>
      <w:r w:rsidRPr="00C04039">
        <w:rPr>
          <w:rFonts w:ascii="Arial" w:hAnsi="Arial" w:cs="Arial"/>
        </w:rPr>
        <w:t xml:space="preserve">“… </w:t>
      </w:r>
      <w:r w:rsidRPr="00C04039">
        <w:rPr>
          <w:rFonts w:ascii="Arial" w:hAnsi="Arial" w:cs="Arial"/>
          <w:i/>
        </w:rPr>
        <w:t xml:space="preserve">we did have some comments through from </w:t>
      </w:r>
      <w:r w:rsidRPr="0092785F">
        <w:rPr>
          <w:rFonts w:ascii="Arial" w:hAnsi="Arial" w:cs="Arial"/>
        </w:rPr>
        <w:t xml:space="preserve">[national pizza delivery chain] </w:t>
      </w:r>
      <w:r w:rsidRPr="00C04039">
        <w:rPr>
          <w:rFonts w:ascii="Arial" w:hAnsi="Arial" w:cs="Arial"/>
          <w:i/>
        </w:rPr>
        <w:t xml:space="preserve">for example, and well, consultants working for them, I think </w:t>
      </w:r>
      <w:r w:rsidRPr="0092785F">
        <w:rPr>
          <w:rFonts w:ascii="Arial" w:hAnsi="Arial" w:cs="Arial"/>
        </w:rPr>
        <w:t xml:space="preserve">[international burger chain] </w:t>
      </w:r>
      <w:r w:rsidRPr="00C04039">
        <w:rPr>
          <w:rFonts w:ascii="Arial" w:hAnsi="Arial" w:cs="Arial"/>
          <w:i/>
        </w:rPr>
        <w:t xml:space="preserve">as well and </w:t>
      </w:r>
      <w:r w:rsidRPr="0092785F">
        <w:rPr>
          <w:rFonts w:ascii="Arial" w:hAnsi="Arial" w:cs="Arial"/>
        </w:rPr>
        <w:t>[international fried chicken chain]</w:t>
      </w:r>
      <w:r w:rsidRPr="00C04039">
        <w:rPr>
          <w:rFonts w:ascii="Arial" w:hAnsi="Arial" w:cs="Arial"/>
          <w:i/>
        </w:rPr>
        <w:t xml:space="preserve">, so they were the big ones </w:t>
      </w:r>
      <w:r w:rsidRPr="00C04039">
        <w:rPr>
          <w:rFonts w:ascii="Arial" w:hAnsi="Arial" w:cs="Arial"/>
          <w:i/>
        </w:rPr>
        <w:lastRenderedPageBreak/>
        <w:t>really who went through it in detail and they questioned some of the research</w:t>
      </w:r>
      <w:r w:rsidRPr="00C04039">
        <w:rPr>
          <w:rFonts w:ascii="Arial" w:hAnsi="Arial" w:cs="Arial"/>
        </w:rPr>
        <w:t>” LA10 (Planning)</w:t>
      </w:r>
    </w:p>
    <w:p w14:paraId="5652B4BF" w14:textId="77777777" w:rsidR="00C6639D" w:rsidRPr="00C04039" w:rsidRDefault="00C6639D">
      <w:pPr>
        <w:spacing w:line="480" w:lineRule="auto"/>
        <w:ind w:left="720" w:right="379"/>
        <w:rPr>
          <w:rFonts w:ascii="Arial" w:hAnsi="Arial" w:cs="Arial"/>
        </w:rPr>
      </w:pPr>
    </w:p>
    <w:p w14:paraId="3DECF3EE" w14:textId="68F1CC31" w:rsidR="00C6639D" w:rsidRPr="00C04039" w:rsidRDefault="009C4DDA">
      <w:pPr>
        <w:spacing w:line="480" w:lineRule="auto"/>
        <w:ind w:right="379"/>
        <w:rPr>
          <w:rFonts w:ascii="Arial" w:hAnsi="Arial" w:cs="Arial"/>
        </w:rPr>
      </w:pPr>
      <w:r w:rsidRPr="00C04039">
        <w:rPr>
          <w:rFonts w:ascii="Arial" w:hAnsi="Arial" w:cs="Arial"/>
        </w:rPr>
        <w:t xml:space="preserve">Local government areas initially determine the acceptability of planning applications. Where permission is refused, applicants may </w:t>
      </w:r>
      <w:r w:rsidR="002E4497" w:rsidRPr="00C04039">
        <w:rPr>
          <w:rFonts w:ascii="Arial" w:hAnsi="Arial" w:cs="Arial"/>
        </w:rPr>
        <w:t>appeal,</w:t>
      </w:r>
      <w:r w:rsidR="00EC08C2" w:rsidRPr="00C04039">
        <w:rPr>
          <w:rFonts w:ascii="Arial" w:hAnsi="Arial" w:cs="Arial"/>
        </w:rPr>
        <w:t xml:space="preserve"> </w:t>
      </w:r>
      <w:r w:rsidRPr="00C04039">
        <w:rPr>
          <w:rFonts w:ascii="Arial" w:hAnsi="Arial" w:cs="Arial"/>
        </w:rPr>
        <w:t xml:space="preserve">and a final decision is made by the </w:t>
      </w:r>
      <w:r w:rsidR="0056139A" w:rsidRPr="00C04039">
        <w:rPr>
          <w:rFonts w:ascii="Arial" w:hAnsi="Arial" w:cs="Arial"/>
        </w:rPr>
        <w:t xml:space="preserve">National </w:t>
      </w:r>
      <w:r w:rsidRPr="00C04039">
        <w:rPr>
          <w:rFonts w:ascii="Arial" w:hAnsi="Arial" w:cs="Arial"/>
        </w:rPr>
        <w:t>Planning Inspectorate. One participant described how a decision to refuse planning permission for a new takeaway food outlet was overturned. This caused confusion, frustration, and a feeling that national guidance had been contradicted.</w:t>
      </w:r>
    </w:p>
    <w:p w14:paraId="4656C48E" w14:textId="77777777"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a takeaway was opened up they turned down as a </w:t>
      </w:r>
      <w:r w:rsidRPr="0092785F">
        <w:rPr>
          <w:rFonts w:ascii="Arial" w:hAnsi="Arial" w:cs="Arial"/>
        </w:rPr>
        <w:t xml:space="preserve">[local government area] </w:t>
      </w:r>
      <w:r w:rsidRPr="00C04039">
        <w:rPr>
          <w:rFonts w:ascii="Arial" w:hAnsi="Arial" w:cs="Arial"/>
          <w:i/>
        </w:rPr>
        <w:t xml:space="preserve">but on appeal </w:t>
      </w:r>
      <w:r w:rsidRPr="0092785F">
        <w:rPr>
          <w:rFonts w:ascii="Arial" w:hAnsi="Arial" w:cs="Arial"/>
        </w:rPr>
        <w:t xml:space="preserve">[…] </w:t>
      </w:r>
      <w:r w:rsidRPr="00C04039">
        <w:rPr>
          <w:rFonts w:ascii="Arial" w:hAnsi="Arial" w:cs="Arial"/>
          <w:i/>
        </w:rPr>
        <w:t>it was overturned, so they actually challenged this you know, we’re trying to set policy and implement it locally but then there’s opposition challenge to that and the role of national government being able to overturn</w:t>
      </w:r>
      <w:r w:rsidRPr="00C04039">
        <w:rPr>
          <w:rFonts w:ascii="Arial" w:hAnsi="Arial" w:cs="Arial"/>
        </w:rPr>
        <w:t>” LA19 (Public Health)</w:t>
      </w:r>
    </w:p>
    <w:p w14:paraId="09BF664A" w14:textId="77777777" w:rsidR="00C6639D" w:rsidRPr="00C04039" w:rsidRDefault="00C6639D">
      <w:pPr>
        <w:spacing w:line="480" w:lineRule="auto"/>
        <w:ind w:right="379"/>
        <w:rPr>
          <w:rFonts w:ascii="Arial" w:hAnsi="Arial" w:cs="Arial"/>
        </w:rPr>
      </w:pPr>
    </w:p>
    <w:p w14:paraId="0EC3CB2D" w14:textId="73D8AB68" w:rsidR="00C6639D" w:rsidRPr="00C04039" w:rsidRDefault="009C4DDA">
      <w:pPr>
        <w:spacing w:line="480" w:lineRule="auto"/>
        <w:ind w:right="379"/>
        <w:rPr>
          <w:rFonts w:ascii="Arial" w:hAnsi="Arial" w:cs="Arial"/>
        </w:rPr>
      </w:pPr>
      <w:r w:rsidRPr="00C04039">
        <w:rPr>
          <w:rFonts w:ascii="Arial" w:hAnsi="Arial" w:cs="Arial"/>
        </w:rPr>
        <w:t xml:space="preserve">There could also be internal challenges. </w:t>
      </w:r>
      <w:bookmarkStart w:id="19" w:name="_Hlk20941603"/>
      <w:r w:rsidR="001376E2" w:rsidRPr="001376E2">
        <w:rPr>
          <w:rFonts w:ascii="Arial" w:hAnsi="Arial" w:cs="Arial"/>
        </w:rPr>
        <w:t xml:space="preserve">Local politicians sometimes considered planning policy adoption to be a </w:t>
      </w:r>
      <w:r w:rsidR="00EB210B">
        <w:rPr>
          <w:rFonts w:ascii="Arial" w:hAnsi="Arial" w:cs="Arial"/>
        </w:rPr>
        <w:t>“</w:t>
      </w:r>
      <w:r w:rsidR="001376E2" w:rsidRPr="001376E2">
        <w:rPr>
          <w:rFonts w:ascii="Arial" w:hAnsi="Arial" w:cs="Arial"/>
        </w:rPr>
        <w:t>nanny-state</w:t>
      </w:r>
      <w:r w:rsidR="00EB210B">
        <w:rPr>
          <w:rFonts w:ascii="Arial" w:hAnsi="Arial" w:cs="Arial"/>
        </w:rPr>
        <w:t>”</w:t>
      </w:r>
      <w:r w:rsidR="001376E2" w:rsidRPr="001376E2">
        <w:rPr>
          <w:rFonts w:ascii="Arial" w:hAnsi="Arial" w:cs="Arial"/>
        </w:rPr>
        <w:t xml:space="preserve"> approach. This perspective, without an appropriate response from professionals in practice, could create a barrier towards adoption.</w:t>
      </w:r>
      <w:bookmarkEnd w:id="19"/>
    </w:p>
    <w:p w14:paraId="085629DC" w14:textId="5A34A147" w:rsidR="00C6639D" w:rsidRPr="00C04039" w:rsidRDefault="009C4DDA">
      <w:pPr>
        <w:spacing w:line="360" w:lineRule="auto"/>
        <w:ind w:left="1134" w:right="1656"/>
        <w:jc w:val="both"/>
        <w:rPr>
          <w:rFonts w:ascii="Arial" w:hAnsi="Arial" w:cs="Arial"/>
        </w:rPr>
      </w:pPr>
      <w:r w:rsidRPr="00C04039">
        <w:rPr>
          <w:rFonts w:ascii="Arial" w:hAnsi="Arial" w:cs="Arial"/>
          <w:i/>
        </w:rPr>
        <w:t xml:space="preserve">“… we’ve got our, our opposition </w:t>
      </w:r>
      <w:r w:rsidRPr="0092785F">
        <w:rPr>
          <w:rFonts w:ascii="Arial" w:hAnsi="Arial" w:cs="Arial"/>
        </w:rPr>
        <w:t>[</w:t>
      </w:r>
      <w:r w:rsidR="00E36B0D" w:rsidRPr="0092785F">
        <w:rPr>
          <w:rFonts w:ascii="Arial" w:hAnsi="Arial" w:cs="Arial"/>
        </w:rPr>
        <w:t>local politician</w:t>
      </w:r>
      <w:r w:rsidRPr="0092785F">
        <w:rPr>
          <w:rFonts w:ascii="Arial" w:hAnsi="Arial" w:cs="Arial"/>
        </w:rPr>
        <w:t xml:space="preserve">] </w:t>
      </w:r>
      <w:r w:rsidRPr="00C04039">
        <w:rPr>
          <w:rFonts w:ascii="Arial" w:hAnsi="Arial" w:cs="Arial"/>
          <w:i/>
        </w:rPr>
        <w:t>here saying that plans to regulate takeaways and other food outlets were tantamount to the nanny</w:t>
      </w:r>
      <w:r w:rsidR="00EB210B">
        <w:rPr>
          <w:rFonts w:ascii="Arial" w:hAnsi="Arial" w:cs="Arial"/>
          <w:i/>
        </w:rPr>
        <w:t>-</w:t>
      </w:r>
      <w:r w:rsidRPr="00C04039">
        <w:rPr>
          <w:rFonts w:ascii="Arial" w:hAnsi="Arial" w:cs="Arial"/>
          <w:i/>
        </w:rPr>
        <w:t>state, and that we shouldn’t be tampering in peoples’ active choices to make, to choose the food that they want to eat”</w:t>
      </w:r>
      <w:r w:rsidRPr="00C04039">
        <w:rPr>
          <w:rFonts w:ascii="Arial" w:hAnsi="Arial" w:cs="Arial"/>
        </w:rPr>
        <w:t xml:space="preserve"> LA18 (Public Health)</w:t>
      </w:r>
    </w:p>
    <w:p w14:paraId="6C908C59" w14:textId="77777777" w:rsidR="00C6639D" w:rsidRPr="00C04039" w:rsidRDefault="00C6639D">
      <w:pPr>
        <w:spacing w:line="360" w:lineRule="auto"/>
        <w:ind w:left="1134" w:right="1656"/>
        <w:jc w:val="both"/>
        <w:rPr>
          <w:rFonts w:ascii="Arial" w:hAnsi="Arial" w:cs="Arial"/>
        </w:rPr>
      </w:pPr>
    </w:p>
    <w:p w14:paraId="006531B7"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Indicators of success</w:t>
      </w:r>
    </w:p>
    <w:p w14:paraId="4530E4DD" w14:textId="11F0FC72" w:rsidR="00C6639D" w:rsidRPr="00C04039" w:rsidRDefault="00850246">
      <w:pPr>
        <w:spacing w:line="480" w:lineRule="auto"/>
        <w:ind w:right="379"/>
        <w:rPr>
          <w:rFonts w:ascii="Arial" w:hAnsi="Arial" w:cs="Arial"/>
        </w:rPr>
      </w:pPr>
      <w:r w:rsidRPr="00C04039">
        <w:rPr>
          <w:rFonts w:ascii="Arial" w:hAnsi="Arial" w:cs="Arial"/>
        </w:rPr>
        <w:t>A</w:t>
      </w:r>
      <w:r w:rsidR="009C4DDA" w:rsidRPr="00C04039">
        <w:rPr>
          <w:rFonts w:ascii="Arial" w:hAnsi="Arial" w:cs="Arial"/>
        </w:rPr>
        <w:t xml:space="preserve"> range of indicators of success</w:t>
      </w:r>
      <w:r w:rsidRPr="00C04039">
        <w:rPr>
          <w:rFonts w:ascii="Arial" w:hAnsi="Arial" w:cs="Arial"/>
        </w:rPr>
        <w:t xml:space="preserve"> were described.</w:t>
      </w:r>
      <w:r w:rsidR="009C4DDA" w:rsidRPr="00C04039">
        <w:rPr>
          <w:rFonts w:ascii="Arial" w:hAnsi="Arial" w:cs="Arial"/>
        </w:rPr>
        <w:t xml:space="preserve"> For some, success was </w:t>
      </w:r>
      <w:r w:rsidRPr="00C04039">
        <w:rPr>
          <w:rFonts w:ascii="Arial" w:hAnsi="Arial" w:cs="Arial"/>
        </w:rPr>
        <w:t xml:space="preserve">represented by a </w:t>
      </w:r>
      <w:r w:rsidR="009C4DDA" w:rsidRPr="00C04039">
        <w:rPr>
          <w:rFonts w:ascii="Arial" w:hAnsi="Arial" w:cs="Arial"/>
        </w:rPr>
        <w:t>reduced number of pre-planning enquiries and submitted applications</w:t>
      </w:r>
      <w:r w:rsidR="0080657B" w:rsidRPr="00C04039">
        <w:rPr>
          <w:rFonts w:ascii="Arial" w:hAnsi="Arial" w:cs="Arial"/>
        </w:rPr>
        <w:t>,</w:t>
      </w:r>
      <w:r w:rsidR="009C4DDA" w:rsidRPr="00C04039">
        <w:rPr>
          <w:rFonts w:ascii="Arial" w:hAnsi="Arial" w:cs="Arial"/>
        </w:rPr>
        <w:t xml:space="preserve"> indicating that </w:t>
      </w:r>
      <w:r w:rsidR="009C4DDA" w:rsidRPr="00C04039">
        <w:rPr>
          <w:rFonts w:ascii="Arial" w:hAnsi="Arial" w:cs="Arial"/>
        </w:rPr>
        <w:lastRenderedPageBreak/>
        <w:t>those who might have opened new takeaway food outlets were no longer attempting to do so. For others</w:t>
      </w:r>
      <w:r w:rsidR="0080657B" w:rsidRPr="00C04039">
        <w:rPr>
          <w:rFonts w:ascii="Arial" w:hAnsi="Arial" w:cs="Arial"/>
        </w:rPr>
        <w:t>,</w:t>
      </w:r>
      <w:r w:rsidR="009C4DDA" w:rsidRPr="00C04039">
        <w:rPr>
          <w:rFonts w:ascii="Arial" w:hAnsi="Arial" w:cs="Arial"/>
        </w:rPr>
        <w:t xml:space="preserve"> winning appeal decisions after initial planning permission refusal indicated success.</w:t>
      </w:r>
    </w:p>
    <w:p w14:paraId="7FC8D2A4" w14:textId="77777777"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you know, because we’ve had no planning applications for hot food takeaways granted, as you would expect, since the Policy was introduced, and actually we’ve had a significant reduction in the number of even applications, because people just don’t bother</w:t>
      </w:r>
      <w:r w:rsidRPr="00C04039">
        <w:rPr>
          <w:rFonts w:ascii="Arial" w:hAnsi="Arial" w:cs="Arial"/>
        </w:rPr>
        <w:t>” LA07 (Public Health)</w:t>
      </w:r>
    </w:p>
    <w:p w14:paraId="5645DC6E" w14:textId="77777777" w:rsidR="00C6639D" w:rsidRPr="00C04039" w:rsidRDefault="00C6639D">
      <w:pPr>
        <w:spacing w:line="480" w:lineRule="auto"/>
        <w:ind w:left="720" w:right="379"/>
        <w:rPr>
          <w:rFonts w:ascii="Arial" w:hAnsi="Arial" w:cs="Arial"/>
        </w:rPr>
      </w:pPr>
    </w:p>
    <w:p w14:paraId="512655BB" w14:textId="1E175F53" w:rsidR="00C6639D" w:rsidRPr="00C04039" w:rsidRDefault="009C4DDA">
      <w:pPr>
        <w:spacing w:line="480" w:lineRule="auto"/>
        <w:ind w:right="379"/>
        <w:rPr>
          <w:rFonts w:ascii="Arial" w:hAnsi="Arial" w:cs="Arial"/>
        </w:rPr>
      </w:pPr>
      <w:r w:rsidRPr="00C04039">
        <w:rPr>
          <w:rFonts w:ascii="Arial" w:hAnsi="Arial" w:cs="Arial"/>
        </w:rPr>
        <w:t>The difficulty of</w:t>
      </w:r>
      <w:r w:rsidR="00237FFC" w:rsidRPr="00C04039">
        <w:rPr>
          <w:rFonts w:ascii="Arial" w:hAnsi="Arial" w:cs="Arial"/>
        </w:rPr>
        <w:t xml:space="preserve"> objectively</w:t>
      </w:r>
      <w:r w:rsidRPr="00C04039">
        <w:rPr>
          <w:rFonts w:ascii="Arial" w:hAnsi="Arial" w:cs="Arial"/>
        </w:rPr>
        <w:t xml:space="preserve"> measuring success was acknowledged. Although a reduction in pre-application queries </w:t>
      </w:r>
      <w:r w:rsidR="00237FFC" w:rsidRPr="00C04039">
        <w:rPr>
          <w:rFonts w:ascii="Arial" w:hAnsi="Arial" w:cs="Arial"/>
        </w:rPr>
        <w:t>was</w:t>
      </w:r>
      <w:r w:rsidRPr="00C04039">
        <w:rPr>
          <w:rFonts w:ascii="Arial" w:hAnsi="Arial" w:cs="Arial"/>
        </w:rPr>
        <w:t xml:space="preserve"> indicative</w:t>
      </w:r>
      <w:r w:rsidR="00E85EAB">
        <w:rPr>
          <w:rFonts w:ascii="Arial" w:hAnsi="Arial" w:cs="Arial"/>
        </w:rPr>
        <w:t xml:space="preserve"> for some</w:t>
      </w:r>
      <w:r w:rsidRPr="00C04039">
        <w:rPr>
          <w:rFonts w:ascii="Arial" w:hAnsi="Arial" w:cs="Arial"/>
        </w:rPr>
        <w:t>, data for evaluation and monitoring was not routinely collected.</w:t>
      </w:r>
    </w:p>
    <w:p w14:paraId="46B3C4BE" w14:textId="2C039DA0" w:rsidR="00C6639D" w:rsidRPr="00C04039" w:rsidRDefault="009C4DDA">
      <w:pPr>
        <w:spacing w:line="360" w:lineRule="auto"/>
        <w:ind w:left="1134" w:right="1656"/>
        <w:jc w:val="both"/>
        <w:rPr>
          <w:rFonts w:ascii="Arial" w:hAnsi="Arial" w:cs="Arial"/>
        </w:rPr>
      </w:pPr>
      <w:r w:rsidRPr="00C04039">
        <w:rPr>
          <w:rFonts w:ascii="Arial" w:hAnsi="Arial" w:cs="Arial"/>
        </w:rPr>
        <w:t xml:space="preserve">“… </w:t>
      </w:r>
      <w:r w:rsidRPr="00C04039">
        <w:rPr>
          <w:rFonts w:ascii="Arial" w:hAnsi="Arial" w:cs="Arial"/>
          <w:i/>
        </w:rPr>
        <w:t xml:space="preserve">I think this </w:t>
      </w:r>
      <w:r w:rsidRPr="0092785F">
        <w:rPr>
          <w:rFonts w:ascii="Arial" w:hAnsi="Arial" w:cs="Arial"/>
        </w:rPr>
        <w:t>[the planning policy]</w:t>
      </w:r>
      <w:r w:rsidRPr="00C04039">
        <w:rPr>
          <w:rFonts w:ascii="Arial" w:hAnsi="Arial" w:cs="Arial"/>
          <w:i/>
        </w:rPr>
        <w:t xml:space="preserve"> has been very successful and it is hard to measure because they don’t, we don’t keep a track of all the queries that don’t go anywhere, but from speaking to the planners it does seem like there’s a lot put off even putting an application in”</w:t>
      </w:r>
      <w:r w:rsidRPr="00C04039">
        <w:rPr>
          <w:rFonts w:ascii="Arial" w:hAnsi="Arial" w:cs="Arial"/>
        </w:rPr>
        <w:t xml:space="preserve"> LA10 (Planning)</w:t>
      </w:r>
    </w:p>
    <w:p w14:paraId="21C2BFAB" w14:textId="196EA821" w:rsidR="00237FFC" w:rsidRPr="00C04039" w:rsidRDefault="00237FFC">
      <w:pPr>
        <w:spacing w:line="360" w:lineRule="auto"/>
        <w:ind w:left="1134" w:right="1656"/>
        <w:jc w:val="both"/>
        <w:rPr>
          <w:rFonts w:ascii="Arial" w:hAnsi="Arial" w:cs="Arial"/>
        </w:rPr>
      </w:pPr>
    </w:p>
    <w:p w14:paraId="61633F06" w14:textId="77777777" w:rsidR="00237FFC" w:rsidRPr="00C04039" w:rsidRDefault="00237FFC" w:rsidP="00237FFC">
      <w:pPr>
        <w:spacing w:line="480" w:lineRule="auto"/>
        <w:ind w:right="379"/>
        <w:rPr>
          <w:rFonts w:ascii="Arial" w:hAnsi="Arial" w:cs="Arial"/>
        </w:rPr>
      </w:pPr>
      <w:r w:rsidRPr="00C04039">
        <w:rPr>
          <w:rFonts w:ascii="Arial" w:hAnsi="Arial" w:cs="Arial"/>
        </w:rPr>
        <w:t>There was agreement that planning policies prevented new takeaway food outlets from opening, which was ultimately a marker of success.</w:t>
      </w:r>
    </w:p>
    <w:p w14:paraId="3775BC1F" w14:textId="79D2703B" w:rsidR="00237FFC" w:rsidRPr="00C04039" w:rsidRDefault="00237FFC" w:rsidP="00237FFC">
      <w:pPr>
        <w:spacing w:line="360" w:lineRule="auto"/>
        <w:ind w:left="1134" w:right="1656"/>
        <w:jc w:val="both"/>
        <w:rPr>
          <w:rFonts w:ascii="Arial" w:hAnsi="Arial" w:cs="Arial"/>
        </w:rPr>
      </w:pPr>
      <w:r w:rsidRPr="00C04039">
        <w:rPr>
          <w:rFonts w:ascii="Arial" w:hAnsi="Arial" w:cs="Arial"/>
          <w:i/>
        </w:rPr>
        <w:t>“…</w:t>
      </w:r>
      <w:r w:rsidR="00D362D3">
        <w:rPr>
          <w:rFonts w:ascii="Arial" w:hAnsi="Arial" w:cs="Arial"/>
          <w:i/>
        </w:rPr>
        <w:t xml:space="preserve"> w</w:t>
      </w:r>
      <w:r w:rsidRPr="00C04039">
        <w:rPr>
          <w:rFonts w:ascii="Arial" w:hAnsi="Arial" w:cs="Arial"/>
          <w:i/>
        </w:rPr>
        <w:t>ell I think we’ve managed to deny applications on at least three occasions so far, in fact I don’t think we’ve lost one yet, so it sounds like we’re probably 100% successful, so far</w:t>
      </w:r>
      <w:r w:rsidRPr="00C04039">
        <w:rPr>
          <w:rFonts w:ascii="Arial" w:hAnsi="Arial" w:cs="Arial"/>
        </w:rPr>
        <w:t>” LA12 (Public Health)</w:t>
      </w:r>
    </w:p>
    <w:p w14:paraId="798F96BE" w14:textId="77777777" w:rsidR="00C6639D" w:rsidRPr="00C04039" w:rsidRDefault="00C6639D" w:rsidP="003A7642">
      <w:pPr>
        <w:spacing w:line="360" w:lineRule="auto"/>
        <w:ind w:right="1656"/>
        <w:jc w:val="both"/>
        <w:rPr>
          <w:rFonts w:ascii="Arial" w:hAnsi="Arial" w:cs="Arial"/>
        </w:rPr>
      </w:pPr>
    </w:p>
    <w:p w14:paraId="1497028B" w14:textId="19287A00" w:rsidR="00C6639D" w:rsidRPr="00C04039" w:rsidRDefault="0021631A">
      <w:pPr>
        <w:spacing w:line="480" w:lineRule="auto"/>
        <w:ind w:right="379"/>
        <w:rPr>
          <w:rFonts w:ascii="Arial" w:hAnsi="Arial" w:cs="Arial"/>
        </w:rPr>
      </w:pPr>
      <w:r>
        <w:rPr>
          <w:rFonts w:ascii="Arial" w:hAnsi="Arial" w:cs="Arial"/>
        </w:rPr>
        <w:t>Participants had experience of p</w:t>
      </w:r>
      <w:r w:rsidR="009C4DDA" w:rsidRPr="00C04039">
        <w:rPr>
          <w:rFonts w:ascii="Arial" w:hAnsi="Arial" w:cs="Arial"/>
        </w:rPr>
        <w:t xml:space="preserve">lanning policies </w:t>
      </w:r>
      <w:r>
        <w:rPr>
          <w:rFonts w:ascii="Arial" w:hAnsi="Arial" w:cs="Arial"/>
        </w:rPr>
        <w:t xml:space="preserve">that </w:t>
      </w:r>
      <w:r w:rsidR="009C4DDA" w:rsidRPr="00C04039">
        <w:rPr>
          <w:rFonts w:ascii="Arial" w:hAnsi="Arial" w:cs="Arial"/>
        </w:rPr>
        <w:t xml:space="preserve">were adopted with diet and obesity in mind. </w:t>
      </w:r>
      <w:r>
        <w:rPr>
          <w:rFonts w:ascii="Arial" w:hAnsi="Arial" w:cs="Arial"/>
        </w:rPr>
        <w:t xml:space="preserve">It was recognised that attributing </w:t>
      </w:r>
      <w:r w:rsidR="009C4DDA" w:rsidRPr="00C04039">
        <w:rPr>
          <w:rFonts w:ascii="Arial" w:hAnsi="Arial" w:cs="Arial"/>
        </w:rPr>
        <w:t xml:space="preserve">positive </w:t>
      </w:r>
      <w:r>
        <w:rPr>
          <w:rFonts w:ascii="Arial" w:hAnsi="Arial" w:cs="Arial"/>
        </w:rPr>
        <w:t xml:space="preserve">changes in diet and obesity </w:t>
      </w:r>
      <w:r w:rsidR="009C4DDA" w:rsidRPr="00C04039">
        <w:rPr>
          <w:rFonts w:ascii="Arial" w:hAnsi="Arial" w:cs="Arial"/>
        </w:rPr>
        <w:t xml:space="preserve">outcomes to one planning policy </w:t>
      </w:r>
      <w:r>
        <w:rPr>
          <w:rFonts w:ascii="Arial" w:hAnsi="Arial" w:cs="Arial"/>
        </w:rPr>
        <w:t>was difficult</w:t>
      </w:r>
      <w:r w:rsidR="009C4DDA" w:rsidRPr="00C04039">
        <w:rPr>
          <w:rFonts w:ascii="Arial" w:hAnsi="Arial" w:cs="Arial"/>
        </w:rPr>
        <w:t>.</w:t>
      </w:r>
    </w:p>
    <w:p w14:paraId="00494A5E" w14:textId="77777777" w:rsidR="00C6639D" w:rsidRPr="00C04039" w:rsidRDefault="009C4DDA">
      <w:pPr>
        <w:spacing w:line="360" w:lineRule="auto"/>
        <w:ind w:left="1134" w:right="1656"/>
        <w:jc w:val="both"/>
        <w:rPr>
          <w:rFonts w:ascii="Arial" w:hAnsi="Arial" w:cs="Arial"/>
        </w:rPr>
      </w:pPr>
      <w:r w:rsidRPr="00C04039">
        <w:rPr>
          <w:rFonts w:ascii="Arial" w:hAnsi="Arial" w:cs="Arial"/>
        </w:rPr>
        <w:lastRenderedPageBreak/>
        <w:t xml:space="preserve">“… </w:t>
      </w:r>
      <w:r w:rsidRPr="00C04039">
        <w:rPr>
          <w:rFonts w:ascii="Arial" w:hAnsi="Arial" w:cs="Arial"/>
          <w:i/>
        </w:rPr>
        <w:t>yeah, I think it’s quite difficult because like I said I feel, I feel that one of the problems with this is that it isn’t going to be one of those things where we can say we changed this, and as a result we’ve reduced obesity by whatever</w:t>
      </w:r>
      <w:r w:rsidRPr="00C04039">
        <w:rPr>
          <w:rFonts w:ascii="Arial" w:hAnsi="Arial" w:cs="Arial"/>
        </w:rPr>
        <w:t>” LA21 (Public Health)</w:t>
      </w:r>
    </w:p>
    <w:p w14:paraId="51D3C29B" w14:textId="77777777" w:rsidR="00C6639D" w:rsidRPr="00C04039" w:rsidRDefault="00C6639D">
      <w:pPr>
        <w:spacing w:line="360" w:lineRule="auto"/>
        <w:ind w:right="1656"/>
        <w:jc w:val="both"/>
        <w:rPr>
          <w:rFonts w:ascii="Arial" w:hAnsi="Arial" w:cs="Arial"/>
        </w:rPr>
      </w:pPr>
    </w:p>
    <w:p w14:paraId="43DD926B" w14:textId="77777777" w:rsidR="00C6639D" w:rsidRPr="00C04039" w:rsidRDefault="009C4DDA">
      <w:pPr>
        <w:spacing w:line="480" w:lineRule="auto"/>
        <w:ind w:right="379"/>
        <w:rPr>
          <w:rFonts w:ascii="Arial" w:hAnsi="Arial" w:cs="Arial"/>
          <w:u w:val="single"/>
        </w:rPr>
      </w:pPr>
      <w:r w:rsidRPr="00C04039">
        <w:rPr>
          <w:rFonts w:ascii="Arial" w:hAnsi="Arial" w:cs="Arial"/>
          <w:u w:val="single"/>
        </w:rPr>
        <w:t>Unintended consequences of success</w:t>
      </w:r>
    </w:p>
    <w:p w14:paraId="2646F21B" w14:textId="301BFB3C" w:rsidR="00C6639D" w:rsidRPr="00C04039" w:rsidRDefault="0056139A">
      <w:pPr>
        <w:spacing w:line="480" w:lineRule="auto"/>
        <w:ind w:right="379"/>
        <w:rPr>
          <w:rFonts w:ascii="Arial" w:hAnsi="Arial" w:cs="Arial"/>
        </w:rPr>
      </w:pPr>
      <w:r w:rsidRPr="00C04039">
        <w:rPr>
          <w:rFonts w:ascii="Arial" w:hAnsi="Arial" w:cs="Arial"/>
        </w:rPr>
        <w:t>There may be</w:t>
      </w:r>
      <w:r w:rsidR="009C4DDA" w:rsidRPr="00C04039">
        <w:rPr>
          <w:rFonts w:ascii="Arial" w:hAnsi="Arial" w:cs="Arial"/>
        </w:rPr>
        <w:t xml:space="preserve"> unintended consequences associated with planning policy success. Local government area boundaries</w:t>
      </w:r>
      <w:r w:rsidR="00850246" w:rsidRPr="00C04039">
        <w:rPr>
          <w:rFonts w:ascii="Arial" w:hAnsi="Arial" w:cs="Arial"/>
        </w:rPr>
        <w:t xml:space="preserve"> are </w:t>
      </w:r>
      <w:r w:rsidR="009C4DDA" w:rsidRPr="00C04039">
        <w:rPr>
          <w:rFonts w:ascii="Arial" w:hAnsi="Arial" w:cs="Arial"/>
        </w:rPr>
        <w:t>important for administrative functions</w:t>
      </w:r>
      <w:r w:rsidR="00850246" w:rsidRPr="00C04039">
        <w:rPr>
          <w:rFonts w:ascii="Arial" w:hAnsi="Arial" w:cs="Arial"/>
        </w:rPr>
        <w:t xml:space="preserve"> but </w:t>
      </w:r>
      <w:r w:rsidR="009C4DDA" w:rsidRPr="00C04039">
        <w:rPr>
          <w:rFonts w:ascii="Arial" w:hAnsi="Arial" w:cs="Arial"/>
        </w:rPr>
        <w:t xml:space="preserve">were </w:t>
      </w:r>
      <w:r w:rsidR="00165D35" w:rsidRPr="00C04039">
        <w:rPr>
          <w:rFonts w:ascii="Arial" w:hAnsi="Arial" w:cs="Arial"/>
        </w:rPr>
        <w:t xml:space="preserve">recognised </w:t>
      </w:r>
      <w:r w:rsidR="009C4DDA" w:rsidRPr="00C04039">
        <w:rPr>
          <w:rFonts w:ascii="Arial" w:hAnsi="Arial" w:cs="Arial"/>
        </w:rPr>
        <w:t xml:space="preserve">as irrelevant to prospective takeaway food outlet owners. Concerns were raised </w:t>
      </w:r>
      <w:r w:rsidRPr="00C04039">
        <w:rPr>
          <w:rFonts w:ascii="Arial" w:hAnsi="Arial" w:cs="Arial"/>
        </w:rPr>
        <w:t>about “</w:t>
      </w:r>
      <w:r w:rsidR="009C4DDA" w:rsidRPr="00C04039">
        <w:rPr>
          <w:rFonts w:ascii="Arial" w:hAnsi="Arial" w:cs="Arial"/>
          <w:i/>
        </w:rPr>
        <w:t>moving the problem</w:t>
      </w:r>
      <w:r w:rsidR="009C4DDA" w:rsidRPr="00C04039">
        <w:rPr>
          <w:rFonts w:ascii="Arial" w:hAnsi="Arial" w:cs="Arial"/>
        </w:rPr>
        <w:t xml:space="preserve">”. Planning permission refusal in one local government area could displace applications to proximal localities. If opened, outlets could still be accessed by residents </w:t>
      </w:r>
      <w:r w:rsidR="0021631A">
        <w:rPr>
          <w:rFonts w:ascii="Arial" w:hAnsi="Arial" w:cs="Arial"/>
        </w:rPr>
        <w:t xml:space="preserve">of areas with a policy, </w:t>
      </w:r>
      <w:r w:rsidR="009C4DDA" w:rsidRPr="00C04039">
        <w:rPr>
          <w:rFonts w:ascii="Arial" w:hAnsi="Arial" w:cs="Arial"/>
        </w:rPr>
        <w:t>either in person, or through home delivery services, potentially undermining planning policy adoption.</w:t>
      </w:r>
    </w:p>
    <w:p w14:paraId="6DDE8DE6" w14:textId="0879093B" w:rsidR="00C6639D" w:rsidRDefault="009C4DDA" w:rsidP="003A7642">
      <w:pPr>
        <w:spacing w:line="360" w:lineRule="auto"/>
        <w:ind w:left="1134" w:right="1656"/>
        <w:jc w:val="both"/>
        <w:rPr>
          <w:rFonts w:ascii="Arial" w:hAnsi="Arial" w:cs="Arial"/>
        </w:rPr>
      </w:pPr>
      <w:r w:rsidRPr="00C04039">
        <w:rPr>
          <w:rFonts w:ascii="Arial" w:hAnsi="Arial" w:cs="Arial"/>
        </w:rPr>
        <w:t xml:space="preserve">“… </w:t>
      </w:r>
      <w:r w:rsidRPr="0092785F">
        <w:rPr>
          <w:rFonts w:ascii="Arial" w:hAnsi="Arial" w:cs="Arial"/>
        </w:rPr>
        <w:t xml:space="preserve">[local government area] </w:t>
      </w:r>
      <w:r w:rsidRPr="00C04039">
        <w:rPr>
          <w:rFonts w:ascii="Arial" w:hAnsi="Arial" w:cs="Arial"/>
          <w:i/>
        </w:rPr>
        <w:t xml:space="preserve">boundaries don’t really matter a right lot really to a business owner, it’s like oh well that’s </w:t>
      </w:r>
      <w:r w:rsidRPr="0092785F">
        <w:rPr>
          <w:rFonts w:ascii="Arial" w:hAnsi="Arial" w:cs="Arial"/>
        </w:rPr>
        <w:t>[place]</w:t>
      </w:r>
      <w:r w:rsidRPr="00C04039">
        <w:rPr>
          <w:rFonts w:ascii="Arial" w:hAnsi="Arial" w:cs="Arial"/>
          <w:i/>
        </w:rPr>
        <w:t xml:space="preserve">, oh that’s </w:t>
      </w:r>
      <w:r w:rsidRPr="0092785F">
        <w:rPr>
          <w:rFonts w:ascii="Arial" w:hAnsi="Arial" w:cs="Arial"/>
        </w:rPr>
        <w:t>[place]</w:t>
      </w:r>
      <w:r w:rsidRPr="00C04039">
        <w:rPr>
          <w:rFonts w:ascii="Arial" w:hAnsi="Arial" w:cs="Arial"/>
          <w:i/>
        </w:rPr>
        <w:t xml:space="preserve">, if you then found out that it had an objection </w:t>
      </w:r>
      <w:r w:rsidRPr="0092785F">
        <w:rPr>
          <w:rFonts w:ascii="Arial" w:hAnsi="Arial" w:cs="Arial"/>
        </w:rPr>
        <w:t xml:space="preserve">[planning policy] </w:t>
      </w:r>
      <w:r w:rsidRPr="00C04039">
        <w:rPr>
          <w:rFonts w:ascii="Arial" w:hAnsi="Arial" w:cs="Arial"/>
          <w:i/>
        </w:rPr>
        <w:t xml:space="preserve">and you couldn’t go for change of use </w:t>
      </w:r>
      <w:r w:rsidRPr="0092785F">
        <w:rPr>
          <w:rFonts w:ascii="Arial" w:hAnsi="Arial" w:cs="Arial"/>
        </w:rPr>
        <w:t xml:space="preserve">[to a takeaway food outlet] </w:t>
      </w:r>
      <w:r w:rsidRPr="00C04039">
        <w:rPr>
          <w:rFonts w:ascii="Arial" w:hAnsi="Arial" w:cs="Arial"/>
          <w:i/>
        </w:rPr>
        <w:t>then you obviously would look for somewhere else</w:t>
      </w:r>
      <w:r w:rsidRPr="00C04039">
        <w:rPr>
          <w:rFonts w:ascii="Arial" w:hAnsi="Arial" w:cs="Arial"/>
        </w:rPr>
        <w:t>” LA10 (Public Health)</w:t>
      </w:r>
    </w:p>
    <w:p w14:paraId="21C72DBF" w14:textId="77777777" w:rsidR="003A7642" w:rsidRPr="00C04039" w:rsidRDefault="003A7642" w:rsidP="003A7642">
      <w:pPr>
        <w:spacing w:line="360" w:lineRule="auto"/>
        <w:ind w:left="1134" w:right="1656"/>
        <w:jc w:val="both"/>
        <w:rPr>
          <w:rFonts w:ascii="Arial" w:hAnsi="Arial" w:cs="Arial"/>
        </w:rPr>
      </w:pPr>
    </w:p>
    <w:p w14:paraId="2739B2DA" w14:textId="77777777" w:rsidR="004749E5" w:rsidRDefault="003F47CA" w:rsidP="003F47CA">
      <w:pPr>
        <w:spacing w:line="480" w:lineRule="auto"/>
        <w:rPr>
          <w:rFonts w:ascii="Arial" w:hAnsi="Arial" w:cs="Arial"/>
          <w:b/>
        </w:rPr>
      </w:pPr>
      <w:r w:rsidRPr="00C04039">
        <w:rPr>
          <w:rFonts w:ascii="Arial" w:hAnsi="Arial" w:cs="Arial"/>
          <w:b/>
        </w:rPr>
        <w:t>Discussion</w:t>
      </w:r>
    </w:p>
    <w:p w14:paraId="2B87C320" w14:textId="26F88602" w:rsidR="003F47CA" w:rsidRPr="00C04039" w:rsidRDefault="003F47CA" w:rsidP="003F47CA">
      <w:pPr>
        <w:spacing w:line="480" w:lineRule="auto"/>
        <w:rPr>
          <w:rFonts w:ascii="Arial" w:hAnsi="Arial" w:cs="Arial"/>
          <w:i/>
        </w:rPr>
      </w:pPr>
      <w:r w:rsidRPr="00C04039">
        <w:rPr>
          <w:rFonts w:ascii="Arial" w:hAnsi="Arial" w:cs="Arial"/>
          <w:i/>
        </w:rPr>
        <w:t>Summary of findings</w:t>
      </w:r>
    </w:p>
    <w:p w14:paraId="125564F1" w14:textId="7E5AFA9F" w:rsidR="003F47CA" w:rsidRPr="00C04039" w:rsidRDefault="003F47CA" w:rsidP="003F47CA">
      <w:pPr>
        <w:spacing w:line="480" w:lineRule="auto"/>
        <w:rPr>
          <w:rFonts w:ascii="Arial" w:hAnsi="Arial" w:cs="Arial"/>
        </w:rPr>
      </w:pPr>
      <w:r w:rsidRPr="00C04039">
        <w:rPr>
          <w:rFonts w:ascii="Arial" w:hAnsi="Arial" w:cs="Arial"/>
        </w:rPr>
        <w:t>This is the first study to engage with local government professionals to understand their experiences and perspectives of using</w:t>
      </w:r>
      <w:r w:rsidR="007772DA">
        <w:rPr>
          <w:rFonts w:ascii="Arial" w:hAnsi="Arial" w:cs="Arial"/>
        </w:rPr>
        <w:t xml:space="preserve"> the</w:t>
      </w:r>
      <w:r w:rsidRPr="00C04039">
        <w:rPr>
          <w:rFonts w:ascii="Arial" w:hAnsi="Arial" w:cs="Arial"/>
        </w:rPr>
        <w:t xml:space="preserve"> planning</w:t>
      </w:r>
      <w:r w:rsidR="007772DA">
        <w:rPr>
          <w:rFonts w:ascii="Arial" w:hAnsi="Arial" w:cs="Arial"/>
        </w:rPr>
        <w:t xml:space="preserve"> system</w:t>
      </w:r>
      <w:r w:rsidRPr="00C04039">
        <w:rPr>
          <w:rFonts w:ascii="Arial" w:hAnsi="Arial" w:cs="Arial"/>
        </w:rPr>
        <w:t xml:space="preserve"> to regulate takeaway food outlets. We found that planning policies were often adopted with the aim of improving diet and obesity</w:t>
      </w:r>
      <w:r w:rsidR="003C7453">
        <w:rPr>
          <w:rFonts w:ascii="Arial" w:hAnsi="Arial" w:cs="Arial"/>
        </w:rPr>
        <w:t>,</w:t>
      </w:r>
      <w:r w:rsidRPr="00C04039">
        <w:rPr>
          <w:rFonts w:ascii="Arial" w:hAnsi="Arial" w:cs="Arial"/>
        </w:rPr>
        <w:t xml:space="preserve"> especially in children. To some extent</w:t>
      </w:r>
      <w:r w:rsidR="00AF219C">
        <w:rPr>
          <w:rFonts w:ascii="Arial" w:hAnsi="Arial" w:cs="Arial"/>
        </w:rPr>
        <w:t>,</w:t>
      </w:r>
      <w:r w:rsidRPr="00C04039">
        <w:rPr>
          <w:rFonts w:ascii="Arial" w:hAnsi="Arial" w:cs="Arial"/>
        </w:rPr>
        <w:t xml:space="preserve"> necessary regulatory tools for planning</w:t>
      </w:r>
      <w:r w:rsidR="003C7453">
        <w:rPr>
          <w:rFonts w:ascii="Arial" w:hAnsi="Arial" w:cs="Arial"/>
        </w:rPr>
        <w:t xml:space="preserve"> policy adoption were</w:t>
      </w:r>
      <w:r w:rsidR="00AF219C">
        <w:rPr>
          <w:rFonts w:ascii="Arial" w:hAnsi="Arial" w:cs="Arial"/>
        </w:rPr>
        <w:t xml:space="preserve"> perceived to be</w:t>
      </w:r>
      <w:r w:rsidR="003C7453">
        <w:rPr>
          <w:rFonts w:ascii="Arial" w:hAnsi="Arial" w:cs="Arial"/>
        </w:rPr>
        <w:t xml:space="preserve"> in place. This facilitated adoption, alongside l</w:t>
      </w:r>
      <w:r w:rsidRPr="00C04039">
        <w:rPr>
          <w:rFonts w:ascii="Arial" w:hAnsi="Arial" w:cs="Arial"/>
        </w:rPr>
        <w:t xml:space="preserve">ocal </w:t>
      </w:r>
      <w:r w:rsidRPr="00C04039">
        <w:rPr>
          <w:rFonts w:ascii="Arial" w:hAnsi="Arial" w:cs="Arial"/>
        </w:rPr>
        <w:lastRenderedPageBreak/>
        <w:t>evidence of regulat</w:t>
      </w:r>
      <w:r w:rsidR="00AF219C">
        <w:rPr>
          <w:rFonts w:ascii="Arial" w:hAnsi="Arial" w:cs="Arial"/>
        </w:rPr>
        <w:t>ory</w:t>
      </w:r>
      <w:r w:rsidR="003C7453">
        <w:rPr>
          <w:rFonts w:ascii="Arial" w:hAnsi="Arial" w:cs="Arial"/>
        </w:rPr>
        <w:t xml:space="preserve"> need</w:t>
      </w:r>
      <w:r w:rsidRPr="00C04039">
        <w:rPr>
          <w:rFonts w:ascii="Arial" w:hAnsi="Arial" w:cs="Arial"/>
        </w:rPr>
        <w:t xml:space="preserve"> and internal stakeholder co-operation</w:t>
      </w:r>
      <w:r w:rsidR="003C7453">
        <w:rPr>
          <w:rFonts w:ascii="Arial" w:hAnsi="Arial" w:cs="Arial"/>
        </w:rPr>
        <w:t>.</w:t>
      </w:r>
      <w:r w:rsidRPr="00C04039">
        <w:rPr>
          <w:rFonts w:ascii="Arial" w:hAnsi="Arial" w:cs="Arial"/>
        </w:rPr>
        <w:t xml:space="preserve"> </w:t>
      </w:r>
      <w:r w:rsidR="004443A6">
        <w:rPr>
          <w:rFonts w:ascii="Arial" w:hAnsi="Arial" w:cs="Arial"/>
        </w:rPr>
        <w:t>N</w:t>
      </w:r>
      <w:r w:rsidRPr="00C04039">
        <w:rPr>
          <w:rFonts w:ascii="Arial" w:hAnsi="Arial" w:cs="Arial"/>
        </w:rPr>
        <w:t>ational guidance and approaches adopted elsewhere</w:t>
      </w:r>
      <w:r w:rsidR="00B00A5B">
        <w:rPr>
          <w:rFonts w:ascii="Arial" w:hAnsi="Arial" w:cs="Arial"/>
        </w:rPr>
        <w:t xml:space="preserve"> were also important</w:t>
      </w:r>
      <w:r w:rsidR="00181EE1">
        <w:rPr>
          <w:rFonts w:ascii="Arial" w:hAnsi="Arial" w:cs="Arial"/>
        </w:rPr>
        <w:t xml:space="preserve"> in supporting adoption</w:t>
      </w:r>
      <w:r w:rsidRPr="00C04039">
        <w:rPr>
          <w:rFonts w:ascii="Arial" w:hAnsi="Arial" w:cs="Arial"/>
        </w:rPr>
        <w:t>. External challenges to proposed planning policies, perceived weaknesses in peer-reviewed scientific evidence, and conflicting political and economic priorities were barriers to adoption. Indicators of success varied by local government area, with measurement recognised as a challenge. Although planning policies were considered fit for purpose, there was concern they could yield unintended consequences.</w:t>
      </w:r>
    </w:p>
    <w:p w14:paraId="710E1B82" w14:textId="77777777" w:rsidR="003F47CA" w:rsidRPr="00C04039" w:rsidRDefault="003F47CA" w:rsidP="003F47CA">
      <w:pPr>
        <w:spacing w:line="480" w:lineRule="auto"/>
        <w:rPr>
          <w:rFonts w:ascii="Arial" w:hAnsi="Arial" w:cs="Arial"/>
          <w:i/>
        </w:rPr>
      </w:pPr>
      <w:r w:rsidRPr="00C04039">
        <w:rPr>
          <w:rFonts w:ascii="Arial" w:hAnsi="Arial" w:cs="Arial"/>
          <w:i/>
        </w:rPr>
        <w:t>Comparison to previous research</w:t>
      </w:r>
    </w:p>
    <w:p w14:paraId="45423FA4" w14:textId="325F0BA5" w:rsidR="003F47CA" w:rsidRPr="00C04039" w:rsidRDefault="003F47CA" w:rsidP="003F47CA">
      <w:pPr>
        <w:spacing w:line="480" w:lineRule="auto"/>
        <w:rPr>
          <w:rFonts w:ascii="Arial" w:hAnsi="Arial" w:cs="Arial"/>
        </w:rPr>
      </w:pPr>
      <w:r w:rsidRPr="00C04039">
        <w:rPr>
          <w:rFonts w:ascii="Arial" w:hAnsi="Arial" w:cs="Arial"/>
        </w:rPr>
        <w:t xml:space="preserve">Planning and </w:t>
      </w:r>
      <w:r w:rsidR="00575211">
        <w:rPr>
          <w:rFonts w:ascii="Arial" w:hAnsi="Arial" w:cs="Arial"/>
        </w:rPr>
        <w:t>P</w:t>
      </w:r>
      <w:r w:rsidRPr="00C04039">
        <w:rPr>
          <w:rFonts w:ascii="Arial" w:hAnsi="Arial" w:cs="Arial"/>
        </w:rPr>
        <w:t xml:space="preserve">ublic </w:t>
      </w:r>
      <w:r w:rsidR="00575211">
        <w:rPr>
          <w:rFonts w:ascii="Arial" w:hAnsi="Arial" w:cs="Arial"/>
        </w:rPr>
        <w:t>H</w:t>
      </w:r>
      <w:r w:rsidRPr="00C04039">
        <w:rPr>
          <w:rFonts w:ascii="Arial" w:hAnsi="Arial" w:cs="Arial"/>
        </w:rPr>
        <w:t xml:space="preserve">ealth professionals in this study felt that </w:t>
      </w:r>
      <w:r w:rsidR="00B00A5B">
        <w:rPr>
          <w:rFonts w:ascii="Arial" w:hAnsi="Arial" w:cs="Arial"/>
        </w:rPr>
        <w:t>planning policies</w:t>
      </w:r>
      <w:r w:rsidRPr="00C04039">
        <w:rPr>
          <w:rFonts w:ascii="Arial" w:hAnsi="Arial" w:cs="Arial"/>
        </w:rPr>
        <w:t xml:space="preserve"> could help address proliferation of new takeaway food outlets</w:t>
      </w:r>
      <w:r w:rsidR="0021631A">
        <w:rPr>
          <w:rFonts w:ascii="Arial" w:hAnsi="Arial" w:cs="Arial"/>
        </w:rPr>
        <w:t xml:space="preserve"> </w:t>
      </w:r>
      <w:r w:rsidRPr="00C04039">
        <w:rPr>
          <w:rFonts w:ascii="Arial" w:hAnsi="Arial" w:cs="Arial"/>
        </w:rPr>
        <w:t>to improve health. In contrast, previous research reported that addressing health through the planning system was not always considered appropriate,</w:t>
      </w:r>
      <w:r w:rsidRPr="00C04039">
        <w:rPr>
          <w:rStyle w:val="CommentReference"/>
          <w:rFonts w:ascii="Arial" w:hAnsi="Arial" w:cs="Arial"/>
          <w:sz w:val="22"/>
          <w:szCs w:val="22"/>
        </w:rPr>
        <w:t xml:space="preserve"> or part of a planner’s role</w:t>
      </w:r>
      <w:r w:rsidRPr="00C0403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&lt;EndNote&gt;&lt;Cite&gt;&lt;Author&gt;Lake&lt;/Author&gt;&lt;Year&gt;2017&lt;/Year&gt;&lt;RecNum&gt;71&lt;/RecNum&gt;&lt;DisplayText&gt;(Lake et al., 2017)&lt;/DisplayText&gt;&lt;record&gt;&lt;rec-number&gt;71&lt;/rec-number&gt;&lt;foreign-keys&gt;&lt;key app="EN" db-id="0vzxwt0vkfv95pexp2qpsvt6dt5rzfsed0we"&gt;71&lt;/key&gt;&lt;/foreign-keys&gt;&lt;ref-type name="Journal Article"&gt;17&lt;/ref-type&gt;&lt;contributors&gt;&lt;authors&gt;&lt;author&gt;Lake, Amelia A.&lt;/author&gt;&lt;author&gt;Henderson, Emily J.&lt;/author&gt;&lt;author&gt;Townshend, Tim G.&lt;/author&gt;&lt;/authors&gt;&lt;/contributors&gt;&lt;titles&gt;&lt;title&gt;Exploring planners’ and public health practitioners’ views on addressing obesity: lessons from local government in England&lt;/title&gt;&lt;secondary-title&gt;Cities &amp;amp; Health&lt;/secondary-title&gt;&lt;/titles&gt;&lt;periodical&gt;&lt;full-title&gt;Cities &amp;amp; Health&lt;/full-title&gt;&lt;/periodical&gt;&lt;pages&gt;185-193&lt;/pages&gt;&lt;volume&gt;1&lt;/volume&gt;&lt;dates&gt;&lt;year&gt;2017&lt;/year&gt;&lt;/dates&gt;&lt;publisher&gt;Taylor &amp;amp; Francis&lt;/publisher&gt;&lt;isbn&gt;2374-8834&lt;/isbn&gt;&lt;urls&gt;&lt;related-urls&gt;&lt;url&gt;https://doi.org/10.1080/23748834.2017.1393243&lt;/url&gt;&lt;/related-urls&gt;&lt;/urls&gt;&lt;electronic-resource-num&gt;10.1080/23748834.2017.1393243&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31" w:tooltip="Lake, 2017 #71" w:history="1">
        <w:r w:rsidR="00692228">
          <w:rPr>
            <w:rFonts w:ascii="Arial" w:hAnsi="Arial" w:cs="Arial"/>
            <w:noProof/>
          </w:rPr>
          <w:t>Lake et al., 2017</w:t>
        </w:r>
      </w:hyperlink>
      <w:r w:rsidR="001B7359">
        <w:rPr>
          <w:rFonts w:ascii="Arial" w:hAnsi="Arial" w:cs="Arial"/>
          <w:noProof/>
        </w:rPr>
        <w:t>)</w:t>
      </w:r>
      <w:r w:rsidR="001B7359">
        <w:rPr>
          <w:rFonts w:ascii="Arial" w:hAnsi="Arial" w:cs="Arial"/>
        </w:rPr>
        <w:fldChar w:fldCharType="end"/>
      </w:r>
      <w:r w:rsidRPr="00C04039">
        <w:rPr>
          <w:rStyle w:val="CommentReference"/>
          <w:rFonts w:ascii="Arial" w:hAnsi="Arial" w:cs="Arial"/>
        </w:rPr>
        <w:t>.</w:t>
      </w:r>
      <w:r w:rsidRPr="00C04039">
        <w:rPr>
          <w:rFonts w:ascii="Arial" w:hAnsi="Arial" w:cs="Arial"/>
        </w:rPr>
        <w:t xml:space="preserve"> This previous data was collected in 2013-14. The National Planning Policy Framework, which outlines the use of planning powers specifically for health improvement, was</w:t>
      </w:r>
      <w:r w:rsidR="00606E22">
        <w:rPr>
          <w:rFonts w:ascii="Arial" w:hAnsi="Arial" w:cs="Arial"/>
        </w:rPr>
        <w:t xml:space="preserve"> formally</w:t>
      </w:r>
      <w:r w:rsidRPr="00C04039">
        <w:rPr>
          <w:rFonts w:ascii="Arial" w:hAnsi="Arial" w:cs="Arial"/>
        </w:rPr>
        <w:t xml:space="preserve"> introduced in 2012 </w:t>
      </w:r>
      <w:r w:rsidR="001B7359">
        <w:rPr>
          <w:rFonts w:ascii="Arial" w:hAnsi="Arial" w:cs="Arial"/>
        </w:rPr>
        <w:fldChar w:fldCharType="begin"/>
      </w:r>
      <w:r w:rsidR="001B7359">
        <w:rPr>
          <w:rFonts w:ascii="Arial" w:hAnsi="Arial" w:cs="Arial"/>
        </w:rPr>
        <w:instrText xml:space="preserve"> ADDIN EN.CITE &lt;EndNote&gt;&lt;Cite&gt;&lt;Author&gt;Ministry of Housing Communities &amp;amp; Local Government&lt;/Author&gt;&lt;Year&gt;2018&lt;/Year&gt;&lt;RecNum&gt;554&lt;/RecNum&gt;&lt;DisplayText&gt;(Ministry of Housing Communities &amp;amp; Local Government, 2018)&lt;/DisplayText&gt;&lt;record&gt;&lt;rec-number&gt;554&lt;/rec-number&gt;&lt;foreign-keys&gt;&lt;key app="EN" db-id="v9aw2sfr4p5texewpszxx957xa2srx0ravsd"&gt;554&lt;/key&gt;&lt;/foreign-keys&gt;&lt;ref-type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42" w:tooltip="Ministry of Housing Communities &amp; Local Government, 2018 #554" w:history="1">
        <w:r w:rsidR="00692228">
          <w:rPr>
            <w:rFonts w:ascii="Arial" w:hAnsi="Arial" w:cs="Arial"/>
            <w:noProof/>
          </w:rPr>
          <w:t>Ministry of Housing Communities &amp; Local Government, 2018</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w:t>
      </w:r>
      <w:r w:rsidR="008053E3">
        <w:rPr>
          <w:rFonts w:ascii="Arial" w:hAnsi="Arial" w:cs="Arial"/>
        </w:rPr>
        <w:t>In previous work t</w:t>
      </w:r>
      <w:r w:rsidRPr="00C04039">
        <w:rPr>
          <w:rFonts w:ascii="Arial" w:hAnsi="Arial" w:cs="Arial"/>
        </w:rPr>
        <w:t>here may not have been time for guidelines to become embedded in practice</w:t>
      </w:r>
      <w:r w:rsidR="00AF219C">
        <w:rPr>
          <w:rFonts w:ascii="Arial" w:hAnsi="Arial" w:cs="Arial"/>
        </w:rPr>
        <w:t>,</w:t>
      </w:r>
      <w:r w:rsidR="00B00A5B">
        <w:rPr>
          <w:rFonts w:ascii="Arial" w:hAnsi="Arial" w:cs="Arial"/>
        </w:rPr>
        <w:t xml:space="preserve"> </w:t>
      </w:r>
      <w:r w:rsidRPr="00C04039">
        <w:rPr>
          <w:rFonts w:ascii="Arial" w:hAnsi="Arial" w:cs="Arial"/>
        </w:rPr>
        <w:t xml:space="preserve">and for </w:t>
      </w:r>
      <w:r w:rsidR="00181EE1">
        <w:rPr>
          <w:rFonts w:ascii="Arial" w:hAnsi="Arial" w:cs="Arial"/>
        </w:rPr>
        <w:t xml:space="preserve">new health-focused </w:t>
      </w:r>
      <w:r w:rsidRPr="00C04039">
        <w:rPr>
          <w:rFonts w:ascii="Arial" w:hAnsi="Arial" w:cs="Arial"/>
        </w:rPr>
        <w:t xml:space="preserve">norms within the </w:t>
      </w:r>
      <w:r w:rsidR="00575211">
        <w:rPr>
          <w:rFonts w:ascii="Arial" w:hAnsi="Arial" w:cs="Arial"/>
        </w:rPr>
        <w:t>P</w:t>
      </w:r>
      <w:r w:rsidRPr="00C04039">
        <w:rPr>
          <w:rFonts w:ascii="Arial" w:hAnsi="Arial" w:cs="Arial"/>
        </w:rPr>
        <w:t xml:space="preserve">lanning profession </w:t>
      </w:r>
      <w:r w:rsidR="008053E3">
        <w:rPr>
          <w:rFonts w:ascii="Arial" w:hAnsi="Arial" w:cs="Arial"/>
        </w:rPr>
        <w:t xml:space="preserve">to be established. </w:t>
      </w:r>
      <w:r w:rsidR="0021631A">
        <w:rPr>
          <w:rFonts w:ascii="Arial" w:hAnsi="Arial" w:cs="Arial"/>
        </w:rPr>
        <w:t xml:space="preserve">Our findings indicated that this is no </w:t>
      </w:r>
      <w:r w:rsidR="008053E3">
        <w:rPr>
          <w:rFonts w:ascii="Arial" w:hAnsi="Arial" w:cs="Arial"/>
        </w:rPr>
        <w:t>longer the case.</w:t>
      </w:r>
    </w:p>
    <w:p w14:paraId="4E4D82DB" w14:textId="66D205B5" w:rsidR="003F47CA" w:rsidRPr="00C04039" w:rsidRDefault="003F47CA" w:rsidP="003F47CA">
      <w:pPr>
        <w:spacing w:line="480" w:lineRule="auto"/>
        <w:rPr>
          <w:rFonts w:ascii="Arial" w:hAnsi="Arial" w:cs="Arial"/>
        </w:rPr>
      </w:pPr>
      <w:r w:rsidRPr="00C04039">
        <w:rPr>
          <w:rFonts w:ascii="Arial" w:hAnsi="Arial" w:cs="Arial"/>
        </w:rPr>
        <w:t>In the current study, local politicians were seen to have an important role in planning policy adoption. They raised concern about takeaway food outlets and provide</w:t>
      </w:r>
      <w:r w:rsidR="00B00A5B">
        <w:rPr>
          <w:rFonts w:ascii="Arial" w:hAnsi="Arial" w:cs="Arial"/>
        </w:rPr>
        <w:t xml:space="preserve">d </w:t>
      </w:r>
      <w:r w:rsidRPr="00C04039">
        <w:rPr>
          <w:rFonts w:ascii="Arial" w:hAnsi="Arial" w:cs="Arial"/>
        </w:rPr>
        <w:t xml:space="preserve">impetus for </w:t>
      </w:r>
      <w:proofErr w:type="gramStart"/>
      <w:r w:rsidR="00575211">
        <w:rPr>
          <w:rFonts w:ascii="Arial" w:hAnsi="Arial" w:cs="Arial"/>
        </w:rPr>
        <w:t>P</w:t>
      </w:r>
      <w:r w:rsidRPr="00C04039">
        <w:rPr>
          <w:rFonts w:ascii="Arial" w:hAnsi="Arial" w:cs="Arial"/>
        </w:rPr>
        <w:t>lanning</w:t>
      </w:r>
      <w:proofErr w:type="gramEnd"/>
      <w:r w:rsidRPr="00C04039">
        <w:rPr>
          <w:rFonts w:ascii="Arial" w:hAnsi="Arial" w:cs="Arial"/>
        </w:rPr>
        <w:t xml:space="preserve"> professionals to explore regulation.</w:t>
      </w:r>
      <w:r w:rsidR="00991E1F">
        <w:rPr>
          <w:rFonts w:ascii="Arial" w:hAnsi="Arial" w:cs="Arial"/>
        </w:rPr>
        <w:t xml:space="preserve"> </w:t>
      </w:r>
      <w:r w:rsidRPr="00C04039">
        <w:rPr>
          <w:rFonts w:ascii="Arial" w:hAnsi="Arial" w:cs="Arial"/>
        </w:rPr>
        <w:t>The role of politic</w:t>
      </w:r>
      <w:r w:rsidR="00AF219C">
        <w:rPr>
          <w:rFonts w:ascii="Arial" w:hAnsi="Arial" w:cs="Arial"/>
        </w:rPr>
        <w:t>al leadership</w:t>
      </w:r>
      <w:r w:rsidRPr="00C04039">
        <w:rPr>
          <w:rFonts w:ascii="Arial" w:hAnsi="Arial" w:cs="Arial"/>
        </w:rPr>
        <w:t xml:space="preserve"> has been recognised in other contexts. In Australia for example</w:t>
      </w:r>
      <w:r w:rsidR="00B00A5B">
        <w:rPr>
          <w:rFonts w:ascii="Arial" w:hAnsi="Arial" w:cs="Arial"/>
        </w:rPr>
        <w:t>,</w:t>
      </w:r>
      <w:r w:rsidRPr="00C04039">
        <w:rPr>
          <w:rFonts w:ascii="Arial" w:hAnsi="Arial" w:cs="Arial"/>
        </w:rPr>
        <w:t xml:space="preserve"> during interviews with planning</w:t>
      </w:r>
      <w:r w:rsidR="00AF219C">
        <w:rPr>
          <w:rFonts w:ascii="Arial" w:hAnsi="Arial" w:cs="Arial"/>
        </w:rPr>
        <w:t xml:space="preserve"> professionals and</w:t>
      </w:r>
      <w:r w:rsidRPr="00C04039">
        <w:rPr>
          <w:rFonts w:ascii="Arial" w:hAnsi="Arial" w:cs="Arial"/>
        </w:rPr>
        <w:t xml:space="preserve"> policymakers, politic</w:t>
      </w:r>
      <w:r w:rsidR="00AF219C">
        <w:rPr>
          <w:rFonts w:ascii="Arial" w:hAnsi="Arial" w:cs="Arial"/>
        </w:rPr>
        <w:t xml:space="preserve">s </w:t>
      </w:r>
      <w:r w:rsidRPr="00C04039">
        <w:rPr>
          <w:rFonts w:ascii="Arial" w:hAnsi="Arial" w:cs="Arial"/>
        </w:rPr>
        <w:t>was seen as important</w:t>
      </w:r>
      <w:r w:rsidR="004749E5">
        <w:rPr>
          <w:rFonts w:ascii="Arial" w:hAnsi="Arial" w:cs="Arial"/>
        </w:rPr>
        <w:t xml:space="preserve"> to help </w:t>
      </w:r>
      <w:r w:rsidR="0039573D">
        <w:rPr>
          <w:rFonts w:ascii="Arial" w:hAnsi="Arial" w:cs="Arial"/>
        </w:rPr>
        <w:t>provide impetus and support for policy adoption</w:t>
      </w:r>
      <w:r w:rsidRPr="00C04039">
        <w:rPr>
          <w:rFonts w:ascii="Arial" w:hAnsi="Arial" w:cs="Arial"/>
        </w:rPr>
        <w:t xml:space="preserve"> </w:t>
      </w:r>
      <w:r w:rsidR="00B00A5B">
        <w:rPr>
          <w:rFonts w:ascii="Arial" w:hAnsi="Arial" w:cs="Arial"/>
        </w:rPr>
        <w:t xml:space="preserve">when aiming to use </w:t>
      </w:r>
      <w:r w:rsidR="00587470">
        <w:rPr>
          <w:rFonts w:ascii="Arial" w:hAnsi="Arial" w:cs="Arial"/>
        </w:rPr>
        <w:t xml:space="preserve">planning </w:t>
      </w:r>
      <w:r w:rsidR="00B00A5B">
        <w:rPr>
          <w:rFonts w:ascii="Arial" w:hAnsi="Arial" w:cs="Arial"/>
        </w:rPr>
        <w:t>to</w:t>
      </w:r>
      <w:r w:rsidRPr="00C04039">
        <w:rPr>
          <w:rFonts w:ascii="Arial" w:hAnsi="Arial" w:cs="Arial"/>
        </w:rPr>
        <w:t xml:space="preserve"> create healthier food environments </w:t>
      </w:r>
      <w:r w:rsidR="001B7359">
        <w:rPr>
          <w:rFonts w:ascii="Arial" w:hAnsi="Arial" w:cs="Arial"/>
        </w:rPr>
        <w:fldChar w:fldCharType="begin"/>
      </w:r>
      <w:r w:rsidR="001B7359">
        <w:rPr>
          <w:rFonts w:ascii="Arial" w:hAnsi="Arial" w:cs="Arial"/>
        </w:rPr>
        <w:instrText xml:space="preserve"> ADDIN EN.CITE &lt;EndNote&gt;&lt;Cite&gt;&lt;Author&gt;Murphy&lt;/Author&gt;&lt;Year&gt;2018&lt;/Year&gt;&lt;RecNum&gt;648&lt;/RecNum&gt;&lt;DisplayText&gt;(Murphy et al., 2018)&lt;/DisplayText&gt;&lt;record&gt;&lt;rec-number&gt;648&lt;/rec-number&gt;&lt;foreign-keys&gt;&lt;key app="EN" db-id="0vzxwt0vkfv95pexp2qpsvt6dt5rzfsed0we"&gt;648&lt;/key&gt;&lt;/foreign-keys&gt;&lt;ref-type name="Journal Article"&gt;17&lt;/ref-type&gt;&lt;contributors&gt;&lt;authors&gt;&lt;author&gt;Murphy, Maureen&lt;/author&gt;&lt;author&gt;Jordan, Helen&lt;/author&gt;&lt;author&gt;Badland, Hannah&lt;/author&gt;&lt;author&gt;Giles-Corti, Billie&lt;/author&gt;&lt;/authors&gt;&lt;/contributors&gt;&lt;titles&gt;&lt;title&gt;Local food environments: Australian stakeholder perspectives on urban planning and governance to advance health and equity within cities&lt;/title&gt;&lt;secondary-title&gt;Cities &amp;amp; Health&lt;/secondary-title&gt;&lt;/titles&gt;&lt;periodical&gt;&lt;full-title&gt;Cities &amp;amp; Health&lt;/full-title&gt;&lt;/periodical&gt;&lt;pages&gt;46-59&lt;/pages&gt;&lt;volume&gt;2&lt;/volume&gt;&lt;dates&gt;&lt;year&gt;2018&lt;/year&gt;&lt;pub-dates&gt;&lt;date&gt;2018/01/02&lt;/date&gt;&lt;/pub-dates&gt;&lt;/dates&gt;&lt;publisher&gt;Taylor &amp;amp; Francis&lt;/publisher&gt;&lt;isbn&gt;2374-8834&lt;/isbn&gt;&lt;urls&gt;&lt;related-urls&gt;&lt;url&gt;https://doi.org/10.1080/23748834.2018.1514802&lt;/url&gt;&lt;/related-urls&gt;&lt;/urls&gt;&lt;electronic-resource-num&gt;10.1080/23748834.2018.1514802&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44" w:tooltip="Murphy, 2018 #648" w:history="1">
        <w:r w:rsidR="00692228">
          <w:rPr>
            <w:rFonts w:ascii="Arial" w:hAnsi="Arial" w:cs="Arial"/>
            <w:noProof/>
          </w:rPr>
          <w:t>Murphy et al., 2018</w:t>
        </w:r>
      </w:hyperlink>
      <w:r w:rsidR="001B7359">
        <w:rPr>
          <w:rFonts w:ascii="Arial" w:hAnsi="Arial" w:cs="Arial"/>
          <w:noProof/>
        </w:rPr>
        <w:t>)</w:t>
      </w:r>
      <w:r w:rsidR="001B7359">
        <w:rPr>
          <w:rFonts w:ascii="Arial" w:hAnsi="Arial" w:cs="Arial"/>
        </w:rPr>
        <w:fldChar w:fldCharType="end"/>
      </w:r>
      <w:r w:rsidR="002513CF">
        <w:rPr>
          <w:rFonts w:ascii="Arial" w:hAnsi="Arial" w:cs="Arial"/>
        </w:rPr>
        <w:t xml:space="preserve">. </w:t>
      </w:r>
      <w:r w:rsidR="00606E22">
        <w:rPr>
          <w:rFonts w:ascii="Arial" w:hAnsi="Arial" w:cs="Arial"/>
        </w:rPr>
        <w:t>L</w:t>
      </w:r>
      <w:r w:rsidR="00587470">
        <w:rPr>
          <w:rFonts w:ascii="Arial" w:hAnsi="Arial" w:cs="Arial"/>
        </w:rPr>
        <w:t>ike</w:t>
      </w:r>
      <w:r w:rsidR="002513CF">
        <w:rPr>
          <w:rFonts w:ascii="Arial" w:hAnsi="Arial" w:cs="Arial"/>
        </w:rPr>
        <w:t xml:space="preserve"> in</w:t>
      </w:r>
      <w:r w:rsidR="00587470">
        <w:rPr>
          <w:rFonts w:ascii="Arial" w:hAnsi="Arial" w:cs="Arial"/>
        </w:rPr>
        <w:t xml:space="preserve"> </w:t>
      </w:r>
      <w:r w:rsidRPr="00C04039">
        <w:rPr>
          <w:rFonts w:ascii="Arial" w:hAnsi="Arial" w:cs="Arial"/>
        </w:rPr>
        <w:t xml:space="preserve">the current study, the role of competing priorities was </w:t>
      </w:r>
      <w:r w:rsidR="00587470">
        <w:rPr>
          <w:rFonts w:ascii="Arial" w:hAnsi="Arial" w:cs="Arial"/>
        </w:rPr>
        <w:t>acknowledged</w:t>
      </w:r>
      <w:r w:rsidRPr="00C04039">
        <w:rPr>
          <w:rFonts w:ascii="Arial" w:hAnsi="Arial" w:cs="Arial"/>
        </w:rPr>
        <w:t xml:space="preserve">. From a </w:t>
      </w:r>
      <w:r w:rsidR="00B00A5B" w:rsidRPr="00C04039">
        <w:rPr>
          <w:rFonts w:ascii="Arial" w:hAnsi="Arial" w:cs="Arial"/>
        </w:rPr>
        <w:t>non-health perspective</w:t>
      </w:r>
      <w:r w:rsidR="00AF219C">
        <w:rPr>
          <w:rFonts w:ascii="Arial" w:hAnsi="Arial" w:cs="Arial"/>
        </w:rPr>
        <w:t>,</w:t>
      </w:r>
      <w:r w:rsidR="00B00A5B" w:rsidRPr="00C04039">
        <w:rPr>
          <w:rFonts w:ascii="Arial" w:hAnsi="Arial" w:cs="Arial"/>
        </w:rPr>
        <w:t xml:space="preserve"> takeaway food outlet</w:t>
      </w:r>
      <w:r w:rsidR="00B00A5B">
        <w:rPr>
          <w:rFonts w:ascii="Arial" w:hAnsi="Arial" w:cs="Arial"/>
        </w:rPr>
        <w:t>s</w:t>
      </w:r>
      <w:r w:rsidRPr="00C04039">
        <w:rPr>
          <w:rFonts w:ascii="Arial" w:hAnsi="Arial" w:cs="Arial"/>
        </w:rPr>
        <w:t xml:space="preserve"> provid</w:t>
      </w:r>
      <w:r w:rsidR="00B00A5B">
        <w:rPr>
          <w:rFonts w:ascii="Arial" w:hAnsi="Arial" w:cs="Arial"/>
        </w:rPr>
        <w:t>e</w:t>
      </w:r>
      <w:r w:rsidRPr="00C04039">
        <w:rPr>
          <w:rFonts w:ascii="Arial" w:hAnsi="Arial" w:cs="Arial"/>
        </w:rPr>
        <w:t xml:space="preserve"> economic </w:t>
      </w:r>
      <w:r w:rsidRPr="00C04039">
        <w:rPr>
          <w:rFonts w:ascii="Arial" w:hAnsi="Arial" w:cs="Arial"/>
        </w:rPr>
        <w:lastRenderedPageBreak/>
        <w:t xml:space="preserve">benefit </w:t>
      </w:r>
      <w:r w:rsidR="0021631A">
        <w:rPr>
          <w:rFonts w:ascii="Arial" w:hAnsi="Arial" w:cs="Arial"/>
        </w:rPr>
        <w:t>to local areas</w:t>
      </w:r>
      <w:r w:rsidR="00AF219C">
        <w:rPr>
          <w:rFonts w:ascii="Arial" w:hAnsi="Arial" w:cs="Arial"/>
        </w:rPr>
        <w:t xml:space="preserve">, </w:t>
      </w:r>
      <w:r w:rsidRPr="00C04039">
        <w:rPr>
          <w:rFonts w:ascii="Arial" w:hAnsi="Arial" w:cs="Arial"/>
        </w:rPr>
        <w:t xml:space="preserve">including employment opportunities and </w:t>
      </w:r>
      <w:r w:rsidR="00B00A5B">
        <w:rPr>
          <w:rFonts w:ascii="Arial" w:hAnsi="Arial" w:cs="Arial"/>
        </w:rPr>
        <w:t>business rate income</w:t>
      </w:r>
      <w:r w:rsidR="0021631A">
        <w:rPr>
          <w:rFonts w:ascii="Arial" w:hAnsi="Arial" w:cs="Arial"/>
        </w:rPr>
        <w:t xml:space="preserve"> to local government. This likely </w:t>
      </w:r>
      <w:r w:rsidRPr="00C04039">
        <w:rPr>
          <w:rFonts w:ascii="Arial" w:hAnsi="Arial" w:cs="Arial"/>
        </w:rPr>
        <w:t>explain</w:t>
      </w:r>
      <w:r w:rsidR="0021631A">
        <w:rPr>
          <w:rFonts w:ascii="Arial" w:hAnsi="Arial" w:cs="Arial"/>
        </w:rPr>
        <w:t>s</w:t>
      </w:r>
      <w:r w:rsidRPr="00C04039">
        <w:rPr>
          <w:rFonts w:ascii="Arial" w:hAnsi="Arial" w:cs="Arial"/>
        </w:rPr>
        <w:t xml:space="preserve"> the</w:t>
      </w:r>
      <w:r w:rsidR="00B00A5B">
        <w:rPr>
          <w:rFonts w:ascii="Arial" w:hAnsi="Arial" w:cs="Arial"/>
        </w:rPr>
        <w:t xml:space="preserve"> need for </w:t>
      </w:r>
      <w:r w:rsidRPr="00C04039">
        <w:rPr>
          <w:rFonts w:ascii="Arial" w:hAnsi="Arial" w:cs="Arial"/>
        </w:rPr>
        <w:t>balanc</w:t>
      </w:r>
      <w:r w:rsidR="00AF42E6">
        <w:rPr>
          <w:rFonts w:ascii="Arial" w:hAnsi="Arial" w:cs="Arial"/>
        </w:rPr>
        <w:t>ing</w:t>
      </w:r>
      <w:r w:rsidRPr="00C04039">
        <w:rPr>
          <w:rFonts w:ascii="Arial" w:hAnsi="Arial" w:cs="Arial"/>
        </w:rPr>
        <w:t xml:space="preserve"> health-protection against non-health related benefits</w:t>
      </w:r>
      <w:r w:rsidR="00AF42E6">
        <w:rPr>
          <w:rFonts w:ascii="Arial" w:hAnsi="Arial" w:cs="Arial"/>
        </w:rPr>
        <w:t>,</w:t>
      </w:r>
      <w:r w:rsidR="00B00A5B">
        <w:rPr>
          <w:rFonts w:ascii="Arial" w:hAnsi="Arial" w:cs="Arial"/>
        </w:rPr>
        <w:t xml:space="preserve"> and the difficulty in prioritisation of takeaway food outlet regulation</w:t>
      </w:r>
      <w:r w:rsidR="00181EE1">
        <w:rPr>
          <w:rFonts w:ascii="Arial" w:hAnsi="Arial" w:cs="Arial"/>
        </w:rPr>
        <w:t xml:space="preserve"> over</w:t>
      </w:r>
      <w:r w:rsidR="00991E1F">
        <w:rPr>
          <w:rFonts w:ascii="Arial" w:hAnsi="Arial" w:cs="Arial"/>
        </w:rPr>
        <w:t xml:space="preserve"> other</w:t>
      </w:r>
      <w:r w:rsidR="00181EE1">
        <w:rPr>
          <w:rFonts w:ascii="Arial" w:hAnsi="Arial" w:cs="Arial"/>
        </w:rPr>
        <w:t xml:space="preserve"> competing needs</w:t>
      </w:r>
      <w:r w:rsidR="00B00A5B">
        <w:rPr>
          <w:rFonts w:ascii="Arial" w:hAnsi="Arial" w:cs="Arial"/>
        </w:rPr>
        <w:t>.</w:t>
      </w:r>
    </w:p>
    <w:p w14:paraId="7C42D9AE" w14:textId="77777777" w:rsidR="003F47CA" w:rsidRPr="00C04039" w:rsidRDefault="003F47CA" w:rsidP="003F47CA">
      <w:pPr>
        <w:spacing w:line="480" w:lineRule="auto"/>
        <w:rPr>
          <w:rFonts w:ascii="Arial" w:hAnsi="Arial" w:cs="Arial"/>
          <w:i/>
        </w:rPr>
      </w:pPr>
      <w:r w:rsidRPr="00C04039">
        <w:rPr>
          <w:rFonts w:ascii="Arial" w:hAnsi="Arial" w:cs="Arial"/>
          <w:i/>
        </w:rPr>
        <w:t>Interpretation and implications</w:t>
      </w:r>
    </w:p>
    <w:p w14:paraId="3AF4CAC7" w14:textId="62DEF5D6" w:rsidR="00F6388B" w:rsidRPr="00C04039" w:rsidRDefault="003F47CA" w:rsidP="00F6388B">
      <w:pPr>
        <w:spacing w:line="480" w:lineRule="auto"/>
        <w:ind w:right="379"/>
        <w:rPr>
          <w:rFonts w:ascii="Arial" w:hAnsi="Arial" w:cs="Arial"/>
        </w:rPr>
      </w:pPr>
      <w:r w:rsidRPr="00C04039">
        <w:rPr>
          <w:rFonts w:ascii="Arial" w:hAnsi="Arial" w:cs="Arial"/>
        </w:rPr>
        <w:t>Planning and Public Health professionals in this study referred to the National Planning Policy Framework</w:t>
      </w:r>
      <w:r w:rsidR="00982218">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&lt;EndNote&gt;&lt;Cite&gt;&lt;Author&gt;Ministry of Housing Communities &amp;amp; Local Government&lt;/Author&gt;&lt;Year&gt;2018&lt;/Year&gt;&lt;RecNum&gt;554&lt;/RecNum&gt;&lt;DisplayText&gt;(Ministry of Housing Communities &amp;amp; Local Government, 2018)&lt;/DisplayText&gt;&lt;record&gt;&lt;rec-number&gt;554&lt;/rec-number&gt;&lt;foreign-keys&gt;&lt;key app="EN" db-id="v9aw2sfr4p5texewpszxx957xa2srx0ravsd"&gt;554&lt;/key&gt;&lt;/foreign-keys&gt;&lt;ref-type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42" w:tooltip="Ministry of Housing Communities &amp; Local Government, 2018 #554" w:history="1">
        <w:r w:rsidR="00692228">
          <w:rPr>
            <w:rFonts w:ascii="Arial" w:hAnsi="Arial" w:cs="Arial"/>
            <w:noProof/>
          </w:rPr>
          <w:t>Ministry of Housing Communities &amp; Local Government, 2018</w:t>
        </w:r>
      </w:hyperlink>
      <w:r w:rsidR="001B7359">
        <w:rPr>
          <w:rFonts w:ascii="Arial" w:hAnsi="Arial" w:cs="Arial"/>
          <w:noProof/>
        </w:rPr>
        <w:t>)</w:t>
      </w:r>
      <w:r w:rsidR="001B7359">
        <w:rPr>
          <w:rFonts w:ascii="Arial" w:hAnsi="Arial" w:cs="Arial"/>
        </w:rPr>
        <w:fldChar w:fldCharType="end"/>
      </w:r>
      <w:r w:rsidR="00E0219F">
        <w:rPr>
          <w:rFonts w:ascii="Arial" w:hAnsi="Arial" w:cs="Arial"/>
        </w:rPr>
        <w:t>,</w:t>
      </w:r>
      <w:r w:rsidRPr="00C04039">
        <w:rPr>
          <w:rFonts w:ascii="Arial" w:hAnsi="Arial" w:cs="Arial"/>
        </w:rPr>
        <w:t xml:space="preserve"> and additional guidance </w:t>
      </w:r>
      <w:r w:rsidR="00102E96">
        <w:rPr>
          <w:rFonts w:ascii="Arial" w:hAnsi="Arial" w:cs="Arial"/>
        </w:rPr>
        <w:t>intended for use by planning</w:t>
      </w:r>
      <w:r w:rsidRPr="00C04039">
        <w:rPr>
          <w:rFonts w:ascii="Arial" w:hAnsi="Arial" w:cs="Arial"/>
        </w:rPr>
        <w:t xml:space="preserve"> professionals</w:t>
      </w:r>
      <w:r w:rsidR="00DC65CE">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&lt;EndNote&gt;&lt;Cite&gt;&lt;Author&gt;London Healthy Urban Development Unit&lt;/Author&gt;&lt;Year&gt;2013&lt;/Year&gt;&lt;RecNum&gt;108&lt;/RecNum&gt;&lt;DisplayText&gt;(Local Government Association, 2016; London Healthy Urban Development Unit, 2013)&lt;/DisplayText&gt;&lt;record&gt;&lt;rec-number&gt;108&lt;/rec-number&gt;&lt;foreign-keys&gt;&lt;key app="EN" db-id="0vzxwt0vkfv95pexp2qpsvt6dt5rzfsed0we"&gt;108&lt;/key&gt;&lt;/foreign-keys&gt;&lt;ref-type name="Web Page"&gt;12&lt;/ref-type&gt;&lt;contributors&gt;&lt;authors&gt;&lt;author&gt;London Healthy Urban Development Unit,&lt;/author&gt;&lt;/authors&gt;&lt;/contributors&gt;&lt;titles&gt;&lt;title&gt;Using the planning system to control hot food takeaways: A good practice guide &lt;/title&gt;&lt;/titles&gt;&lt;volume&gt;2018&lt;/volume&gt;&lt;number&gt;05.09.2018&lt;/number&gt;&lt;dates&gt;&lt;year&gt;2013&lt;/year&gt;&lt;/dates&gt;&lt;urls&gt;&lt;related-urls&gt;&lt;url&gt;https://www.healthyurbandevelopment.nhs.uk/wp-content/uploads/2013/12/HUDU-Control-of-Hot-Food-Takeaways-Feb-2013-Final.pdf&lt;/url&gt;&lt;/related-urls&gt;&lt;/urls&gt;&lt;/record&gt;&lt;/Cite&gt;&lt;Cite&gt;&lt;Author&gt;Local Government Association&lt;/Author&gt;&lt;Year&gt;2016&lt;/Year&gt;&lt;RecNum&gt;136&lt;/RecNum&gt;&lt;record&gt;&lt;rec-number&gt;136&lt;/rec-number&gt;&lt;foreign-keys&gt;&lt;key app="EN" db-id="0vzxwt0vkfv95pexp2qpsvt6dt5rzfsed0we"&gt;136&lt;/key&gt;&lt;/foreign-keys&gt;&lt;ref-type name="Web Page"&gt;12&lt;/ref-type&gt;&lt;contributors&gt;&lt;authors&gt;&lt;author&gt;Local Government Association,&lt;/author&gt;&lt;/authors&gt;&lt;/contributors&gt;&lt;titles&gt;&lt;title&gt;Tipping the scales: Case studies on the use of planning powers to limit hot food takeaways &lt;/title&gt;&lt;/titles&gt;&lt;number&gt;01.06.2018&lt;/number&gt;&lt;dates&gt;&lt;year&gt;2016&lt;/year&gt;&lt;/dates&gt;&lt;urls&gt;&lt;related-urls&gt;&lt;url&gt;https://www.local.gov.uk/sites/default/files/documents/tipping-scales-case-studi-bff.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32" w:tooltip="Local Government Association, 2016 #136" w:history="1">
        <w:r w:rsidR="00692228">
          <w:rPr>
            <w:rFonts w:ascii="Arial" w:hAnsi="Arial" w:cs="Arial"/>
            <w:noProof/>
          </w:rPr>
          <w:t>Local Government Association, 2016</w:t>
        </w:r>
      </w:hyperlink>
      <w:r w:rsidR="001B7359">
        <w:rPr>
          <w:rFonts w:ascii="Arial" w:hAnsi="Arial" w:cs="Arial"/>
          <w:noProof/>
        </w:rPr>
        <w:t xml:space="preserve">; </w:t>
      </w:r>
      <w:hyperlink w:anchor="_ENREF_35" w:tooltip="London Healthy Urban Development Unit, 2013 #108" w:history="1">
        <w:r w:rsidR="00692228">
          <w:rPr>
            <w:rFonts w:ascii="Arial" w:hAnsi="Arial" w:cs="Arial"/>
            <w:noProof/>
          </w:rPr>
          <w:t>London Healthy Urban Development Unit, 2013</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These examples of national support </w:t>
      </w:r>
      <w:r w:rsidR="00803375">
        <w:rPr>
          <w:rFonts w:ascii="Arial" w:hAnsi="Arial" w:cs="Arial"/>
        </w:rPr>
        <w:t>facilitated</w:t>
      </w:r>
      <w:r w:rsidRPr="00C04039">
        <w:rPr>
          <w:rFonts w:ascii="Arial" w:hAnsi="Arial" w:cs="Arial"/>
        </w:rPr>
        <w:t xml:space="preserve"> planning policy adoption due to explicit reference to healthy food environments and takeaway food outlet regulation. </w:t>
      </w:r>
      <w:r w:rsidR="0021631A">
        <w:rPr>
          <w:rFonts w:ascii="Arial" w:hAnsi="Arial" w:cs="Arial"/>
        </w:rPr>
        <w:t>Furthermore</w:t>
      </w:r>
      <w:r w:rsidRPr="00C04039">
        <w:rPr>
          <w:rFonts w:ascii="Arial" w:hAnsi="Arial" w:cs="Arial"/>
        </w:rPr>
        <w:t xml:space="preserve">, several documents </w:t>
      </w:r>
      <w:r w:rsidR="0021631A">
        <w:rPr>
          <w:rFonts w:ascii="Arial" w:hAnsi="Arial" w:cs="Arial"/>
        </w:rPr>
        <w:t xml:space="preserve">for </w:t>
      </w:r>
      <w:r w:rsidR="002546F7">
        <w:rPr>
          <w:rFonts w:ascii="Arial" w:hAnsi="Arial" w:cs="Arial"/>
        </w:rPr>
        <w:t>P</w:t>
      </w:r>
      <w:r w:rsidR="0021631A">
        <w:rPr>
          <w:rFonts w:ascii="Arial" w:hAnsi="Arial" w:cs="Arial"/>
        </w:rPr>
        <w:t xml:space="preserve">ublic </w:t>
      </w:r>
      <w:r w:rsidR="002546F7">
        <w:rPr>
          <w:rFonts w:ascii="Arial" w:hAnsi="Arial" w:cs="Arial"/>
        </w:rPr>
        <w:t>H</w:t>
      </w:r>
      <w:r w:rsidR="0021631A">
        <w:rPr>
          <w:rFonts w:ascii="Arial" w:hAnsi="Arial" w:cs="Arial"/>
        </w:rPr>
        <w:t xml:space="preserve">ealth professionals </w:t>
      </w:r>
      <w:r w:rsidRPr="00C04039">
        <w:rPr>
          <w:rFonts w:ascii="Arial" w:hAnsi="Arial" w:cs="Arial"/>
        </w:rPr>
        <w:t xml:space="preserve">have been published </w:t>
      </w:r>
      <w:r w:rsidR="00102E96">
        <w:rPr>
          <w:rFonts w:ascii="Arial" w:hAnsi="Arial" w:cs="Arial"/>
        </w:rPr>
        <w:t>that</w:t>
      </w:r>
      <w:r w:rsidRPr="00C04039">
        <w:rPr>
          <w:rFonts w:ascii="Arial" w:hAnsi="Arial" w:cs="Arial"/>
        </w:rPr>
        <w:t xml:space="preserve"> serve to encourage takeaway food outlet regulation through use of the planning system </w:t>
      </w:r>
      <w:r w:rsidR="001B7359">
        <w:rPr>
          <w:rFonts w:ascii="Arial" w:hAnsi="Arial" w:cs="Arial"/>
        </w:rPr>
        <w:fldChar w:fldCharType="begin">
          <w:fldData xml:space="preserve">PEVuZE5vdGU+PENpdGU+PEF1dGhvcj5Mb25kb24gSGVhbHRoeSBVcmJhbiBEZXZlbG9wbWVudCBV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PEVuZE5vdGU+PENpdGU+PEF1dGhvcj5Mb25kb24gSGVhbHRoeSBVcmJhbiBEZXZlbG9wbWVudCBV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20" w:tooltip="Greater London Authority, 2012 #705" w:history="1">
        <w:r w:rsidR="00692228">
          <w:rPr>
            <w:rFonts w:ascii="Arial" w:hAnsi="Arial" w:cs="Arial"/>
            <w:noProof/>
          </w:rPr>
          <w:t>Greater London Authority, 2012</w:t>
        </w:r>
      </w:hyperlink>
      <w:r w:rsidR="001B7359">
        <w:rPr>
          <w:rFonts w:ascii="Arial" w:hAnsi="Arial" w:cs="Arial"/>
          <w:noProof/>
        </w:rPr>
        <w:t xml:space="preserve">; </w:t>
      </w:r>
      <w:hyperlink w:anchor="_ENREF_32" w:tooltip="Local Government Association, 2016 #136" w:history="1">
        <w:r w:rsidR="00692228">
          <w:rPr>
            <w:rFonts w:ascii="Arial" w:hAnsi="Arial" w:cs="Arial"/>
            <w:noProof/>
          </w:rPr>
          <w:t>Local Government Association, 2016</w:t>
        </w:r>
      </w:hyperlink>
      <w:r w:rsidR="001B7359">
        <w:rPr>
          <w:rFonts w:ascii="Arial" w:hAnsi="Arial" w:cs="Arial"/>
          <w:noProof/>
        </w:rPr>
        <w:t xml:space="preserve">; </w:t>
      </w:r>
      <w:hyperlink w:anchor="_ENREF_35" w:tooltip="London Healthy Urban Development Unit, 2013 #108" w:history="1">
        <w:r w:rsidR="00692228">
          <w:rPr>
            <w:rFonts w:ascii="Arial" w:hAnsi="Arial" w:cs="Arial"/>
            <w:noProof/>
          </w:rPr>
          <w:t>London Healthy Urban Development Unit, 2013</w:t>
        </w:r>
      </w:hyperlink>
      <w:r w:rsidR="001B7359">
        <w:rPr>
          <w:rFonts w:ascii="Arial" w:hAnsi="Arial" w:cs="Arial"/>
          <w:noProof/>
        </w:rPr>
        <w:t xml:space="preserve">, </w:t>
      </w:r>
      <w:hyperlink w:anchor="_ENREF_36" w:tooltip="London Healthy Urban Development Unit, 2017 #594" w:history="1">
        <w:r w:rsidR="00692228">
          <w:rPr>
            <w:rFonts w:ascii="Arial" w:hAnsi="Arial" w:cs="Arial"/>
            <w:noProof/>
          </w:rPr>
          <w:t>2017</w:t>
        </w:r>
      </w:hyperlink>
      <w:r w:rsidR="001B7359">
        <w:rPr>
          <w:rFonts w:ascii="Arial" w:hAnsi="Arial" w:cs="Arial"/>
          <w:noProof/>
        </w:rPr>
        <w:t xml:space="preserve">; </w:t>
      </w:r>
      <w:hyperlink w:anchor="_ENREF_41" w:tooltip="Ministry of Housing Communities &amp; Local Government, 2017 #109" w:history="1">
        <w:r w:rsidR="00692228">
          <w:rPr>
            <w:rFonts w:ascii="Arial" w:hAnsi="Arial" w:cs="Arial"/>
            <w:noProof/>
          </w:rPr>
          <w:t>Ministry of Housing Communities &amp; Local Government, 2017</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Planning and Public Health departments within England </w:t>
      </w:r>
      <w:r w:rsidR="00102E96">
        <w:rPr>
          <w:rFonts w:ascii="Arial" w:hAnsi="Arial" w:cs="Arial"/>
        </w:rPr>
        <w:t>have been</w:t>
      </w:r>
      <w:r w:rsidRPr="00C04039">
        <w:rPr>
          <w:rFonts w:ascii="Arial" w:hAnsi="Arial" w:cs="Arial"/>
        </w:rPr>
        <w:t xml:space="preserve"> traditionally </w:t>
      </w:r>
      <w:proofErr w:type="spellStart"/>
      <w:r w:rsidRPr="00C04039">
        <w:rPr>
          <w:rFonts w:ascii="Arial" w:hAnsi="Arial" w:cs="Arial"/>
        </w:rPr>
        <w:t>siloed</w:t>
      </w:r>
      <w:proofErr w:type="spellEnd"/>
      <w:r w:rsidRPr="00C04039">
        <w:rPr>
          <w:rFonts w:ascii="Arial" w:hAnsi="Arial" w:cs="Arial"/>
        </w:rPr>
        <w:t xml:space="preserve">. National publications and </w:t>
      </w:r>
      <w:r w:rsidR="00587470">
        <w:rPr>
          <w:rFonts w:ascii="Arial" w:hAnsi="Arial" w:cs="Arial"/>
        </w:rPr>
        <w:t>the</w:t>
      </w:r>
      <w:r w:rsidRPr="00C04039">
        <w:rPr>
          <w:rFonts w:ascii="Arial" w:hAnsi="Arial" w:cs="Arial"/>
        </w:rPr>
        <w:t xml:space="preserve"> decentralisation </w:t>
      </w:r>
      <w:r w:rsidR="00587470">
        <w:rPr>
          <w:rFonts w:ascii="Arial" w:hAnsi="Arial" w:cs="Arial"/>
        </w:rPr>
        <w:t xml:space="preserve">of Public Health responsibility </w:t>
      </w:r>
      <w:r w:rsidRPr="00C04039">
        <w:rPr>
          <w:rFonts w:ascii="Arial" w:hAnsi="Arial" w:cs="Arial"/>
        </w:rPr>
        <w:t xml:space="preserve">from national to local government in </w:t>
      </w:r>
      <w:r w:rsidR="00E6772D" w:rsidRPr="00C04039">
        <w:rPr>
          <w:rFonts w:ascii="Arial" w:hAnsi="Arial" w:cs="Arial"/>
        </w:rPr>
        <w:t>201</w:t>
      </w:r>
      <w:r w:rsidR="00E6772D">
        <w:rPr>
          <w:rFonts w:ascii="Arial" w:hAnsi="Arial" w:cs="Arial"/>
        </w:rPr>
        <w:t>3</w:t>
      </w:r>
      <w:r w:rsidR="00E6772D" w:rsidRPr="00C04039">
        <w:rPr>
          <w:rFonts w:ascii="Arial" w:hAnsi="Arial" w:cs="Arial"/>
        </w:rPr>
        <w:t xml:space="preserve"> </w:t>
      </w:r>
      <w:r w:rsidRPr="00C04039">
        <w:rPr>
          <w:rFonts w:ascii="Arial" w:hAnsi="Arial" w:cs="Arial"/>
        </w:rPr>
        <w:t>may have contributed to collaborative working.</w:t>
      </w:r>
    </w:p>
    <w:p w14:paraId="149E959B" w14:textId="7359A6A8" w:rsidR="003F47CA" w:rsidRDefault="008766F4" w:rsidP="003F47CA">
      <w:pPr>
        <w:spacing w:line="480" w:lineRule="auto"/>
        <w:ind w:right="379"/>
        <w:rPr>
          <w:rFonts w:ascii="Arial" w:hAnsi="Arial" w:cs="Arial"/>
        </w:rPr>
      </w:pPr>
      <w:r>
        <w:rPr>
          <w:rFonts w:ascii="Arial" w:hAnsi="Arial" w:cs="Arial"/>
        </w:rPr>
        <w:t xml:space="preserve">A further reason why food outlet regulation via planning may now </w:t>
      </w:r>
      <w:r w:rsidR="006F7839">
        <w:rPr>
          <w:rFonts w:ascii="Arial" w:hAnsi="Arial" w:cs="Arial"/>
        </w:rPr>
        <w:t>be</w:t>
      </w:r>
      <w:r>
        <w:rPr>
          <w:rFonts w:ascii="Arial" w:hAnsi="Arial" w:cs="Arial"/>
        </w:rPr>
        <w:t xml:space="preserve"> seen as mainstream in </w:t>
      </w:r>
      <w:proofErr w:type="gramStart"/>
      <w:r>
        <w:rPr>
          <w:rFonts w:ascii="Arial" w:hAnsi="Arial" w:cs="Arial"/>
        </w:rPr>
        <w:t>England,</w:t>
      </w:r>
      <w:proofErr w:type="gramEnd"/>
      <w:r>
        <w:rPr>
          <w:rFonts w:ascii="Arial" w:hAnsi="Arial" w:cs="Arial"/>
        </w:rPr>
        <w:t xml:space="preserve"> is that t</w:t>
      </w:r>
      <w:r w:rsidR="003F47CA" w:rsidRPr="00C04039">
        <w:rPr>
          <w:rFonts w:ascii="Arial" w:hAnsi="Arial" w:cs="Arial"/>
        </w:rPr>
        <w:t>ools required</w:t>
      </w:r>
      <w:r w:rsidR="006B137F">
        <w:rPr>
          <w:rFonts w:ascii="Arial" w:hAnsi="Arial" w:cs="Arial"/>
        </w:rPr>
        <w:t xml:space="preserve"> </w:t>
      </w:r>
      <w:r>
        <w:rPr>
          <w:rFonts w:ascii="Arial" w:hAnsi="Arial" w:cs="Arial"/>
        </w:rPr>
        <w:t xml:space="preserve">are </w:t>
      </w:r>
      <w:r w:rsidR="006F7839">
        <w:rPr>
          <w:rFonts w:ascii="Arial" w:hAnsi="Arial" w:cs="Arial"/>
        </w:rPr>
        <w:t xml:space="preserve">perceived </w:t>
      </w:r>
      <w:r w:rsidR="006B137F">
        <w:rPr>
          <w:rFonts w:ascii="Arial" w:hAnsi="Arial" w:cs="Arial"/>
        </w:rPr>
        <w:t>to be</w:t>
      </w:r>
      <w:r>
        <w:rPr>
          <w:rFonts w:ascii="Arial" w:hAnsi="Arial" w:cs="Arial"/>
        </w:rPr>
        <w:t xml:space="preserve"> </w:t>
      </w:r>
      <w:r w:rsidR="003F47CA" w:rsidRPr="00C04039">
        <w:rPr>
          <w:rFonts w:ascii="Arial" w:hAnsi="Arial" w:cs="Arial"/>
        </w:rPr>
        <w:t>in place. For example, the Use Class Order segregates takeaway food outlets from other eating establishments</w:t>
      </w:r>
      <w:r w:rsidR="0001473D">
        <w:rPr>
          <w:rFonts w:ascii="Arial" w:hAnsi="Arial" w:cs="Arial"/>
        </w:rPr>
        <w:t xml:space="preserve">. </w:t>
      </w:r>
      <w:r w:rsidR="003F47CA" w:rsidRPr="00C04039">
        <w:rPr>
          <w:rFonts w:ascii="Arial" w:hAnsi="Arial" w:cs="Arial"/>
        </w:rPr>
        <w:t xml:space="preserve">However, classification of food outlets in the Use Class Order also caused concern </w:t>
      </w:r>
      <w:r w:rsidR="001B7359">
        <w:rPr>
          <w:rFonts w:ascii="Arial" w:hAnsi="Arial" w:cs="Arial"/>
        </w:rPr>
        <w:fldChar w:fldCharType="begin"/>
      </w:r>
      <w:r w:rsidR="001B7359">
        <w:rPr>
          <w:rFonts w:ascii="Arial" w:hAnsi="Arial" w:cs="Arial"/>
        </w:rPr>
        <w:instrText xml:space="preserve"> ADDIN EN.CITE &lt;EndNote&gt;&lt;Cite&gt;&lt;Author&gt;Town and Country Planning&lt;/Author&gt;&lt;Year&gt;2005&lt;/Year&gt;&lt;RecNum&gt;110&lt;/RecNum&gt;&lt;DisplayText&gt;(Town and Country Planning, 2005)&lt;/DisplayText&gt;&lt;record&gt;&lt;rec-number&gt;110&lt;/rec-number&gt;&lt;foreign-keys&gt;&lt;key app="EN" db-id="0vzxwt0vkfv95pexp2qpsvt6dt5rzfsed0we"&gt;110&lt;/key&gt;&lt;/foreign-keys&gt;&lt;ref-type name="Web Page"&gt;12&lt;/ref-type&gt;&lt;contributors&gt;&lt;authors&gt;&lt;author&gt;Town and Country Planning,&lt;/author&gt;&lt;/authors&gt;&lt;/contributors&gt;&lt;titles&gt;&lt;title&gt;Town and Country Planning (Use Classes) (Amendment) (England) Order&lt;/title&gt;&lt;/titles&gt;&lt;number&gt;02.11.2018&lt;/number&gt;&lt;dates&gt;&lt;year&gt;2005&lt;/year&gt;&lt;/dates&gt;&lt;urls&gt;&lt;related-urls&gt;&lt;url&gt;https://www.legislation.gov.uk/uksi/2005/84/pdfs/uksi_20050084_en.pdf.&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57" w:tooltip="Town and Country Planning, 2005 #110" w:history="1">
        <w:r w:rsidR="00692228">
          <w:rPr>
            <w:rFonts w:ascii="Arial" w:hAnsi="Arial" w:cs="Arial"/>
            <w:noProof/>
          </w:rPr>
          <w:t>Town and Country Planning, 2005</w:t>
        </w:r>
      </w:hyperlink>
      <w:r w:rsidR="001B7359">
        <w:rPr>
          <w:rFonts w:ascii="Arial" w:hAnsi="Arial" w:cs="Arial"/>
          <w:noProof/>
        </w:rPr>
        <w:t>)</w:t>
      </w:r>
      <w:r w:rsidR="001B7359">
        <w:rPr>
          <w:rFonts w:ascii="Arial" w:hAnsi="Arial" w:cs="Arial"/>
        </w:rPr>
        <w:fldChar w:fldCharType="end"/>
      </w:r>
      <w:r w:rsidR="003F47CA" w:rsidRPr="00C04039">
        <w:rPr>
          <w:rFonts w:ascii="Arial" w:hAnsi="Arial" w:cs="Arial"/>
        </w:rPr>
        <w:t>. Cafes and bakeries</w:t>
      </w:r>
      <w:r w:rsidR="00DA4985">
        <w:rPr>
          <w:rFonts w:ascii="Arial" w:hAnsi="Arial" w:cs="Arial"/>
        </w:rPr>
        <w:t>,</w:t>
      </w:r>
      <w:r w:rsidR="003F47CA" w:rsidRPr="00C04039">
        <w:rPr>
          <w:rFonts w:ascii="Arial" w:hAnsi="Arial" w:cs="Arial"/>
        </w:rPr>
        <w:t xml:space="preserve"> for example</w:t>
      </w:r>
      <w:r w:rsidR="00DA4985">
        <w:rPr>
          <w:rFonts w:ascii="Arial" w:hAnsi="Arial" w:cs="Arial"/>
        </w:rPr>
        <w:t>,</w:t>
      </w:r>
      <w:r w:rsidR="003F47CA" w:rsidRPr="00C04039">
        <w:rPr>
          <w:rFonts w:ascii="Arial" w:hAnsi="Arial" w:cs="Arial"/>
        </w:rPr>
        <w:t xml:space="preserve"> were recognised as selling unhealthy food but could not be regulated in the same way as takeaway food outlets, because they do not occupy a standalone Use Class. Furthermore, chain fast-food outlets </w:t>
      </w:r>
      <w:r>
        <w:rPr>
          <w:rFonts w:ascii="Arial" w:hAnsi="Arial" w:cs="Arial"/>
        </w:rPr>
        <w:t xml:space="preserve">are </w:t>
      </w:r>
      <w:r w:rsidR="006617A5">
        <w:rPr>
          <w:rFonts w:ascii="Arial" w:hAnsi="Arial" w:cs="Arial"/>
        </w:rPr>
        <w:t>often</w:t>
      </w:r>
      <w:r>
        <w:rPr>
          <w:rFonts w:ascii="Arial" w:hAnsi="Arial" w:cs="Arial"/>
        </w:rPr>
        <w:t xml:space="preserve"> classified as </w:t>
      </w:r>
      <w:r w:rsidR="003F47CA" w:rsidRPr="00C04039">
        <w:rPr>
          <w:rFonts w:ascii="Arial" w:hAnsi="Arial" w:cs="Arial"/>
        </w:rPr>
        <w:t xml:space="preserve">restaurants </w:t>
      </w:r>
      <w:r>
        <w:rPr>
          <w:rFonts w:ascii="Arial" w:hAnsi="Arial" w:cs="Arial"/>
        </w:rPr>
        <w:t xml:space="preserve">rather than </w:t>
      </w:r>
      <w:r w:rsidR="003F47CA" w:rsidRPr="00C04039">
        <w:rPr>
          <w:rFonts w:ascii="Arial" w:hAnsi="Arial" w:cs="Arial"/>
        </w:rPr>
        <w:t>takeaway food outlets</w:t>
      </w:r>
      <w:r w:rsidR="006617A5">
        <w:rPr>
          <w:rFonts w:ascii="Arial" w:hAnsi="Arial" w:cs="Arial"/>
        </w:rPr>
        <w:t>,</w:t>
      </w:r>
      <w:r w:rsidR="003F47CA" w:rsidRPr="00C04039">
        <w:rPr>
          <w:rFonts w:ascii="Arial" w:hAnsi="Arial" w:cs="Arial"/>
        </w:rPr>
        <w:t xml:space="preserve"> </w:t>
      </w:r>
      <w:r w:rsidR="00F35E53">
        <w:rPr>
          <w:rFonts w:ascii="Arial" w:hAnsi="Arial" w:cs="Arial"/>
        </w:rPr>
        <w:lastRenderedPageBreak/>
        <w:t>because they tend to provide substantial seating</w:t>
      </w:r>
      <w:r w:rsidR="003F47CA" w:rsidRPr="00C04039">
        <w:rPr>
          <w:rFonts w:ascii="Arial" w:hAnsi="Arial" w:cs="Arial"/>
        </w:rPr>
        <w:t xml:space="preserve">. </w:t>
      </w:r>
      <w:r w:rsidR="00F35E53">
        <w:rPr>
          <w:rFonts w:ascii="Arial" w:hAnsi="Arial" w:cs="Arial"/>
        </w:rPr>
        <w:t>The apparent inconsistency in the classification of independent takeaways vs chain fast</w:t>
      </w:r>
      <w:r w:rsidR="00B91175">
        <w:rPr>
          <w:rFonts w:ascii="Arial" w:hAnsi="Arial" w:cs="Arial"/>
        </w:rPr>
        <w:t>-</w:t>
      </w:r>
      <w:r w:rsidR="00F35E53">
        <w:rPr>
          <w:rFonts w:ascii="Arial" w:hAnsi="Arial" w:cs="Arial"/>
        </w:rPr>
        <w:t xml:space="preserve">food </w:t>
      </w:r>
      <w:r w:rsidR="006617A5">
        <w:rPr>
          <w:rFonts w:ascii="Arial" w:hAnsi="Arial" w:cs="Arial"/>
        </w:rPr>
        <w:t>outlets</w:t>
      </w:r>
      <w:r w:rsidR="00F35E53">
        <w:rPr>
          <w:rFonts w:ascii="Arial" w:hAnsi="Arial" w:cs="Arial"/>
        </w:rPr>
        <w:t xml:space="preserve"> was considered frustrating</w:t>
      </w:r>
      <w:r w:rsidR="00181EE1">
        <w:rPr>
          <w:rFonts w:ascii="Arial" w:hAnsi="Arial" w:cs="Arial"/>
        </w:rPr>
        <w:t>.</w:t>
      </w:r>
      <w:r w:rsidR="00F35E53">
        <w:rPr>
          <w:rFonts w:ascii="Arial" w:hAnsi="Arial" w:cs="Arial"/>
        </w:rPr>
        <w:t xml:space="preserve"> </w:t>
      </w:r>
      <w:r w:rsidR="003F47CA" w:rsidRPr="00C04039">
        <w:rPr>
          <w:rFonts w:ascii="Arial" w:hAnsi="Arial" w:cs="Arial"/>
        </w:rPr>
        <w:t xml:space="preserve">Aspects of the Use Class Order were amended in 2019 </w:t>
      </w:r>
      <w:r w:rsidR="001B7359">
        <w:rPr>
          <w:rFonts w:ascii="Arial" w:hAnsi="Arial" w:cs="Arial"/>
        </w:rPr>
        <w:fldChar w:fldCharType="begin"/>
      </w:r>
      <w:r w:rsidR="001B7359">
        <w:rPr>
          <w:rFonts w:ascii="Arial" w:hAnsi="Arial" w:cs="Arial"/>
        </w:rPr>
        <w:instrText xml:space="preserve"> ADDIN EN.CITE &lt;EndNote&gt;&lt;Cite&gt;&lt;Author&gt;Town and Country Planning&lt;/Author&gt;&lt;Year&gt;2019&lt;/Year&gt;&lt;RecNum&gt;231&lt;/RecNum&gt;&lt;DisplayText&gt;(Town and Country Planning, 2019)&lt;/DisplayText&gt;&lt;record&gt;&lt;rec-number&gt;231&lt;/rec-number&gt;&lt;foreign-keys&gt;&lt;key app="EN" db-id="v9aw2sfr4p5texewpszxx957xa2srx0ravsd"&gt;231&lt;/key&gt;&lt;/foreign-keys&gt;&lt;ref-type name="Report"&gt;27&lt;/ref-type&gt;&lt;contributors&gt;&lt;authors&gt;&lt;author&gt;Town and Country Planning,&lt;/author&gt;&lt;/authors&gt;&lt;/contributors&gt;&lt;titles&gt;&lt;title&gt;The Town and Country Planning (Permitted Development, Advertisement and Compensation Amendments) (England) Regulations 2019 &lt;/title&gt;&lt;/titles&gt;&lt;dates&gt;&lt;year&gt;2019&lt;/year&gt;&lt;pub-dates&gt;&lt;date&gt;2019&lt;/date&gt;&lt;/pub-dates&gt;&lt;/dates&gt;&lt;urls&gt;&lt;related-urls&gt;&lt;url&gt;http://www.legislation.gov.uk/uksi/2019/907/pdfs/uksi_20190907_en.pdf&lt;/url&gt;&lt;/related-urls&gt;&lt;/urls&gt;&lt;access-date&gt;28.06.2019&lt;/access-date&gt;&lt;/record&gt;&lt;/Cite&gt;&lt;/EndNote&gt;</w:instrText>
      </w:r>
      <w:r w:rsidR="001B7359">
        <w:rPr>
          <w:rFonts w:ascii="Arial" w:hAnsi="Arial" w:cs="Arial"/>
        </w:rPr>
        <w:fldChar w:fldCharType="separate"/>
      </w:r>
      <w:r w:rsidR="001B7359">
        <w:rPr>
          <w:rFonts w:ascii="Arial" w:hAnsi="Arial" w:cs="Arial"/>
          <w:noProof/>
        </w:rPr>
        <w:t>(</w:t>
      </w:r>
      <w:hyperlink w:anchor="_ENREF_58" w:tooltip="Town and Country Planning, 2019 #231" w:history="1">
        <w:r w:rsidR="00692228">
          <w:rPr>
            <w:rFonts w:ascii="Arial" w:hAnsi="Arial" w:cs="Arial"/>
            <w:noProof/>
          </w:rPr>
          <w:t>Town and Country Planning, 2019</w:t>
        </w:r>
      </w:hyperlink>
      <w:r w:rsidR="001B7359">
        <w:rPr>
          <w:rFonts w:ascii="Arial" w:hAnsi="Arial" w:cs="Arial"/>
          <w:noProof/>
        </w:rPr>
        <w:t>)</w:t>
      </w:r>
      <w:r w:rsidR="001B7359">
        <w:rPr>
          <w:rFonts w:ascii="Arial" w:hAnsi="Arial" w:cs="Arial"/>
        </w:rPr>
        <w:fldChar w:fldCharType="end"/>
      </w:r>
      <w:r w:rsidR="003F47CA" w:rsidRPr="00C04039">
        <w:rPr>
          <w:rFonts w:ascii="Arial" w:hAnsi="Arial" w:cs="Arial"/>
        </w:rPr>
        <w:t xml:space="preserve">. </w:t>
      </w:r>
      <w:r w:rsidR="00F35E53">
        <w:rPr>
          <w:rFonts w:ascii="Arial" w:hAnsi="Arial" w:cs="Arial"/>
        </w:rPr>
        <w:t>Further a</w:t>
      </w:r>
      <w:r w:rsidR="003F47CA" w:rsidRPr="00C04039">
        <w:rPr>
          <w:rFonts w:ascii="Arial" w:hAnsi="Arial" w:cs="Arial"/>
        </w:rPr>
        <w:t>mendment</w:t>
      </w:r>
      <w:r w:rsidR="00F35E53">
        <w:rPr>
          <w:rFonts w:ascii="Arial" w:hAnsi="Arial" w:cs="Arial"/>
        </w:rPr>
        <w:t>s</w:t>
      </w:r>
      <w:r w:rsidR="003F47CA" w:rsidRPr="00C04039">
        <w:rPr>
          <w:rFonts w:ascii="Arial" w:hAnsi="Arial" w:cs="Arial"/>
        </w:rPr>
        <w:t xml:space="preserve"> may be required to allow </w:t>
      </w:r>
      <w:r>
        <w:rPr>
          <w:rFonts w:ascii="Arial" w:hAnsi="Arial" w:cs="Arial"/>
        </w:rPr>
        <w:t>more flexible approaches to regulation</w:t>
      </w:r>
      <w:r w:rsidR="00F35E53">
        <w:rPr>
          <w:rFonts w:ascii="Arial" w:hAnsi="Arial" w:cs="Arial"/>
        </w:rPr>
        <w:t xml:space="preserve"> of a wider range of food outlets</w:t>
      </w:r>
      <w:r w:rsidR="003F47CA" w:rsidRPr="00C04039">
        <w:rPr>
          <w:rFonts w:ascii="Arial" w:hAnsi="Arial" w:cs="Arial"/>
        </w:rPr>
        <w:t>.</w:t>
      </w:r>
    </w:p>
    <w:p w14:paraId="3A561B03" w14:textId="7FA62550" w:rsidR="00A80AC7" w:rsidRPr="00C04039" w:rsidRDefault="00A80AC7" w:rsidP="003F47CA">
      <w:pPr>
        <w:spacing w:line="480" w:lineRule="auto"/>
        <w:ind w:right="379"/>
        <w:rPr>
          <w:rFonts w:ascii="Arial" w:hAnsi="Arial" w:cs="Arial"/>
        </w:rPr>
      </w:pPr>
      <w:r>
        <w:rPr>
          <w:rFonts w:ascii="Arial" w:hAnsi="Arial" w:cs="Arial"/>
        </w:rPr>
        <w:t xml:space="preserve">Despite takeaway </w:t>
      </w:r>
      <w:r w:rsidR="00F6388B">
        <w:rPr>
          <w:rFonts w:ascii="Arial" w:hAnsi="Arial" w:cs="Arial"/>
        </w:rPr>
        <w:t xml:space="preserve">food outlet focused </w:t>
      </w:r>
      <w:r>
        <w:rPr>
          <w:rFonts w:ascii="Arial" w:hAnsi="Arial" w:cs="Arial"/>
        </w:rPr>
        <w:t>planning policies not applying to most chain fast</w:t>
      </w:r>
      <w:r w:rsidR="00B91175">
        <w:rPr>
          <w:rFonts w:ascii="Arial" w:hAnsi="Arial" w:cs="Arial"/>
        </w:rPr>
        <w:t>-</w:t>
      </w:r>
      <w:r>
        <w:rPr>
          <w:rFonts w:ascii="Arial" w:hAnsi="Arial" w:cs="Arial"/>
        </w:rPr>
        <w:t xml:space="preserve">food outlets, the interference of </w:t>
      </w:r>
      <w:r w:rsidR="00B91175">
        <w:rPr>
          <w:rFonts w:ascii="Arial" w:hAnsi="Arial" w:cs="Arial"/>
        </w:rPr>
        <w:t xml:space="preserve">national and </w:t>
      </w:r>
      <w:r>
        <w:rPr>
          <w:rFonts w:ascii="Arial" w:hAnsi="Arial" w:cs="Arial"/>
        </w:rPr>
        <w:t>international fast</w:t>
      </w:r>
      <w:r w:rsidR="00B91175">
        <w:rPr>
          <w:rFonts w:ascii="Arial" w:hAnsi="Arial" w:cs="Arial"/>
        </w:rPr>
        <w:t>-</w:t>
      </w:r>
      <w:r>
        <w:rPr>
          <w:rFonts w:ascii="Arial" w:hAnsi="Arial" w:cs="Arial"/>
        </w:rPr>
        <w:t xml:space="preserve">food corporations in the planning process was recognised as challenging for local government areas. Local areas may need more support from national government to respond to well-funded legal challenges by </w:t>
      </w:r>
      <w:r w:rsidR="000036C2">
        <w:rPr>
          <w:rFonts w:ascii="Arial" w:hAnsi="Arial" w:cs="Arial"/>
        </w:rPr>
        <w:t>these</w:t>
      </w:r>
      <w:r>
        <w:rPr>
          <w:rFonts w:ascii="Arial" w:hAnsi="Arial" w:cs="Arial"/>
        </w:rPr>
        <w:t xml:space="preserve"> companies.</w:t>
      </w:r>
    </w:p>
    <w:p w14:paraId="2F23AB56" w14:textId="5D0DCF84" w:rsidR="00A80AC7" w:rsidRDefault="00527C89" w:rsidP="003F47CA">
      <w:pPr>
        <w:spacing w:line="480" w:lineRule="auto"/>
        <w:rPr>
          <w:rFonts w:ascii="Arial" w:hAnsi="Arial" w:cs="Arial"/>
        </w:rPr>
      </w:pPr>
      <w:r>
        <w:rPr>
          <w:rFonts w:ascii="Arial" w:hAnsi="Arial" w:cs="Arial"/>
        </w:rPr>
        <w:t xml:space="preserve">Elsewhere, </w:t>
      </w:r>
      <w:r w:rsidR="003F47CA" w:rsidRPr="00C04039">
        <w:rPr>
          <w:rFonts w:ascii="Arial" w:hAnsi="Arial" w:cs="Arial"/>
        </w:rPr>
        <w:t>there were local challenges</w:t>
      </w:r>
      <w:r w:rsidR="00F35E53">
        <w:rPr>
          <w:rFonts w:ascii="Arial" w:hAnsi="Arial" w:cs="Arial"/>
        </w:rPr>
        <w:t xml:space="preserve">, particularly the view amongst local politicians that </w:t>
      </w:r>
      <w:r w:rsidR="003F47CA" w:rsidRPr="00C04039">
        <w:rPr>
          <w:rFonts w:ascii="Arial" w:hAnsi="Arial" w:cs="Arial"/>
        </w:rPr>
        <w:t>takeaway food outlet regulation was a</w:t>
      </w:r>
      <w:r w:rsidR="00B941F3">
        <w:rPr>
          <w:rFonts w:ascii="Arial" w:hAnsi="Arial" w:cs="Arial"/>
        </w:rPr>
        <w:t>n example of the</w:t>
      </w:r>
      <w:r w:rsidR="003F47CA" w:rsidRPr="00C04039">
        <w:rPr>
          <w:rFonts w:ascii="Arial" w:hAnsi="Arial" w:cs="Arial"/>
        </w:rPr>
        <w:t xml:space="preserve"> “nanny-state”. </w:t>
      </w:r>
      <w:r w:rsidR="00BE6560" w:rsidRPr="001376E2">
        <w:rPr>
          <w:rFonts w:ascii="Arial" w:hAnsi="Arial" w:cs="Arial"/>
        </w:rPr>
        <w:t xml:space="preserve">It may benefit local government areas considering adoption of this approach to be aware of possible “nanny-state” criticisms, and to have developed robust rebuttals to overcome this potential challenge. </w:t>
      </w:r>
      <w:r w:rsidR="00F35E53">
        <w:rPr>
          <w:rFonts w:ascii="Arial" w:hAnsi="Arial" w:cs="Arial"/>
        </w:rPr>
        <w:t xml:space="preserve">The frequent framing of planning policy </w:t>
      </w:r>
      <w:r w:rsidR="003F47CA" w:rsidRPr="00C04039">
        <w:rPr>
          <w:rFonts w:ascii="Arial" w:hAnsi="Arial" w:cs="Arial"/>
        </w:rPr>
        <w:t>in terms of obesity and the protection of children</w:t>
      </w:r>
      <w:r w:rsidR="00F35E53">
        <w:rPr>
          <w:rFonts w:ascii="Arial" w:hAnsi="Arial" w:cs="Arial"/>
        </w:rPr>
        <w:t xml:space="preserve"> </w:t>
      </w:r>
      <w:r w:rsidR="000579D3">
        <w:rPr>
          <w:rFonts w:ascii="Arial" w:hAnsi="Arial" w:cs="Arial"/>
        </w:rPr>
        <w:t>was considered strategic</w:t>
      </w:r>
      <w:r w:rsidR="00F35E53">
        <w:rPr>
          <w:rFonts w:ascii="Arial" w:hAnsi="Arial" w:cs="Arial"/>
        </w:rPr>
        <w:t xml:space="preserve"> by participants in the current study</w:t>
      </w:r>
      <w:r w:rsidR="003F47CA" w:rsidRPr="00C04039">
        <w:rPr>
          <w:rFonts w:ascii="Arial" w:hAnsi="Arial" w:cs="Arial"/>
        </w:rPr>
        <w:t xml:space="preserve">. </w:t>
      </w:r>
      <w:r w:rsidR="00F35E53">
        <w:rPr>
          <w:rFonts w:ascii="Arial" w:hAnsi="Arial" w:cs="Arial"/>
        </w:rPr>
        <w:t xml:space="preserve">In this way, </w:t>
      </w:r>
      <w:r w:rsidR="00163FF2">
        <w:rPr>
          <w:rFonts w:ascii="Arial" w:hAnsi="Arial" w:cs="Arial"/>
        </w:rPr>
        <w:t xml:space="preserve">planning policies </w:t>
      </w:r>
      <w:r w:rsidR="00F35E53">
        <w:rPr>
          <w:rFonts w:ascii="Arial" w:hAnsi="Arial" w:cs="Arial"/>
        </w:rPr>
        <w:t xml:space="preserve">could be framed as protecting </w:t>
      </w:r>
      <w:r w:rsidR="00A80AC7">
        <w:rPr>
          <w:rFonts w:ascii="Arial" w:hAnsi="Arial" w:cs="Arial"/>
        </w:rPr>
        <w:t xml:space="preserve">vulnerable </w:t>
      </w:r>
      <w:r w:rsidR="003F47CA" w:rsidRPr="00C04039">
        <w:rPr>
          <w:rFonts w:ascii="Arial" w:hAnsi="Arial" w:cs="Arial"/>
        </w:rPr>
        <w:t xml:space="preserve">children </w:t>
      </w:r>
      <w:r w:rsidR="00F35E53">
        <w:rPr>
          <w:rFonts w:ascii="Arial" w:hAnsi="Arial" w:cs="Arial"/>
        </w:rPr>
        <w:t xml:space="preserve">from </w:t>
      </w:r>
      <w:r w:rsidR="003F47CA" w:rsidRPr="00C04039">
        <w:rPr>
          <w:rFonts w:ascii="Arial" w:hAnsi="Arial" w:cs="Arial"/>
        </w:rPr>
        <w:t>the influence of the local food environment</w:t>
      </w:r>
      <w:r w:rsidR="00031BB6">
        <w:rPr>
          <w:rFonts w:ascii="Arial" w:hAnsi="Arial" w:cs="Arial"/>
        </w:rPr>
        <w:t xml:space="preserve"> and enhancing their opportunities to live healthy lives, rather than constraining fundamental freedoms of the local population</w:t>
      </w:r>
      <w:r w:rsidR="00824221">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&lt;EndNote&gt;&lt;Cite&gt;&lt;Author&gt;Carter&lt;/Author&gt;&lt;Year&gt;2015&lt;/Year&gt;&lt;RecNum&gt;307&lt;/RecNum&gt;&lt;DisplayText&gt;(Carter et al., 2015)&lt;/DisplayText&gt;&lt;record&gt;&lt;rec-number&gt;307&lt;/rec-number&gt;&lt;foreign-keys&gt;&lt;key app="EN" db-id="v9aw2sfr4p5texewpszxx957xa2srx0ravsd"&gt;307&lt;/key&gt;&lt;/foreign-keys&gt;&lt;ref-type name="Journal Article"&gt;17&lt;/ref-type&gt;&lt;contributors&gt;&lt;authors&gt;&lt;author&gt;Carter, S. M.&lt;/author&gt;&lt;author&gt;Entwistle, V. A.&lt;/author&gt;&lt;author&gt;Little, M.&lt;/author&gt;&lt;/authors&gt;&lt;/contributors&gt;&lt;titles&gt;&lt;title&gt;Relational conceptions of paternalism: a way to rebut nanny-state accusations and evaluate public health interventions&lt;/title&gt;&lt;secondary-title&gt;Public Health&lt;/secondary-title&gt;&lt;/titles&gt;&lt;periodical&gt;&lt;full-title&gt;Public Health&lt;/full-title&gt;&lt;/periodical&gt;&lt;pages&gt;1021-1029&lt;/pages&gt;&lt;volume&gt;129&lt;/volume&gt;&lt;number&gt;8&lt;/number&gt;&lt;keywords&gt;&lt;keyword&gt;Paternalism&lt;/keyword&gt;&lt;keyword&gt;Autonomy&lt;/keyword&gt;&lt;keyword&gt;Nanny-state&lt;/keyword&gt;&lt;keyword&gt;Public health&lt;/keyword&gt;&lt;keyword&gt;Ethics&lt;/keyword&gt;&lt;/keywords&gt;&lt;dates&gt;&lt;year&gt;2015&lt;/year&gt;&lt;pub-dates&gt;&lt;date&gt;2015/08/01/&lt;/date&gt;&lt;/pub-dates&gt;&lt;/dates&gt;&lt;isbn&gt;0033-3506&lt;/isbn&gt;&lt;urls&gt;&lt;related-urls&gt;&lt;url&gt;http://www.sciencedirect.com/science/article/pii/S0033350615001225&lt;/url&gt;&lt;/related-urls&gt;&lt;/urls&gt;&lt;electronic-resource-num&gt;https://doi.org/10.1016/j.puhe.2015.03.007&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11" w:tooltip="Carter, 2015 #307" w:history="1">
        <w:r w:rsidR="00692228">
          <w:rPr>
            <w:rFonts w:ascii="Arial" w:hAnsi="Arial" w:cs="Arial"/>
            <w:noProof/>
          </w:rPr>
          <w:t>Carter et al., 2015</w:t>
        </w:r>
      </w:hyperlink>
      <w:r w:rsidR="001B7359">
        <w:rPr>
          <w:rFonts w:ascii="Arial" w:hAnsi="Arial" w:cs="Arial"/>
          <w:noProof/>
        </w:rPr>
        <w:t>)</w:t>
      </w:r>
      <w:r w:rsidR="001B7359">
        <w:rPr>
          <w:rFonts w:ascii="Arial" w:hAnsi="Arial" w:cs="Arial"/>
        </w:rPr>
        <w:fldChar w:fldCharType="end"/>
      </w:r>
      <w:r w:rsidR="003F47CA" w:rsidRPr="00C04039">
        <w:rPr>
          <w:rFonts w:ascii="Arial" w:hAnsi="Arial" w:cs="Arial"/>
        </w:rPr>
        <w:t>.</w:t>
      </w:r>
      <w:r w:rsidR="009E1114">
        <w:rPr>
          <w:rFonts w:ascii="Arial" w:hAnsi="Arial" w:cs="Arial"/>
        </w:rPr>
        <w:t xml:space="preserve"> </w:t>
      </w:r>
      <w:bookmarkStart w:id="20" w:name="_Hlk20941390"/>
      <w:r w:rsidR="001376E2" w:rsidRPr="001376E2">
        <w:rPr>
          <w:rFonts w:ascii="Arial" w:hAnsi="Arial" w:cs="Arial"/>
        </w:rPr>
        <w:t>The need for careful political framing to overcome policy opposition has been recognised elsewhere</w:t>
      </w:r>
      <w:r w:rsidR="001376E2">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&lt;EndNote&gt;&lt;Cite&gt;&lt;Author&gt;Willmott&lt;/Author&gt;&lt;Year&gt;2015&lt;/Year&gt;&lt;RecNum&gt;545&lt;/RecNum&gt;&lt;DisplayText&gt;(Willmott et al., 2015)&lt;/DisplayText&gt;&lt;record&gt;&lt;rec-number&gt;545&lt;/rec-number&gt;&lt;foreign-keys&gt;&lt;key app="EN" db-id="v9aw2sfr4p5texewpszxx957xa2srx0ravsd"&gt;545&lt;/key&gt;&lt;/foreign-keys&gt;&lt;ref-type name="Journal Article"&gt;17&lt;/ref-type&gt;&lt;contributors&gt;&lt;authors&gt;&lt;author&gt;Willmott, M.&lt;/author&gt;&lt;author&gt;Womack, J.&lt;/author&gt;&lt;author&gt;Hollingworth, W.&lt;/author&gt;&lt;author&gt;Campbell, R.&lt;/author&gt;&lt;/authors&gt;&lt;/contributors&gt;&lt;titles&gt;&lt;title&gt;Making the case for investment in public health: experiences of Directors of Public Health in English local government&lt;/title&gt;&lt;secondary-title&gt;Journal of Public Health&lt;/secondary-title&gt;&lt;/titles&gt;&lt;periodical&gt;&lt;full-title&gt;Journal of Public Health&lt;/full-title&gt;&lt;/periodical&gt;&lt;pages&gt;237-242&lt;/pages&gt;&lt;volume&gt;38&lt;/volume&gt;&lt;number&gt;2&lt;/number&gt;&lt;dates&gt;&lt;year&gt;2015&lt;/year&gt;&lt;/dates&gt;&lt;isbn&gt;1741-3842&lt;/isbn&gt;&lt;urls&gt;&lt;related-urls&gt;&lt;url&gt;https://doi.org/10.1093/pubmed/fdv035&lt;/url&gt;&lt;/related-urls&gt;&lt;/urls&gt;&lt;electronic-resource-num&gt;10.1093/pubmed/fdv035&lt;/electronic-resource-num&gt;&lt;access-date&gt;10/3/2019&lt;/access-date&gt;&lt;/record&gt;&lt;/Cite&gt;&lt;/EndNote&gt;</w:instrText>
      </w:r>
      <w:r w:rsidR="001B7359">
        <w:rPr>
          <w:rFonts w:ascii="Arial" w:hAnsi="Arial" w:cs="Arial"/>
        </w:rPr>
        <w:fldChar w:fldCharType="separate"/>
      </w:r>
      <w:r w:rsidR="001B7359">
        <w:rPr>
          <w:rFonts w:ascii="Arial" w:hAnsi="Arial" w:cs="Arial"/>
          <w:noProof/>
        </w:rPr>
        <w:t>(</w:t>
      </w:r>
      <w:hyperlink w:anchor="_ENREF_62" w:tooltip="Willmott, 2015 #545" w:history="1">
        <w:r w:rsidR="00692228">
          <w:rPr>
            <w:rFonts w:ascii="Arial" w:hAnsi="Arial" w:cs="Arial"/>
            <w:noProof/>
          </w:rPr>
          <w:t>Willmott et al., 2015</w:t>
        </w:r>
      </w:hyperlink>
      <w:r w:rsidR="001B7359">
        <w:rPr>
          <w:rFonts w:ascii="Arial" w:hAnsi="Arial" w:cs="Arial"/>
          <w:noProof/>
        </w:rPr>
        <w:t>)</w:t>
      </w:r>
      <w:r w:rsidR="001B7359">
        <w:rPr>
          <w:rFonts w:ascii="Arial" w:hAnsi="Arial" w:cs="Arial"/>
        </w:rPr>
        <w:fldChar w:fldCharType="end"/>
      </w:r>
      <w:r w:rsidR="00E6772D">
        <w:rPr>
          <w:rFonts w:ascii="Arial" w:hAnsi="Arial" w:cs="Arial"/>
        </w:rPr>
        <w:t xml:space="preserve">. </w:t>
      </w:r>
      <w:bookmarkEnd w:id="20"/>
      <w:r w:rsidR="003F47CA" w:rsidRPr="00C04039">
        <w:rPr>
          <w:rFonts w:ascii="Arial" w:hAnsi="Arial" w:cs="Arial"/>
        </w:rPr>
        <w:t xml:space="preserve">Childhood obesity ‘trailblazer programmes’ in England, some of which include a focus on takeaway food outlets, </w:t>
      </w:r>
      <w:r w:rsidR="00F35E53">
        <w:rPr>
          <w:rFonts w:ascii="Arial" w:hAnsi="Arial" w:cs="Arial"/>
        </w:rPr>
        <w:t>are</w:t>
      </w:r>
      <w:r w:rsidR="003F47CA" w:rsidRPr="00C04039">
        <w:rPr>
          <w:rFonts w:ascii="Arial" w:hAnsi="Arial" w:cs="Arial"/>
        </w:rPr>
        <w:t xml:space="preserve"> an example of a national programme that could support local action </w:t>
      </w:r>
      <w:r w:rsidR="00163FF2">
        <w:rPr>
          <w:rFonts w:ascii="Arial" w:hAnsi="Arial" w:cs="Arial"/>
        </w:rPr>
        <w:t xml:space="preserve">and help shift perspectives of local politicians </w:t>
      </w:r>
      <w:r w:rsidR="001B7359">
        <w:rPr>
          <w:rFonts w:ascii="Arial" w:hAnsi="Arial" w:cs="Arial"/>
        </w:rPr>
        <w:fldChar w:fldCharType="begin"/>
      </w:r>
      <w:r w:rsidR="001B7359">
        <w:rPr>
          <w:rFonts w:ascii="Arial" w:hAnsi="Arial" w:cs="Arial"/>
        </w:rPr>
        <w:instrText xml:space="preserve"> ADDIN EN.CITE &lt;EndNote&gt;&lt;Cite&gt;&lt;Author&gt;Association&lt;/Author&gt;&lt;Year&gt;2019&lt;/Year&gt;&lt;RecNum&gt;230&lt;/RecNum&gt;&lt;DisplayText&gt;(Local Government Association, 2019)&lt;/DisplayText&gt;&lt;record&gt;&lt;rec-number&gt;230&lt;/rec-number&gt;&lt;foreign-keys&gt;&lt;key app="EN" db-id="v9aw2sfr4p5texewpszxx957xa2srx0ravsd"&gt;230&lt;/key&gt;&lt;/foreign-keys&gt;&lt;ref-type name="Web Page"&gt;12&lt;/ref-type&gt;&lt;contributors&gt;&lt;authors&gt;&lt;author&gt;Local Government Association,&lt;/author&gt;&lt;/authors&gt;&lt;/contributors&gt;&lt;titles&gt;&lt;title&gt;Childhood Obesity Trailblazer Programme&lt;/title&gt;&lt;/titles&gt;&lt;volume&gt;2019&lt;/volume&gt;&lt;number&gt;27.06.2019&lt;/number&gt;&lt;dates&gt;&lt;year&gt;2019&lt;/year&gt;&lt;/dates&gt;&lt;urls&gt;&lt;related-urls&gt;&lt;url&gt;https://www.local.gov.uk/childhood-obesity-trailblazer-programme&lt;/url&gt;&lt;/related-urls&gt;&lt;/urls&gt;&lt;/record&gt;&lt;/Cite&gt;&lt;/EndNote&gt;</w:instrText>
      </w:r>
      <w:r w:rsidR="001B7359">
        <w:rPr>
          <w:rFonts w:ascii="Arial" w:hAnsi="Arial" w:cs="Arial"/>
        </w:rPr>
        <w:fldChar w:fldCharType="separate"/>
      </w:r>
      <w:r w:rsidR="001B7359">
        <w:rPr>
          <w:rFonts w:ascii="Arial" w:hAnsi="Arial" w:cs="Arial"/>
          <w:noProof/>
        </w:rPr>
        <w:t>(</w:t>
      </w:r>
      <w:hyperlink w:anchor="_ENREF_33" w:tooltip="Local Government Association, 2019 #230" w:history="1">
        <w:r w:rsidR="00692228">
          <w:rPr>
            <w:rFonts w:ascii="Arial" w:hAnsi="Arial" w:cs="Arial"/>
            <w:noProof/>
          </w:rPr>
          <w:t>Local Government Association, 2019</w:t>
        </w:r>
      </w:hyperlink>
      <w:r w:rsidR="001B7359">
        <w:rPr>
          <w:rFonts w:ascii="Arial" w:hAnsi="Arial" w:cs="Arial"/>
          <w:noProof/>
        </w:rPr>
        <w:t>)</w:t>
      </w:r>
      <w:r w:rsidR="001B7359">
        <w:rPr>
          <w:rFonts w:ascii="Arial" w:hAnsi="Arial" w:cs="Arial"/>
        </w:rPr>
        <w:fldChar w:fldCharType="end"/>
      </w:r>
      <w:r w:rsidR="003F47CA" w:rsidRPr="00C04039">
        <w:rPr>
          <w:rFonts w:ascii="Arial" w:hAnsi="Arial" w:cs="Arial"/>
        </w:rPr>
        <w:t>. More programmes of this nature may help to further establish planning policy precedent</w:t>
      </w:r>
      <w:r w:rsidR="00CA005B">
        <w:rPr>
          <w:rFonts w:ascii="Arial" w:hAnsi="Arial" w:cs="Arial"/>
        </w:rPr>
        <w:t xml:space="preserve">, </w:t>
      </w:r>
      <w:r w:rsidR="003F47CA" w:rsidRPr="00C04039">
        <w:rPr>
          <w:rFonts w:ascii="Arial" w:hAnsi="Arial" w:cs="Arial"/>
        </w:rPr>
        <w:t>promote normalisation of takeaway food outlet regulation</w:t>
      </w:r>
      <w:r w:rsidR="00CA005B">
        <w:rPr>
          <w:rFonts w:ascii="Arial" w:hAnsi="Arial" w:cs="Arial"/>
        </w:rPr>
        <w:t xml:space="preserve"> and help shift opposing perspectives</w:t>
      </w:r>
      <w:r w:rsidR="003F47CA" w:rsidRPr="00C04039">
        <w:rPr>
          <w:rFonts w:ascii="Arial" w:hAnsi="Arial" w:cs="Arial"/>
        </w:rPr>
        <w:t>.</w:t>
      </w:r>
      <w:r w:rsidR="00A80AC7">
        <w:rPr>
          <w:rFonts w:ascii="Arial" w:hAnsi="Arial" w:cs="Arial"/>
        </w:rPr>
        <w:t xml:space="preserve"> </w:t>
      </w:r>
    </w:p>
    <w:p w14:paraId="3D3497D2" w14:textId="7B75346C" w:rsidR="003F47CA" w:rsidRPr="00C04039" w:rsidRDefault="00A80AC7" w:rsidP="003F47CA">
      <w:pPr>
        <w:spacing w:line="480" w:lineRule="auto"/>
        <w:rPr>
          <w:rFonts w:ascii="Arial" w:hAnsi="Arial" w:cs="Arial"/>
        </w:rPr>
      </w:pPr>
      <w:r>
        <w:rPr>
          <w:rFonts w:ascii="Arial" w:hAnsi="Arial" w:cs="Arial"/>
        </w:rPr>
        <w:lastRenderedPageBreak/>
        <w:t xml:space="preserve">The importance of precedent was recognised </w:t>
      </w:r>
      <w:r w:rsidR="00F6388B">
        <w:rPr>
          <w:rFonts w:ascii="Arial" w:hAnsi="Arial" w:cs="Arial"/>
        </w:rPr>
        <w:t xml:space="preserve">by Planning and Public Health professionals. </w:t>
      </w:r>
      <w:r>
        <w:rPr>
          <w:rFonts w:ascii="Arial" w:hAnsi="Arial" w:cs="Arial"/>
        </w:rPr>
        <w:t xml:space="preserve">National organisations have made efforts to </w:t>
      </w:r>
      <w:r w:rsidR="00993954">
        <w:rPr>
          <w:rFonts w:ascii="Arial" w:hAnsi="Arial" w:cs="Arial"/>
        </w:rPr>
        <w:t xml:space="preserve">widely </w:t>
      </w:r>
      <w:r>
        <w:rPr>
          <w:rFonts w:ascii="Arial" w:hAnsi="Arial" w:cs="Arial"/>
        </w:rPr>
        <w:t>disseminate information on local case studies of planning policy directed at takeaway</w:t>
      </w:r>
      <w:r w:rsidR="00B80F17">
        <w:rPr>
          <w:rFonts w:ascii="Arial" w:hAnsi="Arial" w:cs="Arial"/>
        </w:rPr>
        <w:t xml:space="preserve"> food outlets</w:t>
      </w:r>
      <w:r w:rsidR="00824221">
        <w:rPr>
          <w:rFonts w:ascii="Arial" w:hAnsi="Arial" w:cs="Arial"/>
        </w:rPr>
        <w:t xml:space="preserve"> </w:t>
      </w:r>
      <w:r w:rsidR="001B7359">
        <w:rPr>
          <w:rFonts w:ascii="Arial" w:hAnsi="Arial" w:cs="Arial"/>
        </w:rPr>
        <w:fldChar w:fldCharType="begin">
          <w:fldData xml:space="preserve">PEVuZE5vdGU+PENpdGU+PEF1dGhvcj5Mb25kb24gSGVhbHRoeSBVcmJhbiBEZXZlbG9wbWVudCBV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</w:fldData>
        </w:fldChar>
      </w:r>
      <w:r w:rsidR="001B7359">
        <w:rPr>
          <w:rFonts w:ascii="Arial" w:hAnsi="Arial" w:cs="Arial"/>
        </w:rPr>
        <w:instrText xml:space="preserve"> ADDIN EN.CITE </w:instrText>
      </w:r>
      <w:r w:rsidR="001B7359">
        <w:rPr>
          <w:rFonts w:ascii="Arial" w:hAnsi="Arial" w:cs="Arial"/>
        </w:rPr>
        <w:fldChar w:fldCharType="begin">
          <w:fldData xml:space="preserve">PEVuZE5vdGU+PENpdGU+PEF1dGhvcj5Mb25kb24gSGVhbHRoeSBVcmJhbiBEZXZlbG9wbWVudCBV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</w:fldData>
        </w:fldChar>
      </w:r>
      <w:r w:rsidR="001B7359">
        <w:rPr>
          <w:rFonts w:ascii="Arial" w:hAnsi="Arial" w:cs="Arial"/>
        </w:rPr>
        <w:instrText xml:space="preserve"> ADDIN EN.CITE.DATA </w:instrText>
      </w:r>
      <w:r w:rsidR="001B7359">
        <w:rPr>
          <w:rFonts w:ascii="Arial" w:hAnsi="Arial" w:cs="Arial"/>
        </w:rPr>
      </w:r>
      <w:r w:rsidR="001B7359">
        <w:rPr>
          <w:rFonts w:ascii="Arial" w:hAnsi="Arial" w:cs="Arial"/>
        </w:rPr>
        <w:fldChar w:fldCharType="end"/>
      </w:r>
      <w:r w:rsidR="001B7359">
        <w:rPr>
          <w:rFonts w:ascii="Arial" w:hAnsi="Arial" w:cs="Arial"/>
        </w:rPr>
      </w:r>
      <w:r w:rsidR="001B7359">
        <w:rPr>
          <w:rFonts w:ascii="Arial" w:hAnsi="Arial" w:cs="Arial"/>
        </w:rPr>
        <w:fldChar w:fldCharType="separate"/>
      </w:r>
      <w:r w:rsidR="001B7359">
        <w:rPr>
          <w:rFonts w:ascii="Arial" w:hAnsi="Arial" w:cs="Arial"/>
          <w:noProof/>
        </w:rPr>
        <w:t>(</w:t>
      </w:r>
      <w:hyperlink w:anchor="_ENREF_32" w:tooltip="Local Government Association, 2016 #136" w:history="1">
        <w:r w:rsidR="00692228">
          <w:rPr>
            <w:rFonts w:ascii="Arial" w:hAnsi="Arial" w:cs="Arial"/>
            <w:noProof/>
          </w:rPr>
          <w:t>Local Government Association, 2016</w:t>
        </w:r>
      </w:hyperlink>
      <w:r w:rsidR="001B7359">
        <w:rPr>
          <w:rFonts w:ascii="Arial" w:hAnsi="Arial" w:cs="Arial"/>
          <w:noProof/>
        </w:rPr>
        <w:t xml:space="preserve">; </w:t>
      </w:r>
      <w:hyperlink w:anchor="_ENREF_35" w:tooltip="London Healthy Urban Development Unit, 2013 #108" w:history="1">
        <w:r w:rsidR="00692228">
          <w:rPr>
            <w:rFonts w:ascii="Arial" w:hAnsi="Arial" w:cs="Arial"/>
            <w:noProof/>
          </w:rPr>
          <w:t>London Healthy Urban Development Unit, 2013</w:t>
        </w:r>
      </w:hyperlink>
      <w:r w:rsidR="001B7359">
        <w:rPr>
          <w:rFonts w:ascii="Arial" w:hAnsi="Arial" w:cs="Arial"/>
          <w:noProof/>
        </w:rPr>
        <w:t xml:space="preserve">, </w:t>
      </w:r>
      <w:hyperlink w:anchor="_ENREF_36" w:tooltip="London Healthy Urban Development Unit, 2017 #594" w:history="1">
        <w:r w:rsidR="00692228">
          <w:rPr>
            <w:rFonts w:ascii="Arial" w:hAnsi="Arial" w:cs="Arial"/>
            <w:noProof/>
          </w:rPr>
          <w:t>2017</w:t>
        </w:r>
      </w:hyperlink>
      <w:r w:rsidR="001B7359">
        <w:rPr>
          <w:rFonts w:ascii="Arial" w:hAnsi="Arial" w:cs="Arial"/>
          <w:noProof/>
        </w:rPr>
        <w:t>)</w:t>
      </w:r>
      <w:r w:rsidR="001B7359">
        <w:rPr>
          <w:rFonts w:ascii="Arial" w:hAnsi="Arial" w:cs="Arial"/>
        </w:rPr>
        <w:fldChar w:fldCharType="end"/>
      </w:r>
      <w:r w:rsidR="00B80F17">
        <w:rPr>
          <w:rFonts w:ascii="Arial" w:hAnsi="Arial" w:cs="Arial"/>
        </w:rPr>
        <w:t>.</w:t>
      </w:r>
      <w:r>
        <w:rPr>
          <w:rFonts w:ascii="Arial" w:hAnsi="Arial" w:cs="Arial"/>
        </w:rPr>
        <w:t xml:space="preserve"> These tend to focus on a small number of well</w:t>
      </w:r>
      <w:r w:rsidR="00993954">
        <w:rPr>
          <w:rFonts w:ascii="Arial" w:hAnsi="Arial" w:cs="Arial"/>
        </w:rPr>
        <w:t>-</w:t>
      </w:r>
      <w:r>
        <w:rPr>
          <w:rFonts w:ascii="Arial" w:hAnsi="Arial" w:cs="Arial"/>
        </w:rPr>
        <w:t>known case studies</w:t>
      </w:r>
      <w:r w:rsidR="00E0282D">
        <w:rPr>
          <w:rFonts w:ascii="Arial" w:hAnsi="Arial" w:cs="Arial"/>
        </w:rPr>
        <w:t>, and previous research has suggested that only a few dozen examples exist</w:t>
      </w:r>
      <w:r w:rsidR="00824221">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&lt;EndNote&gt;&lt;Cite&gt;&lt;Author&gt;Lake&lt;/Author&gt;&lt;Year&gt;2018&lt;/Year&gt;&lt;RecNum&gt;87&lt;/RecNum&gt;&lt;DisplayText&gt;(Lake, 2018)&lt;/DisplayText&gt;&lt;record&gt;&lt;rec-number&gt;87&lt;/rec-number&gt;&lt;foreign-keys&gt;&lt;key app="EN" db-id="0vzxwt0vkfv95pexp2qpsvt6dt5rzfsed0we"&gt;87&lt;/key&gt;&lt;/foreign-keys&gt;&lt;ref-type name="Journal Article"&gt;17&lt;/ref-type&gt;&lt;contributors&gt;&lt;authors&gt;&lt;author&gt;Lake, Amelia A.&lt;/author&gt;&lt;/authors&gt;&lt;/contributors&gt;&lt;titles&gt;&lt;title&gt;Neighbourhood food environments: food choice, foodscapes and planning for health&lt;/title&gt;&lt;secondary-title&gt;Proceedings of the Nutrition Society&lt;/secondary-title&gt;&lt;/titles&gt;&lt;periodical&gt;&lt;full-title&gt;Proceedings of the Nutrition Society&lt;/full-title&gt;&lt;/periodical&gt;&lt;pages&gt;1-8&lt;/pages&gt;&lt;volume&gt;77&lt;/volume&gt;&lt;number&gt;3&lt;/number&gt;&lt;edition&gt;03/01&lt;/edition&gt;&lt;keywords&gt;&lt;keyword&gt;Food environment&lt;/keyword&gt;&lt;keyword&gt;Obesity&lt;/keyword&gt;&lt;keyword&gt;Obesogenic environment&lt;/keyword&gt;&lt;keyword&gt;Urban planning&lt;/keyword&gt;&lt;keyword&gt;Complex systems&lt;/keyword&gt;&lt;/keywords&gt;&lt;dates&gt;&lt;year&gt;2018&lt;/year&gt;&lt;/dates&gt;&lt;publisher&gt;Cambridge University Press&lt;/publisher&gt;&lt;isbn&gt;0029-6651&lt;/isbn&gt;&lt;urls&gt;&lt;related-urls&gt;&lt;url&gt;https://www.cambridge.org/core/article/neighbourhood-food-environments-food-choice-foodscapes-and-planning-for-health/63D1FAB5F3952F8D2DFA5182A1C81A6B&lt;/url&gt;&lt;/related-urls&gt;&lt;/urls&gt;&lt;electronic-resource-num&gt;10.1017/S0029665118000022&lt;/electronic-resource-num&gt;&lt;remote-database-name&gt;Cambridge Core&lt;/remote-database-name&gt;&lt;remote-database-provider&gt;Cambridge University Press&lt;/remote-database-provider&gt;&lt;/record&gt;&lt;/Cite&gt;&lt;/EndNote&gt;</w:instrText>
      </w:r>
      <w:r w:rsidR="001B7359">
        <w:rPr>
          <w:rFonts w:ascii="Arial" w:hAnsi="Arial" w:cs="Arial"/>
        </w:rPr>
        <w:fldChar w:fldCharType="separate"/>
      </w:r>
      <w:r w:rsidR="001B7359">
        <w:rPr>
          <w:rFonts w:ascii="Arial" w:hAnsi="Arial" w:cs="Arial"/>
          <w:noProof/>
        </w:rPr>
        <w:t>(</w:t>
      </w:r>
      <w:hyperlink w:anchor="_ENREF_29" w:tooltip="Lake, 2018 #87" w:history="1">
        <w:r w:rsidR="00692228">
          <w:rPr>
            <w:rFonts w:ascii="Arial" w:hAnsi="Arial" w:cs="Arial"/>
            <w:noProof/>
          </w:rPr>
          <w:t>Lake, 2018</w:t>
        </w:r>
      </w:hyperlink>
      <w:r w:rsidR="001B7359">
        <w:rPr>
          <w:rFonts w:ascii="Arial" w:hAnsi="Arial" w:cs="Arial"/>
          <w:noProof/>
        </w:rPr>
        <w:t>)</w:t>
      </w:r>
      <w:r w:rsidR="001B7359">
        <w:rPr>
          <w:rFonts w:ascii="Arial" w:hAnsi="Arial" w:cs="Arial"/>
        </w:rPr>
        <w:fldChar w:fldCharType="end"/>
      </w:r>
      <w:r>
        <w:rPr>
          <w:rFonts w:ascii="Arial" w:hAnsi="Arial" w:cs="Arial"/>
        </w:rPr>
        <w:t>. We found more than 150 local government areas with relevant planning policies</w:t>
      </w:r>
      <w:r w:rsidR="00E0219F">
        <w:rPr>
          <w:rFonts w:ascii="Arial" w:hAnsi="Arial" w:cs="Arial"/>
        </w:rPr>
        <w:t xml:space="preserve"> </w:t>
      </w:r>
      <w:r w:rsidR="001B7359">
        <w:rPr>
          <w:rFonts w:ascii="Arial" w:hAnsi="Arial" w:cs="Arial"/>
        </w:rPr>
        <w:fldChar w:fldCharType="begin"/>
      </w:r>
      <w:r w:rsidR="00CE0C90">
        <w:rPr>
          <w:rFonts w:ascii="Arial" w:hAnsi="Arial" w:cs="Arial"/>
        </w:rPr>
        <w:instrText xml:space="preserve"> ADDIN EN.CITE &lt;EndNote&gt;&lt;Cite&gt;&lt;Author&gt;Keeble&lt;/Author&gt;&lt;Year&gt;2019&lt;/Year&gt;&lt;RecNum&gt;101&lt;/RecNum&gt;&lt;DisplayText&gt;(Keeble et al., 2019b)&lt;/DisplayText&gt;&lt;record&gt;&lt;rec-number&gt;101&lt;/rec-number&gt;&lt;foreign-keys&gt;&lt;key app="EN" db-id="v9aw2sfr4p5texewpszxx957xa2srx0ravsd"&gt;101&lt;/key&gt;&lt;/foreign-keys&gt;&lt;ref-type name="Journal Article"&gt;17&lt;/ref-type&gt;&lt;contributors&gt;&lt;authors&gt;&lt;author&gt;Keeble, Matthew&lt;/author&gt;&lt;author&gt;Burgoine, Thomas&lt;/author&gt;&lt;author&gt;White, Martin&lt;/author&gt;&lt;author&gt;Summerbell, Carolyn&lt;/author&gt;&lt;author&gt;Cummins, Steven&lt;/author&gt;&lt;author&gt;Adams, Jean&lt;/author&gt;&lt;/authors&gt;&lt;/contributors&gt;&lt;titles&gt;&lt;title&gt;How does local government use the planning system to regulate hot food takeaway outlets? A census of current practice in England using document review&lt;/title&gt;&lt;secondary-title&gt;Health &amp;amp; Place&lt;/secondary-title&gt;&lt;/titles&gt;&lt;periodical&gt;&lt;full-title&gt;Health &amp;amp; Place&lt;/full-title&gt;&lt;/periodical&gt;&lt;pages&gt;171-178&lt;/pages&gt;&lt;volume&gt;57&lt;/volume&gt;&lt;keywords&gt;&lt;keyword&gt;Takeaway food outlet&lt;/keyword&gt;&lt;keyword&gt;Fast food&lt;/keyword&gt;&lt;keyword&gt;Food environment&lt;/keyword&gt;&lt;keyword&gt;Urban planning&lt;/keyword&gt;&lt;keyword&gt;Diet&lt;/keyword&gt;&lt;/keywords&gt;&lt;dates&gt;&lt;year&gt;2019&lt;/year&gt;&lt;pub-dates&gt;&lt;date&gt;2019/05/01&lt;/date&gt;&lt;/pub-dates&gt;&lt;/dates&gt;&lt;isbn&gt;1353-8292&lt;/isbn&gt;&lt;urls&gt;&lt;related-urls&gt;&lt;url&gt;http://www.sciencedirect.com/science/article/pii/S1353829218310414&lt;/url&gt;&lt;/related-urls&gt;&lt;/urls&gt;&lt;electronic-resource-num&gt;https://doi.org/10.1016/j.healthplace.2019.03.010&lt;/electronic-resource-num&gt;&lt;/record&gt;&lt;/Cite&gt;&lt;/EndNote&gt;</w:instrText>
      </w:r>
      <w:r w:rsidR="001B7359">
        <w:rPr>
          <w:rFonts w:ascii="Arial" w:hAnsi="Arial" w:cs="Arial"/>
        </w:rPr>
        <w:fldChar w:fldCharType="separate"/>
      </w:r>
      <w:r w:rsidR="00CE0C90">
        <w:rPr>
          <w:rFonts w:ascii="Arial" w:hAnsi="Arial" w:cs="Arial"/>
          <w:noProof/>
        </w:rPr>
        <w:t>(</w:t>
      </w:r>
      <w:hyperlink w:anchor="_ENREF_27" w:tooltip="Keeble, 2019 #101" w:history="1">
        <w:r w:rsidR="00692228">
          <w:rPr>
            <w:rFonts w:ascii="Arial" w:hAnsi="Arial" w:cs="Arial"/>
            <w:noProof/>
          </w:rPr>
          <w:t>Keeble et al., 2019b</w:t>
        </w:r>
      </w:hyperlink>
      <w:r w:rsidR="00CE0C90">
        <w:rPr>
          <w:rFonts w:ascii="Arial" w:hAnsi="Arial" w:cs="Arial"/>
          <w:noProof/>
        </w:rPr>
        <w:t>)</w:t>
      </w:r>
      <w:r w:rsidR="001B7359">
        <w:rPr>
          <w:rFonts w:ascii="Arial" w:hAnsi="Arial" w:cs="Arial"/>
        </w:rPr>
        <w:fldChar w:fldCharType="end"/>
      </w:r>
      <w:r>
        <w:rPr>
          <w:rFonts w:ascii="Arial" w:hAnsi="Arial" w:cs="Arial"/>
        </w:rPr>
        <w:t>. Greater dissemination of a wider range of case studies may be helpful to support further adoption in more diverse local government areas.</w:t>
      </w:r>
    </w:p>
    <w:p w14:paraId="30D9464E" w14:textId="39AC111C" w:rsidR="00A80AC7" w:rsidRDefault="003F47CA" w:rsidP="003F47CA">
      <w:pPr>
        <w:spacing w:line="480" w:lineRule="auto"/>
        <w:ind w:right="379"/>
        <w:rPr>
          <w:rFonts w:ascii="Arial" w:hAnsi="Arial" w:cs="Arial"/>
        </w:rPr>
      </w:pPr>
      <w:r w:rsidRPr="00C04039">
        <w:rPr>
          <w:rFonts w:ascii="Arial" w:hAnsi="Arial" w:cs="Arial"/>
        </w:rPr>
        <w:t>Measurement of intervention success was viewed as difficult and formal evaluation</w:t>
      </w:r>
      <w:r w:rsidR="00071BF8">
        <w:rPr>
          <w:rFonts w:ascii="Arial" w:hAnsi="Arial" w:cs="Arial"/>
        </w:rPr>
        <w:t xml:space="preserve"> was rarely</w:t>
      </w:r>
      <w:r w:rsidR="00E36762">
        <w:rPr>
          <w:rFonts w:ascii="Arial" w:hAnsi="Arial" w:cs="Arial"/>
        </w:rPr>
        <w:t>,</w:t>
      </w:r>
      <w:r w:rsidR="00071BF8">
        <w:rPr>
          <w:rFonts w:ascii="Arial" w:hAnsi="Arial" w:cs="Arial"/>
        </w:rPr>
        <w:t xml:space="preserve"> </w:t>
      </w:r>
      <w:r w:rsidR="00B80F17">
        <w:rPr>
          <w:rFonts w:ascii="Arial" w:hAnsi="Arial" w:cs="Arial"/>
        </w:rPr>
        <w:t>if ever</w:t>
      </w:r>
      <w:r w:rsidR="00E36762">
        <w:rPr>
          <w:rFonts w:ascii="Arial" w:hAnsi="Arial" w:cs="Arial"/>
        </w:rPr>
        <w:t>,</w:t>
      </w:r>
      <w:r w:rsidR="00B80F17">
        <w:rPr>
          <w:rFonts w:ascii="Arial" w:hAnsi="Arial" w:cs="Arial"/>
        </w:rPr>
        <w:t xml:space="preserve"> </w:t>
      </w:r>
      <w:r w:rsidR="00071BF8">
        <w:rPr>
          <w:rFonts w:ascii="Arial" w:hAnsi="Arial" w:cs="Arial"/>
        </w:rPr>
        <w:t xml:space="preserve">reported. </w:t>
      </w:r>
      <w:r w:rsidR="00C27885">
        <w:rPr>
          <w:rFonts w:ascii="Arial" w:hAnsi="Arial" w:cs="Arial"/>
        </w:rPr>
        <w:t>Despite this</w:t>
      </w:r>
      <w:r w:rsidR="00993954">
        <w:rPr>
          <w:rFonts w:ascii="Arial" w:hAnsi="Arial" w:cs="Arial"/>
        </w:rPr>
        <w:t>,</w:t>
      </w:r>
      <w:r w:rsidRPr="00C04039">
        <w:rPr>
          <w:rFonts w:ascii="Arial" w:hAnsi="Arial" w:cs="Arial"/>
        </w:rPr>
        <w:t xml:space="preserve"> there was often a feeling that </w:t>
      </w:r>
      <w:r w:rsidR="00F35E53">
        <w:rPr>
          <w:rFonts w:ascii="Arial" w:hAnsi="Arial" w:cs="Arial"/>
        </w:rPr>
        <w:t xml:space="preserve">adopted </w:t>
      </w:r>
      <w:r w:rsidRPr="00C04039">
        <w:rPr>
          <w:rFonts w:ascii="Arial" w:hAnsi="Arial" w:cs="Arial"/>
        </w:rPr>
        <w:t>planning policies were successful.</w:t>
      </w:r>
      <w:r w:rsidR="00F35E53">
        <w:rPr>
          <w:rFonts w:ascii="Arial" w:hAnsi="Arial" w:cs="Arial"/>
        </w:rPr>
        <w:t xml:space="preserve"> In many cases</w:t>
      </w:r>
      <w:r w:rsidR="00CA005B">
        <w:rPr>
          <w:rFonts w:ascii="Arial" w:hAnsi="Arial" w:cs="Arial"/>
        </w:rPr>
        <w:t>,</w:t>
      </w:r>
      <w:r w:rsidR="00F35E53">
        <w:rPr>
          <w:rFonts w:ascii="Arial" w:hAnsi="Arial" w:cs="Arial"/>
        </w:rPr>
        <w:t xml:space="preserve"> adoption was </w:t>
      </w:r>
      <w:r w:rsidR="00E0282D">
        <w:rPr>
          <w:rFonts w:ascii="Arial" w:hAnsi="Arial" w:cs="Arial"/>
        </w:rPr>
        <w:t xml:space="preserve">seen as </w:t>
      </w:r>
      <w:r w:rsidR="00F35E53">
        <w:rPr>
          <w:rFonts w:ascii="Arial" w:hAnsi="Arial" w:cs="Arial"/>
        </w:rPr>
        <w:t xml:space="preserve">a success in itself. In others, participants reported fewer </w:t>
      </w:r>
      <w:r w:rsidRPr="00C04039">
        <w:rPr>
          <w:rFonts w:ascii="Arial" w:hAnsi="Arial" w:cs="Arial"/>
        </w:rPr>
        <w:t>takeaway food outlets opening</w:t>
      </w:r>
      <w:r w:rsidR="00A80AC7">
        <w:rPr>
          <w:rFonts w:ascii="Arial" w:hAnsi="Arial" w:cs="Arial"/>
        </w:rPr>
        <w:t xml:space="preserve"> or planning enquiries being made</w:t>
      </w:r>
      <w:r w:rsidRPr="00C04039">
        <w:rPr>
          <w:rFonts w:ascii="Arial" w:hAnsi="Arial" w:cs="Arial"/>
        </w:rPr>
        <w:t xml:space="preserve">. </w:t>
      </w:r>
      <w:r w:rsidR="00493A27">
        <w:rPr>
          <w:rFonts w:ascii="Arial" w:hAnsi="Arial" w:cs="Arial"/>
        </w:rPr>
        <w:t xml:space="preserve">This focus on </w:t>
      </w:r>
      <w:r w:rsidR="00A80AC7">
        <w:rPr>
          <w:rFonts w:ascii="Arial" w:hAnsi="Arial" w:cs="Arial"/>
        </w:rPr>
        <w:t xml:space="preserve">markers of a successful </w:t>
      </w:r>
      <w:r w:rsidR="00493A27">
        <w:rPr>
          <w:rFonts w:ascii="Arial" w:hAnsi="Arial" w:cs="Arial"/>
        </w:rPr>
        <w:t xml:space="preserve">process, rather than </w:t>
      </w:r>
      <w:r w:rsidR="00A80AC7">
        <w:rPr>
          <w:rFonts w:ascii="Arial" w:hAnsi="Arial" w:cs="Arial"/>
        </w:rPr>
        <w:t xml:space="preserve">successful impacts on </w:t>
      </w:r>
      <w:r w:rsidR="00493A27">
        <w:rPr>
          <w:rFonts w:ascii="Arial" w:hAnsi="Arial" w:cs="Arial"/>
        </w:rPr>
        <w:t>diet and obesity outcomes may reflect participant</w:t>
      </w:r>
      <w:r w:rsidR="00993954">
        <w:rPr>
          <w:rFonts w:ascii="Arial" w:hAnsi="Arial" w:cs="Arial"/>
        </w:rPr>
        <w:t>’</w:t>
      </w:r>
      <w:r w:rsidR="00493A27">
        <w:rPr>
          <w:rFonts w:ascii="Arial" w:hAnsi="Arial" w:cs="Arial"/>
        </w:rPr>
        <w:t>s recognition that such policies were unlikely to have a substantial effect on local health indicators alone</w:t>
      </w:r>
      <w:r w:rsidR="00237150">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&lt;EndNote&gt;&lt;Cite&gt;&lt;Author&gt;Rutter&lt;/Author&gt;&lt;Year&gt;2012&lt;/Year&gt;&lt;RecNum&gt;295&lt;/RecNum&gt;&lt;DisplayText&gt;(Finegood et al., 2010; Rutter, 2012)&lt;/DisplayText&gt;&lt;record&gt;&lt;rec-number&gt;295&lt;/rec-number&gt;&lt;foreign-keys&gt;&lt;key app="EN" db-id="v9aw2sfr4p5texewpszxx957xa2srx0ravsd"&gt;295&lt;/key&gt;&lt;/foreign-keys&gt;&lt;ref-type name="Journal Article"&gt;17&lt;/ref-type&gt;&lt;contributors&gt;&lt;authors&gt;&lt;author&gt;Rutter, Harry&lt;/author&gt;&lt;/authors&gt;&lt;/contributors&gt;&lt;titles&gt;&lt;title&gt;The single most important intervention to tackle obesity…&lt;/title&gt;&lt;secondary-title&gt;International Journal of Public Health&lt;/secondary-title&gt;&lt;/titles&gt;&lt;periodical&gt;&lt;full-title&gt;International Journal of Public Health&lt;/full-title&gt;&lt;/periodical&gt;&lt;pages&gt;657-658&lt;/pages&gt;&lt;volume&gt;57&lt;/volume&gt;&lt;number&gt;4&lt;/number&gt;&lt;dates&gt;&lt;year&gt;2012&lt;/year&gt;&lt;/dates&gt;&lt;isbn&gt;1661-8564&lt;/isbn&gt;&lt;urls&gt;&lt;related-urls&gt;&lt;url&gt;https://doi.org/10.1007/s00038-012-0385-6&lt;/url&gt;&lt;/related-urls&gt;&lt;/urls&gt;&lt;electronic-resource-num&gt;10.1007/s00038-012-0385-6&lt;/electronic-resource-num&gt;&lt;/record&gt;&lt;/Cite&gt;&lt;Cite&gt;&lt;Author&gt;Finegood&lt;/Author&gt;&lt;Year&gt;2010&lt;/Year&gt;&lt;RecNum&gt;296&lt;/RecNum&gt;&lt;record&gt;&lt;rec-number&gt;296&lt;/rec-number&gt;&lt;foreign-keys&gt;&lt;key app="EN" db-id="v9aw2sfr4p5texewpszxx957xa2srx0ravsd"&gt;296&lt;/key&gt;&lt;/foreign-keys&gt;&lt;ref-type name="Journal Article"&gt;17&lt;/ref-type&gt;&lt;contributors&gt;&lt;authors&gt;&lt;author&gt;Finegood, Diane T.&lt;/author&gt;&lt;author&gt;Merth, Thomas D. N.&lt;/author&gt;&lt;author&gt;Rutter, Harry&lt;/author&gt;&lt;/authors&gt;&lt;/contributors&gt;&lt;titles&gt;&lt;title&gt;Implications of the foresight obesity system map for solutions to childhood obesity&lt;/title&gt;&lt;secondary-title&gt;Obesity&lt;/secondary-title&gt;&lt;/titles&gt;&lt;periodical&gt;&lt;full-title&gt;Obesity&lt;/full-title&gt;&lt;/periodical&gt;&lt;pages&gt;S13-S16&lt;/pages&gt;&lt;volume&gt;18&lt;/volume&gt;&lt;number&gt;S1&lt;/number&gt;&lt;dates&gt;&lt;year&gt;2010&lt;/year&gt;&lt;/dates&gt;&lt;publisher&gt;John Wiley &amp;amp; Sons, Ltd&lt;/publisher&gt;&lt;isbn&gt;1930-7381&lt;/isbn&gt;&lt;urls&gt;&lt;related-urls&gt;&lt;url&gt;https://doi.org/10.1038/oby.2009.426&lt;/url&gt;&lt;/related-urls&gt;&lt;/urls&gt;&lt;electronic-resource-num&gt;10.1038/oby.2009.426&lt;/electronic-resource-num&gt;&lt;access-date&gt;2019/07/22&lt;/access-date&gt;&lt;/record&gt;&lt;/Cite&gt;&lt;/EndNote&gt;</w:instrText>
      </w:r>
      <w:r w:rsidR="001B7359">
        <w:rPr>
          <w:rFonts w:ascii="Arial" w:hAnsi="Arial" w:cs="Arial"/>
        </w:rPr>
        <w:fldChar w:fldCharType="separate"/>
      </w:r>
      <w:r w:rsidR="001B7359">
        <w:rPr>
          <w:rFonts w:ascii="Arial" w:hAnsi="Arial" w:cs="Arial"/>
          <w:noProof/>
        </w:rPr>
        <w:t>(</w:t>
      </w:r>
      <w:hyperlink w:anchor="_ENREF_17" w:tooltip="Finegood, 2010 #296" w:history="1">
        <w:r w:rsidR="00692228">
          <w:rPr>
            <w:rFonts w:ascii="Arial" w:hAnsi="Arial" w:cs="Arial"/>
            <w:noProof/>
          </w:rPr>
          <w:t>Finegood et al., 2010</w:t>
        </w:r>
      </w:hyperlink>
      <w:r w:rsidR="001B7359">
        <w:rPr>
          <w:rFonts w:ascii="Arial" w:hAnsi="Arial" w:cs="Arial"/>
          <w:noProof/>
        </w:rPr>
        <w:t xml:space="preserve">; </w:t>
      </w:r>
      <w:hyperlink w:anchor="_ENREF_50" w:tooltip="Rutter, 2012 #295" w:history="1">
        <w:r w:rsidR="00692228">
          <w:rPr>
            <w:rFonts w:ascii="Arial" w:hAnsi="Arial" w:cs="Arial"/>
            <w:noProof/>
          </w:rPr>
          <w:t>Rutter, 2012</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w:t>
      </w:r>
      <w:r w:rsidR="00493A27">
        <w:rPr>
          <w:rFonts w:ascii="Arial" w:hAnsi="Arial" w:cs="Arial"/>
        </w:rPr>
        <w:t>However, the a</w:t>
      </w:r>
      <w:r w:rsidRPr="00C04039">
        <w:rPr>
          <w:rFonts w:ascii="Arial" w:hAnsi="Arial" w:cs="Arial"/>
        </w:rPr>
        <w:t xml:space="preserve">necdotal evidence </w:t>
      </w:r>
      <w:r w:rsidR="00493A27">
        <w:rPr>
          <w:rFonts w:ascii="Arial" w:hAnsi="Arial" w:cs="Arial"/>
        </w:rPr>
        <w:t>of success</w:t>
      </w:r>
      <w:r w:rsidR="00A80AC7">
        <w:rPr>
          <w:rFonts w:ascii="Arial" w:hAnsi="Arial" w:cs="Arial"/>
        </w:rPr>
        <w:t xml:space="preserve">ful process </w:t>
      </w:r>
      <w:r w:rsidRPr="00C04039">
        <w:rPr>
          <w:rFonts w:ascii="Arial" w:hAnsi="Arial" w:cs="Arial"/>
        </w:rPr>
        <w:t xml:space="preserve">described here has previously been reported as persuasive in local government contexts </w:t>
      </w:r>
      <w:r w:rsidR="001B7359">
        <w:rPr>
          <w:rFonts w:ascii="Arial" w:hAnsi="Arial" w:cs="Arial"/>
        </w:rPr>
        <w:fldChar w:fldCharType="begin"/>
      </w:r>
      <w:r w:rsidR="001B7359">
        <w:rPr>
          <w:rFonts w:ascii="Arial" w:hAnsi="Arial" w:cs="Arial"/>
        </w:rPr>
        <w:instrText xml:space="preserve"> ADDIN EN.CITE &lt;EndNote&gt;&lt;Cite&gt;&lt;Author&gt;van der Graaf&lt;/Author&gt;&lt;Year&gt;2017&lt;/Year&gt;&lt;RecNum&gt;676&lt;/RecNum&gt;&lt;DisplayText&gt;(van der Graaf et al., 2017)&lt;/DisplayText&gt;&lt;record&gt;&lt;rec-number&gt;676&lt;/rec-number&gt;&lt;foreign-keys&gt;&lt;key app="EN" db-id="0vzxwt0vkfv95pexp2qpsvt6dt5rzfsed0we"&gt;676&lt;/key&gt;&lt;/foreign-keys&gt;&lt;ref-type name="Journal Article"&gt;17&lt;/ref-type&gt;&lt;contributors&gt;&lt;authors&gt;&lt;author&gt;van der Graaf, Peter&lt;/author&gt;&lt;author&gt;Forrest, Lynne F.&lt;/author&gt;&lt;author&gt;Adams, Jean&lt;/author&gt;&lt;author&gt;Shucksmith, Janet&lt;/author&gt;&lt;author&gt;White, Martin&lt;/author&gt;&lt;/authors&gt;&lt;/contributors&gt;&lt;titles&gt;&lt;title&gt;How do public health professionals view and engage with research? A qualitative interview study and stakeholder workshop engaging public health professionals and researchers&lt;/title&gt;&lt;secondary-title&gt;BMC Public Health&lt;/secondary-title&gt;&lt;/titles&gt;&lt;periodical&gt;&lt;full-title&gt;BMC Public Health&lt;/full-title&gt;&lt;/periodical&gt;&lt;pages&gt;1-10&lt;/pages&gt;&lt;volume&gt;17&lt;/volume&gt;&lt;dates&gt;&lt;year&gt;2017&lt;/year&gt;&lt;pub-dates&gt;&lt;date&gt;November 22&lt;/date&gt;&lt;/pub-dates&gt;&lt;/dates&gt;&lt;isbn&gt;1471-2458&lt;/isbn&gt;&lt;label&gt;van der Graaf2017&lt;/label&gt;&lt;work-type&gt;journal article&lt;/work-type&gt;&lt;urls&gt;&lt;related-urls&gt;&lt;url&gt;https://doi.org/10.1186/s12889-017-4896-1&lt;/url&gt;&lt;/related-urls&gt;&lt;/urls&gt;&lt;electronic-resource-num&gt;10.1186/s12889-017-4896-1&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61" w:tooltip="van der Graaf, 2017 #676" w:history="1">
        <w:r w:rsidR="00692228">
          <w:rPr>
            <w:rFonts w:ascii="Arial" w:hAnsi="Arial" w:cs="Arial"/>
            <w:noProof/>
          </w:rPr>
          <w:t>van der Graaf et al., 2017</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especially in combination with other forms of local data </w:t>
      </w:r>
      <w:r w:rsidR="001B7359">
        <w:rPr>
          <w:rFonts w:ascii="Arial" w:hAnsi="Arial" w:cs="Arial"/>
        </w:rPr>
        <w:fldChar w:fldCharType="begin"/>
      </w:r>
      <w:r w:rsidR="001B7359">
        <w:rPr>
          <w:rFonts w:ascii="Arial" w:hAnsi="Arial" w:cs="Arial"/>
        </w:rPr>
        <w:instrText xml:space="preserve"> ADDIN EN.CITE &lt;EndNote&gt;&lt;Cite&gt;&lt;Author&gt;de Vocht&lt;/Author&gt;&lt;Year&gt;2015&lt;/Year&gt;&lt;RecNum&gt;692&lt;/RecNum&gt;&lt;DisplayText&gt;(de Vocht and Oliver, 2015)&lt;/DisplayText&gt;&lt;record&gt;&lt;rec-number&gt;692&lt;/rec-number&gt;&lt;foreign-keys&gt;&lt;key app="EN" db-id="0vzxwt0vkfv95pexp2qpsvt6dt5rzfsed0we"&gt;692&lt;/key&gt;&lt;/foreign-keys&gt;&lt;ref-type name="Journal Article"&gt;17&lt;/ref-type&gt;&lt;contributors&gt;&lt;authors&gt;&lt;author&gt;de Vocht, Frank&lt;/author&gt;&lt;author&gt;Oliver, Kathryn A.&lt;/author&gt;&lt;/authors&gt;&lt;/contributors&gt;&lt;titles&gt;&lt;title&gt;Defining ‘evidence’ in public health: a survey of policymakers’ uses and preferences&lt;/title&gt;&lt;secondary-title&gt;European Journal of Public Health&lt;/secondary-title&gt;&lt;/titles&gt;&lt;periodical&gt;&lt;full-title&gt;European Journal of Public Health&lt;/full-title&gt;&lt;/periodical&gt;&lt;pages&gt;112-117&lt;/pages&gt;&lt;volume&gt;27&lt;/volume&gt;&lt;dates&gt;&lt;year&gt;2015&lt;/year&gt;&lt;/dates&gt;&lt;isbn&gt;1101-1262&lt;/isbn&gt;&lt;urls&gt;&lt;related-urls&gt;&lt;url&gt;https://dx.doi.org/10.1093/eurpub/ckv082&lt;/url&gt;&lt;/related-urls&gt;&lt;/urls&gt;&lt;electronic-resource-num&gt;10.1093/eurpub/ckv082&lt;/electronic-resource-num&gt;&lt;access-date&gt;3/12/2019&lt;/access-date&gt;&lt;/record&gt;&lt;/Cite&gt;&lt;/EndNote&gt;</w:instrText>
      </w:r>
      <w:r w:rsidR="001B7359">
        <w:rPr>
          <w:rFonts w:ascii="Arial" w:hAnsi="Arial" w:cs="Arial"/>
        </w:rPr>
        <w:fldChar w:fldCharType="separate"/>
      </w:r>
      <w:r w:rsidR="001B7359">
        <w:rPr>
          <w:rFonts w:ascii="Arial" w:hAnsi="Arial" w:cs="Arial"/>
          <w:noProof/>
        </w:rPr>
        <w:t>(</w:t>
      </w:r>
      <w:hyperlink w:anchor="_ENREF_14" w:tooltip="de Vocht, 2015 #692" w:history="1">
        <w:r w:rsidR="00692228">
          <w:rPr>
            <w:rFonts w:ascii="Arial" w:hAnsi="Arial" w:cs="Arial"/>
            <w:noProof/>
          </w:rPr>
          <w:t>de Vocht and Oliver, 2015</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w:t>
      </w:r>
      <w:r w:rsidR="00A80AC7">
        <w:rPr>
          <w:rFonts w:ascii="Arial" w:hAnsi="Arial" w:cs="Arial"/>
        </w:rPr>
        <w:t xml:space="preserve">Further attempts could be made to formally document </w:t>
      </w:r>
      <w:r w:rsidR="00423BC3">
        <w:rPr>
          <w:rFonts w:ascii="Arial" w:hAnsi="Arial" w:cs="Arial"/>
        </w:rPr>
        <w:t xml:space="preserve">the success of </w:t>
      </w:r>
      <w:r w:rsidR="00A80AC7">
        <w:rPr>
          <w:rFonts w:ascii="Arial" w:hAnsi="Arial" w:cs="Arial"/>
        </w:rPr>
        <w:t xml:space="preserve">the process of planning policy adoption and implementation and </w:t>
      </w:r>
      <w:r w:rsidR="004327CB">
        <w:rPr>
          <w:rFonts w:ascii="Arial" w:hAnsi="Arial" w:cs="Arial"/>
        </w:rPr>
        <w:t xml:space="preserve">to </w:t>
      </w:r>
      <w:r w:rsidR="00A80AC7">
        <w:rPr>
          <w:rFonts w:ascii="Arial" w:hAnsi="Arial" w:cs="Arial"/>
        </w:rPr>
        <w:t xml:space="preserve">disseminate these more widely. </w:t>
      </w:r>
    </w:p>
    <w:p w14:paraId="170394D9" w14:textId="7F7C46BC" w:rsidR="003F47CA" w:rsidRPr="00C04039" w:rsidRDefault="00A80AC7" w:rsidP="003F47CA">
      <w:pPr>
        <w:spacing w:line="480" w:lineRule="auto"/>
        <w:ind w:right="379"/>
        <w:rPr>
          <w:rFonts w:ascii="Arial" w:hAnsi="Arial" w:cs="Arial"/>
        </w:rPr>
      </w:pPr>
      <w:r>
        <w:rPr>
          <w:rFonts w:ascii="Arial" w:hAnsi="Arial" w:cs="Arial"/>
        </w:rPr>
        <w:t>Whilst t</w:t>
      </w:r>
      <w:r w:rsidR="003F47CA" w:rsidRPr="00C04039">
        <w:rPr>
          <w:rFonts w:ascii="Arial" w:hAnsi="Arial" w:cs="Arial"/>
        </w:rPr>
        <w:t xml:space="preserve">here have been attempts to quantify the </w:t>
      </w:r>
      <w:r>
        <w:rPr>
          <w:rFonts w:ascii="Arial" w:hAnsi="Arial" w:cs="Arial"/>
        </w:rPr>
        <w:t xml:space="preserve">impact </w:t>
      </w:r>
      <w:r w:rsidR="003F47CA" w:rsidRPr="00C04039">
        <w:rPr>
          <w:rFonts w:ascii="Arial" w:hAnsi="Arial" w:cs="Arial"/>
        </w:rPr>
        <w:t xml:space="preserve">of adopted planning policies on obesity in the United States </w:t>
      </w:r>
      <w:r w:rsidR="001B7359">
        <w:rPr>
          <w:rFonts w:ascii="Arial" w:hAnsi="Arial" w:cs="Arial"/>
        </w:rPr>
        <w:fldChar w:fldCharType="begin"/>
      </w:r>
      <w:r w:rsidR="001B7359">
        <w:rPr>
          <w:rFonts w:ascii="Arial" w:hAnsi="Arial" w:cs="Arial"/>
        </w:rPr>
        <w:instrText xml:space="preserve"> ADDIN EN.CITE &lt;EndNote&gt;&lt;Cite&gt;&lt;Author&gt;Sturm&lt;/Author&gt;&lt;Year&gt;2009&lt;/Year&gt;&lt;RecNum&gt;663&lt;/RecNum&gt;&lt;DisplayText&gt;(Sturm and Cohen, 2009)&lt;/DisplayText&gt;&lt;record&gt;&lt;rec-number&gt;663&lt;/rec-number&gt;&lt;foreign-keys&gt;&lt;key app="EN" db-id="0vzxwt0vkfv95pexp2qpsvt6dt5rzfsed0we"&gt;663&lt;/key&gt;&lt;/foreign-keys&gt;&lt;ref-type name="Journal Article"&gt;17&lt;/ref-type&gt;&lt;contributors&gt;&lt;authors&gt;&lt;author&gt;Sturm, Roland&lt;/author&gt;&lt;author&gt;Cohen, Deborah A.&lt;/author&gt;&lt;/authors&gt;&lt;/contributors&gt;&lt;titles&gt;&lt;title&gt;Zoning for health? the year-old ban on new fast-food restaurants in south LA&lt;/title&gt;&lt;secondary-title&gt;Health Affairs&lt;/secondary-title&gt;&lt;/titles&gt;&lt;periodical&gt;&lt;full-title&gt;Health Affairs&lt;/full-title&gt;&lt;/periodical&gt;&lt;pages&gt;w1088-w1097&lt;/pages&gt;&lt;volume&gt;28&lt;/volume&gt;&lt;dates&gt;&lt;year&gt;2009&lt;/year&gt;&lt;pub-dates&gt;&lt;date&gt;2009/11/01&lt;/date&gt;&lt;/pub-dates&gt;&lt;/dates&gt;&lt;publisher&gt;Health Affairs&lt;/publisher&gt;&lt;isbn&gt;0278-2715&lt;/isbn&gt;&lt;urls&gt;&lt;related-urls&gt;&lt;url&gt;https://doi.org/10.1377/hlthaff.28.6.w1088&lt;/url&gt;&lt;/related-urls&gt;&lt;/urls&gt;&lt;electronic-resource-num&gt;10.1377/hlthaff.28.6.w1088&lt;/electronic-resource-num&gt;&lt;access-date&gt;2019/02/13&lt;/access-date&gt;&lt;/record&gt;&lt;/Cite&gt;&lt;/EndNote&gt;</w:instrText>
      </w:r>
      <w:r w:rsidR="001B7359">
        <w:rPr>
          <w:rFonts w:ascii="Arial" w:hAnsi="Arial" w:cs="Arial"/>
        </w:rPr>
        <w:fldChar w:fldCharType="separate"/>
      </w:r>
      <w:r w:rsidR="001B7359">
        <w:rPr>
          <w:rFonts w:ascii="Arial" w:hAnsi="Arial" w:cs="Arial"/>
          <w:noProof/>
        </w:rPr>
        <w:t>(</w:t>
      </w:r>
      <w:hyperlink w:anchor="_ENREF_53" w:tooltip="Sturm, 2009 #663" w:history="1">
        <w:r w:rsidR="00692228">
          <w:rPr>
            <w:rFonts w:ascii="Arial" w:hAnsi="Arial" w:cs="Arial"/>
            <w:noProof/>
          </w:rPr>
          <w:t>Sturm and Cohen, 2009</w:t>
        </w:r>
      </w:hyperlink>
      <w:r w:rsidR="001B7359">
        <w:rPr>
          <w:rFonts w:ascii="Arial" w:hAnsi="Arial" w:cs="Arial"/>
          <w:noProof/>
        </w:rPr>
        <w:t>)</w:t>
      </w:r>
      <w:r w:rsidR="001B7359">
        <w:rPr>
          <w:rFonts w:ascii="Arial" w:hAnsi="Arial" w:cs="Arial"/>
        </w:rPr>
        <w:fldChar w:fldCharType="end"/>
      </w:r>
      <w:r w:rsidR="003F47CA" w:rsidRPr="00C04039">
        <w:rPr>
          <w:rFonts w:ascii="Arial" w:hAnsi="Arial" w:cs="Arial"/>
        </w:rPr>
        <w:t xml:space="preserve">, we are not aware of formal evaluations </w:t>
      </w:r>
      <w:r>
        <w:rPr>
          <w:rFonts w:ascii="Arial" w:hAnsi="Arial" w:cs="Arial"/>
        </w:rPr>
        <w:t xml:space="preserve">elsewhere, including </w:t>
      </w:r>
      <w:r w:rsidR="003F47CA" w:rsidRPr="00C04039">
        <w:rPr>
          <w:rFonts w:ascii="Arial" w:hAnsi="Arial" w:cs="Arial"/>
        </w:rPr>
        <w:t xml:space="preserve">in England. </w:t>
      </w:r>
      <w:r w:rsidR="00493A27">
        <w:rPr>
          <w:rFonts w:ascii="Arial" w:hAnsi="Arial" w:cs="Arial"/>
        </w:rPr>
        <w:t>This could be a focus of f</w:t>
      </w:r>
      <w:r w:rsidR="003F47CA" w:rsidRPr="00C04039">
        <w:rPr>
          <w:rFonts w:ascii="Arial" w:hAnsi="Arial" w:cs="Arial"/>
        </w:rPr>
        <w:t>uture research</w:t>
      </w:r>
      <w:r w:rsidR="00141D99">
        <w:rPr>
          <w:rFonts w:ascii="Arial" w:hAnsi="Arial" w:cs="Arial"/>
        </w:rPr>
        <w:t>.</w:t>
      </w:r>
      <w:r w:rsidR="00493A27">
        <w:rPr>
          <w:rFonts w:ascii="Arial" w:hAnsi="Arial" w:cs="Arial"/>
        </w:rPr>
        <w:t xml:space="preserve"> Providing </w:t>
      </w:r>
      <w:r w:rsidR="003F47CA" w:rsidRPr="00C04039">
        <w:rPr>
          <w:rFonts w:ascii="Arial" w:hAnsi="Arial" w:cs="Arial"/>
        </w:rPr>
        <w:t xml:space="preserve">evidence </w:t>
      </w:r>
      <w:r w:rsidR="00493A27">
        <w:rPr>
          <w:rFonts w:ascii="Arial" w:hAnsi="Arial" w:cs="Arial"/>
        </w:rPr>
        <w:t xml:space="preserve">of the health impacts of planning policies </w:t>
      </w:r>
      <w:r w:rsidR="003F47CA" w:rsidRPr="00C04039">
        <w:rPr>
          <w:rFonts w:ascii="Arial" w:hAnsi="Arial" w:cs="Arial"/>
        </w:rPr>
        <w:t xml:space="preserve">may help address the </w:t>
      </w:r>
      <w:r w:rsidR="00C27885">
        <w:rPr>
          <w:rFonts w:ascii="Arial" w:hAnsi="Arial" w:cs="Arial"/>
        </w:rPr>
        <w:t>finding</w:t>
      </w:r>
      <w:r w:rsidR="003F47CA" w:rsidRPr="00C04039">
        <w:rPr>
          <w:rFonts w:ascii="Arial" w:hAnsi="Arial" w:cs="Arial"/>
        </w:rPr>
        <w:t xml:space="preserve"> that </w:t>
      </w:r>
      <w:r w:rsidR="00493A27">
        <w:rPr>
          <w:rFonts w:ascii="Arial" w:hAnsi="Arial" w:cs="Arial"/>
        </w:rPr>
        <w:t xml:space="preserve">much existing </w:t>
      </w:r>
      <w:r w:rsidR="003F47CA" w:rsidRPr="00C04039">
        <w:rPr>
          <w:rFonts w:ascii="Arial" w:hAnsi="Arial" w:cs="Arial"/>
        </w:rPr>
        <w:t xml:space="preserve">peer-reviewed evidence </w:t>
      </w:r>
      <w:r w:rsidR="00493A27">
        <w:rPr>
          <w:rFonts w:ascii="Arial" w:hAnsi="Arial" w:cs="Arial"/>
        </w:rPr>
        <w:t xml:space="preserve">on the association between takeaway </w:t>
      </w:r>
      <w:r w:rsidR="00493A27">
        <w:rPr>
          <w:rFonts w:ascii="Arial" w:hAnsi="Arial" w:cs="Arial"/>
        </w:rPr>
        <w:lastRenderedPageBreak/>
        <w:t>outlet exposure and</w:t>
      </w:r>
      <w:r w:rsidR="00423BC3">
        <w:rPr>
          <w:rFonts w:ascii="Arial" w:hAnsi="Arial" w:cs="Arial"/>
        </w:rPr>
        <w:t xml:space="preserve"> </w:t>
      </w:r>
      <w:r w:rsidR="00493A27">
        <w:rPr>
          <w:rFonts w:ascii="Arial" w:hAnsi="Arial" w:cs="Arial"/>
        </w:rPr>
        <w:t>health outcomes is correlational and considered weak within the planning context</w:t>
      </w:r>
      <w:r w:rsidR="003F47CA" w:rsidRPr="00C04039">
        <w:rPr>
          <w:rFonts w:ascii="Arial" w:hAnsi="Arial" w:cs="Arial"/>
        </w:rPr>
        <w:t>.</w:t>
      </w:r>
      <w:r w:rsidR="007F6FAC">
        <w:rPr>
          <w:rFonts w:ascii="Arial" w:hAnsi="Arial" w:cs="Arial"/>
        </w:rPr>
        <w:t xml:space="preserve"> </w:t>
      </w:r>
      <w:bookmarkStart w:id="21" w:name="_Hlk20942200"/>
      <w:r w:rsidR="009D7C65" w:rsidRPr="009D7C65">
        <w:rPr>
          <w:rFonts w:ascii="Arial" w:hAnsi="Arial" w:cs="Arial"/>
        </w:rPr>
        <w:t>Planning professionals are likely to have to respond to formal appeals when they are raised by applicants who have been denied planning permission. In some instances, this could result in judicial review, which would require local government area representation in-person, to defend the use of evidence. This is less likely to be the responsibility or concern of Public Health professionals, which may explain differences in perspectives and caution regarding the strength of current evidence.</w:t>
      </w:r>
      <w:r w:rsidR="009D7C65">
        <w:rPr>
          <w:rFonts w:ascii="Arial" w:hAnsi="Arial" w:cs="Arial"/>
        </w:rPr>
        <w:t xml:space="preserve"> </w:t>
      </w:r>
      <w:bookmarkEnd w:id="21"/>
      <w:r w:rsidR="006B11CD">
        <w:rPr>
          <w:rFonts w:ascii="Arial" w:hAnsi="Arial" w:cs="Arial"/>
        </w:rPr>
        <w:t>With t</w:t>
      </w:r>
      <w:r w:rsidR="003150D9">
        <w:rPr>
          <w:rFonts w:ascii="Arial" w:hAnsi="Arial" w:cs="Arial"/>
        </w:rPr>
        <w:t>hat said, r</w:t>
      </w:r>
      <w:r w:rsidR="00141D99">
        <w:rPr>
          <w:rFonts w:ascii="Arial" w:hAnsi="Arial" w:cs="Arial"/>
        </w:rPr>
        <w:t xml:space="preserve">elying on the best available peer-reviewed evidence in combination with local </w:t>
      </w:r>
      <w:r w:rsidR="004327CB">
        <w:rPr>
          <w:rFonts w:ascii="Arial" w:hAnsi="Arial" w:cs="Arial"/>
        </w:rPr>
        <w:t>data</w:t>
      </w:r>
      <w:r w:rsidR="00141D99">
        <w:rPr>
          <w:rFonts w:ascii="Arial" w:hAnsi="Arial" w:cs="Arial"/>
        </w:rPr>
        <w:t xml:space="preserve"> </w:t>
      </w:r>
      <w:r w:rsidR="006C365E">
        <w:rPr>
          <w:rFonts w:ascii="Arial" w:hAnsi="Arial" w:cs="Arial"/>
        </w:rPr>
        <w:t xml:space="preserve">appears to be </w:t>
      </w:r>
      <w:r w:rsidR="00A2140C">
        <w:rPr>
          <w:rFonts w:ascii="Arial" w:hAnsi="Arial" w:cs="Arial"/>
        </w:rPr>
        <w:t xml:space="preserve">a </w:t>
      </w:r>
      <w:r w:rsidR="006C365E">
        <w:rPr>
          <w:rFonts w:ascii="Arial" w:hAnsi="Arial" w:cs="Arial"/>
        </w:rPr>
        <w:t>successful</w:t>
      </w:r>
      <w:r w:rsidR="00A2140C">
        <w:rPr>
          <w:rFonts w:ascii="Arial" w:hAnsi="Arial" w:cs="Arial"/>
        </w:rPr>
        <w:t xml:space="preserve"> strategy</w:t>
      </w:r>
      <w:r w:rsidR="00141D99">
        <w:rPr>
          <w:rFonts w:ascii="Arial" w:hAnsi="Arial" w:cs="Arial"/>
        </w:rPr>
        <w:t xml:space="preserve">. </w:t>
      </w:r>
      <w:r w:rsidR="003F47CA" w:rsidRPr="00C04039">
        <w:rPr>
          <w:rFonts w:ascii="Arial" w:hAnsi="Arial" w:cs="Arial"/>
        </w:rPr>
        <w:t>Our previous work</w:t>
      </w:r>
      <w:r w:rsidR="00CE0C90">
        <w:rPr>
          <w:rFonts w:ascii="Arial" w:hAnsi="Arial" w:cs="Arial"/>
        </w:rPr>
        <w:t xml:space="preserve"> </w:t>
      </w:r>
      <w:r w:rsidR="00CE0C90">
        <w:rPr>
          <w:rFonts w:ascii="Arial" w:hAnsi="Arial" w:cs="Arial"/>
        </w:rPr>
        <w:fldChar w:fldCharType="begin"/>
      </w:r>
      <w:r w:rsidR="00CE0C90">
        <w:rPr>
          <w:rFonts w:ascii="Arial" w:hAnsi="Arial" w:cs="Arial"/>
        </w:rPr>
        <w:instrText xml:space="preserve"> ADDIN EN.CITE &lt;EndNote&gt;&lt;Cite&gt;&lt;Author&gt;Keeble&lt;/Author&gt;&lt;Year&gt;2019&lt;/Year&gt;&lt;RecNum&gt;212&lt;/RecNum&gt;&lt;DisplayText&gt;(Keeble et al., 2019a)&lt;/DisplayText&gt;&lt;record&gt;&lt;rec-number&gt;212&lt;/rec-number&gt;&lt;foreign-keys&gt;&lt;key app="EN" db-id="v9aw2sfr4p5texewpszxx957xa2srx0ravsd"&gt;212&lt;/key&gt;&lt;/foreign-keys&gt;&lt;ref-type name="Journal Article"&gt;17&lt;/ref-type&gt;&lt;contributors&gt;&lt;authors&gt;&lt;author&gt;Keeble, Matthew&lt;/author&gt;&lt;author&gt;Adams, Jean&lt;/author&gt;&lt;author&gt;White, Martin&lt;/author&gt;&lt;author&gt;Summerbell, Carolyn&lt;/author&gt;&lt;author&gt;Cummins, Steven&lt;/author&gt;&lt;author&gt;Burgoine, Thomas&lt;/author&gt;&lt;/authors&gt;&lt;/contributors&gt;&lt;titles&gt;&lt;title&gt;Correlates of English local government use of the planning system to regulate hot food takeaway outlets: a cross-sectional analysis.&lt;/title&gt;&lt;secondary-title&gt;International Journal of Behavioral Nutrition and Physical Activity&lt;/secondary-title&gt;&lt;/titles&gt;&lt;periodical&gt;&lt;full-title&gt;International Journal of Behavioral Nutrition and Physical Activity&lt;/full-title&gt;&lt;/periodical&gt;&lt;pages&gt;1-12&lt;/pages&gt;&lt;volume&gt;16&lt;/volume&gt;&lt;number&gt;127&lt;/number&gt;&lt;dates&gt;&lt;year&gt;2019&lt;/year&gt;&lt;/dates&gt;&lt;urls&gt;&lt;/urls&gt;&lt;electronic-resource-num&gt;https://doi.org/10.1186/s12966-019-0884-4&lt;/electronic-resource-num&gt;&lt;/record&gt;&lt;/Cite&gt;&lt;/EndNote&gt;</w:instrText>
      </w:r>
      <w:r w:rsidR="00CE0C90">
        <w:rPr>
          <w:rFonts w:ascii="Arial" w:hAnsi="Arial" w:cs="Arial"/>
        </w:rPr>
        <w:fldChar w:fldCharType="separate"/>
      </w:r>
      <w:r w:rsidR="00CE0C90">
        <w:rPr>
          <w:rFonts w:ascii="Arial" w:hAnsi="Arial" w:cs="Arial"/>
          <w:noProof/>
        </w:rPr>
        <w:t>(</w:t>
      </w:r>
      <w:hyperlink w:anchor="_ENREF_26" w:tooltip="Keeble, 2019 #212" w:history="1">
        <w:r w:rsidR="00692228">
          <w:rPr>
            <w:rFonts w:ascii="Arial" w:hAnsi="Arial" w:cs="Arial"/>
            <w:noProof/>
          </w:rPr>
          <w:t>Keeble et al., 2019a</w:t>
        </w:r>
      </w:hyperlink>
      <w:r w:rsidR="00CE0C90">
        <w:rPr>
          <w:rFonts w:ascii="Arial" w:hAnsi="Arial" w:cs="Arial"/>
          <w:noProof/>
        </w:rPr>
        <w:t>)</w:t>
      </w:r>
      <w:r w:rsidR="00CE0C90">
        <w:rPr>
          <w:rFonts w:ascii="Arial" w:hAnsi="Arial" w:cs="Arial"/>
        </w:rPr>
        <w:fldChar w:fldCharType="end"/>
      </w:r>
      <w:r w:rsidR="00A5696C" w:rsidRPr="00A5696C">
        <w:rPr>
          <w:rFonts w:ascii="Arial" w:hAnsi="Arial" w:cs="Arial"/>
        </w:rPr>
        <w:t xml:space="preserve">, </w:t>
      </w:r>
      <w:r w:rsidR="003F47CA" w:rsidRPr="00A5696C">
        <w:rPr>
          <w:rFonts w:ascii="Arial" w:hAnsi="Arial" w:cs="Arial"/>
        </w:rPr>
        <w:t>offers potential</w:t>
      </w:r>
      <w:r w:rsidR="003F47CA" w:rsidRPr="00C04039">
        <w:rPr>
          <w:rFonts w:ascii="Arial" w:hAnsi="Arial" w:cs="Arial"/>
        </w:rPr>
        <w:t xml:space="preserve"> indicators of planning policy need</w:t>
      </w:r>
      <w:r w:rsidR="00423BC3">
        <w:rPr>
          <w:rFonts w:ascii="Arial" w:hAnsi="Arial" w:cs="Arial"/>
        </w:rPr>
        <w:t>, including local childhood obesity prevalence</w:t>
      </w:r>
      <w:r w:rsidR="004327CB">
        <w:rPr>
          <w:rFonts w:ascii="Arial" w:hAnsi="Arial" w:cs="Arial"/>
        </w:rPr>
        <w:t>, for example</w:t>
      </w:r>
      <w:r w:rsidR="00A5696C">
        <w:rPr>
          <w:rFonts w:ascii="Arial" w:hAnsi="Arial" w:cs="Arial"/>
        </w:rPr>
        <w:t>.</w:t>
      </w:r>
      <w:r w:rsidR="00ED7542">
        <w:rPr>
          <w:rFonts w:ascii="Arial" w:hAnsi="Arial" w:cs="Arial"/>
        </w:rPr>
        <w:t xml:space="preserve"> Moreover, collaboration between academics and professionals throughout the research process could help development of knowledge to be used in practice </w:t>
      </w:r>
      <w:r w:rsidR="001B7359">
        <w:rPr>
          <w:rFonts w:ascii="Arial" w:hAnsi="Arial" w:cs="Arial"/>
        </w:rPr>
        <w:fldChar w:fldCharType="begin"/>
      </w:r>
      <w:r w:rsidR="001B7359">
        <w:rPr>
          <w:rFonts w:ascii="Arial" w:hAnsi="Arial" w:cs="Arial"/>
        </w:rPr>
        <w:instrText xml:space="preserve"> ADDIN EN.CITE &lt;EndNote&gt;&lt;Cite&gt;&lt;Author&gt;Metz&lt;/Author&gt;&lt;Year&gt;2019&lt;/Year&gt;&lt;RecNum&gt;544&lt;/RecNum&gt;&lt;DisplayText&gt;(Metz et al., 2019)&lt;/DisplayText&gt;&lt;record&gt;&lt;rec-number&gt;544&lt;/rec-number&gt;&lt;foreign-keys&gt;&lt;key app="EN" db-id="v9aw2sfr4p5texewpszxx957xa2srx0ravsd"&gt;544&lt;/key&gt;&lt;/foreign-keys&gt;&lt;ref-type name="Journal Article"&gt;17&lt;/ref-type&gt;&lt;contributors&gt;&lt;authors&gt;&lt;author&gt;Metz, Allison&lt;/author&gt;&lt;author&gt;Boaz, Annette&lt;/author&gt;&lt;author&gt;Robert, Glenn&lt;/author&gt;&lt;/authors&gt;&lt;/contributors&gt;&lt;titles&gt;&lt;title&gt;Co-creative approaches to knowledge production: what next for bridging the research to practice gap?&lt;/title&gt;&lt;secondary-title&gt;Evidence &amp;amp; Policy: A Journal of Research, Debate and Practice&lt;/secondary-title&gt;&lt;/titles&gt;&lt;periodical&gt;&lt;full-title&gt;Evidence &amp;amp; Policy: A Journal of Research, Debate and Practice&lt;/full-title&gt;&lt;/periodical&gt;&lt;pages&gt;331-337&lt;/pages&gt;&lt;volume&gt;15&lt;/volume&gt;&lt;number&gt;3&lt;/number&gt;&lt;dates&gt;&lt;year&gt;2019&lt;/year&gt;&lt;/dates&gt;&lt;urls&gt;&lt;related-urls&gt;&lt;url&gt;https://www.ingentaconnect.com/content/tpp/ep/2019/00000015/00000003/art00001&lt;/url&gt;&lt;url&gt;https://doi.org/10.1332/174426419X15623193264226&lt;/url&gt;&lt;/related-urls&gt;&lt;/urls&gt;&lt;electronic-resource-num&gt;10.1332/174426419X15623193264226&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40" w:tooltip="Metz, 2019 #544" w:history="1">
        <w:r w:rsidR="00692228">
          <w:rPr>
            <w:rFonts w:ascii="Arial" w:hAnsi="Arial" w:cs="Arial"/>
            <w:noProof/>
          </w:rPr>
          <w:t>Metz et al., 2019</w:t>
        </w:r>
      </w:hyperlink>
      <w:r w:rsidR="001B7359">
        <w:rPr>
          <w:rFonts w:ascii="Arial" w:hAnsi="Arial" w:cs="Arial"/>
          <w:noProof/>
        </w:rPr>
        <w:t>)</w:t>
      </w:r>
      <w:r w:rsidR="001B7359">
        <w:rPr>
          <w:rFonts w:ascii="Arial" w:hAnsi="Arial" w:cs="Arial"/>
        </w:rPr>
        <w:fldChar w:fldCharType="end"/>
      </w:r>
      <w:r w:rsidR="00ED7542">
        <w:rPr>
          <w:rFonts w:ascii="Arial" w:hAnsi="Arial" w:cs="Arial"/>
        </w:rPr>
        <w:t>.</w:t>
      </w:r>
    </w:p>
    <w:p w14:paraId="279051DE" w14:textId="5CD2BED0" w:rsidR="006E7640" w:rsidRPr="00C04039" w:rsidRDefault="003F47CA" w:rsidP="003F47CA">
      <w:pPr>
        <w:spacing w:line="480" w:lineRule="auto"/>
        <w:ind w:right="379"/>
        <w:rPr>
          <w:rFonts w:ascii="Arial" w:hAnsi="Arial" w:cs="Arial"/>
        </w:rPr>
      </w:pPr>
      <w:r w:rsidRPr="00C04039">
        <w:rPr>
          <w:rFonts w:ascii="Arial" w:hAnsi="Arial" w:cs="Arial"/>
        </w:rPr>
        <w:t xml:space="preserve">Whilst planning policies were considered successful, there was an acute awareness that </w:t>
      </w:r>
      <w:r w:rsidR="00423BC3">
        <w:rPr>
          <w:rFonts w:ascii="Arial" w:hAnsi="Arial" w:cs="Arial"/>
        </w:rPr>
        <w:t xml:space="preserve">they </w:t>
      </w:r>
      <w:r w:rsidRPr="00C04039">
        <w:rPr>
          <w:rFonts w:ascii="Arial" w:hAnsi="Arial" w:cs="Arial"/>
        </w:rPr>
        <w:t>could have unintended consequences</w:t>
      </w:r>
      <w:r w:rsidR="00493A27">
        <w:rPr>
          <w:rFonts w:ascii="Arial" w:hAnsi="Arial" w:cs="Arial"/>
        </w:rPr>
        <w:t xml:space="preserve"> </w:t>
      </w:r>
      <w:r w:rsidR="00423BC3">
        <w:rPr>
          <w:rFonts w:ascii="Arial" w:hAnsi="Arial" w:cs="Arial"/>
        </w:rPr>
        <w:t xml:space="preserve">of </w:t>
      </w:r>
      <w:r w:rsidR="00493A27">
        <w:rPr>
          <w:rFonts w:ascii="Arial" w:hAnsi="Arial" w:cs="Arial"/>
        </w:rPr>
        <w:t>displacing takeaway</w:t>
      </w:r>
      <w:r w:rsidR="00A5696C">
        <w:rPr>
          <w:rFonts w:ascii="Arial" w:hAnsi="Arial" w:cs="Arial"/>
        </w:rPr>
        <w:t xml:space="preserve"> food outlets to</w:t>
      </w:r>
      <w:r w:rsidRPr="00C04039">
        <w:rPr>
          <w:rFonts w:ascii="Arial" w:hAnsi="Arial" w:cs="Arial"/>
        </w:rPr>
        <w:t xml:space="preserve"> </w:t>
      </w:r>
      <w:r w:rsidR="00A5696C">
        <w:rPr>
          <w:rFonts w:ascii="Arial" w:hAnsi="Arial" w:cs="Arial"/>
        </w:rPr>
        <w:t xml:space="preserve">other locations. </w:t>
      </w:r>
      <w:r w:rsidRPr="00C04039">
        <w:rPr>
          <w:rFonts w:ascii="Arial" w:hAnsi="Arial" w:cs="Arial"/>
        </w:rPr>
        <w:t xml:space="preserve">Given the rise of online takeaway food ordering and delivery platforms </w:t>
      </w:r>
      <w:r w:rsidR="001B7359">
        <w:rPr>
          <w:rFonts w:ascii="Arial" w:hAnsi="Arial" w:cs="Arial"/>
        </w:rPr>
        <w:fldChar w:fldCharType="begin"/>
      </w:r>
      <w:r w:rsidR="001B7359">
        <w:rPr>
          <w:rFonts w:ascii="Arial" w:hAnsi="Arial" w:cs="Arial"/>
        </w:rPr>
        <w:instrText xml:space="preserve"> ADDIN EN.CITE &lt;EndNote&gt;&lt;Cite&gt;&lt;Author&gt;The NPD Group&lt;/Author&gt;&lt;Year&gt;2018&lt;/Year&gt;&lt;RecNum&gt;678&lt;/RecNum&gt;&lt;DisplayText&gt;(The NPD Group, 2018)&lt;/DisplayText&gt;&lt;record&gt;&lt;rec-number&gt;678&lt;/rec-number&gt;&lt;foreign-keys&gt;&lt;key app="EN" db-id="0vzxwt0vkfv95pexp2qpsvt6dt5rzfsed0we"&gt;678&lt;/key&gt;&lt;/foreign-keys&gt;&lt;ref-type name="Web Page"&gt;12&lt;/ref-type&gt;&lt;contributors&gt;&lt;authors&gt;&lt;author&gt;The NPD Group,&lt;/author&gt;&lt;/authors&gt;&lt;secondary-authors&gt;&lt;author&gt;Cyril Lavenant&lt;/author&gt;&lt;/secondary-authors&gt;&lt;/contributors&gt;&lt;titles&gt;&lt;title&gt;The unstoppable rise of the takeaway delivery phenomenon means the market is now worth £4.2 billion, up 73% in a decade&lt;/title&gt;&lt;/titles&gt;&lt;volume&gt;2019&lt;/volume&gt;&lt;number&gt;26.04.2019&lt;/number&gt;&lt;dates&gt;&lt;year&gt;2018&lt;/year&gt;&lt;pub-dates&gt;&lt;date&gt;19.04.2018&lt;/date&gt;&lt;/pub-dates&gt;&lt;/dates&gt;&lt;urls&gt;&lt;related-urls&gt;&lt;url&gt;https://www.npdgroup.co.uk/wps/portal/npd/uk/news/press-releases/the-unstoppable-rise-of-the-takeaway-delivery-phenomenon-means-the-market-is-now-worth-4-2-billion-up-73-in-a-decade/&lt;/url&gt;&lt;/related-urls&gt;&lt;/urls&gt;&lt;access-date&gt;19.02.2019&lt;/access-date&gt;&lt;/record&gt;&lt;/Cite&gt;&lt;/EndNote&gt;</w:instrText>
      </w:r>
      <w:r w:rsidR="001B7359">
        <w:rPr>
          <w:rFonts w:ascii="Arial" w:hAnsi="Arial" w:cs="Arial"/>
        </w:rPr>
        <w:fldChar w:fldCharType="separate"/>
      </w:r>
      <w:r w:rsidR="001B7359">
        <w:rPr>
          <w:rFonts w:ascii="Arial" w:hAnsi="Arial" w:cs="Arial"/>
          <w:noProof/>
        </w:rPr>
        <w:t>(</w:t>
      </w:r>
      <w:hyperlink w:anchor="_ENREF_56" w:tooltip="The NPD Group, 2018 #678" w:history="1">
        <w:r w:rsidR="00692228">
          <w:rPr>
            <w:rFonts w:ascii="Arial" w:hAnsi="Arial" w:cs="Arial"/>
            <w:noProof/>
          </w:rPr>
          <w:t>The NPD Group, 2018</w:t>
        </w:r>
      </w:hyperlink>
      <w:r w:rsidR="001B7359">
        <w:rPr>
          <w:rFonts w:ascii="Arial" w:hAnsi="Arial" w:cs="Arial"/>
          <w:noProof/>
        </w:rPr>
        <w:t>)</w:t>
      </w:r>
      <w:r w:rsidR="001B7359">
        <w:rPr>
          <w:rFonts w:ascii="Arial" w:hAnsi="Arial" w:cs="Arial"/>
        </w:rPr>
        <w:fldChar w:fldCharType="end"/>
      </w:r>
      <w:r w:rsidRPr="00C04039">
        <w:rPr>
          <w:rFonts w:ascii="Arial" w:hAnsi="Arial" w:cs="Arial"/>
        </w:rPr>
        <w:t xml:space="preserve">, local government area boundaries may become increasingly irrelevant for takeaway food purchasing and consumption. Promotion of </w:t>
      </w:r>
      <w:r w:rsidR="00552965">
        <w:rPr>
          <w:rFonts w:ascii="Arial" w:hAnsi="Arial" w:cs="Arial"/>
        </w:rPr>
        <w:t>joined-up</w:t>
      </w:r>
      <w:r w:rsidRPr="00C04039">
        <w:rPr>
          <w:rFonts w:ascii="Arial" w:hAnsi="Arial" w:cs="Arial"/>
        </w:rPr>
        <w:t xml:space="preserve"> policy action</w:t>
      </w:r>
      <w:r w:rsidR="00552965">
        <w:rPr>
          <w:rFonts w:ascii="Arial" w:hAnsi="Arial" w:cs="Arial"/>
        </w:rPr>
        <w:t xml:space="preserve"> across, </w:t>
      </w:r>
      <w:r w:rsidRPr="00C04039">
        <w:rPr>
          <w:rFonts w:ascii="Arial" w:hAnsi="Arial" w:cs="Arial"/>
        </w:rPr>
        <w:t>and collaborative working with</w:t>
      </w:r>
      <w:r w:rsidR="00552965">
        <w:rPr>
          <w:rFonts w:ascii="Arial" w:hAnsi="Arial" w:cs="Arial"/>
        </w:rPr>
        <w:t>,</w:t>
      </w:r>
      <w:r w:rsidRPr="00C04039">
        <w:rPr>
          <w:rFonts w:ascii="Arial" w:hAnsi="Arial" w:cs="Arial"/>
        </w:rPr>
        <w:t xml:space="preserve"> nearby local government areas could help mitigate these risks.</w:t>
      </w:r>
      <w:r w:rsidR="00493A27">
        <w:rPr>
          <w:rFonts w:ascii="Arial" w:hAnsi="Arial" w:cs="Arial"/>
        </w:rPr>
        <w:t xml:space="preserve"> </w:t>
      </w:r>
      <w:bookmarkStart w:id="22" w:name="_Hlk20940033"/>
      <w:r w:rsidR="00626844">
        <w:rPr>
          <w:rFonts w:ascii="Arial" w:hAnsi="Arial" w:cs="Arial"/>
        </w:rPr>
        <w:t xml:space="preserve">Alternatively, </w:t>
      </w:r>
      <w:r w:rsidR="00493A27">
        <w:rPr>
          <w:rFonts w:ascii="Arial" w:hAnsi="Arial" w:cs="Arial"/>
        </w:rPr>
        <w:t>entirely new approaches may be required to regulate these spaces.</w:t>
      </w:r>
      <w:bookmarkEnd w:id="22"/>
    </w:p>
    <w:p w14:paraId="53594F54" w14:textId="77777777" w:rsidR="003F47CA" w:rsidRPr="00C04039" w:rsidRDefault="003F47CA" w:rsidP="003F47CA">
      <w:pPr>
        <w:spacing w:line="480" w:lineRule="auto"/>
        <w:rPr>
          <w:rFonts w:ascii="Arial" w:hAnsi="Arial" w:cs="Arial"/>
          <w:i/>
        </w:rPr>
      </w:pPr>
      <w:r w:rsidRPr="00C04039">
        <w:rPr>
          <w:rFonts w:ascii="Arial" w:hAnsi="Arial" w:cs="Arial"/>
          <w:i/>
        </w:rPr>
        <w:t>Methodological considerations</w:t>
      </w:r>
    </w:p>
    <w:p w14:paraId="24451BB7" w14:textId="0C1AB655" w:rsidR="003F47CA" w:rsidRPr="00C04039" w:rsidRDefault="003F47CA" w:rsidP="003F47CA">
      <w:pPr>
        <w:spacing w:line="480" w:lineRule="auto"/>
        <w:ind w:right="379"/>
        <w:rPr>
          <w:rFonts w:ascii="Arial" w:hAnsi="Arial" w:cs="Arial"/>
        </w:rPr>
      </w:pPr>
      <w:r w:rsidRPr="00C04039">
        <w:rPr>
          <w:rFonts w:ascii="Arial" w:hAnsi="Arial" w:cs="Arial"/>
        </w:rPr>
        <w:t>All planning policies in England must comply with the National Planning Policy Framework. Overarching facilitators and barriers identified here could be transferable</w:t>
      </w:r>
      <w:r w:rsidR="00E97771">
        <w:rPr>
          <w:rFonts w:ascii="Arial" w:hAnsi="Arial" w:cs="Arial"/>
        </w:rPr>
        <w:t xml:space="preserve"> </w:t>
      </w:r>
      <w:r w:rsidRPr="00C04039">
        <w:rPr>
          <w:rFonts w:ascii="Arial" w:hAnsi="Arial" w:cs="Arial"/>
        </w:rPr>
        <w:t xml:space="preserve">to other local government areas not included, particularly those that have adopted a planning policy </w:t>
      </w:r>
      <w:r w:rsidR="00E97771">
        <w:rPr>
          <w:rFonts w:ascii="Arial" w:hAnsi="Arial" w:cs="Arial"/>
        </w:rPr>
        <w:t xml:space="preserve">for </w:t>
      </w:r>
      <w:r w:rsidRPr="00C04039">
        <w:rPr>
          <w:rFonts w:ascii="Arial" w:hAnsi="Arial" w:cs="Arial"/>
        </w:rPr>
        <w:t>takeaway food outlet</w:t>
      </w:r>
      <w:r w:rsidR="00E97771">
        <w:rPr>
          <w:rFonts w:ascii="Arial" w:hAnsi="Arial" w:cs="Arial"/>
        </w:rPr>
        <w:t xml:space="preserve"> regulation</w:t>
      </w:r>
      <w:r w:rsidRPr="00C04039">
        <w:rPr>
          <w:rFonts w:ascii="Arial" w:hAnsi="Arial" w:cs="Arial"/>
        </w:rPr>
        <w:t xml:space="preserve"> </w:t>
      </w:r>
      <w:r w:rsidR="001B7359">
        <w:rPr>
          <w:rFonts w:ascii="Arial" w:hAnsi="Arial" w:cs="Arial"/>
        </w:rPr>
        <w:fldChar w:fldCharType="begin"/>
      </w:r>
      <w:r w:rsidR="001B7359">
        <w:rPr>
          <w:rFonts w:ascii="Arial" w:hAnsi="Arial" w:cs="Arial"/>
        </w:rPr>
        <w:instrText xml:space="preserve"> ADDIN EN.CITE &lt;EndNote&gt;&lt;Cite&gt;&lt;Author&gt;Smith&lt;/Author&gt;&lt;Year&gt;2018&lt;/Year&gt;&lt;RecNum&gt;695&lt;/RecNum&gt;&lt;DisplayText&gt;(Smith, 2018)&lt;/DisplayText&gt;&lt;record&gt;&lt;rec-number&gt;695&lt;/rec-number&gt;&lt;foreign-keys&gt;&lt;key app="EN" db-id="0vzxwt0vkfv95pexp2qpsvt6dt5rzfsed0we"&gt;695&lt;/key&gt;&lt;/foreign-keys&gt;&lt;ref-type name="Journal Article"&gt;17&lt;/ref-type&gt;&lt;contributors&gt;&lt;authors&gt;&lt;author&gt;Smith, Brett&lt;/author&gt;&lt;/authors&gt;&lt;/contributors&gt;&lt;titles&gt;&lt;title&gt;Generalizability in qualitative research: misunderstandings, opportunities and recommendations for the sport and exercise sciences&lt;/title&gt;&lt;secondary-title&gt;Qualitative Research in Sport, Exercise and Health&lt;/secondary-title&gt;&lt;/titles&gt;&lt;periodical&gt;&lt;full-title&gt;Qualitative Research in Sport, Exercise and Health&lt;/full-title&gt;&lt;/periodical&gt;&lt;pages&gt;137-149&lt;/pages&gt;&lt;volume&gt;10&lt;/volume&gt;&lt;dates&gt;&lt;year&gt;2018&lt;/year&gt;&lt;pub-dates&gt;&lt;date&gt;2018/01/01&lt;/date&gt;&lt;/pub-dates&gt;&lt;/dates&gt;&lt;publisher&gt;Routledge&lt;/publisher&gt;&lt;isbn&gt;2159-676X&lt;/isbn&gt;&lt;urls&gt;&lt;related-urls&gt;&lt;url&gt;https://doi.org/10.1080/2159676X.2017.1393221&lt;/url&gt;&lt;/related-urls&gt;&lt;/urls&gt;&lt;electronic-resource-num&gt;10.1080/2159676X.2017.1393221&lt;/electronic-resource-num&gt;&lt;/record&gt;&lt;/Cite&gt;&lt;/EndNote&gt;</w:instrText>
      </w:r>
      <w:r w:rsidR="001B7359">
        <w:rPr>
          <w:rFonts w:ascii="Arial" w:hAnsi="Arial" w:cs="Arial"/>
        </w:rPr>
        <w:fldChar w:fldCharType="separate"/>
      </w:r>
      <w:r w:rsidR="001B7359">
        <w:rPr>
          <w:rFonts w:ascii="Arial" w:hAnsi="Arial" w:cs="Arial"/>
          <w:noProof/>
        </w:rPr>
        <w:t>(</w:t>
      </w:r>
      <w:hyperlink w:anchor="_ENREF_52" w:tooltip="Smith, 2018 #695" w:history="1">
        <w:r w:rsidR="00692228">
          <w:rPr>
            <w:rFonts w:ascii="Arial" w:hAnsi="Arial" w:cs="Arial"/>
            <w:noProof/>
          </w:rPr>
          <w:t>Smith, 2018</w:t>
        </w:r>
      </w:hyperlink>
      <w:r w:rsidR="001B7359">
        <w:rPr>
          <w:rFonts w:ascii="Arial" w:hAnsi="Arial" w:cs="Arial"/>
          <w:noProof/>
        </w:rPr>
        <w:t>)</w:t>
      </w:r>
      <w:r w:rsidR="001B7359">
        <w:rPr>
          <w:rFonts w:ascii="Arial" w:hAnsi="Arial" w:cs="Arial"/>
        </w:rPr>
        <w:fldChar w:fldCharType="end"/>
      </w:r>
      <w:r w:rsidRPr="00C04039">
        <w:rPr>
          <w:rFonts w:ascii="Arial" w:hAnsi="Arial" w:cs="Arial"/>
        </w:rPr>
        <w:t>.</w:t>
      </w:r>
      <w:r w:rsidR="00E97771">
        <w:rPr>
          <w:rFonts w:ascii="Arial" w:hAnsi="Arial" w:cs="Arial"/>
        </w:rPr>
        <w:t xml:space="preserve"> </w:t>
      </w:r>
      <w:r w:rsidR="001557B1">
        <w:rPr>
          <w:rFonts w:ascii="Arial" w:hAnsi="Arial" w:cs="Arial"/>
        </w:rPr>
        <w:t>However, a</w:t>
      </w:r>
      <w:r w:rsidR="00E97771">
        <w:rPr>
          <w:rFonts w:ascii="Arial" w:hAnsi="Arial" w:cs="Arial"/>
        </w:rPr>
        <w:t xml:space="preserve">s </w:t>
      </w:r>
      <w:r w:rsidRPr="00C04039">
        <w:rPr>
          <w:rFonts w:ascii="Arial" w:hAnsi="Arial" w:cs="Arial"/>
        </w:rPr>
        <w:t xml:space="preserve">we only </w:t>
      </w:r>
      <w:r w:rsidRPr="00C04039">
        <w:rPr>
          <w:rFonts w:ascii="Arial" w:hAnsi="Arial" w:cs="Arial"/>
        </w:rPr>
        <w:lastRenderedPageBreak/>
        <w:t xml:space="preserve">included those </w:t>
      </w:r>
      <w:r w:rsidR="00E97771">
        <w:rPr>
          <w:rFonts w:ascii="Arial" w:hAnsi="Arial" w:cs="Arial"/>
        </w:rPr>
        <w:t>with an</w:t>
      </w:r>
      <w:r w:rsidRPr="00C04039">
        <w:rPr>
          <w:rFonts w:ascii="Arial" w:hAnsi="Arial" w:cs="Arial"/>
        </w:rPr>
        <w:t xml:space="preserve"> adopted planning policy </w:t>
      </w:r>
      <w:r w:rsidR="00E97771">
        <w:rPr>
          <w:rFonts w:ascii="Arial" w:hAnsi="Arial" w:cs="Arial"/>
        </w:rPr>
        <w:t>for</w:t>
      </w:r>
      <w:r w:rsidRPr="00C04039">
        <w:rPr>
          <w:rFonts w:ascii="Arial" w:hAnsi="Arial" w:cs="Arial"/>
        </w:rPr>
        <w:t xml:space="preserve"> takeaway food outlet regulation, it is unclear if findings are transferable to </w:t>
      </w:r>
      <w:r w:rsidR="00E97771">
        <w:rPr>
          <w:rFonts w:ascii="Arial" w:hAnsi="Arial" w:cs="Arial"/>
        </w:rPr>
        <w:t xml:space="preserve">other </w:t>
      </w:r>
      <w:r w:rsidRPr="00C04039">
        <w:rPr>
          <w:rFonts w:ascii="Arial" w:hAnsi="Arial" w:cs="Arial"/>
        </w:rPr>
        <w:t>local government areas</w:t>
      </w:r>
      <w:r w:rsidR="00E97771">
        <w:rPr>
          <w:rFonts w:ascii="Arial" w:hAnsi="Arial" w:cs="Arial"/>
        </w:rPr>
        <w:t xml:space="preserve"> that have not used this approach. </w:t>
      </w:r>
      <w:r w:rsidRPr="00C04039">
        <w:rPr>
          <w:rFonts w:ascii="Arial" w:hAnsi="Arial" w:cs="Arial"/>
        </w:rPr>
        <w:t>This could be investigated in future work.</w:t>
      </w:r>
    </w:p>
    <w:p w14:paraId="0A44F8ED" w14:textId="77777777" w:rsidR="003F47CA" w:rsidRPr="00C04039" w:rsidRDefault="003F47CA" w:rsidP="003F47CA">
      <w:pPr>
        <w:spacing w:line="480" w:lineRule="auto"/>
        <w:rPr>
          <w:rFonts w:ascii="Arial" w:hAnsi="Arial" w:cs="Arial"/>
          <w:i/>
        </w:rPr>
      </w:pPr>
      <w:r w:rsidRPr="00C04039">
        <w:rPr>
          <w:rFonts w:ascii="Arial" w:hAnsi="Arial" w:cs="Arial"/>
          <w:i/>
        </w:rPr>
        <w:t>Conclusions</w:t>
      </w:r>
    </w:p>
    <w:p w14:paraId="130E4D7A" w14:textId="12C9AD64" w:rsidR="003F47CA" w:rsidRPr="00C04039" w:rsidRDefault="003F47CA" w:rsidP="003F47CA">
      <w:pPr>
        <w:spacing w:line="480" w:lineRule="auto"/>
        <w:ind w:right="379"/>
        <w:rPr>
          <w:rFonts w:ascii="Arial" w:hAnsi="Arial" w:cs="Arial"/>
        </w:rPr>
      </w:pPr>
      <w:r w:rsidRPr="00C04039">
        <w:rPr>
          <w:rFonts w:ascii="Arial" w:hAnsi="Arial" w:cs="Arial"/>
        </w:rPr>
        <w:t xml:space="preserve">Planning and Public Health professionals from local government areas in England felt that planning policies can successfully regulate takeaway food outlets with the intention of improving health. Local government areas have the tools necessary for regulation, </w:t>
      </w:r>
      <w:r w:rsidR="00C139EA">
        <w:rPr>
          <w:rFonts w:ascii="Arial" w:hAnsi="Arial" w:cs="Arial"/>
        </w:rPr>
        <w:t>national guidance support</w:t>
      </w:r>
      <w:r w:rsidR="00ED7542">
        <w:rPr>
          <w:rFonts w:ascii="Arial" w:hAnsi="Arial" w:cs="Arial"/>
        </w:rPr>
        <w:t xml:space="preserve">s </w:t>
      </w:r>
      <w:r w:rsidR="00C139EA">
        <w:rPr>
          <w:rFonts w:ascii="Arial" w:hAnsi="Arial" w:cs="Arial"/>
        </w:rPr>
        <w:t>this</w:t>
      </w:r>
      <w:r w:rsidR="00ED7542">
        <w:rPr>
          <w:rFonts w:ascii="Arial" w:hAnsi="Arial" w:cs="Arial"/>
        </w:rPr>
        <w:t xml:space="preserve"> approach</w:t>
      </w:r>
      <w:r w:rsidR="00C139EA">
        <w:rPr>
          <w:rFonts w:ascii="Arial" w:hAnsi="Arial" w:cs="Arial"/>
        </w:rPr>
        <w:t xml:space="preserve"> and increasing adoption in other areas help</w:t>
      </w:r>
      <w:r w:rsidR="00ED7542">
        <w:rPr>
          <w:rFonts w:ascii="Arial" w:hAnsi="Arial" w:cs="Arial"/>
        </w:rPr>
        <w:t>s</w:t>
      </w:r>
      <w:r w:rsidR="00C139EA">
        <w:rPr>
          <w:rFonts w:ascii="Arial" w:hAnsi="Arial" w:cs="Arial"/>
        </w:rPr>
        <w:t xml:space="preserve"> set precedent</w:t>
      </w:r>
      <w:r w:rsidRPr="00C04039">
        <w:rPr>
          <w:rFonts w:ascii="Arial" w:hAnsi="Arial" w:cs="Arial"/>
        </w:rPr>
        <w:t xml:space="preserve">. However, </w:t>
      </w:r>
      <w:r w:rsidR="00C139EA">
        <w:rPr>
          <w:rFonts w:ascii="Arial" w:hAnsi="Arial" w:cs="Arial"/>
        </w:rPr>
        <w:t>overcoming limitations in current national regulations could allow greater flexibility</w:t>
      </w:r>
      <w:r w:rsidRPr="00C04039">
        <w:rPr>
          <w:rFonts w:ascii="Arial" w:hAnsi="Arial" w:cs="Arial"/>
        </w:rPr>
        <w:t xml:space="preserve">. </w:t>
      </w:r>
      <w:r w:rsidR="00C139EA">
        <w:rPr>
          <w:rFonts w:ascii="Arial" w:hAnsi="Arial" w:cs="Arial"/>
        </w:rPr>
        <w:t>Despite a widespread perception of</w:t>
      </w:r>
      <w:r w:rsidRPr="00C04039">
        <w:rPr>
          <w:rFonts w:ascii="Arial" w:hAnsi="Arial" w:cs="Arial"/>
        </w:rPr>
        <w:t xml:space="preserve"> </w:t>
      </w:r>
      <w:r w:rsidR="00C139EA">
        <w:rPr>
          <w:rFonts w:ascii="Arial" w:hAnsi="Arial" w:cs="Arial"/>
        </w:rPr>
        <w:t xml:space="preserve">the </w:t>
      </w:r>
      <w:r w:rsidRPr="00C04039">
        <w:rPr>
          <w:rFonts w:ascii="Arial" w:hAnsi="Arial" w:cs="Arial"/>
        </w:rPr>
        <w:t xml:space="preserve">success </w:t>
      </w:r>
      <w:r w:rsidR="00C139EA">
        <w:rPr>
          <w:rFonts w:ascii="Arial" w:hAnsi="Arial" w:cs="Arial"/>
        </w:rPr>
        <w:t xml:space="preserve">of these policies, this </w:t>
      </w:r>
      <w:r w:rsidRPr="00C04039">
        <w:rPr>
          <w:rFonts w:ascii="Arial" w:hAnsi="Arial" w:cs="Arial"/>
        </w:rPr>
        <w:t xml:space="preserve">was poorly defined and rarely, if ever, objectively measured. </w:t>
      </w:r>
      <w:r w:rsidR="00C139EA">
        <w:rPr>
          <w:rFonts w:ascii="Arial" w:hAnsi="Arial" w:cs="Arial"/>
        </w:rPr>
        <w:t>Potential unintended consequences were recognised.</w:t>
      </w:r>
      <w:r w:rsidRPr="00C04039">
        <w:rPr>
          <w:rFonts w:ascii="Arial" w:hAnsi="Arial" w:cs="Arial"/>
        </w:rPr>
        <w:t xml:space="preserve"> Barriers and facilitators identified here should be considered in practice guidelines for </w:t>
      </w:r>
      <w:proofErr w:type="gramStart"/>
      <w:r w:rsidRPr="00C04039">
        <w:rPr>
          <w:rFonts w:ascii="Arial" w:hAnsi="Arial" w:cs="Arial"/>
        </w:rPr>
        <w:t>Planning</w:t>
      </w:r>
      <w:proofErr w:type="gramEnd"/>
      <w:r w:rsidRPr="00C04039">
        <w:rPr>
          <w:rFonts w:ascii="Arial" w:hAnsi="Arial" w:cs="Arial"/>
        </w:rPr>
        <w:t xml:space="preserve"> professionals</w:t>
      </w:r>
      <w:r w:rsidR="00E97771">
        <w:rPr>
          <w:rFonts w:ascii="Arial" w:hAnsi="Arial" w:cs="Arial"/>
        </w:rPr>
        <w:t>. This may promote</w:t>
      </w:r>
      <w:r w:rsidRPr="00C04039">
        <w:rPr>
          <w:rFonts w:ascii="Arial" w:hAnsi="Arial" w:cs="Arial"/>
        </w:rPr>
        <w:t xml:space="preserve"> greater adoption of planning policies to regulate takeaway food outlets throughout England, </w:t>
      </w:r>
      <w:r w:rsidR="006F58F2">
        <w:rPr>
          <w:rFonts w:ascii="Arial" w:hAnsi="Arial" w:cs="Arial"/>
        </w:rPr>
        <w:t>in line with</w:t>
      </w:r>
      <w:r w:rsidRPr="00C04039">
        <w:rPr>
          <w:rFonts w:ascii="Arial" w:hAnsi="Arial" w:cs="Arial"/>
        </w:rPr>
        <w:t xml:space="preserve"> the National Planning Policy Framework.</w:t>
      </w:r>
    </w:p>
    <w:p w14:paraId="0BE3353E" w14:textId="77777777" w:rsidR="00C6639D" w:rsidRDefault="009C4DDA">
      <w:pPr>
        <w:rPr>
          <w:rFonts w:ascii="Arial" w:hAnsi="Arial" w:cs="Arial"/>
        </w:rPr>
      </w:pPr>
      <w:r>
        <w:rPr>
          <w:rFonts w:ascii="Arial" w:hAnsi="Arial" w:cs="Arial"/>
        </w:rPr>
        <w:br w:type="page"/>
      </w:r>
      <w:r>
        <w:rPr>
          <w:rFonts w:ascii="Arial" w:hAnsi="Arial" w:cs="Arial"/>
          <w:b/>
        </w:rPr>
        <w:lastRenderedPageBreak/>
        <w:t>References</w:t>
      </w:r>
    </w:p>
    <w:p w14:paraId="33CEE566" w14:textId="21ED9484" w:rsidR="004003FA" w:rsidRDefault="004003FA">
      <w:pPr>
        <w:spacing w:line="480" w:lineRule="auto"/>
        <w:rPr>
          <w:rFonts w:ascii="Arial" w:hAnsi="Arial" w:cs="Arial"/>
        </w:rPr>
        <w:sectPr w:rsidR="004003FA">
          <w:footerReference w:type="default" r:id="rId10"/>
          <w:pgSz w:w="11906" w:h="16838"/>
          <w:pgMar w:top="1440" w:right="1440" w:bottom="1440" w:left="1440" w:header="709" w:footer="709" w:gutter="0"/>
          <w:lnNumType w:countBy="1" w:restart="continuous"/>
          <w:cols w:space="708"/>
          <w:docGrid w:linePitch="360"/>
        </w:sectPr>
      </w:pPr>
    </w:p>
    <w:tbl>
      <w:tblPr>
        <w:tblStyle w:val="TableGrid"/>
        <w:tblW w:w="9057" w:type="dxa"/>
        <w:jc w:val="center"/>
        <w:tblLook w:val="04A0" w:firstRow="1" w:lastRow="0" w:firstColumn="1" w:lastColumn="0" w:noHBand="0" w:noVBand="1"/>
      </w:tblPr>
      <w:tblGrid>
        <w:gridCol w:w="3794"/>
        <w:gridCol w:w="5263"/>
      </w:tblGrid>
      <w:tr w:rsidR="004003FA" w:rsidRPr="00A847D3" w14:paraId="6E8A6E0E" w14:textId="77777777" w:rsidTr="0092785F">
        <w:trPr>
          <w:trHeight w:val="20"/>
          <w:jc w:val="center"/>
        </w:trPr>
        <w:tc>
          <w:tcPr>
            <w:tcW w:w="9057" w:type="dxa"/>
            <w:gridSpan w:val="2"/>
            <w:tcBorders>
              <w:top w:val="nil"/>
              <w:left w:val="nil"/>
              <w:bottom w:val="single" w:sz="4" w:space="0" w:color="auto"/>
              <w:right w:val="nil"/>
            </w:tcBorders>
          </w:tcPr>
          <w:p w14:paraId="133B8C84" w14:textId="3D59946D" w:rsidR="004003FA" w:rsidRPr="00A847D3" w:rsidRDefault="004003FA" w:rsidP="0092785F">
            <w:pPr>
              <w:contextualSpacing/>
              <w:rPr>
                <w:rFonts w:ascii="Arial" w:hAnsi="Arial" w:cs="Arial"/>
              </w:rPr>
            </w:pPr>
            <w:r>
              <w:rPr>
                <w:rFonts w:ascii="Arial" w:hAnsi="Arial" w:cs="Arial"/>
              </w:rPr>
              <w:lastRenderedPageBreak/>
              <w:t>Table 1</w:t>
            </w:r>
            <w:r w:rsidRPr="00A847D3">
              <w:rPr>
                <w:rFonts w:ascii="Arial" w:hAnsi="Arial" w:cs="Arial"/>
              </w:rPr>
              <w:t xml:space="preserve">: Terminology related to the </w:t>
            </w:r>
            <w:r w:rsidR="00367E2E">
              <w:rPr>
                <w:rFonts w:ascii="Arial" w:hAnsi="Arial" w:cs="Arial"/>
              </w:rPr>
              <w:t>p</w:t>
            </w:r>
            <w:r w:rsidRPr="00A847D3">
              <w:rPr>
                <w:rFonts w:ascii="Arial" w:hAnsi="Arial" w:cs="Arial"/>
              </w:rPr>
              <w:t>lanning system in England</w:t>
            </w:r>
          </w:p>
        </w:tc>
      </w:tr>
      <w:tr w:rsidR="004003FA" w:rsidRPr="00A847D3" w14:paraId="2EDF7DFC" w14:textId="77777777" w:rsidTr="0092785F">
        <w:trPr>
          <w:trHeight w:val="20"/>
          <w:jc w:val="center"/>
        </w:trPr>
        <w:tc>
          <w:tcPr>
            <w:tcW w:w="3794" w:type="dxa"/>
            <w:tcBorders>
              <w:top w:val="single" w:sz="4" w:space="0" w:color="auto"/>
            </w:tcBorders>
            <w:vAlign w:val="center"/>
          </w:tcPr>
          <w:p w14:paraId="4FAD0193" w14:textId="4B65348E" w:rsidR="004003FA" w:rsidRPr="00A847D3" w:rsidRDefault="004003FA" w:rsidP="0092785F">
            <w:pPr>
              <w:contextualSpacing/>
              <w:jc w:val="center"/>
              <w:rPr>
                <w:rFonts w:ascii="Arial" w:hAnsi="Arial" w:cs="Arial"/>
                <w:b/>
              </w:rPr>
            </w:pPr>
            <w:r w:rsidRPr="00A847D3">
              <w:rPr>
                <w:rFonts w:ascii="Arial" w:hAnsi="Arial" w:cs="Arial"/>
                <w:b/>
              </w:rPr>
              <w:t>Term</w:t>
            </w:r>
          </w:p>
        </w:tc>
        <w:tc>
          <w:tcPr>
            <w:tcW w:w="5263" w:type="dxa"/>
            <w:tcBorders>
              <w:top w:val="single" w:sz="4" w:space="0" w:color="auto"/>
            </w:tcBorders>
            <w:vAlign w:val="center"/>
          </w:tcPr>
          <w:p w14:paraId="3B225339" w14:textId="77777777" w:rsidR="004003FA" w:rsidRPr="00A847D3" w:rsidRDefault="004003FA" w:rsidP="0092785F">
            <w:pPr>
              <w:contextualSpacing/>
              <w:jc w:val="center"/>
              <w:rPr>
                <w:rFonts w:ascii="Arial" w:hAnsi="Arial" w:cs="Arial"/>
                <w:b/>
              </w:rPr>
            </w:pPr>
            <w:r w:rsidRPr="00A847D3">
              <w:rPr>
                <w:rFonts w:ascii="Arial" w:hAnsi="Arial" w:cs="Arial"/>
                <w:b/>
              </w:rPr>
              <w:t>Definition</w:t>
            </w:r>
          </w:p>
        </w:tc>
      </w:tr>
      <w:tr w:rsidR="004003FA" w:rsidRPr="00A847D3" w14:paraId="697E8C38" w14:textId="77777777" w:rsidTr="0092785F">
        <w:trPr>
          <w:trHeight w:val="20"/>
          <w:jc w:val="center"/>
        </w:trPr>
        <w:tc>
          <w:tcPr>
            <w:tcW w:w="3794" w:type="dxa"/>
            <w:vAlign w:val="center"/>
          </w:tcPr>
          <w:p w14:paraId="063C5485" w14:textId="77777777" w:rsidR="004003FA" w:rsidRPr="00A847D3" w:rsidRDefault="004003FA" w:rsidP="0092785F">
            <w:pPr>
              <w:contextualSpacing/>
              <w:rPr>
                <w:rFonts w:ascii="Arial" w:hAnsi="Arial" w:cs="Arial"/>
              </w:rPr>
            </w:pPr>
            <w:r w:rsidRPr="00A847D3">
              <w:rPr>
                <w:rFonts w:ascii="Arial" w:hAnsi="Arial" w:cs="Arial"/>
              </w:rPr>
              <w:t>Class A5</w:t>
            </w:r>
          </w:p>
        </w:tc>
        <w:tc>
          <w:tcPr>
            <w:tcW w:w="5263" w:type="dxa"/>
            <w:vAlign w:val="center"/>
          </w:tcPr>
          <w:p w14:paraId="53832711" w14:textId="049E0A39" w:rsidR="004003FA" w:rsidRPr="00A847D3" w:rsidRDefault="004003FA" w:rsidP="0092785F">
            <w:pPr>
              <w:contextualSpacing/>
              <w:rPr>
                <w:rFonts w:ascii="Arial" w:hAnsi="Arial" w:cs="Arial"/>
              </w:rPr>
            </w:pPr>
            <w:r>
              <w:rPr>
                <w:rFonts w:ascii="Arial" w:hAnsi="Arial" w:cs="Arial"/>
              </w:rPr>
              <w:t>Within the Use Class Order</w:t>
            </w:r>
            <w:r w:rsidR="00B33A67">
              <w:rPr>
                <w:rFonts w:ascii="Arial" w:hAnsi="Arial" w:cs="Arial"/>
              </w:rPr>
              <w:t>,</w:t>
            </w:r>
            <w:r>
              <w:rPr>
                <w:rFonts w:ascii="Arial" w:hAnsi="Arial" w:cs="Arial"/>
              </w:rPr>
              <w:t xml:space="preserve"> Class A5 refers to “Hot Food Takeaways” – They have a primary use of selling hot food for consumption </w:t>
            </w:r>
            <w:r w:rsidR="001B480A">
              <w:rPr>
                <w:rFonts w:ascii="Arial" w:hAnsi="Arial" w:cs="Arial"/>
              </w:rPr>
              <w:t xml:space="preserve">away from </w:t>
            </w:r>
            <w:r>
              <w:rPr>
                <w:rFonts w:ascii="Arial" w:hAnsi="Arial" w:cs="Arial"/>
              </w:rPr>
              <w:t>the premises.</w:t>
            </w:r>
          </w:p>
        </w:tc>
      </w:tr>
      <w:tr w:rsidR="00AC1F75" w:rsidRPr="00A847D3" w14:paraId="40F23A94" w14:textId="77777777" w:rsidTr="0092785F">
        <w:trPr>
          <w:trHeight w:val="20"/>
          <w:jc w:val="center"/>
        </w:trPr>
        <w:tc>
          <w:tcPr>
            <w:tcW w:w="3794" w:type="dxa"/>
            <w:vAlign w:val="center"/>
          </w:tcPr>
          <w:p w14:paraId="34C556CE" w14:textId="1C2450C9" w:rsidR="00AC1F75" w:rsidRPr="00A847D3" w:rsidRDefault="00AC1F75" w:rsidP="0092785F">
            <w:pPr>
              <w:contextualSpacing/>
              <w:rPr>
                <w:rFonts w:ascii="Arial" w:hAnsi="Arial" w:cs="Arial"/>
              </w:rPr>
            </w:pPr>
            <w:r w:rsidRPr="00A847D3">
              <w:rPr>
                <w:rFonts w:ascii="Arial" w:hAnsi="Arial" w:cs="Arial"/>
              </w:rPr>
              <w:t>Local Government Area</w:t>
            </w:r>
          </w:p>
        </w:tc>
        <w:tc>
          <w:tcPr>
            <w:tcW w:w="5263" w:type="dxa"/>
            <w:vAlign w:val="center"/>
          </w:tcPr>
          <w:p w14:paraId="119FF7CD" w14:textId="78A3E8E0" w:rsidR="00AC1F75" w:rsidRDefault="00AC1F75" w:rsidP="0092785F">
            <w:pPr>
              <w:contextualSpacing/>
              <w:rPr>
                <w:rFonts w:ascii="Arial" w:hAnsi="Arial" w:cs="Arial"/>
              </w:rPr>
            </w:pPr>
            <w:r>
              <w:rPr>
                <w:rFonts w:ascii="Arial" w:hAnsi="Arial" w:cs="Arial"/>
              </w:rPr>
              <w:t xml:space="preserve">Administrative body responsible for multiple local functions within their </w:t>
            </w:r>
            <w:r w:rsidR="001B480A">
              <w:rPr>
                <w:rFonts w:ascii="Arial" w:hAnsi="Arial" w:cs="Arial"/>
              </w:rPr>
              <w:t>defined</w:t>
            </w:r>
            <w:r w:rsidR="00B33A67">
              <w:rPr>
                <w:rFonts w:ascii="Arial" w:hAnsi="Arial" w:cs="Arial"/>
              </w:rPr>
              <w:t xml:space="preserve"> </w:t>
            </w:r>
            <w:r>
              <w:rPr>
                <w:rFonts w:ascii="Arial" w:hAnsi="Arial" w:cs="Arial"/>
              </w:rPr>
              <w:t>area.</w:t>
            </w:r>
          </w:p>
        </w:tc>
      </w:tr>
      <w:tr w:rsidR="00AC1F75" w:rsidRPr="00A847D3" w14:paraId="4BFED621" w14:textId="77777777" w:rsidTr="0092785F">
        <w:trPr>
          <w:trHeight w:val="20"/>
          <w:jc w:val="center"/>
        </w:trPr>
        <w:tc>
          <w:tcPr>
            <w:tcW w:w="3794" w:type="dxa"/>
            <w:vAlign w:val="center"/>
          </w:tcPr>
          <w:p w14:paraId="3CF3160A" w14:textId="150270A3" w:rsidR="00AC1F75" w:rsidRPr="00A847D3" w:rsidRDefault="00AC1F75" w:rsidP="0092785F">
            <w:pPr>
              <w:contextualSpacing/>
              <w:rPr>
                <w:rFonts w:ascii="Arial" w:hAnsi="Arial" w:cs="Arial"/>
              </w:rPr>
            </w:pPr>
            <w:r w:rsidRPr="00A847D3">
              <w:rPr>
                <w:rFonts w:ascii="Arial" w:hAnsi="Arial" w:cs="Arial"/>
              </w:rPr>
              <w:t>Local Government Association</w:t>
            </w:r>
          </w:p>
        </w:tc>
        <w:tc>
          <w:tcPr>
            <w:tcW w:w="5263" w:type="dxa"/>
            <w:vAlign w:val="center"/>
          </w:tcPr>
          <w:p w14:paraId="54A15320" w14:textId="19A7D4F7" w:rsidR="00AC1F75" w:rsidRDefault="00AC1F75" w:rsidP="0092785F">
            <w:pPr>
              <w:contextualSpacing/>
              <w:rPr>
                <w:rFonts w:ascii="Arial" w:hAnsi="Arial" w:cs="Arial"/>
              </w:rPr>
            </w:pPr>
            <w:r>
              <w:rPr>
                <w:rFonts w:ascii="Arial" w:hAnsi="Arial" w:cs="Arial"/>
              </w:rPr>
              <w:t>Provide support to Local Government Areas to promote improved services.</w:t>
            </w:r>
          </w:p>
        </w:tc>
      </w:tr>
      <w:tr w:rsidR="00AC1F75" w:rsidRPr="00A847D3" w14:paraId="2A2923B4" w14:textId="77777777" w:rsidTr="0092785F">
        <w:trPr>
          <w:trHeight w:val="20"/>
          <w:jc w:val="center"/>
        </w:trPr>
        <w:tc>
          <w:tcPr>
            <w:tcW w:w="3794" w:type="dxa"/>
            <w:vAlign w:val="center"/>
          </w:tcPr>
          <w:p w14:paraId="36D62067" w14:textId="77777777" w:rsidR="00AC1F75" w:rsidRPr="00A847D3" w:rsidRDefault="00AC1F75" w:rsidP="0092785F">
            <w:pPr>
              <w:contextualSpacing/>
              <w:rPr>
                <w:rFonts w:ascii="Arial" w:hAnsi="Arial" w:cs="Arial"/>
              </w:rPr>
            </w:pPr>
            <w:r w:rsidRPr="00A847D3">
              <w:rPr>
                <w:rFonts w:ascii="Arial" w:hAnsi="Arial" w:cs="Arial"/>
              </w:rPr>
              <w:t>Local Plan</w:t>
            </w:r>
          </w:p>
        </w:tc>
        <w:tc>
          <w:tcPr>
            <w:tcW w:w="5263" w:type="dxa"/>
            <w:vAlign w:val="center"/>
          </w:tcPr>
          <w:p w14:paraId="4FA5E403" w14:textId="77777777" w:rsidR="00AC1F75" w:rsidRPr="00A847D3" w:rsidRDefault="00AC1F75" w:rsidP="0092785F">
            <w:pPr>
              <w:contextualSpacing/>
              <w:rPr>
                <w:rFonts w:ascii="Arial" w:hAnsi="Arial" w:cs="Arial"/>
              </w:rPr>
            </w:pPr>
            <w:r>
              <w:rPr>
                <w:rFonts w:ascii="Arial" w:hAnsi="Arial" w:cs="Arial"/>
              </w:rPr>
              <w:t>Statutory document outlining the future development of an area through adoption of planning policies.</w:t>
            </w:r>
          </w:p>
        </w:tc>
      </w:tr>
      <w:tr w:rsidR="00AC1F75" w:rsidRPr="00A847D3" w14:paraId="430D0A89" w14:textId="77777777" w:rsidTr="0092785F">
        <w:trPr>
          <w:trHeight w:val="20"/>
          <w:jc w:val="center"/>
        </w:trPr>
        <w:tc>
          <w:tcPr>
            <w:tcW w:w="3794" w:type="dxa"/>
            <w:vAlign w:val="center"/>
          </w:tcPr>
          <w:p w14:paraId="7B5F729D" w14:textId="58498681" w:rsidR="00AC1F75" w:rsidRPr="00A847D3" w:rsidRDefault="00AC1F75" w:rsidP="0092785F">
            <w:pPr>
              <w:contextualSpacing/>
              <w:rPr>
                <w:rFonts w:ascii="Arial" w:hAnsi="Arial" w:cs="Arial"/>
              </w:rPr>
            </w:pPr>
            <w:r>
              <w:rPr>
                <w:rFonts w:ascii="Arial" w:hAnsi="Arial" w:cs="Arial"/>
              </w:rPr>
              <w:t>Local politicians</w:t>
            </w:r>
          </w:p>
        </w:tc>
        <w:tc>
          <w:tcPr>
            <w:tcW w:w="5263" w:type="dxa"/>
            <w:vAlign w:val="center"/>
          </w:tcPr>
          <w:p w14:paraId="17BCDA3D" w14:textId="17B9DD88" w:rsidR="00AC1F75" w:rsidRDefault="00AC1F75" w:rsidP="0092785F">
            <w:pPr>
              <w:contextualSpacing/>
              <w:rPr>
                <w:rFonts w:ascii="Arial" w:hAnsi="Arial" w:cs="Arial"/>
              </w:rPr>
            </w:pPr>
            <w:r>
              <w:rPr>
                <w:rFonts w:ascii="Arial" w:hAnsi="Arial" w:cs="Arial"/>
              </w:rPr>
              <w:t>Councillors that have been democratically appointed to a role within a Local Government Area.</w:t>
            </w:r>
          </w:p>
        </w:tc>
      </w:tr>
      <w:tr w:rsidR="00AC1F75" w:rsidRPr="00A847D3" w14:paraId="3084CF18" w14:textId="77777777" w:rsidTr="0092785F">
        <w:trPr>
          <w:trHeight w:val="20"/>
          <w:jc w:val="center"/>
        </w:trPr>
        <w:tc>
          <w:tcPr>
            <w:tcW w:w="3794" w:type="dxa"/>
            <w:vAlign w:val="center"/>
          </w:tcPr>
          <w:p w14:paraId="722713BA" w14:textId="77777777" w:rsidR="00AC1F75" w:rsidRPr="00A847D3" w:rsidRDefault="00AC1F75" w:rsidP="0092785F">
            <w:pPr>
              <w:contextualSpacing/>
              <w:rPr>
                <w:rFonts w:ascii="Arial" w:hAnsi="Arial" w:cs="Arial"/>
              </w:rPr>
            </w:pPr>
            <w:r w:rsidRPr="00A847D3">
              <w:rPr>
                <w:rFonts w:ascii="Arial" w:hAnsi="Arial" w:cs="Arial"/>
              </w:rPr>
              <w:t>Material considerations</w:t>
            </w:r>
          </w:p>
        </w:tc>
        <w:tc>
          <w:tcPr>
            <w:tcW w:w="5263" w:type="dxa"/>
            <w:vAlign w:val="center"/>
          </w:tcPr>
          <w:p w14:paraId="602CC4BF" w14:textId="77777777" w:rsidR="00AC1F75" w:rsidRPr="00A847D3" w:rsidRDefault="00AC1F75" w:rsidP="0092785F">
            <w:pPr>
              <w:contextualSpacing/>
              <w:rPr>
                <w:rFonts w:ascii="Arial" w:hAnsi="Arial" w:cs="Arial"/>
              </w:rPr>
            </w:pPr>
            <w:r>
              <w:rPr>
                <w:rFonts w:ascii="Arial" w:hAnsi="Arial" w:cs="Arial"/>
              </w:rPr>
              <w:t>A matter taken in to consideration when deciding the acceptability of a planning application.</w:t>
            </w:r>
          </w:p>
        </w:tc>
      </w:tr>
      <w:tr w:rsidR="00AC1F75" w:rsidRPr="00A847D3" w14:paraId="253E57C5" w14:textId="77777777" w:rsidTr="0092785F">
        <w:trPr>
          <w:trHeight w:val="20"/>
          <w:jc w:val="center"/>
        </w:trPr>
        <w:tc>
          <w:tcPr>
            <w:tcW w:w="3794" w:type="dxa"/>
            <w:vAlign w:val="center"/>
          </w:tcPr>
          <w:p w14:paraId="7DDE9D58" w14:textId="4A16457D" w:rsidR="00AC1F75" w:rsidRPr="00A847D3" w:rsidRDefault="00AC1F75" w:rsidP="0092785F">
            <w:pPr>
              <w:contextualSpacing/>
              <w:rPr>
                <w:rFonts w:ascii="Arial" w:hAnsi="Arial" w:cs="Arial"/>
              </w:rPr>
            </w:pPr>
            <w:r w:rsidRPr="00A847D3">
              <w:rPr>
                <w:rFonts w:ascii="Arial" w:hAnsi="Arial" w:cs="Arial"/>
              </w:rPr>
              <w:t>National Planning Inspectorate</w:t>
            </w:r>
          </w:p>
        </w:tc>
        <w:tc>
          <w:tcPr>
            <w:tcW w:w="5263" w:type="dxa"/>
            <w:vAlign w:val="center"/>
          </w:tcPr>
          <w:p w14:paraId="60472AB5" w14:textId="5DCC4F49" w:rsidR="00AC1F75" w:rsidRDefault="00AC1F75" w:rsidP="0092785F">
            <w:pPr>
              <w:contextualSpacing/>
              <w:rPr>
                <w:rFonts w:ascii="Arial" w:hAnsi="Arial" w:cs="Arial"/>
              </w:rPr>
            </w:pPr>
            <w:r>
              <w:rPr>
                <w:rFonts w:ascii="Arial" w:hAnsi="Arial" w:cs="Arial"/>
              </w:rPr>
              <w:t xml:space="preserve">Executive agency responsible for providing recommendations, advice and decisions on a range of planning-related issues. </w:t>
            </w:r>
            <w:r w:rsidR="00B33A67">
              <w:rPr>
                <w:rFonts w:ascii="Arial" w:hAnsi="Arial" w:cs="Arial"/>
              </w:rPr>
              <w:t>This includes</w:t>
            </w:r>
            <w:r>
              <w:rPr>
                <w:rFonts w:ascii="Arial" w:hAnsi="Arial" w:cs="Arial"/>
              </w:rPr>
              <w:t xml:space="preserve"> appeal decisions.</w:t>
            </w:r>
          </w:p>
        </w:tc>
      </w:tr>
      <w:tr w:rsidR="00AC1F75" w:rsidRPr="00A847D3" w14:paraId="49DAAF49" w14:textId="77777777" w:rsidTr="0092785F">
        <w:trPr>
          <w:trHeight w:val="20"/>
          <w:jc w:val="center"/>
        </w:trPr>
        <w:tc>
          <w:tcPr>
            <w:tcW w:w="3794" w:type="dxa"/>
            <w:vAlign w:val="center"/>
          </w:tcPr>
          <w:p w14:paraId="2FC89B4B" w14:textId="262928D0" w:rsidR="00AC1F75" w:rsidRPr="00A847D3" w:rsidRDefault="00AC1F75" w:rsidP="0092785F">
            <w:pPr>
              <w:contextualSpacing/>
              <w:rPr>
                <w:rFonts w:ascii="Arial" w:hAnsi="Arial" w:cs="Arial"/>
              </w:rPr>
            </w:pPr>
            <w:r w:rsidRPr="00A847D3">
              <w:rPr>
                <w:rFonts w:ascii="Arial" w:hAnsi="Arial" w:cs="Arial"/>
              </w:rPr>
              <w:t>National Planning Policy Framework</w:t>
            </w:r>
          </w:p>
        </w:tc>
        <w:tc>
          <w:tcPr>
            <w:tcW w:w="5263" w:type="dxa"/>
            <w:vAlign w:val="center"/>
          </w:tcPr>
          <w:p w14:paraId="3DFA63FD" w14:textId="140F7D25" w:rsidR="00AC1F75" w:rsidRDefault="00AC1F75" w:rsidP="0092785F">
            <w:pPr>
              <w:contextualSpacing/>
              <w:rPr>
                <w:rFonts w:ascii="Arial" w:hAnsi="Arial" w:cs="Arial"/>
              </w:rPr>
            </w:pPr>
            <w:r>
              <w:rPr>
                <w:rFonts w:ascii="Arial" w:hAnsi="Arial" w:cs="Arial"/>
              </w:rPr>
              <w:t>National document that outlines how planning policies in England are expected to be applied.</w:t>
            </w:r>
          </w:p>
        </w:tc>
      </w:tr>
      <w:tr w:rsidR="00AC1F75" w:rsidRPr="00A847D3" w14:paraId="5786E4A3" w14:textId="77777777" w:rsidTr="0092785F">
        <w:trPr>
          <w:trHeight w:val="20"/>
          <w:jc w:val="center"/>
        </w:trPr>
        <w:tc>
          <w:tcPr>
            <w:tcW w:w="3794" w:type="dxa"/>
            <w:vAlign w:val="center"/>
          </w:tcPr>
          <w:p w14:paraId="170F451D" w14:textId="498302C2" w:rsidR="00AC1F75" w:rsidRPr="00A847D3" w:rsidRDefault="00AC1F75" w:rsidP="0092785F">
            <w:pPr>
              <w:contextualSpacing/>
              <w:rPr>
                <w:rFonts w:ascii="Arial" w:hAnsi="Arial" w:cs="Arial"/>
              </w:rPr>
            </w:pPr>
            <w:r>
              <w:rPr>
                <w:rFonts w:ascii="Arial" w:hAnsi="Arial" w:cs="Arial"/>
              </w:rPr>
              <w:t>Planning</w:t>
            </w:r>
          </w:p>
        </w:tc>
        <w:tc>
          <w:tcPr>
            <w:tcW w:w="5263" w:type="dxa"/>
            <w:vAlign w:val="center"/>
          </w:tcPr>
          <w:p w14:paraId="3FDB34D7" w14:textId="649C1232" w:rsidR="00AC1F75" w:rsidRDefault="00F23ECE" w:rsidP="0092785F">
            <w:pPr>
              <w:contextualSpacing/>
              <w:rPr>
                <w:rFonts w:ascii="Arial" w:hAnsi="Arial" w:cs="Arial"/>
              </w:rPr>
            </w:pPr>
            <w:r>
              <w:rPr>
                <w:rFonts w:ascii="Arial" w:hAnsi="Arial" w:cs="Arial"/>
              </w:rPr>
              <w:t>Controls development of an area by assessing acceptability of proposed development. Also known as urban planning or spatial plannin</w:t>
            </w:r>
            <w:r w:rsidR="00B33A67">
              <w:rPr>
                <w:rFonts w:ascii="Arial" w:hAnsi="Arial" w:cs="Arial"/>
              </w:rPr>
              <w:t>g.</w:t>
            </w:r>
          </w:p>
        </w:tc>
      </w:tr>
      <w:tr w:rsidR="00AC1F75" w:rsidRPr="00A847D3" w14:paraId="36584458" w14:textId="77777777" w:rsidTr="0092785F">
        <w:trPr>
          <w:trHeight w:val="20"/>
          <w:jc w:val="center"/>
        </w:trPr>
        <w:tc>
          <w:tcPr>
            <w:tcW w:w="3794" w:type="dxa"/>
            <w:vAlign w:val="center"/>
          </w:tcPr>
          <w:p w14:paraId="2C944A08" w14:textId="7FC2B607" w:rsidR="00AC1F75" w:rsidRPr="00A847D3" w:rsidRDefault="00AC1F75" w:rsidP="0092785F">
            <w:pPr>
              <w:contextualSpacing/>
              <w:rPr>
                <w:rFonts w:ascii="Arial" w:hAnsi="Arial" w:cs="Arial"/>
              </w:rPr>
            </w:pPr>
            <w:r w:rsidRPr="00A847D3">
              <w:rPr>
                <w:rFonts w:ascii="Arial" w:hAnsi="Arial" w:cs="Arial"/>
              </w:rPr>
              <w:t xml:space="preserve">Planning </w:t>
            </w:r>
            <w:r>
              <w:rPr>
                <w:rFonts w:ascii="Arial" w:hAnsi="Arial" w:cs="Arial"/>
              </w:rPr>
              <w:t>Policy Appeal</w:t>
            </w:r>
          </w:p>
        </w:tc>
        <w:tc>
          <w:tcPr>
            <w:tcW w:w="5263" w:type="dxa"/>
            <w:vAlign w:val="center"/>
          </w:tcPr>
          <w:p w14:paraId="4FE8F051" w14:textId="18BF4B7B" w:rsidR="00AC1F75" w:rsidRDefault="00AC1F75" w:rsidP="0092785F">
            <w:pPr>
              <w:contextualSpacing/>
              <w:rPr>
                <w:rFonts w:ascii="Arial" w:hAnsi="Arial" w:cs="Arial"/>
              </w:rPr>
            </w:pPr>
            <w:r>
              <w:rPr>
                <w:rFonts w:ascii="Arial" w:hAnsi="Arial" w:cs="Arial"/>
              </w:rPr>
              <w:t>Following planning application refusal, applicants may submit an appeal, where a final decision will be made.</w:t>
            </w:r>
            <w:r w:rsidR="00B33A67">
              <w:rPr>
                <w:rFonts w:ascii="Arial" w:hAnsi="Arial" w:cs="Arial"/>
              </w:rPr>
              <w:t xml:space="preserve"> This could result in judicial review in some instances.</w:t>
            </w:r>
          </w:p>
        </w:tc>
      </w:tr>
      <w:tr w:rsidR="00715540" w:rsidRPr="00A847D3" w14:paraId="2F36C200" w14:textId="77777777" w:rsidTr="0092785F">
        <w:trPr>
          <w:trHeight w:val="20"/>
          <w:jc w:val="center"/>
        </w:trPr>
        <w:tc>
          <w:tcPr>
            <w:tcW w:w="3794" w:type="dxa"/>
            <w:vAlign w:val="center"/>
          </w:tcPr>
          <w:p w14:paraId="69CF0013" w14:textId="22882CA2" w:rsidR="00715540" w:rsidRPr="00A847D3" w:rsidRDefault="00715540" w:rsidP="0092785F">
            <w:pPr>
              <w:contextualSpacing/>
              <w:rPr>
                <w:rFonts w:ascii="Arial" w:hAnsi="Arial" w:cs="Arial"/>
              </w:rPr>
            </w:pPr>
            <w:bookmarkStart w:id="23" w:name="_Hlk20940171"/>
            <w:r>
              <w:rPr>
                <w:rFonts w:ascii="Arial" w:hAnsi="Arial" w:cs="Arial"/>
              </w:rPr>
              <w:t>Planning Practice Guidance</w:t>
            </w:r>
          </w:p>
        </w:tc>
        <w:tc>
          <w:tcPr>
            <w:tcW w:w="5263" w:type="dxa"/>
            <w:vAlign w:val="center"/>
          </w:tcPr>
          <w:p w14:paraId="4542D01D" w14:textId="1B275DD2" w:rsidR="00715540" w:rsidRDefault="00781129" w:rsidP="0092785F">
            <w:pPr>
              <w:contextualSpacing/>
              <w:rPr>
                <w:rFonts w:ascii="Arial" w:hAnsi="Arial" w:cs="Arial"/>
              </w:rPr>
            </w:pPr>
            <w:r w:rsidRPr="00781129">
              <w:rPr>
                <w:rFonts w:ascii="Arial" w:hAnsi="Arial" w:cs="Arial"/>
              </w:rPr>
              <w:t>Additional support and advice for planning professionals, designed to supplement the National Planning Policy Framework.</w:t>
            </w:r>
          </w:p>
        </w:tc>
      </w:tr>
      <w:bookmarkEnd w:id="23"/>
      <w:tr w:rsidR="00F23ECE" w:rsidRPr="00A847D3" w14:paraId="24653A70" w14:textId="77777777" w:rsidTr="0092785F">
        <w:trPr>
          <w:trHeight w:val="20"/>
          <w:jc w:val="center"/>
        </w:trPr>
        <w:tc>
          <w:tcPr>
            <w:tcW w:w="3794" w:type="dxa"/>
            <w:vAlign w:val="center"/>
          </w:tcPr>
          <w:p w14:paraId="293C7B70" w14:textId="52578718" w:rsidR="00F23ECE" w:rsidRPr="00A847D3" w:rsidRDefault="00F23ECE" w:rsidP="0092785F">
            <w:pPr>
              <w:contextualSpacing/>
              <w:rPr>
                <w:rFonts w:ascii="Arial" w:hAnsi="Arial" w:cs="Arial"/>
              </w:rPr>
            </w:pPr>
            <w:r w:rsidRPr="00A847D3">
              <w:rPr>
                <w:rFonts w:ascii="Arial" w:hAnsi="Arial" w:cs="Arial"/>
              </w:rPr>
              <w:t>Public Consultation Period</w:t>
            </w:r>
          </w:p>
        </w:tc>
        <w:tc>
          <w:tcPr>
            <w:tcW w:w="5263" w:type="dxa"/>
            <w:vAlign w:val="center"/>
          </w:tcPr>
          <w:p w14:paraId="10583E93" w14:textId="02E674DF" w:rsidR="00F23ECE" w:rsidRDefault="00F23ECE" w:rsidP="0092785F">
            <w:pPr>
              <w:contextualSpacing/>
              <w:rPr>
                <w:rFonts w:ascii="Arial" w:hAnsi="Arial" w:cs="Arial"/>
              </w:rPr>
            </w:pPr>
            <w:r>
              <w:rPr>
                <w:rFonts w:ascii="Arial" w:hAnsi="Arial" w:cs="Arial"/>
              </w:rPr>
              <w:t>Opportunity for members of the public, organisations and businesses to review draft planning policies and submit comments and objections.</w:t>
            </w:r>
          </w:p>
        </w:tc>
      </w:tr>
      <w:tr w:rsidR="00F23ECE" w:rsidRPr="00A847D3" w14:paraId="6E95CDD5" w14:textId="77777777" w:rsidTr="0092785F">
        <w:trPr>
          <w:trHeight w:val="20"/>
          <w:jc w:val="center"/>
        </w:trPr>
        <w:tc>
          <w:tcPr>
            <w:tcW w:w="3794" w:type="dxa"/>
            <w:vAlign w:val="center"/>
          </w:tcPr>
          <w:p w14:paraId="3EE1C20E" w14:textId="77777777" w:rsidR="00F23ECE" w:rsidRPr="00A847D3" w:rsidRDefault="00F23ECE" w:rsidP="0092785F">
            <w:pPr>
              <w:contextualSpacing/>
              <w:rPr>
                <w:rFonts w:ascii="Arial" w:hAnsi="Arial" w:cs="Arial"/>
              </w:rPr>
            </w:pPr>
            <w:r w:rsidRPr="00A847D3">
              <w:rPr>
                <w:rFonts w:ascii="Arial" w:hAnsi="Arial" w:cs="Arial"/>
              </w:rPr>
              <w:t>Public Health England</w:t>
            </w:r>
          </w:p>
        </w:tc>
        <w:tc>
          <w:tcPr>
            <w:tcW w:w="5263" w:type="dxa"/>
            <w:vAlign w:val="center"/>
          </w:tcPr>
          <w:p w14:paraId="75DE5CAA" w14:textId="77777777" w:rsidR="00F23ECE" w:rsidRPr="00A847D3" w:rsidRDefault="00F23ECE" w:rsidP="0092785F">
            <w:pPr>
              <w:contextualSpacing/>
              <w:rPr>
                <w:rFonts w:ascii="Arial" w:hAnsi="Arial" w:cs="Arial"/>
              </w:rPr>
            </w:pPr>
            <w:r>
              <w:rPr>
                <w:rFonts w:ascii="Arial" w:hAnsi="Arial" w:cs="Arial"/>
              </w:rPr>
              <w:t>Executive agency that aims to protect and improve population health through multiple levers, including evidence review and publication.</w:t>
            </w:r>
          </w:p>
        </w:tc>
      </w:tr>
      <w:tr w:rsidR="00F23ECE" w:rsidRPr="00A847D3" w14:paraId="3F76F301" w14:textId="77777777" w:rsidTr="0092785F">
        <w:trPr>
          <w:trHeight w:val="20"/>
          <w:jc w:val="center"/>
        </w:trPr>
        <w:tc>
          <w:tcPr>
            <w:tcW w:w="3794" w:type="dxa"/>
            <w:vAlign w:val="center"/>
          </w:tcPr>
          <w:p w14:paraId="3050EE4A" w14:textId="1292C11D" w:rsidR="00F23ECE" w:rsidRPr="00A847D3" w:rsidRDefault="00F23ECE" w:rsidP="0092785F">
            <w:pPr>
              <w:contextualSpacing/>
              <w:rPr>
                <w:rFonts w:ascii="Arial" w:hAnsi="Arial" w:cs="Arial"/>
              </w:rPr>
            </w:pPr>
            <w:r w:rsidRPr="00A847D3">
              <w:rPr>
                <w:rFonts w:ascii="Arial" w:hAnsi="Arial" w:cs="Arial"/>
              </w:rPr>
              <w:t>Supplementary Planning Documents</w:t>
            </w:r>
          </w:p>
        </w:tc>
        <w:tc>
          <w:tcPr>
            <w:tcW w:w="5263" w:type="dxa"/>
            <w:vAlign w:val="center"/>
          </w:tcPr>
          <w:p w14:paraId="2BD25796" w14:textId="50B7CC8D" w:rsidR="00F23ECE" w:rsidRDefault="00F23ECE" w:rsidP="0092785F">
            <w:pPr>
              <w:contextualSpacing/>
              <w:rPr>
                <w:rFonts w:ascii="Arial" w:hAnsi="Arial" w:cs="Arial"/>
              </w:rPr>
            </w:pPr>
            <w:r>
              <w:rPr>
                <w:rFonts w:ascii="Arial" w:hAnsi="Arial" w:cs="Arial"/>
              </w:rPr>
              <w:t>Documents that add further detail to planning policies outlined in Local Plan</w:t>
            </w:r>
            <w:r w:rsidR="00B33A67">
              <w:rPr>
                <w:rFonts w:ascii="Arial" w:hAnsi="Arial" w:cs="Arial"/>
              </w:rPr>
              <w:t>s. These documents can be material considerations in their own right.</w:t>
            </w:r>
          </w:p>
        </w:tc>
      </w:tr>
      <w:tr w:rsidR="00F23ECE" w:rsidRPr="00A847D3" w14:paraId="60A8D824" w14:textId="77777777" w:rsidTr="0092785F">
        <w:trPr>
          <w:trHeight w:val="20"/>
          <w:jc w:val="center"/>
        </w:trPr>
        <w:tc>
          <w:tcPr>
            <w:tcW w:w="3794" w:type="dxa"/>
            <w:vAlign w:val="center"/>
          </w:tcPr>
          <w:p w14:paraId="6821CECD" w14:textId="5E58BC5B" w:rsidR="00F23ECE" w:rsidRPr="00A847D3" w:rsidRDefault="00F23ECE" w:rsidP="0092785F">
            <w:pPr>
              <w:contextualSpacing/>
              <w:rPr>
                <w:rFonts w:ascii="Arial" w:hAnsi="Arial" w:cs="Arial"/>
              </w:rPr>
            </w:pPr>
            <w:r>
              <w:rPr>
                <w:rFonts w:ascii="Arial" w:hAnsi="Arial" w:cs="Arial"/>
              </w:rPr>
              <w:t>Takeaway food outlet</w:t>
            </w:r>
          </w:p>
        </w:tc>
        <w:tc>
          <w:tcPr>
            <w:tcW w:w="5263" w:type="dxa"/>
            <w:vAlign w:val="center"/>
          </w:tcPr>
          <w:p w14:paraId="74078C93" w14:textId="77A5AE24" w:rsidR="00F23ECE" w:rsidRDefault="00F23ECE" w:rsidP="0092785F">
            <w:pPr>
              <w:contextualSpacing/>
              <w:rPr>
                <w:rFonts w:ascii="Arial" w:hAnsi="Arial" w:cs="Arial"/>
              </w:rPr>
            </w:pPr>
            <w:r>
              <w:rPr>
                <w:rFonts w:ascii="Arial" w:hAnsi="Arial" w:cs="Arial"/>
              </w:rPr>
              <w:t>A food outlet that typically offers limited seating. Food sold is</w:t>
            </w:r>
            <w:r w:rsidR="00BB5FD6">
              <w:rPr>
                <w:rFonts w:ascii="Arial" w:hAnsi="Arial" w:cs="Arial"/>
              </w:rPr>
              <w:t xml:space="preserve"> normally</w:t>
            </w:r>
            <w:r>
              <w:rPr>
                <w:rFonts w:ascii="Arial" w:hAnsi="Arial" w:cs="Arial"/>
              </w:rPr>
              <w:t xml:space="preserve"> intended to be consumed away from the premises.</w:t>
            </w:r>
          </w:p>
        </w:tc>
      </w:tr>
      <w:tr w:rsidR="00F23ECE" w:rsidRPr="00A847D3" w14:paraId="4071BBE0" w14:textId="77777777" w:rsidTr="0092785F">
        <w:trPr>
          <w:trHeight w:val="20"/>
          <w:jc w:val="center"/>
        </w:trPr>
        <w:tc>
          <w:tcPr>
            <w:tcW w:w="3794" w:type="dxa"/>
            <w:vAlign w:val="center"/>
          </w:tcPr>
          <w:p w14:paraId="1FBAF0C6" w14:textId="320447B4" w:rsidR="00F23ECE" w:rsidRPr="00A847D3" w:rsidRDefault="00F23ECE" w:rsidP="0092785F">
            <w:pPr>
              <w:contextualSpacing/>
              <w:rPr>
                <w:rFonts w:ascii="Arial" w:hAnsi="Arial" w:cs="Arial"/>
              </w:rPr>
            </w:pPr>
            <w:r w:rsidRPr="00A847D3">
              <w:rPr>
                <w:rFonts w:ascii="Arial" w:hAnsi="Arial" w:cs="Arial"/>
              </w:rPr>
              <w:t>Town and Country Planning Alliance</w:t>
            </w:r>
          </w:p>
        </w:tc>
        <w:tc>
          <w:tcPr>
            <w:tcW w:w="5263" w:type="dxa"/>
            <w:vAlign w:val="center"/>
          </w:tcPr>
          <w:p w14:paraId="61B38E94" w14:textId="57CAED73" w:rsidR="00F23ECE" w:rsidRDefault="00F23ECE" w:rsidP="0092785F">
            <w:pPr>
              <w:contextualSpacing/>
              <w:rPr>
                <w:rFonts w:ascii="Arial" w:hAnsi="Arial" w:cs="Arial"/>
              </w:rPr>
            </w:pPr>
            <w:r>
              <w:rPr>
                <w:rFonts w:ascii="Arial" w:hAnsi="Arial" w:cs="Arial"/>
              </w:rPr>
              <w:t xml:space="preserve">Charity that campaigns for the Planning System to </w:t>
            </w:r>
            <w:r w:rsidR="004A1E3C">
              <w:rPr>
                <w:rFonts w:ascii="Arial" w:hAnsi="Arial" w:cs="Arial"/>
              </w:rPr>
              <w:t>be</w:t>
            </w:r>
            <w:r>
              <w:rPr>
                <w:rFonts w:ascii="Arial" w:hAnsi="Arial" w:cs="Arial"/>
              </w:rPr>
              <w:t xml:space="preserve"> responsive to population needs. </w:t>
            </w:r>
          </w:p>
        </w:tc>
      </w:tr>
      <w:tr w:rsidR="00F23ECE" w:rsidRPr="00A847D3" w14:paraId="141CA9B5" w14:textId="77777777" w:rsidTr="0092785F">
        <w:trPr>
          <w:trHeight w:val="20"/>
          <w:jc w:val="center"/>
        </w:trPr>
        <w:tc>
          <w:tcPr>
            <w:tcW w:w="3794" w:type="dxa"/>
            <w:vAlign w:val="center"/>
          </w:tcPr>
          <w:p w14:paraId="5E054866" w14:textId="19B65B80" w:rsidR="00F23ECE" w:rsidRPr="00A847D3" w:rsidRDefault="00F23ECE" w:rsidP="0092785F">
            <w:pPr>
              <w:contextualSpacing/>
              <w:rPr>
                <w:rFonts w:ascii="Arial" w:hAnsi="Arial" w:cs="Arial"/>
              </w:rPr>
            </w:pPr>
            <w:r w:rsidRPr="00A847D3">
              <w:rPr>
                <w:rFonts w:ascii="Arial" w:hAnsi="Arial" w:cs="Arial"/>
              </w:rPr>
              <w:t>Trailblazer Programme</w:t>
            </w:r>
          </w:p>
        </w:tc>
        <w:tc>
          <w:tcPr>
            <w:tcW w:w="5263" w:type="dxa"/>
            <w:vAlign w:val="center"/>
          </w:tcPr>
          <w:p w14:paraId="0BB75AA2" w14:textId="2DEFBF32" w:rsidR="00F23ECE" w:rsidRDefault="00F23ECE" w:rsidP="0092785F">
            <w:pPr>
              <w:contextualSpacing/>
              <w:rPr>
                <w:rFonts w:ascii="Arial" w:hAnsi="Arial" w:cs="Arial"/>
              </w:rPr>
            </w:pPr>
            <w:r>
              <w:rPr>
                <w:rFonts w:ascii="Arial" w:hAnsi="Arial" w:cs="Arial"/>
              </w:rPr>
              <w:t>Opportunity for Local Government Areas to innovate and develop local solutions to</w:t>
            </w:r>
            <w:r w:rsidR="001B480A">
              <w:rPr>
                <w:rFonts w:ascii="Arial" w:hAnsi="Arial" w:cs="Arial"/>
              </w:rPr>
              <w:t xml:space="preserve"> problems, for example, </w:t>
            </w:r>
            <w:r>
              <w:rPr>
                <w:rFonts w:ascii="Arial" w:hAnsi="Arial" w:cs="Arial"/>
              </w:rPr>
              <w:t>childhood obesity.</w:t>
            </w:r>
          </w:p>
        </w:tc>
      </w:tr>
      <w:tr w:rsidR="00F23ECE" w:rsidRPr="00A847D3" w14:paraId="6D875BEA" w14:textId="77777777" w:rsidTr="0092785F">
        <w:trPr>
          <w:trHeight w:val="20"/>
          <w:jc w:val="center"/>
        </w:trPr>
        <w:tc>
          <w:tcPr>
            <w:tcW w:w="3794" w:type="dxa"/>
            <w:vAlign w:val="center"/>
          </w:tcPr>
          <w:p w14:paraId="5B639481" w14:textId="58427D66" w:rsidR="00F23ECE" w:rsidRPr="00A847D3" w:rsidRDefault="00F23ECE" w:rsidP="0092785F">
            <w:pPr>
              <w:contextualSpacing/>
              <w:rPr>
                <w:rFonts w:ascii="Arial" w:hAnsi="Arial" w:cs="Arial"/>
              </w:rPr>
            </w:pPr>
            <w:r w:rsidRPr="00A847D3">
              <w:rPr>
                <w:rFonts w:ascii="Arial" w:hAnsi="Arial" w:cs="Arial"/>
              </w:rPr>
              <w:t>Use Class Order</w:t>
            </w:r>
          </w:p>
        </w:tc>
        <w:tc>
          <w:tcPr>
            <w:tcW w:w="5263" w:type="dxa"/>
            <w:vAlign w:val="center"/>
          </w:tcPr>
          <w:p w14:paraId="1644EEBC" w14:textId="4EA88C61" w:rsidR="00F23ECE" w:rsidRDefault="001B480A" w:rsidP="0092785F">
            <w:pPr>
              <w:contextualSpacing/>
              <w:rPr>
                <w:rFonts w:ascii="Arial" w:hAnsi="Arial" w:cs="Arial"/>
              </w:rPr>
            </w:pPr>
            <w:r>
              <w:rPr>
                <w:rFonts w:ascii="Arial" w:hAnsi="Arial" w:cs="Arial"/>
              </w:rPr>
              <w:t xml:space="preserve">Legal classification framework that categorises </w:t>
            </w:r>
            <w:r w:rsidR="00F23ECE">
              <w:rPr>
                <w:rFonts w:ascii="Arial" w:hAnsi="Arial" w:cs="Arial"/>
              </w:rPr>
              <w:t>land and buildings based on their intended primary use.</w:t>
            </w:r>
          </w:p>
        </w:tc>
      </w:tr>
    </w:tbl>
    <w:p w14:paraId="5D278120" w14:textId="4CF37B52" w:rsidR="00C6639D" w:rsidRDefault="00C6639D">
      <w:pPr>
        <w:spacing w:line="480" w:lineRule="auto"/>
        <w:rPr>
          <w:rFonts w:ascii="Arial" w:hAnsi="Arial" w:cs="Arial"/>
        </w:rPr>
        <w:sectPr w:rsidR="00C6639D">
          <w:pgSz w:w="11906" w:h="16838"/>
          <w:pgMar w:top="1440" w:right="1440" w:bottom="1440" w:left="1440" w:header="709" w:footer="709" w:gutter="0"/>
          <w:lnNumType w:countBy="1" w:restart="continuous"/>
          <w:cols w:space="708"/>
          <w:docGrid w:linePitch="360"/>
        </w:sectPr>
      </w:pPr>
    </w:p>
    <w:tbl>
      <w:tblPr>
        <w:tblStyle w:val="TableGrid"/>
        <w:tblpPr w:leftFromText="180" w:rightFromText="180" w:vertAnchor="text" w:horzAnchor="margin" w:tblpY="17"/>
        <w:tblW w:w="0" w:type="auto"/>
        <w:tblLook w:val="04A0" w:firstRow="1" w:lastRow="0" w:firstColumn="1" w:lastColumn="0" w:noHBand="0" w:noVBand="1"/>
      </w:tblPr>
      <w:tblGrid>
        <w:gridCol w:w="1112"/>
        <w:gridCol w:w="3070"/>
        <w:gridCol w:w="3093"/>
        <w:gridCol w:w="5937"/>
      </w:tblGrid>
      <w:tr w:rsidR="007C2798" w:rsidRPr="001561D6" w14:paraId="1BDC85B1" w14:textId="77777777" w:rsidTr="007C2798">
        <w:trPr>
          <w:trHeight w:val="567"/>
        </w:trPr>
        <w:tc>
          <w:tcPr>
            <w:tcW w:w="0" w:type="auto"/>
            <w:gridSpan w:val="4"/>
            <w:tcBorders>
              <w:top w:val="nil"/>
              <w:left w:val="nil"/>
              <w:bottom w:val="single" w:sz="4" w:space="0" w:color="auto"/>
              <w:right w:val="nil"/>
            </w:tcBorders>
            <w:shd w:val="clear" w:color="auto" w:fill="auto"/>
            <w:vAlign w:val="center"/>
          </w:tcPr>
          <w:p w14:paraId="4F917FB1" w14:textId="7214A7BD" w:rsidR="00C6639D" w:rsidRPr="001561D6" w:rsidRDefault="009C4DDA" w:rsidP="007C2798">
            <w:pPr>
              <w:spacing w:before="60" w:after="60"/>
              <w:contextualSpacing/>
              <w:rPr>
                <w:rFonts w:ascii="Arial" w:hAnsi="Arial" w:cs="Arial"/>
                <w:sz w:val="20"/>
              </w:rPr>
            </w:pPr>
            <w:r w:rsidRPr="001561D6">
              <w:rPr>
                <w:rFonts w:ascii="Arial" w:hAnsi="Arial" w:cs="Arial"/>
                <w:sz w:val="20"/>
              </w:rPr>
              <w:lastRenderedPageBreak/>
              <w:t xml:space="preserve">Table </w:t>
            </w:r>
            <w:r w:rsidR="004003FA">
              <w:rPr>
                <w:rFonts w:ascii="Arial" w:hAnsi="Arial" w:cs="Arial"/>
                <w:sz w:val="20"/>
              </w:rPr>
              <w:t>2</w:t>
            </w:r>
            <w:r w:rsidRPr="001561D6">
              <w:rPr>
                <w:rFonts w:ascii="Arial" w:hAnsi="Arial" w:cs="Arial"/>
                <w:sz w:val="20"/>
              </w:rPr>
              <w:t>: Characteristics of local government areas (n=16), and professional roles of participants (n=26), interviewed from October-December 2018.</w:t>
            </w:r>
          </w:p>
        </w:tc>
      </w:tr>
      <w:tr w:rsidR="007C2798" w:rsidRPr="001561D6" w14:paraId="6B231A0A" w14:textId="77777777" w:rsidTr="007C2798">
        <w:trPr>
          <w:trHeight w:val="510"/>
        </w:trPr>
        <w:tc>
          <w:tcPr>
            <w:tcW w:w="0" w:type="auto"/>
            <w:tcBorders>
              <w:top w:val="single" w:sz="4" w:space="0" w:color="auto"/>
              <w:left w:val="single" w:sz="4" w:space="0" w:color="auto"/>
              <w:bottom w:val="single" w:sz="4" w:space="0" w:color="auto"/>
              <w:right w:val="nil"/>
            </w:tcBorders>
            <w:shd w:val="clear" w:color="auto" w:fill="EEECE1" w:themeFill="background2"/>
            <w:vAlign w:val="center"/>
          </w:tcPr>
          <w:p w14:paraId="7601895A" w14:textId="77777777" w:rsidR="00C6639D" w:rsidRPr="001561D6" w:rsidRDefault="009C4DDA" w:rsidP="007C2798">
            <w:pPr>
              <w:spacing w:before="40" w:after="40"/>
              <w:contextualSpacing/>
              <w:jc w:val="center"/>
              <w:rPr>
                <w:rFonts w:ascii="Arial" w:hAnsi="Arial" w:cs="Arial"/>
                <w:b/>
                <w:sz w:val="20"/>
              </w:rPr>
            </w:pPr>
            <w:r w:rsidRPr="001561D6">
              <w:rPr>
                <w:rFonts w:ascii="Arial" w:hAnsi="Arial" w:cs="Arial"/>
                <w:b/>
                <w:sz w:val="20"/>
              </w:rPr>
              <w:t>Study ID</w:t>
            </w:r>
          </w:p>
        </w:tc>
        <w:tc>
          <w:tcPr>
            <w:tcW w:w="0" w:type="auto"/>
            <w:tcBorders>
              <w:top w:val="single" w:sz="4" w:space="0" w:color="auto"/>
              <w:left w:val="nil"/>
              <w:bottom w:val="single" w:sz="4" w:space="0" w:color="auto"/>
              <w:right w:val="nil"/>
            </w:tcBorders>
            <w:shd w:val="clear" w:color="auto" w:fill="EEECE1" w:themeFill="background2"/>
            <w:vAlign w:val="center"/>
          </w:tcPr>
          <w:p w14:paraId="33FF286C" w14:textId="77777777" w:rsidR="00C6639D" w:rsidRPr="001561D6" w:rsidRDefault="009C4DDA" w:rsidP="007C2798">
            <w:pPr>
              <w:spacing w:before="40" w:after="40"/>
              <w:contextualSpacing/>
              <w:jc w:val="center"/>
              <w:rPr>
                <w:rFonts w:ascii="Arial" w:hAnsi="Arial" w:cs="Arial"/>
                <w:b/>
                <w:sz w:val="20"/>
              </w:rPr>
            </w:pPr>
            <w:r w:rsidRPr="001561D6">
              <w:rPr>
                <w:rFonts w:ascii="Arial" w:hAnsi="Arial" w:cs="Arial"/>
                <w:b/>
                <w:sz w:val="20"/>
              </w:rPr>
              <w:t>English region</w:t>
            </w:r>
          </w:p>
        </w:tc>
        <w:tc>
          <w:tcPr>
            <w:tcW w:w="0" w:type="auto"/>
            <w:tcBorders>
              <w:top w:val="single" w:sz="4" w:space="0" w:color="auto"/>
              <w:left w:val="nil"/>
              <w:bottom w:val="single" w:sz="4" w:space="0" w:color="auto"/>
              <w:right w:val="nil"/>
            </w:tcBorders>
            <w:shd w:val="clear" w:color="auto" w:fill="EEECE1" w:themeFill="background2"/>
            <w:vAlign w:val="center"/>
          </w:tcPr>
          <w:p w14:paraId="5EBE9245" w14:textId="77777777" w:rsidR="00C6639D" w:rsidRPr="001561D6" w:rsidRDefault="009C4DDA" w:rsidP="007C2798">
            <w:pPr>
              <w:spacing w:before="40" w:after="40"/>
              <w:contextualSpacing/>
              <w:jc w:val="center"/>
              <w:rPr>
                <w:rFonts w:ascii="Arial" w:hAnsi="Arial" w:cs="Arial"/>
                <w:b/>
                <w:sz w:val="20"/>
              </w:rPr>
            </w:pPr>
            <w:r w:rsidRPr="001561D6">
              <w:rPr>
                <w:rFonts w:ascii="Arial" w:hAnsi="Arial" w:cs="Arial"/>
                <w:b/>
                <w:sz w:val="20"/>
              </w:rPr>
              <w:t>Rural/Urban Classification</w:t>
            </w:r>
          </w:p>
        </w:tc>
        <w:tc>
          <w:tcPr>
            <w:tcW w:w="0" w:type="auto"/>
            <w:tcBorders>
              <w:top w:val="single" w:sz="4" w:space="0" w:color="auto"/>
              <w:left w:val="nil"/>
              <w:bottom w:val="single" w:sz="4" w:space="0" w:color="auto"/>
              <w:right w:val="single" w:sz="4" w:space="0" w:color="auto"/>
            </w:tcBorders>
            <w:shd w:val="clear" w:color="auto" w:fill="EEECE1" w:themeFill="background2"/>
            <w:vAlign w:val="center"/>
          </w:tcPr>
          <w:p w14:paraId="4FFE5581" w14:textId="77777777" w:rsidR="00C6639D" w:rsidRPr="001561D6" w:rsidRDefault="009C4DDA" w:rsidP="007C2798">
            <w:pPr>
              <w:spacing w:before="40" w:after="40"/>
              <w:contextualSpacing/>
              <w:jc w:val="center"/>
              <w:rPr>
                <w:rFonts w:ascii="Arial" w:hAnsi="Arial" w:cs="Arial"/>
                <w:b/>
                <w:sz w:val="20"/>
              </w:rPr>
            </w:pPr>
            <w:r w:rsidRPr="001561D6">
              <w:rPr>
                <w:rFonts w:ascii="Arial" w:hAnsi="Arial" w:cs="Arial"/>
                <w:b/>
                <w:sz w:val="20"/>
              </w:rPr>
              <w:t>Participant professional role</w:t>
            </w:r>
          </w:p>
        </w:tc>
      </w:tr>
      <w:tr w:rsidR="007C2798" w:rsidRPr="001561D6" w14:paraId="33D1BFCF"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3CAAEC37"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LA01</w:t>
            </w:r>
          </w:p>
        </w:tc>
        <w:tc>
          <w:tcPr>
            <w:tcW w:w="0" w:type="auto"/>
            <w:tcBorders>
              <w:top w:val="single" w:sz="4" w:space="0" w:color="auto"/>
              <w:left w:val="nil"/>
              <w:bottom w:val="single" w:sz="4" w:space="0" w:color="auto"/>
              <w:right w:val="nil"/>
            </w:tcBorders>
            <w:shd w:val="clear" w:color="auto" w:fill="auto"/>
            <w:vAlign w:val="center"/>
          </w:tcPr>
          <w:p w14:paraId="0434DA1E"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East of England</w:t>
            </w:r>
          </w:p>
        </w:tc>
        <w:tc>
          <w:tcPr>
            <w:tcW w:w="0" w:type="auto"/>
            <w:tcBorders>
              <w:top w:val="single" w:sz="4" w:space="0" w:color="auto"/>
              <w:left w:val="nil"/>
              <w:bottom w:val="single" w:sz="4" w:space="0" w:color="auto"/>
              <w:right w:val="nil"/>
            </w:tcBorders>
            <w:shd w:val="clear" w:color="auto" w:fill="auto"/>
            <w:vAlign w:val="center"/>
          </w:tcPr>
          <w:p w14:paraId="7AA06618"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Rural</w:t>
            </w:r>
          </w:p>
        </w:tc>
        <w:tc>
          <w:tcPr>
            <w:tcW w:w="0" w:type="auto"/>
            <w:tcBorders>
              <w:top w:val="single" w:sz="4" w:space="0" w:color="auto"/>
              <w:left w:val="nil"/>
              <w:bottom w:val="single" w:sz="4" w:space="0" w:color="auto"/>
              <w:right w:val="single" w:sz="4" w:space="0" w:color="auto"/>
            </w:tcBorders>
            <w:shd w:val="clear" w:color="auto" w:fill="auto"/>
            <w:vAlign w:val="center"/>
          </w:tcPr>
          <w:p w14:paraId="7679A592" w14:textId="77777777" w:rsidR="00C6639D" w:rsidRPr="001561D6" w:rsidRDefault="009C4DDA" w:rsidP="007C2798">
            <w:pPr>
              <w:pStyle w:val="ListParagraph"/>
              <w:numPr>
                <w:ilvl w:val="0"/>
                <w:numId w:val="1"/>
              </w:numPr>
              <w:spacing w:before="40" w:after="40"/>
              <w:ind w:left="459" w:hanging="458"/>
              <w:rPr>
                <w:rFonts w:ascii="Arial" w:hAnsi="Arial" w:cs="Arial"/>
                <w:sz w:val="20"/>
              </w:rPr>
            </w:pPr>
            <w:r w:rsidRPr="001561D6">
              <w:rPr>
                <w:rFonts w:ascii="Arial" w:hAnsi="Arial" w:cs="Arial"/>
                <w:sz w:val="20"/>
              </w:rPr>
              <w:t>Health Inequalities Commissioner (Public Health)</w:t>
            </w:r>
          </w:p>
        </w:tc>
      </w:tr>
      <w:tr w:rsidR="007C2798" w:rsidRPr="001561D6" w14:paraId="0581ACCB"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10B84616"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LA02</w:t>
            </w:r>
          </w:p>
        </w:tc>
        <w:tc>
          <w:tcPr>
            <w:tcW w:w="0" w:type="auto"/>
            <w:tcBorders>
              <w:top w:val="single" w:sz="4" w:space="0" w:color="auto"/>
              <w:left w:val="nil"/>
              <w:bottom w:val="single" w:sz="4" w:space="0" w:color="auto"/>
              <w:right w:val="nil"/>
            </w:tcBorders>
            <w:shd w:val="clear" w:color="auto" w:fill="auto"/>
            <w:vAlign w:val="center"/>
          </w:tcPr>
          <w:p w14:paraId="08658453"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North West</w:t>
            </w:r>
          </w:p>
        </w:tc>
        <w:tc>
          <w:tcPr>
            <w:tcW w:w="0" w:type="auto"/>
            <w:tcBorders>
              <w:top w:val="single" w:sz="4" w:space="0" w:color="auto"/>
              <w:left w:val="nil"/>
              <w:bottom w:val="single" w:sz="4" w:space="0" w:color="auto"/>
              <w:right w:val="nil"/>
            </w:tcBorders>
            <w:shd w:val="clear" w:color="auto" w:fill="auto"/>
            <w:vAlign w:val="center"/>
          </w:tcPr>
          <w:p w14:paraId="39921ED2"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Urban with Significant Rural</w:t>
            </w:r>
          </w:p>
        </w:tc>
        <w:tc>
          <w:tcPr>
            <w:tcW w:w="0" w:type="auto"/>
            <w:tcBorders>
              <w:top w:val="single" w:sz="4" w:space="0" w:color="auto"/>
              <w:left w:val="nil"/>
              <w:bottom w:val="single" w:sz="4" w:space="0" w:color="auto"/>
              <w:right w:val="single" w:sz="4" w:space="0" w:color="auto"/>
            </w:tcBorders>
            <w:shd w:val="clear" w:color="auto" w:fill="auto"/>
            <w:vAlign w:val="center"/>
          </w:tcPr>
          <w:p w14:paraId="35B540BF" w14:textId="77777777" w:rsidR="00C6639D" w:rsidRPr="001561D6" w:rsidRDefault="009C4DDA" w:rsidP="007C2798">
            <w:pPr>
              <w:pStyle w:val="ListParagraph"/>
              <w:numPr>
                <w:ilvl w:val="0"/>
                <w:numId w:val="2"/>
              </w:numPr>
              <w:spacing w:before="40" w:after="40"/>
              <w:ind w:left="459" w:hanging="458"/>
              <w:rPr>
                <w:rFonts w:ascii="Arial" w:hAnsi="Arial" w:cs="Arial"/>
                <w:sz w:val="20"/>
              </w:rPr>
            </w:pPr>
            <w:r w:rsidRPr="001561D6">
              <w:rPr>
                <w:rFonts w:ascii="Arial" w:hAnsi="Arial" w:cs="Arial"/>
                <w:sz w:val="20"/>
              </w:rPr>
              <w:t>Planning Officer</w:t>
            </w:r>
          </w:p>
        </w:tc>
      </w:tr>
      <w:tr w:rsidR="007C2798" w:rsidRPr="001561D6" w14:paraId="6797A53B"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5ACE8D35"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LA03</w:t>
            </w:r>
          </w:p>
        </w:tc>
        <w:tc>
          <w:tcPr>
            <w:tcW w:w="0" w:type="auto"/>
            <w:vMerge w:val="restart"/>
            <w:tcBorders>
              <w:top w:val="single" w:sz="4" w:space="0" w:color="auto"/>
              <w:left w:val="nil"/>
              <w:bottom w:val="nil"/>
              <w:right w:val="nil"/>
            </w:tcBorders>
            <w:shd w:val="clear" w:color="auto" w:fill="auto"/>
            <w:vAlign w:val="center"/>
          </w:tcPr>
          <w:p w14:paraId="410C2390"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North West</w:t>
            </w:r>
          </w:p>
        </w:tc>
        <w:tc>
          <w:tcPr>
            <w:tcW w:w="0" w:type="auto"/>
            <w:vMerge w:val="restart"/>
            <w:tcBorders>
              <w:top w:val="single" w:sz="4" w:space="0" w:color="auto"/>
              <w:left w:val="nil"/>
              <w:bottom w:val="nil"/>
              <w:right w:val="nil"/>
            </w:tcBorders>
            <w:shd w:val="clear" w:color="auto" w:fill="auto"/>
            <w:vAlign w:val="center"/>
          </w:tcPr>
          <w:p w14:paraId="09BD2814"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38B735CC" w14:textId="77777777" w:rsidR="00C6639D" w:rsidRPr="001561D6" w:rsidRDefault="009C4DDA" w:rsidP="007C2798">
            <w:pPr>
              <w:pStyle w:val="ListParagraph"/>
              <w:numPr>
                <w:ilvl w:val="0"/>
                <w:numId w:val="3"/>
              </w:numPr>
              <w:spacing w:before="40" w:after="40"/>
              <w:ind w:left="459" w:hanging="458"/>
              <w:rPr>
                <w:rFonts w:ascii="Arial" w:hAnsi="Arial" w:cs="Arial"/>
                <w:sz w:val="20"/>
              </w:rPr>
            </w:pPr>
            <w:r w:rsidRPr="001561D6">
              <w:rPr>
                <w:rFonts w:ascii="Arial" w:hAnsi="Arial" w:cs="Arial"/>
                <w:sz w:val="20"/>
              </w:rPr>
              <w:t>Planning Officer</w:t>
            </w:r>
          </w:p>
        </w:tc>
      </w:tr>
      <w:tr w:rsidR="007C2798" w:rsidRPr="001561D6" w14:paraId="46CE9A9B"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3FAAA545"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109323EF"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77D62F75"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6EE79F13" w14:textId="77777777" w:rsidR="00C6639D" w:rsidRPr="001561D6" w:rsidRDefault="009C4DDA" w:rsidP="007C2798">
            <w:pPr>
              <w:pStyle w:val="ListParagraph"/>
              <w:numPr>
                <w:ilvl w:val="0"/>
                <w:numId w:val="3"/>
              </w:numPr>
              <w:spacing w:before="40" w:after="40"/>
              <w:ind w:left="459" w:hanging="458"/>
              <w:rPr>
                <w:rFonts w:ascii="Arial" w:hAnsi="Arial" w:cs="Arial"/>
                <w:sz w:val="20"/>
              </w:rPr>
            </w:pPr>
            <w:r w:rsidRPr="001561D6">
              <w:rPr>
                <w:rFonts w:ascii="Arial" w:hAnsi="Arial" w:cs="Arial"/>
                <w:sz w:val="20"/>
              </w:rPr>
              <w:t>Public Health Team</w:t>
            </w:r>
          </w:p>
        </w:tc>
      </w:tr>
      <w:tr w:rsidR="007C2798" w:rsidRPr="001561D6" w14:paraId="55D0BF05"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7F0E0C23"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LA04</w:t>
            </w:r>
          </w:p>
        </w:tc>
        <w:tc>
          <w:tcPr>
            <w:tcW w:w="0" w:type="auto"/>
            <w:tcBorders>
              <w:top w:val="single" w:sz="4" w:space="0" w:color="auto"/>
              <w:left w:val="nil"/>
              <w:bottom w:val="single" w:sz="4" w:space="0" w:color="auto"/>
              <w:right w:val="nil"/>
            </w:tcBorders>
            <w:shd w:val="clear" w:color="auto" w:fill="auto"/>
            <w:vAlign w:val="center"/>
          </w:tcPr>
          <w:p w14:paraId="58F4A721"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color w:val="000000"/>
                <w:sz w:val="20"/>
              </w:rPr>
              <w:t>East of England</w:t>
            </w:r>
          </w:p>
        </w:tc>
        <w:tc>
          <w:tcPr>
            <w:tcW w:w="0" w:type="auto"/>
            <w:tcBorders>
              <w:top w:val="single" w:sz="4" w:space="0" w:color="auto"/>
              <w:left w:val="nil"/>
              <w:bottom w:val="single" w:sz="4" w:space="0" w:color="auto"/>
              <w:right w:val="nil"/>
            </w:tcBorders>
            <w:shd w:val="clear" w:color="auto" w:fill="auto"/>
            <w:vAlign w:val="center"/>
          </w:tcPr>
          <w:p w14:paraId="3CBC861D"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single" w:sz="4" w:space="0" w:color="auto"/>
              <w:right w:val="single" w:sz="4" w:space="0" w:color="auto"/>
            </w:tcBorders>
            <w:shd w:val="clear" w:color="auto" w:fill="auto"/>
            <w:vAlign w:val="center"/>
          </w:tcPr>
          <w:p w14:paraId="2771DA4F" w14:textId="77777777" w:rsidR="00C6639D" w:rsidRPr="001561D6" w:rsidRDefault="009C4DDA" w:rsidP="007C2798">
            <w:pPr>
              <w:pStyle w:val="ListParagraph"/>
              <w:numPr>
                <w:ilvl w:val="0"/>
                <w:numId w:val="4"/>
              </w:numPr>
              <w:spacing w:before="40" w:after="40"/>
              <w:ind w:left="459" w:hanging="458"/>
              <w:rPr>
                <w:rFonts w:ascii="Arial" w:hAnsi="Arial" w:cs="Arial"/>
                <w:color w:val="000000"/>
                <w:sz w:val="20"/>
              </w:rPr>
            </w:pPr>
            <w:r w:rsidRPr="001561D6">
              <w:rPr>
                <w:rFonts w:ascii="Arial" w:hAnsi="Arial" w:cs="Arial"/>
                <w:sz w:val="20"/>
              </w:rPr>
              <w:t>Planning Policy Officer</w:t>
            </w:r>
          </w:p>
        </w:tc>
      </w:tr>
      <w:tr w:rsidR="007C2798" w:rsidRPr="001561D6" w14:paraId="2C94E4DA"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443D171B"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LA05</w:t>
            </w:r>
          </w:p>
        </w:tc>
        <w:tc>
          <w:tcPr>
            <w:tcW w:w="0" w:type="auto"/>
            <w:vMerge w:val="restart"/>
            <w:tcBorders>
              <w:top w:val="single" w:sz="4" w:space="0" w:color="auto"/>
              <w:left w:val="nil"/>
              <w:bottom w:val="nil"/>
              <w:right w:val="nil"/>
            </w:tcBorders>
            <w:shd w:val="clear" w:color="auto" w:fill="auto"/>
            <w:vAlign w:val="center"/>
          </w:tcPr>
          <w:p w14:paraId="76AC3D0C"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color w:val="000000"/>
                <w:sz w:val="20"/>
              </w:rPr>
              <w:t>West Midlands</w:t>
            </w:r>
          </w:p>
        </w:tc>
        <w:tc>
          <w:tcPr>
            <w:tcW w:w="0" w:type="auto"/>
            <w:vMerge w:val="restart"/>
            <w:tcBorders>
              <w:top w:val="single" w:sz="4" w:space="0" w:color="auto"/>
              <w:left w:val="nil"/>
              <w:bottom w:val="nil"/>
              <w:right w:val="nil"/>
            </w:tcBorders>
            <w:shd w:val="clear" w:color="auto" w:fill="auto"/>
            <w:vAlign w:val="center"/>
          </w:tcPr>
          <w:p w14:paraId="48AEF82F"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7B74029B" w14:textId="77777777" w:rsidR="00C6639D" w:rsidRPr="001561D6" w:rsidRDefault="009C4DDA" w:rsidP="007C2798">
            <w:pPr>
              <w:pStyle w:val="ListParagraph"/>
              <w:numPr>
                <w:ilvl w:val="0"/>
                <w:numId w:val="5"/>
              </w:numPr>
              <w:spacing w:before="40" w:after="40"/>
              <w:ind w:left="459" w:hanging="458"/>
              <w:rPr>
                <w:rFonts w:ascii="Arial" w:hAnsi="Arial" w:cs="Arial"/>
                <w:color w:val="000000"/>
                <w:sz w:val="20"/>
              </w:rPr>
            </w:pPr>
            <w:r w:rsidRPr="001561D6">
              <w:rPr>
                <w:rFonts w:ascii="Arial" w:hAnsi="Arial" w:cs="Arial"/>
                <w:sz w:val="20"/>
              </w:rPr>
              <w:t>Senior Health Improvement Practitioner</w:t>
            </w:r>
          </w:p>
        </w:tc>
      </w:tr>
      <w:tr w:rsidR="007C2798" w:rsidRPr="001561D6" w14:paraId="6CA19592"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671C5270"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44938B52"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6B54B38F"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2B796EEF" w14:textId="77777777" w:rsidR="00C6639D" w:rsidRPr="001561D6" w:rsidRDefault="009C4DDA" w:rsidP="007C2798">
            <w:pPr>
              <w:pStyle w:val="ListParagraph"/>
              <w:numPr>
                <w:ilvl w:val="0"/>
                <w:numId w:val="5"/>
              </w:numPr>
              <w:spacing w:before="40" w:after="40"/>
              <w:ind w:left="459" w:hanging="458"/>
              <w:rPr>
                <w:rFonts w:ascii="Arial" w:hAnsi="Arial" w:cs="Arial"/>
                <w:sz w:val="20"/>
              </w:rPr>
            </w:pPr>
            <w:r w:rsidRPr="001561D6">
              <w:rPr>
                <w:rFonts w:ascii="Arial" w:hAnsi="Arial" w:cs="Arial"/>
                <w:sz w:val="20"/>
              </w:rPr>
              <w:t>Senior Health Planner</w:t>
            </w:r>
          </w:p>
        </w:tc>
      </w:tr>
      <w:tr w:rsidR="007C2798" w:rsidRPr="001561D6" w14:paraId="2A007CA4"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0DF3FE93"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LA07</w:t>
            </w:r>
          </w:p>
        </w:tc>
        <w:tc>
          <w:tcPr>
            <w:tcW w:w="0" w:type="auto"/>
            <w:vMerge w:val="restart"/>
            <w:tcBorders>
              <w:top w:val="single" w:sz="4" w:space="0" w:color="auto"/>
              <w:left w:val="nil"/>
              <w:bottom w:val="nil"/>
              <w:right w:val="nil"/>
            </w:tcBorders>
            <w:shd w:val="clear" w:color="auto" w:fill="auto"/>
            <w:vAlign w:val="center"/>
          </w:tcPr>
          <w:p w14:paraId="6479FCAE"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North East</w:t>
            </w:r>
          </w:p>
        </w:tc>
        <w:tc>
          <w:tcPr>
            <w:tcW w:w="0" w:type="auto"/>
            <w:vMerge w:val="restart"/>
            <w:tcBorders>
              <w:top w:val="single" w:sz="4" w:space="0" w:color="auto"/>
              <w:left w:val="nil"/>
              <w:bottom w:val="nil"/>
              <w:right w:val="nil"/>
            </w:tcBorders>
            <w:shd w:val="clear" w:color="auto" w:fill="auto"/>
            <w:vAlign w:val="center"/>
          </w:tcPr>
          <w:p w14:paraId="36DF90A7"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39BD30A8" w14:textId="77777777" w:rsidR="00C6639D" w:rsidRPr="001561D6" w:rsidRDefault="009C4DDA" w:rsidP="007C2798">
            <w:pPr>
              <w:pStyle w:val="ListParagraph"/>
              <w:numPr>
                <w:ilvl w:val="0"/>
                <w:numId w:val="6"/>
              </w:numPr>
              <w:spacing w:before="40" w:after="40"/>
              <w:ind w:left="459" w:hanging="458"/>
              <w:rPr>
                <w:rFonts w:ascii="Arial" w:hAnsi="Arial" w:cs="Arial"/>
                <w:sz w:val="20"/>
              </w:rPr>
            </w:pPr>
            <w:r w:rsidRPr="001561D6">
              <w:rPr>
                <w:rFonts w:ascii="Arial" w:hAnsi="Arial" w:cs="Arial"/>
                <w:sz w:val="20"/>
              </w:rPr>
              <w:t>Planning Officer</w:t>
            </w:r>
          </w:p>
        </w:tc>
      </w:tr>
      <w:tr w:rsidR="007C2798" w:rsidRPr="001561D6" w14:paraId="24F6B92F" w14:textId="77777777" w:rsidTr="007C2798">
        <w:trPr>
          <w:trHeight w:val="20"/>
        </w:trPr>
        <w:tc>
          <w:tcPr>
            <w:tcW w:w="0" w:type="auto"/>
            <w:vMerge/>
            <w:tcBorders>
              <w:top w:val="nil"/>
              <w:left w:val="single" w:sz="4" w:space="0" w:color="auto"/>
              <w:bottom w:val="nil"/>
              <w:right w:val="nil"/>
            </w:tcBorders>
            <w:shd w:val="clear" w:color="auto" w:fill="auto"/>
            <w:vAlign w:val="center"/>
          </w:tcPr>
          <w:p w14:paraId="6FBA70B9"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nil"/>
              <w:right w:val="nil"/>
            </w:tcBorders>
            <w:shd w:val="clear" w:color="auto" w:fill="auto"/>
            <w:vAlign w:val="center"/>
          </w:tcPr>
          <w:p w14:paraId="5E835E8B"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nil"/>
              <w:right w:val="nil"/>
            </w:tcBorders>
            <w:shd w:val="clear" w:color="auto" w:fill="auto"/>
            <w:vAlign w:val="center"/>
          </w:tcPr>
          <w:p w14:paraId="70CEE5B7"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nil"/>
              <w:right w:val="single" w:sz="4" w:space="0" w:color="auto"/>
            </w:tcBorders>
            <w:shd w:val="clear" w:color="auto" w:fill="auto"/>
            <w:vAlign w:val="center"/>
          </w:tcPr>
          <w:p w14:paraId="4C4F9AE9" w14:textId="77777777" w:rsidR="00C6639D" w:rsidRPr="001561D6" w:rsidRDefault="009C4DDA" w:rsidP="007C2798">
            <w:pPr>
              <w:pStyle w:val="ListParagraph"/>
              <w:numPr>
                <w:ilvl w:val="0"/>
                <w:numId w:val="6"/>
              </w:numPr>
              <w:spacing w:before="40" w:after="40"/>
              <w:ind w:left="459" w:hanging="458"/>
              <w:rPr>
                <w:rFonts w:ascii="Arial" w:hAnsi="Arial" w:cs="Arial"/>
                <w:sz w:val="20"/>
              </w:rPr>
            </w:pPr>
            <w:r w:rsidRPr="001561D6">
              <w:rPr>
                <w:rFonts w:ascii="Arial" w:hAnsi="Arial" w:cs="Arial"/>
                <w:sz w:val="20"/>
              </w:rPr>
              <w:t>Director of Public Health</w:t>
            </w:r>
          </w:p>
        </w:tc>
      </w:tr>
      <w:tr w:rsidR="007C2798" w:rsidRPr="001561D6" w14:paraId="766F5E81"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282B0011"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14AE444D"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7C7EF351"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2D497738" w14:textId="77777777" w:rsidR="00C6639D" w:rsidRPr="001561D6" w:rsidRDefault="009C4DDA" w:rsidP="007C2798">
            <w:pPr>
              <w:pStyle w:val="ListParagraph"/>
              <w:numPr>
                <w:ilvl w:val="0"/>
                <w:numId w:val="6"/>
              </w:numPr>
              <w:spacing w:before="40" w:after="40"/>
              <w:ind w:left="459" w:hanging="458"/>
              <w:rPr>
                <w:rFonts w:ascii="Arial" w:hAnsi="Arial" w:cs="Arial"/>
                <w:sz w:val="20"/>
              </w:rPr>
            </w:pPr>
            <w:r w:rsidRPr="001561D6">
              <w:rPr>
                <w:rFonts w:ascii="Arial" w:hAnsi="Arial" w:cs="Arial"/>
                <w:sz w:val="20"/>
              </w:rPr>
              <w:t>Public Health Team</w:t>
            </w:r>
          </w:p>
        </w:tc>
      </w:tr>
      <w:tr w:rsidR="007C2798" w:rsidRPr="001561D6" w14:paraId="04E33F3C"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29897FCA"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LA09</w:t>
            </w:r>
          </w:p>
        </w:tc>
        <w:tc>
          <w:tcPr>
            <w:tcW w:w="0" w:type="auto"/>
            <w:vMerge w:val="restart"/>
            <w:tcBorders>
              <w:top w:val="single" w:sz="4" w:space="0" w:color="auto"/>
              <w:left w:val="nil"/>
              <w:bottom w:val="nil"/>
              <w:right w:val="nil"/>
            </w:tcBorders>
            <w:shd w:val="clear" w:color="auto" w:fill="auto"/>
            <w:vAlign w:val="center"/>
          </w:tcPr>
          <w:p w14:paraId="1AF824DA"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North East</w:t>
            </w:r>
          </w:p>
        </w:tc>
        <w:tc>
          <w:tcPr>
            <w:tcW w:w="0" w:type="auto"/>
            <w:vMerge w:val="restart"/>
            <w:tcBorders>
              <w:top w:val="single" w:sz="4" w:space="0" w:color="auto"/>
              <w:left w:val="nil"/>
              <w:bottom w:val="nil"/>
              <w:right w:val="nil"/>
            </w:tcBorders>
            <w:shd w:val="clear" w:color="auto" w:fill="auto"/>
            <w:vAlign w:val="center"/>
          </w:tcPr>
          <w:p w14:paraId="3CAA8913"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Urban with Significant Rural</w:t>
            </w:r>
          </w:p>
        </w:tc>
        <w:tc>
          <w:tcPr>
            <w:tcW w:w="0" w:type="auto"/>
            <w:tcBorders>
              <w:top w:val="single" w:sz="4" w:space="0" w:color="auto"/>
              <w:left w:val="nil"/>
              <w:bottom w:val="nil"/>
              <w:right w:val="single" w:sz="4" w:space="0" w:color="auto"/>
            </w:tcBorders>
            <w:shd w:val="clear" w:color="auto" w:fill="auto"/>
            <w:vAlign w:val="center"/>
          </w:tcPr>
          <w:p w14:paraId="75597B7C" w14:textId="77777777" w:rsidR="00C6639D" w:rsidRPr="001561D6" w:rsidRDefault="009C4DDA" w:rsidP="007C2798">
            <w:pPr>
              <w:pStyle w:val="ListParagraph"/>
              <w:numPr>
                <w:ilvl w:val="0"/>
                <w:numId w:val="7"/>
              </w:numPr>
              <w:spacing w:before="40" w:after="40"/>
              <w:ind w:left="459" w:hanging="458"/>
              <w:rPr>
                <w:rFonts w:ascii="Arial" w:hAnsi="Arial" w:cs="Arial"/>
                <w:sz w:val="20"/>
              </w:rPr>
            </w:pPr>
            <w:r w:rsidRPr="001561D6">
              <w:rPr>
                <w:rFonts w:ascii="Arial" w:hAnsi="Arial" w:cs="Arial"/>
                <w:sz w:val="20"/>
              </w:rPr>
              <w:t>Principal Planning Strategy Officer</w:t>
            </w:r>
          </w:p>
        </w:tc>
      </w:tr>
      <w:tr w:rsidR="007C2798" w:rsidRPr="001561D6" w14:paraId="7A9DA185"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1CFD8597"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44FAAC73"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5FB69343"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7A3C6939" w14:textId="77777777" w:rsidR="00C6639D" w:rsidRPr="001561D6" w:rsidRDefault="009C4DDA" w:rsidP="007C2798">
            <w:pPr>
              <w:pStyle w:val="ListParagraph"/>
              <w:numPr>
                <w:ilvl w:val="0"/>
                <w:numId w:val="7"/>
              </w:numPr>
              <w:spacing w:before="40" w:after="40"/>
              <w:ind w:left="459" w:hanging="458"/>
              <w:rPr>
                <w:rFonts w:ascii="Arial" w:hAnsi="Arial" w:cs="Arial"/>
                <w:sz w:val="20"/>
              </w:rPr>
            </w:pPr>
            <w:r w:rsidRPr="001561D6">
              <w:rPr>
                <w:rFonts w:ascii="Arial" w:hAnsi="Arial" w:cs="Arial"/>
                <w:sz w:val="20"/>
              </w:rPr>
              <w:t>Public Health Consultant</w:t>
            </w:r>
          </w:p>
        </w:tc>
      </w:tr>
      <w:tr w:rsidR="007C2798" w:rsidRPr="001561D6" w14:paraId="251FE540"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0C4A683A"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LA10</w:t>
            </w:r>
          </w:p>
        </w:tc>
        <w:tc>
          <w:tcPr>
            <w:tcW w:w="0" w:type="auto"/>
            <w:vMerge w:val="restart"/>
            <w:tcBorders>
              <w:top w:val="single" w:sz="4" w:space="0" w:color="auto"/>
              <w:left w:val="nil"/>
              <w:bottom w:val="nil"/>
              <w:right w:val="nil"/>
            </w:tcBorders>
            <w:shd w:val="clear" w:color="auto" w:fill="auto"/>
            <w:vAlign w:val="center"/>
          </w:tcPr>
          <w:p w14:paraId="1D8D24C2"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color w:val="000000"/>
                <w:sz w:val="20"/>
              </w:rPr>
              <w:t>North West</w:t>
            </w:r>
          </w:p>
        </w:tc>
        <w:tc>
          <w:tcPr>
            <w:tcW w:w="0" w:type="auto"/>
            <w:vMerge w:val="restart"/>
            <w:tcBorders>
              <w:top w:val="single" w:sz="4" w:space="0" w:color="auto"/>
              <w:left w:val="nil"/>
              <w:bottom w:val="nil"/>
              <w:right w:val="nil"/>
            </w:tcBorders>
            <w:shd w:val="clear" w:color="auto" w:fill="auto"/>
            <w:vAlign w:val="center"/>
          </w:tcPr>
          <w:p w14:paraId="4AC7D5FB"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6F68DE2A" w14:textId="77777777" w:rsidR="00C6639D" w:rsidRPr="001561D6" w:rsidRDefault="009C4DDA" w:rsidP="007C2798">
            <w:pPr>
              <w:pStyle w:val="ListParagraph"/>
              <w:numPr>
                <w:ilvl w:val="0"/>
                <w:numId w:val="8"/>
              </w:numPr>
              <w:spacing w:before="40" w:after="40"/>
              <w:ind w:left="459" w:hanging="458"/>
              <w:rPr>
                <w:rFonts w:ascii="Arial" w:hAnsi="Arial" w:cs="Arial"/>
                <w:color w:val="000000"/>
                <w:sz w:val="20"/>
              </w:rPr>
            </w:pPr>
            <w:r w:rsidRPr="001561D6">
              <w:rPr>
                <w:rFonts w:ascii="Arial" w:hAnsi="Arial" w:cs="Arial"/>
                <w:sz w:val="20"/>
              </w:rPr>
              <w:t>Principal Planning Policy Officer</w:t>
            </w:r>
          </w:p>
        </w:tc>
      </w:tr>
      <w:tr w:rsidR="007C2798" w:rsidRPr="001561D6" w14:paraId="2C588D80"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53AA829E"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4F61D458"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771C11DA"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0AE5C8E4" w14:textId="77777777" w:rsidR="00C6639D" w:rsidRPr="001561D6" w:rsidRDefault="009C4DDA" w:rsidP="007C2798">
            <w:pPr>
              <w:pStyle w:val="ListParagraph"/>
              <w:numPr>
                <w:ilvl w:val="0"/>
                <w:numId w:val="8"/>
              </w:numPr>
              <w:spacing w:before="40" w:after="40"/>
              <w:ind w:left="459" w:hanging="458"/>
              <w:rPr>
                <w:rFonts w:ascii="Arial" w:hAnsi="Arial" w:cs="Arial"/>
                <w:sz w:val="20"/>
              </w:rPr>
            </w:pPr>
            <w:r w:rsidRPr="001561D6">
              <w:rPr>
                <w:rFonts w:ascii="Arial" w:hAnsi="Arial" w:cs="Arial"/>
                <w:sz w:val="20"/>
              </w:rPr>
              <w:t>Technical Director and Chief Executive (Public Health)</w:t>
            </w:r>
          </w:p>
        </w:tc>
      </w:tr>
      <w:tr w:rsidR="007C2798" w:rsidRPr="001561D6" w14:paraId="2B4EAA4F"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5C392397"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LA12</w:t>
            </w:r>
          </w:p>
        </w:tc>
        <w:tc>
          <w:tcPr>
            <w:tcW w:w="0" w:type="auto"/>
            <w:vMerge w:val="restart"/>
            <w:tcBorders>
              <w:top w:val="single" w:sz="4" w:space="0" w:color="auto"/>
              <w:left w:val="nil"/>
              <w:bottom w:val="nil"/>
              <w:right w:val="nil"/>
            </w:tcBorders>
            <w:shd w:val="clear" w:color="auto" w:fill="auto"/>
            <w:vAlign w:val="center"/>
          </w:tcPr>
          <w:p w14:paraId="17174B9F"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North East</w:t>
            </w:r>
          </w:p>
        </w:tc>
        <w:tc>
          <w:tcPr>
            <w:tcW w:w="0" w:type="auto"/>
            <w:vMerge w:val="restart"/>
            <w:tcBorders>
              <w:top w:val="single" w:sz="4" w:space="0" w:color="auto"/>
              <w:left w:val="nil"/>
              <w:bottom w:val="nil"/>
              <w:right w:val="nil"/>
            </w:tcBorders>
            <w:shd w:val="clear" w:color="auto" w:fill="auto"/>
            <w:vAlign w:val="center"/>
          </w:tcPr>
          <w:p w14:paraId="73BCDE96"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2FB419CD" w14:textId="77777777" w:rsidR="00C6639D" w:rsidRPr="001561D6" w:rsidRDefault="009C4DDA" w:rsidP="007C2798">
            <w:pPr>
              <w:pStyle w:val="ListParagraph"/>
              <w:numPr>
                <w:ilvl w:val="0"/>
                <w:numId w:val="9"/>
              </w:numPr>
              <w:spacing w:before="40" w:after="40"/>
              <w:ind w:left="459" w:hanging="458"/>
              <w:rPr>
                <w:rFonts w:ascii="Arial" w:hAnsi="Arial" w:cs="Arial"/>
                <w:sz w:val="20"/>
              </w:rPr>
            </w:pPr>
            <w:r w:rsidRPr="001561D6">
              <w:rPr>
                <w:rFonts w:ascii="Arial" w:hAnsi="Arial" w:cs="Arial"/>
                <w:sz w:val="20"/>
              </w:rPr>
              <w:t>Planning Policy Officer</w:t>
            </w:r>
          </w:p>
        </w:tc>
      </w:tr>
      <w:tr w:rsidR="007C2798" w:rsidRPr="001561D6" w14:paraId="10660E54"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03E87491"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07CC8651"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4C498846"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3BFDBDC5" w14:textId="77777777" w:rsidR="00C6639D" w:rsidRPr="001561D6" w:rsidRDefault="009C4DDA" w:rsidP="007C2798">
            <w:pPr>
              <w:pStyle w:val="ListParagraph"/>
              <w:numPr>
                <w:ilvl w:val="0"/>
                <w:numId w:val="9"/>
              </w:numPr>
              <w:spacing w:before="40" w:after="40"/>
              <w:ind w:left="459" w:hanging="458"/>
              <w:rPr>
                <w:rFonts w:ascii="Arial" w:hAnsi="Arial" w:cs="Arial"/>
                <w:sz w:val="20"/>
              </w:rPr>
            </w:pPr>
            <w:r w:rsidRPr="001561D6">
              <w:rPr>
                <w:rFonts w:ascii="Arial" w:hAnsi="Arial" w:cs="Arial"/>
                <w:sz w:val="20"/>
              </w:rPr>
              <w:t>Public Health Team</w:t>
            </w:r>
          </w:p>
        </w:tc>
      </w:tr>
      <w:tr w:rsidR="007C2798" w:rsidRPr="001561D6" w14:paraId="703CC2E4"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3640653D"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LA14</w:t>
            </w:r>
          </w:p>
        </w:tc>
        <w:tc>
          <w:tcPr>
            <w:tcW w:w="0" w:type="auto"/>
            <w:tcBorders>
              <w:top w:val="single" w:sz="4" w:space="0" w:color="auto"/>
              <w:left w:val="nil"/>
              <w:bottom w:val="single" w:sz="4" w:space="0" w:color="auto"/>
              <w:right w:val="nil"/>
            </w:tcBorders>
            <w:shd w:val="clear" w:color="auto" w:fill="auto"/>
            <w:vAlign w:val="center"/>
          </w:tcPr>
          <w:p w14:paraId="5F789BE4" w14:textId="77777777" w:rsidR="00C6639D" w:rsidRPr="001561D6" w:rsidRDefault="009C4DDA" w:rsidP="007C2798">
            <w:pPr>
              <w:spacing w:before="40" w:after="40"/>
              <w:ind w:left="221"/>
              <w:contextualSpacing/>
              <w:rPr>
                <w:rFonts w:ascii="Arial" w:hAnsi="Arial" w:cs="Arial"/>
                <w:color w:val="000000"/>
                <w:sz w:val="20"/>
              </w:rPr>
            </w:pPr>
            <w:r w:rsidRPr="001561D6">
              <w:rPr>
                <w:rFonts w:ascii="Arial" w:hAnsi="Arial" w:cs="Arial"/>
                <w:color w:val="000000"/>
                <w:sz w:val="20"/>
              </w:rPr>
              <w:t>West Midlands</w:t>
            </w:r>
          </w:p>
        </w:tc>
        <w:tc>
          <w:tcPr>
            <w:tcW w:w="0" w:type="auto"/>
            <w:tcBorders>
              <w:top w:val="single" w:sz="4" w:space="0" w:color="auto"/>
              <w:left w:val="nil"/>
              <w:bottom w:val="single" w:sz="4" w:space="0" w:color="auto"/>
              <w:right w:val="nil"/>
            </w:tcBorders>
            <w:shd w:val="clear" w:color="auto" w:fill="auto"/>
            <w:vAlign w:val="center"/>
          </w:tcPr>
          <w:p w14:paraId="310165A7"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single" w:sz="4" w:space="0" w:color="auto"/>
              <w:right w:val="single" w:sz="4" w:space="0" w:color="auto"/>
            </w:tcBorders>
            <w:shd w:val="clear" w:color="auto" w:fill="auto"/>
            <w:vAlign w:val="center"/>
          </w:tcPr>
          <w:p w14:paraId="1DA579C2" w14:textId="77777777" w:rsidR="00C6639D" w:rsidRPr="001561D6" w:rsidRDefault="009C4DDA" w:rsidP="007C2798">
            <w:pPr>
              <w:pStyle w:val="ListParagraph"/>
              <w:numPr>
                <w:ilvl w:val="0"/>
                <w:numId w:val="10"/>
              </w:numPr>
              <w:spacing w:before="40" w:after="40"/>
              <w:ind w:left="459" w:hanging="458"/>
              <w:rPr>
                <w:rFonts w:ascii="Arial" w:hAnsi="Arial" w:cs="Arial"/>
                <w:color w:val="000000"/>
                <w:sz w:val="20"/>
              </w:rPr>
            </w:pPr>
            <w:r w:rsidRPr="001561D6">
              <w:rPr>
                <w:rFonts w:ascii="Arial" w:hAnsi="Arial" w:cs="Arial"/>
                <w:sz w:val="20"/>
              </w:rPr>
              <w:t>Senior Planning Policy Development Officer</w:t>
            </w:r>
          </w:p>
        </w:tc>
      </w:tr>
      <w:tr w:rsidR="007C2798" w:rsidRPr="001561D6" w14:paraId="5F0FECFA"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660DA69A"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LA15</w:t>
            </w:r>
          </w:p>
        </w:tc>
        <w:tc>
          <w:tcPr>
            <w:tcW w:w="0" w:type="auto"/>
            <w:tcBorders>
              <w:top w:val="single" w:sz="4" w:space="0" w:color="auto"/>
              <w:left w:val="nil"/>
              <w:bottom w:val="single" w:sz="4" w:space="0" w:color="auto"/>
              <w:right w:val="nil"/>
            </w:tcBorders>
            <w:shd w:val="clear" w:color="auto" w:fill="auto"/>
            <w:vAlign w:val="center"/>
          </w:tcPr>
          <w:p w14:paraId="34BD52DD"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London</w:t>
            </w:r>
          </w:p>
        </w:tc>
        <w:tc>
          <w:tcPr>
            <w:tcW w:w="0" w:type="auto"/>
            <w:tcBorders>
              <w:top w:val="single" w:sz="4" w:space="0" w:color="auto"/>
              <w:left w:val="nil"/>
              <w:bottom w:val="single" w:sz="4" w:space="0" w:color="auto"/>
              <w:right w:val="nil"/>
            </w:tcBorders>
            <w:shd w:val="clear" w:color="auto" w:fill="auto"/>
            <w:vAlign w:val="center"/>
          </w:tcPr>
          <w:p w14:paraId="5E20B7DC"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single" w:sz="4" w:space="0" w:color="auto"/>
              <w:right w:val="single" w:sz="4" w:space="0" w:color="auto"/>
            </w:tcBorders>
            <w:shd w:val="clear" w:color="auto" w:fill="auto"/>
            <w:vAlign w:val="center"/>
          </w:tcPr>
          <w:p w14:paraId="283A4904" w14:textId="77777777" w:rsidR="00C6639D" w:rsidRPr="001561D6" w:rsidRDefault="009C4DDA" w:rsidP="007C2798">
            <w:pPr>
              <w:pStyle w:val="ListParagraph"/>
              <w:numPr>
                <w:ilvl w:val="0"/>
                <w:numId w:val="11"/>
              </w:numPr>
              <w:spacing w:before="40" w:after="40"/>
              <w:ind w:left="459" w:hanging="458"/>
              <w:rPr>
                <w:rFonts w:ascii="Arial" w:hAnsi="Arial" w:cs="Arial"/>
                <w:sz w:val="20"/>
              </w:rPr>
            </w:pPr>
            <w:r w:rsidRPr="001561D6">
              <w:rPr>
                <w:rFonts w:ascii="Arial" w:hAnsi="Arial" w:cs="Arial"/>
                <w:sz w:val="20"/>
              </w:rPr>
              <w:t>Head of Planning Policy and Strategy</w:t>
            </w:r>
          </w:p>
        </w:tc>
      </w:tr>
      <w:tr w:rsidR="007C2798" w:rsidRPr="001561D6" w14:paraId="34E1FB85"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01031A73"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LA16</w:t>
            </w:r>
          </w:p>
        </w:tc>
        <w:tc>
          <w:tcPr>
            <w:tcW w:w="0" w:type="auto"/>
            <w:tcBorders>
              <w:top w:val="single" w:sz="4" w:space="0" w:color="auto"/>
              <w:left w:val="nil"/>
              <w:bottom w:val="single" w:sz="4" w:space="0" w:color="auto"/>
              <w:right w:val="nil"/>
            </w:tcBorders>
            <w:shd w:val="clear" w:color="auto" w:fill="auto"/>
            <w:vAlign w:val="center"/>
          </w:tcPr>
          <w:p w14:paraId="6F1A6945"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East Midlands</w:t>
            </w:r>
          </w:p>
        </w:tc>
        <w:tc>
          <w:tcPr>
            <w:tcW w:w="0" w:type="auto"/>
            <w:tcBorders>
              <w:top w:val="single" w:sz="4" w:space="0" w:color="auto"/>
              <w:left w:val="nil"/>
              <w:bottom w:val="single" w:sz="4" w:space="0" w:color="auto"/>
              <w:right w:val="nil"/>
            </w:tcBorders>
            <w:shd w:val="clear" w:color="auto" w:fill="auto"/>
            <w:vAlign w:val="center"/>
          </w:tcPr>
          <w:p w14:paraId="63455E72"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single" w:sz="4" w:space="0" w:color="auto"/>
              <w:right w:val="single" w:sz="4" w:space="0" w:color="auto"/>
            </w:tcBorders>
            <w:shd w:val="clear" w:color="auto" w:fill="auto"/>
            <w:vAlign w:val="center"/>
          </w:tcPr>
          <w:p w14:paraId="774533D2" w14:textId="77777777" w:rsidR="00C6639D" w:rsidRPr="001561D6" w:rsidRDefault="009C4DDA" w:rsidP="007C2798">
            <w:pPr>
              <w:pStyle w:val="ListParagraph"/>
              <w:numPr>
                <w:ilvl w:val="0"/>
                <w:numId w:val="12"/>
              </w:numPr>
              <w:spacing w:before="40" w:after="40"/>
              <w:ind w:left="459" w:hanging="458"/>
              <w:rPr>
                <w:rFonts w:ascii="Arial" w:hAnsi="Arial" w:cs="Arial"/>
                <w:sz w:val="20"/>
              </w:rPr>
            </w:pPr>
            <w:r w:rsidRPr="001561D6">
              <w:rPr>
                <w:rFonts w:ascii="Arial" w:hAnsi="Arial" w:cs="Arial"/>
                <w:sz w:val="20"/>
              </w:rPr>
              <w:t>Interim Planning Policy Manager</w:t>
            </w:r>
          </w:p>
        </w:tc>
      </w:tr>
      <w:tr w:rsidR="007C2798" w:rsidRPr="001561D6" w14:paraId="7FF2B938"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5C7AFD73"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LA18</w:t>
            </w:r>
          </w:p>
        </w:tc>
        <w:tc>
          <w:tcPr>
            <w:tcW w:w="0" w:type="auto"/>
            <w:vMerge w:val="restart"/>
            <w:tcBorders>
              <w:top w:val="single" w:sz="4" w:space="0" w:color="auto"/>
              <w:left w:val="nil"/>
              <w:bottom w:val="nil"/>
              <w:right w:val="nil"/>
            </w:tcBorders>
            <w:shd w:val="clear" w:color="auto" w:fill="auto"/>
            <w:vAlign w:val="center"/>
          </w:tcPr>
          <w:p w14:paraId="755A0056"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South East</w:t>
            </w:r>
          </w:p>
        </w:tc>
        <w:tc>
          <w:tcPr>
            <w:tcW w:w="0" w:type="auto"/>
            <w:vMerge w:val="restart"/>
            <w:tcBorders>
              <w:top w:val="single" w:sz="4" w:space="0" w:color="auto"/>
              <w:left w:val="nil"/>
              <w:bottom w:val="nil"/>
              <w:right w:val="nil"/>
            </w:tcBorders>
            <w:shd w:val="clear" w:color="auto" w:fill="auto"/>
            <w:vAlign w:val="center"/>
          </w:tcPr>
          <w:p w14:paraId="18CBE219"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60ADA07D" w14:textId="77777777" w:rsidR="00C6639D" w:rsidRPr="001561D6" w:rsidRDefault="009C4DDA" w:rsidP="007C2798">
            <w:pPr>
              <w:pStyle w:val="ListParagraph"/>
              <w:numPr>
                <w:ilvl w:val="0"/>
                <w:numId w:val="13"/>
              </w:numPr>
              <w:spacing w:before="40" w:after="40"/>
              <w:ind w:left="459" w:hanging="458"/>
              <w:rPr>
                <w:rFonts w:ascii="Arial" w:hAnsi="Arial" w:cs="Arial"/>
                <w:sz w:val="20"/>
              </w:rPr>
            </w:pPr>
            <w:r w:rsidRPr="001561D6">
              <w:rPr>
                <w:rFonts w:ascii="Arial" w:hAnsi="Arial" w:cs="Arial"/>
                <w:sz w:val="20"/>
              </w:rPr>
              <w:t>Transport Planning Officer</w:t>
            </w:r>
          </w:p>
        </w:tc>
      </w:tr>
      <w:tr w:rsidR="007C2798" w:rsidRPr="001561D6" w14:paraId="0020EB81"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1DB88312"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4A890867"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06144079"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51FA0865" w14:textId="77777777" w:rsidR="00C6639D" w:rsidRPr="001561D6" w:rsidRDefault="009C4DDA" w:rsidP="007C2798">
            <w:pPr>
              <w:pStyle w:val="ListParagraph"/>
              <w:numPr>
                <w:ilvl w:val="0"/>
                <w:numId w:val="13"/>
              </w:numPr>
              <w:spacing w:before="40" w:after="40"/>
              <w:ind w:left="459" w:hanging="458"/>
              <w:rPr>
                <w:rFonts w:ascii="Arial" w:hAnsi="Arial" w:cs="Arial"/>
                <w:sz w:val="20"/>
              </w:rPr>
            </w:pPr>
            <w:r w:rsidRPr="001561D6">
              <w:rPr>
                <w:rFonts w:ascii="Arial" w:hAnsi="Arial" w:cs="Arial"/>
                <w:sz w:val="20"/>
              </w:rPr>
              <w:t>Public Health Consultant</w:t>
            </w:r>
          </w:p>
        </w:tc>
      </w:tr>
      <w:tr w:rsidR="007C2798" w:rsidRPr="001561D6" w14:paraId="74421EF9" w14:textId="77777777" w:rsidTr="007C2798">
        <w:trPr>
          <w:trHeight w:val="20"/>
        </w:trPr>
        <w:tc>
          <w:tcPr>
            <w:tcW w:w="0" w:type="auto"/>
            <w:vMerge w:val="restart"/>
            <w:tcBorders>
              <w:top w:val="single" w:sz="4" w:space="0" w:color="auto"/>
              <w:left w:val="single" w:sz="4" w:space="0" w:color="auto"/>
              <w:bottom w:val="nil"/>
              <w:right w:val="nil"/>
            </w:tcBorders>
            <w:shd w:val="clear" w:color="auto" w:fill="auto"/>
            <w:vAlign w:val="center"/>
          </w:tcPr>
          <w:p w14:paraId="09F75B0E"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LA19</w:t>
            </w:r>
          </w:p>
        </w:tc>
        <w:tc>
          <w:tcPr>
            <w:tcW w:w="0" w:type="auto"/>
            <w:vMerge w:val="restart"/>
            <w:tcBorders>
              <w:top w:val="single" w:sz="4" w:space="0" w:color="auto"/>
              <w:left w:val="nil"/>
              <w:bottom w:val="nil"/>
              <w:right w:val="nil"/>
            </w:tcBorders>
            <w:shd w:val="clear" w:color="auto" w:fill="auto"/>
            <w:vAlign w:val="center"/>
          </w:tcPr>
          <w:p w14:paraId="716CDB7C"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Yorkshire and The Humber</w:t>
            </w:r>
          </w:p>
        </w:tc>
        <w:tc>
          <w:tcPr>
            <w:tcW w:w="0" w:type="auto"/>
            <w:vMerge w:val="restart"/>
            <w:tcBorders>
              <w:top w:val="single" w:sz="4" w:space="0" w:color="auto"/>
              <w:left w:val="nil"/>
              <w:bottom w:val="nil"/>
              <w:right w:val="nil"/>
            </w:tcBorders>
            <w:shd w:val="clear" w:color="auto" w:fill="auto"/>
            <w:vAlign w:val="center"/>
          </w:tcPr>
          <w:p w14:paraId="782D237D"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76B76246" w14:textId="77777777" w:rsidR="00C6639D" w:rsidRPr="001561D6" w:rsidRDefault="009C4DDA" w:rsidP="007C2798">
            <w:pPr>
              <w:pStyle w:val="ListParagraph"/>
              <w:numPr>
                <w:ilvl w:val="0"/>
                <w:numId w:val="14"/>
              </w:numPr>
              <w:spacing w:before="40" w:after="40"/>
              <w:ind w:left="459" w:hanging="458"/>
              <w:rPr>
                <w:rFonts w:ascii="Arial" w:hAnsi="Arial" w:cs="Arial"/>
                <w:sz w:val="20"/>
              </w:rPr>
            </w:pPr>
            <w:r w:rsidRPr="001561D6">
              <w:rPr>
                <w:rFonts w:ascii="Arial" w:hAnsi="Arial" w:cs="Arial"/>
                <w:sz w:val="20"/>
              </w:rPr>
              <w:t>Planning Liaison Coordinator</w:t>
            </w:r>
          </w:p>
        </w:tc>
      </w:tr>
      <w:tr w:rsidR="007C2798" w:rsidRPr="001561D6" w14:paraId="7B159262" w14:textId="77777777" w:rsidTr="007C2798">
        <w:trPr>
          <w:trHeight w:val="20"/>
        </w:trPr>
        <w:tc>
          <w:tcPr>
            <w:tcW w:w="0" w:type="auto"/>
            <w:vMerge/>
            <w:tcBorders>
              <w:top w:val="nil"/>
              <w:left w:val="single" w:sz="4" w:space="0" w:color="auto"/>
              <w:bottom w:val="single" w:sz="4" w:space="0" w:color="auto"/>
              <w:right w:val="nil"/>
            </w:tcBorders>
            <w:shd w:val="clear" w:color="auto" w:fill="auto"/>
            <w:vAlign w:val="center"/>
          </w:tcPr>
          <w:p w14:paraId="27AB26ED" w14:textId="77777777" w:rsidR="00C6639D" w:rsidRPr="001561D6" w:rsidRDefault="00C6639D" w:rsidP="007C2798">
            <w:pPr>
              <w:spacing w:before="40" w:after="40"/>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6C011E4C" w14:textId="77777777" w:rsidR="00C6639D" w:rsidRPr="001561D6" w:rsidRDefault="00C6639D" w:rsidP="007C2798">
            <w:pPr>
              <w:spacing w:before="40" w:after="40"/>
              <w:ind w:left="221"/>
              <w:contextualSpacing/>
              <w:rPr>
                <w:rFonts w:ascii="Arial" w:hAnsi="Arial" w:cs="Arial"/>
                <w:sz w:val="20"/>
              </w:rPr>
            </w:pPr>
          </w:p>
        </w:tc>
        <w:tc>
          <w:tcPr>
            <w:tcW w:w="0" w:type="auto"/>
            <w:vMerge/>
            <w:tcBorders>
              <w:top w:val="nil"/>
              <w:left w:val="nil"/>
              <w:bottom w:val="single" w:sz="4" w:space="0" w:color="auto"/>
              <w:right w:val="nil"/>
            </w:tcBorders>
            <w:shd w:val="clear" w:color="auto" w:fill="auto"/>
            <w:vAlign w:val="center"/>
          </w:tcPr>
          <w:p w14:paraId="01F43F67"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1230F437" w14:textId="77777777" w:rsidR="00C6639D" w:rsidRPr="001561D6" w:rsidRDefault="009C4DDA" w:rsidP="007C2798">
            <w:pPr>
              <w:pStyle w:val="ListParagraph"/>
              <w:numPr>
                <w:ilvl w:val="0"/>
                <w:numId w:val="14"/>
              </w:numPr>
              <w:spacing w:before="40" w:after="40"/>
              <w:ind w:left="459" w:hanging="458"/>
              <w:rPr>
                <w:rFonts w:ascii="Arial" w:hAnsi="Arial" w:cs="Arial"/>
                <w:sz w:val="20"/>
              </w:rPr>
            </w:pPr>
            <w:r w:rsidRPr="001561D6">
              <w:rPr>
                <w:rFonts w:ascii="Arial" w:hAnsi="Arial" w:cs="Arial"/>
                <w:sz w:val="20"/>
              </w:rPr>
              <w:t>Public Health Consultant</w:t>
            </w:r>
          </w:p>
        </w:tc>
      </w:tr>
      <w:tr w:rsidR="007C2798" w:rsidRPr="001561D6" w14:paraId="4F20CD83" w14:textId="77777777" w:rsidTr="007C2798">
        <w:trPr>
          <w:trHeight w:val="20"/>
        </w:trPr>
        <w:tc>
          <w:tcPr>
            <w:tcW w:w="0" w:type="auto"/>
            <w:tcBorders>
              <w:top w:val="single" w:sz="4" w:space="0" w:color="auto"/>
              <w:left w:val="single" w:sz="4" w:space="0" w:color="auto"/>
              <w:bottom w:val="single" w:sz="4" w:space="0" w:color="auto"/>
              <w:right w:val="nil"/>
            </w:tcBorders>
            <w:shd w:val="clear" w:color="auto" w:fill="auto"/>
            <w:vAlign w:val="center"/>
          </w:tcPr>
          <w:p w14:paraId="059DB77C"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LA20</w:t>
            </w:r>
          </w:p>
        </w:tc>
        <w:tc>
          <w:tcPr>
            <w:tcW w:w="0" w:type="auto"/>
            <w:tcBorders>
              <w:top w:val="single" w:sz="4" w:space="0" w:color="auto"/>
              <w:left w:val="nil"/>
              <w:bottom w:val="single" w:sz="4" w:space="0" w:color="auto"/>
              <w:right w:val="nil"/>
            </w:tcBorders>
            <w:shd w:val="clear" w:color="auto" w:fill="auto"/>
            <w:vAlign w:val="center"/>
          </w:tcPr>
          <w:p w14:paraId="0E94C985"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South East</w:t>
            </w:r>
          </w:p>
        </w:tc>
        <w:tc>
          <w:tcPr>
            <w:tcW w:w="0" w:type="auto"/>
            <w:tcBorders>
              <w:top w:val="single" w:sz="4" w:space="0" w:color="auto"/>
              <w:left w:val="nil"/>
              <w:bottom w:val="single" w:sz="4" w:space="0" w:color="auto"/>
              <w:right w:val="nil"/>
            </w:tcBorders>
            <w:shd w:val="clear" w:color="auto" w:fill="auto"/>
            <w:vAlign w:val="center"/>
          </w:tcPr>
          <w:p w14:paraId="7D03B301"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single" w:sz="4" w:space="0" w:color="auto"/>
              <w:right w:val="single" w:sz="4" w:space="0" w:color="auto"/>
            </w:tcBorders>
            <w:shd w:val="clear" w:color="auto" w:fill="auto"/>
            <w:vAlign w:val="center"/>
          </w:tcPr>
          <w:p w14:paraId="11F71657" w14:textId="77777777" w:rsidR="00C6639D" w:rsidRPr="001561D6" w:rsidRDefault="009C4DDA" w:rsidP="007C2798">
            <w:pPr>
              <w:pStyle w:val="ListParagraph"/>
              <w:numPr>
                <w:ilvl w:val="0"/>
                <w:numId w:val="15"/>
              </w:numPr>
              <w:spacing w:before="40" w:after="40"/>
              <w:ind w:left="459" w:hanging="458"/>
              <w:rPr>
                <w:rFonts w:ascii="Arial" w:hAnsi="Arial" w:cs="Arial"/>
                <w:sz w:val="20"/>
              </w:rPr>
            </w:pPr>
            <w:r w:rsidRPr="001561D6">
              <w:rPr>
                <w:rFonts w:ascii="Arial" w:hAnsi="Arial" w:cs="Arial"/>
                <w:sz w:val="20"/>
              </w:rPr>
              <w:t>Planning Policy Officer</w:t>
            </w:r>
          </w:p>
        </w:tc>
      </w:tr>
      <w:tr w:rsidR="007C2798" w:rsidRPr="001561D6" w14:paraId="3796DE6E" w14:textId="77777777" w:rsidTr="007C2798">
        <w:trPr>
          <w:trHeight w:val="20"/>
        </w:trPr>
        <w:tc>
          <w:tcPr>
            <w:tcW w:w="0" w:type="auto"/>
            <w:vMerge w:val="restart"/>
            <w:tcBorders>
              <w:top w:val="single" w:sz="4" w:space="0" w:color="auto"/>
              <w:left w:val="single" w:sz="4" w:space="0" w:color="auto"/>
              <w:right w:val="nil"/>
            </w:tcBorders>
            <w:shd w:val="clear" w:color="auto" w:fill="auto"/>
            <w:vAlign w:val="center"/>
          </w:tcPr>
          <w:p w14:paraId="3879067D" w14:textId="77777777" w:rsidR="00C6639D" w:rsidRPr="001561D6" w:rsidRDefault="009C4DDA" w:rsidP="007C2798">
            <w:pPr>
              <w:spacing w:before="40" w:after="40"/>
              <w:contextualSpacing/>
              <w:rPr>
                <w:rFonts w:ascii="Arial" w:hAnsi="Arial" w:cs="Arial"/>
                <w:sz w:val="20"/>
              </w:rPr>
            </w:pPr>
            <w:r w:rsidRPr="001561D6">
              <w:rPr>
                <w:rFonts w:ascii="Arial" w:hAnsi="Arial" w:cs="Arial"/>
                <w:sz w:val="20"/>
              </w:rPr>
              <w:t>LA21</w:t>
            </w:r>
          </w:p>
        </w:tc>
        <w:tc>
          <w:tcPr>
            <w:tcW w:w="0" w:type="auto"/>
            <w:vMerge w:val="restart"/>
            <w:tcBorders>
              <w:top w:val="single" w:sz="4" w:space="0" w:color="auto"/>
              <w:left w:val="nil"/>
              <w:right w:val="nil"/>
            </w:tcBorders>
            <w:shd w:val="clear" w:color="auto" w:fill="auto"/>
            <w:vAlign w:val="center"/>
          </w:tcPr>
          <w:p w14:paraId="15FAB278" w14:textId="77777777" w:rsidR="00C6639D" w:rsidRPr="001561D6" w:rsidRDefault="009C4DDA" w:rsidP="007C2798">
            <w:pPr>
              <w:spacing w:before="40" w:after="40"/>
              <w:ind w:left="221"/>
              <w:contextualSpacing/>
              <w:rPr>
                <w:rFonts w:ascii="Arial" w:hAnsi="Arial" w:cs="Arial"/>
                <w:sz w:val="20"/>
              </w:rPr>
            </w:pPr>
            <w:r w:rsidRPr="001561D6">
              <w:rPr>
                <w:rFonts w:ascii="Arial" w:hAnsi="Arial" w:cs="Arial"/>
                <w:sz w:val="20"/>
              </w:rPr>
              <w:t>South East</w:t>
            </w:r>
          </w:p>
        </w:tc>
        <w:tc>
          <w:tcPr>
            <w:tcW w:w="0" w:type="auto"/>
            <w:vMerge w:val="restart"/>
            <w:tcBorders>
              <w:top w:val="single" w:sz="4" w:space="0" w:color="auto"/>
              <w:left w:val="nil"/>
              <w:right w:val="nil"/>
            </w:tcBorders>
            <w:shd w:val="clear" w:color="auto" w:fill="auto"/>
            <w:vAlign w:val="center"/>
          </w:tcPr>
          <w:p w14:paraId="4D9D5CE4" w14:textId="77777777" w:rsidR="00C6639D" w:rsidRPr="001561D6" w:rsidRDefault="009C4DDA" w:rsidP="007C2798">
            <w:pPr>
              <w:spacing w:before="40" w:after="40"/>
              <w:ind w:left="176"/>
              <w:contextualSpacing/>
              <w:rPr>
                <w:rFonts w:ascii="Arial" w:hAnsi="Arial" w:cs="Arial"/>
                <w:sz w:val="20"/>
              </w:rPr>
            </w:pPr>
            <w:r w:rsidRPr="001561D6">
              <w:rPr>
                <w:rFonts w:ascii="Arial" w:hAnsi="Arial" w:cs="Arial"/>
                <w:sz w:val="20"/>
              </w:rPr>
              <w:t>Predominantly Urban</w:t>
            </w:r>
          </w:p>
        </w:tc>
        <w:tc>
          <w:tcPr>
            <w:tcW w:w="0" w:type="auto"/>
            <w:tcBorders>
              <w:top w:val="single" w:sz="4" w:space="0" w:color="auto"/>
              <w:left w:val="nil"/>
              <w:bottom w:val="nil"/>
              <w:right w:val="single" w:sz="4" w:space="0" w:color="auto"/>
            </w:tcBorders>
            <w:shd w:val="clear" w:color="auto" w:fill="auto"/>
            <w:vAlign w:val="center"/>
          </w:tcPr>
          <w:p w14:paraId="2901729E" w14:textId="77777777" w:rsidR="00C6639D" w:rsidRPr="001561D6" w:rsidRDefault="009C4DDA" w:rsidP="007C2798">
            <w:pPr>
              <w:pStyle w:val="ListParagraph"/>
              <w:numPr>
                <w:ilvl w:val="0"/>
                <w:numId w:val="16"/>
              </w:numPr>
              <w:spacing w:before="40" w:after="40"/>
              <w:ind w:left="459" w:hanging="458"/>
              <w:rPr>
                <w:rFonts w:ascii="Arial" w:hAnsi="Arial" w:cs="Arial"/>
                <w:sz w:val="20"/>
              </w:rPr>
            </w:pPr>
            <w:r w:rsidRPr="001561D6">
              <w:rPr>
                <w:rFonts w:ascii="Arial" w:hAnsi="Arial" w:cs="Arial"/>
                <w:sz w:val="20"/>
              </w:rPr>
              <w:t>Strategic Health Lead</w:t>
            </w:r>
          </w:p>
        </w:tc>
      </w:tr>
      <w:tr w:rsidR="007C2798" w:rsidRPr="001561D6" w14:paraId="25775CD5" w14:textId="77777777" w:rsidTr="007C2798">
        <w:trPr>
          <w:trHeight w:val="20"/>
        </w:trPr>
        <w:tc>
          <w:tcPr>
            <w:tcW w:w="0" w:type="auto"/>
            <w:vMerge/>
            <w:tcBorders>
              <w:left w:val="single" w:sz="4" w:space="0" w:color="auto"/>
              <w:bottom w:val="single" w:sz="4" w:space="0" w:color="auto"/>
              <w:right w:val="nil"/>
            </w:tcBorders>
            <w:shd w:val="clear" w:color="auto" w:fill="auto"/>
            <w:vAlign w:val="center"/>
          </w:tcPr>
          <w:p w14:paraId="31E0034B" w14:textId="77777777" w:rsidR="00C6639D" w:rsidRPr="001561D6" w:rsidRDefault="00C6639D" w:rsidP="007C2798">
            <w:pPr>
              <w:spacing w:before="40" w:after="40"/>
              <w:contextualSpacing/>
              <w:rPr>
                <w:rFonts w:ascii="Arial" w:hAnsi="Arial" w:cs="Arial"/>
                <w:sz w:val="20"/>
              </w:rPr>
            </w:pPr>
          </w:p>
        </w:tc>
        <w:tc>
          <w:tcPr>
            <w:tcW w:w="0" w:type="auto"/>
            <w:vMerge/>
            <w:tcBorders>
              <w:left w:val="nil"/>
              <w:bottom w:val="single" w:sz="4" w:space="0" w:color="auto"/>
              <w:right w:val="nil"/>
            </w:tcBorders>
            <w:shd w:val="clear" w:color="auto" w:fill="auto"/>
            <w:vAlign w:val="center"/>
          </w:tcPr>
          <w:p w14:paraId="79EB2C35" w14:textId="77777777" w:rsidR="00C6639D" w:rsidRPr="001561D6" w:rsidRDefault="00C6639D" w:rsidP="007C2798">
            <w:pPr>
              <w:spacing w:before="40" w:after="40"/>
              <w:ind w:left="221"/>
              <w:contextualSpacing/>
              <w:rPr>
                <w:rFonts w:ascii="Arial" w:hAnsi="Arial" w:cs="Arial"/>
                <w:sz w:val="20"/>
              </w:rPr>
            </w:pPr>
          </w:p>
        </w:tc>
        <w:tc>
          <w:tcPr>
            <w:tcW w:w="0" w:type="auto"/>
            <w:vMerge/>
            <w:tcBorders>
              <w:left w:val="nil"/>
              <w:bottom w:val="single" w:sz="4" w:space="0" w:color="auto"/>
              <w:right w:val="nil"/>
            </w:tcBorders>
            <w:shd w:val="clear" w:color="auto" w:fill="auto"/>
            <w:vAlign w:val="center"/>
          </w:tcPr>
          <w:p w14:paraId="4E0BF6E6" w14:textId="77777777" w:rsidR="00C6639D" w:rsidRPr="001561D6" w:rsidRDefault="00C6639D" w:rsidP="007C2798">
            <w:pPr>
              <w:spacing w:before="40" w:after="40"/>
              <w:ind w:left="176"/>
              <w:contextualSpacing/>
              <w:rPr>
                <w:rFonts w:ascii="Arial" w:hAnsi="Arial" w:cs="Arial"/>
                <w:sz w:val="20"/>
              </w:rPr>
            </w:pPr>
          </w:p>
        </w:tc>
        <w:tc>
          <w:tcPr>
            <w:tcW w:w="0" w:type="auto"/>
            <w:tcBorders>
              <w:top w:val="nil"/>
              <w:left w:val="nil"/>
              <w:bottom w:val="single" w:sz="4" w:space="0" w:color="auto"/>
              <w:right w:val="single" w:sz="4" w:space="0" w:color="auto"/>
            </w:tcBorders>
            <w:shd w:val="clear" w:color="auto" w:fill="auto"/>
            <w:vAlign w:val="center"/>
          </w:tcPr>
          <w:p w14:paraId="3C0BA2F5" w14:textId="77777777" w:rsidR="00C6639D" w:rsidRPr="001561D6" w:rsidRDefault="009C4DDA" w:rsidP="007C2798">
            <w:pPr>
              <w:pStyle w:val="ListParagraph"/>
              <w:numPr>
                <w:ilvl w:val="0"/>
                <w:numId w:val="16"/>
              </w:numPr>
              <w:spacing w:before="40" w:after="40"/>
              <w:ind w:left="459" w:hanging="458"/>
              <w:rPr>
                <w:rFonts w:ascii="Arial" w:hAnsi="Arial" w:cs="Arial"/>
                <w:sz w:val="20"/>
              </w:rPr>
            </w:pPr>
            <w:r w:rsidRPr="001561D6">
              <w:rPr>
                <w:rFonts w:ascii="Arial" w:hAnsi="Arial" w:cs="Arial"/>
                <w:sz w:val="20"/>
              </w:rPr>
              <w:t>Public Health Consultant</w:t>
            </w:r>
          </w:p>
        </w:tc>
      </w:tr>
    </w:tbl>
    <w:p w14:paraId="68E8484D" w14:textId="603A22F3" w:rsidR="003F47CA" w:rsidRDefault="003F47CA">
      <w:pPr>
        <w:rPr>
          <w:rFonts w:ascii="Arial" w:hAnsi="Arial" w:cs="Arial"/>
          <w:sz w:val="16"/>
        </w:rPr>
        <w:sectPr w:rsidR="003F47CA" w:rsidSect="001561D6">
          <w:pgSz w:w="16838" w:h="11906" w:orient="landscape"/>
          <w:pgMar w:top="1134" w:right="1418" w:bottom="1418" w:left="1418" w:header="709" w:footer="709" w:gutter="0"/>
          <w:lnNumType w:countBy="1" w:restart="continuous"/>
          <w:cols w:space="708"/>
          <w:docGrid w:linePitch="360"/>
        </w:sectPr>
      </w:pPr>
    </w:p>
    <w:p w14:paraId="6F312A52" w14:textId="494D0169" w:rsidR="00C6639D" w:rsidRPr="001561D6" w:rsidRDefault="00C6639D">
      <w:pPr>
        <w:rPr>
          <w:rFonts w:ascii="Arial" w:hAnsi="Arial" w:cs="Arial"/>
          <w:sz w:val="16"/>
        </w:rPr>
      </w:pPr>
    </w:p>
    <w:tbl>
      <w:tblPr>
        <w:tblStyle w:val="TableGrid1"/>
        <w:tblW w:w="5000" w:type="pct"/>
        <w:tblLook w:val="04A0" w:firstRow="1" w:lastRow="0" w:firstColumn="1" w:lastColumn="0" w:noHBand="0" w:noVBand="1"/>
      </w:tblPr>
      <w:tblGrid>
        <w:gridCol w:w="9570"/>
      </w:tblGrid>
      <w:tr w:rsidR="00C6639D" w:rsidRPr="001561D6" w14:paraId="24447C0E" w14:textId="77777777" w:rsidTr="004003FA">
        <w:trPr>
          <w:trHeight w:val="397"/>
        </w:trPr>
        <w:tc>
          <w:tcPr>
            <w:tcW w:w="5000" w:type="pct"/>
            <w:tcBorders>
              <w:top w:val="nil"/>
              <w:left w:val="nil"/>
              <w:bottom w:val="single" w:sz="4" w:space="0" w:color="auto"/>
              <w:right w:val="nil"/>
            </w:tcBorders>
            <w:shd w:val="clear" w:color="auto" w:fill="auto"/>
            <w:vAlign w:val="center"/>
          </w:tcPr>
          <w:p w14:paraId="4C318EEA" w14:textId="77777777" w:rsidR="00C6639D" w:rsidRPr="00244295" w:rsidRDefault="009C4DDA" w:rsidP="007C2798">
            <w:pPr>
              <w:spacing w:line="360" w:lineRule="auto"/>
              <w:contextualSpacing/>
              <w:rPr>
                <w:rFonts w:ascii="Arial" w:hAnsi="Arial" w:cs="Arial"/>
                <w:lang w:eastAsia="en-GB"/>
              </w:rPr>
            </w:pPr>
            <w:r w:rsidRPr="00244295">
              <w:rPr>
                <w:rFonts w:ascii="Arial" w:hAnsi="Arial" w:cs="Arial"/>
                <w:lang w:eastAsia="en-GB"/>
              </w:rPr>
              <w:t>Appendix 1: Final interview guide</w:t>
            </w:r>
          </w:p>
        </w:tc>
      </w:tr>
      <w:tr w:rsidR="00C6639D" w14:paraId="300A7340" w14:textId="77777777" w:rsidTr="007C2798">
        <w:trPr>
          <w:trHeight w:val="397"/>
        </w:trPr>
        <w:tc>
          <w:tcPr>
            <w:tcW w:w="5000" w:type="pct"/>
            <w:tcBorders>
              <w:top w:val="single" w:sz="4" w:space="0" w:color="auto"/>
              <w:bottom w:val="single" w:sz="4" w:space="0" w:color="auto"/>
            </w:tcBorders>
            <w:shd w:val="clear" w:color="auto" w:fill="auto"/>
            <w:vAlign w:val="bottom"/>
          </w:tcPr>
          <w:p w14:paraId="7257DEC7" w14:textId="77777777" w:rsidR="00C6639D" w:rsidRDefault="009C4DDA" w:rsidP="007C2798">
            <w:pPr>
              <w:spacing w:line="360" w:lineRule="auto"/>
              <w:contextualSpacing/>
              <w:rPr>
                <w:rFonts w:ascii="Arial" w:hAnsi="Arial" w:cs="Arial"/>
                <w:i/>
                <w:lang w:eastAsia="en-GB"/>
              </w:rPr>
            </w:pPr>
            <w:r>
              <w:rPr>
                <w:rFonts w:ascii="Arial" w:hAnsi="Arial" w:cs="Arial"/>
                <w:i/>
                <w:lang w:eastAsia="en-GB"/>
              </w:rPr>
              <w:t>Rapport building and reminder of study purpose.</w:t>
            </w:r>
          </w:p>
        </w:tc>
      </w:tr>
      <w:tr w:rsidR="00C6639D" w14:paraId="0385D71E" w14:textId="77777777" w:rsidTr="007C2798">
        <w:trPr>
          <w:trHeight w:val="397"/>
        </w:trPr>
        <w:tc>
          <w:tcPr>
            <w:tcW w:w="5000" w:type="pct"/>
            <w:tcBorders>
              <w:bottom w:val="single" w:sz="4" w:space="0" w:color="auto"/>
            </w:tcBorders>
            <w:shd w:val="clear" w:color="auto" w:fill="auto"/>
            <w:vAlign w:val="bottom"/>
          </w:tcPr>
          <w:p w14:paraId="1BF43AF0"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Tell me about your current position – what do you do?</w:t>
            </w:r>
          </w:p>
        </w:tc>
      </w:tr>
      <w:tr w:rsidR="00C6639D" w14:paraId="7A0D33C0" w14:textId="77777777" w:rsidTr="007C2798">
        <w:trPr>
          <w:trHeight w:val="397"/>
        </w:trPr>
        <w:tc>
          <w:tcPr>
            <w:tcW w:w="5000" w:type="pct"/>
            <w:tcBorders>
              <w:bottom w:val="single" w:sz="4" w:space="0" w:color="auto"/>
            </w:tcBorders>
            <w:shd w:val="clear" w:color="auto" w:fill="auto"/>
            <w:vAlign w:val="bottom"/>
          </w:tcPr>
          <w:p w14:paraId="409A49C7"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Do you think hot food takeaways are a problem? If so, what do you think the problems with them are?</w:t>
            </w:r>
          </w:p>
        </w:tc>
      </w:tr>
      <w:tr w:rsidR="00C6639D" w14:paraId="4D74B4D1" w14:textId="77777777" w:rsidTr="007C2798">
        <w:trPr>
          <w:trHeight w:val="397"/>
        </w:trPr>
        <w:tc>
          <w:tcPr>
            <w:tcW w:w="5000" w:type="pct"/>
            <w:tcBorders>
              <w:bottom w:val="single" w:sz="4" w:space="0" w:color="auto"/>
            </w:tcBorders>
            <w:shd w:val="clear" w:color="auto" w:fill="auto"/>
            <w:vAlign w:val="bottom"/>
          </w:tcPr>
          <w:p w14:paraId="6787527F"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Why do you think using planning powers to influence and regulate hot food takeaways has received so much attention recently?</w:t>
            </w:r>
          </w:p>
        </w:tc>
      </w:tr>
      <w:tr w:rsidR="00C6639D" w14:paraId="4F61F543" w14:textId="77777777" w:rsidTr="007C2798">
        <w:trPr>
          <w:trHeight w:val="397"/>
        </w:trPr>
        <w:tc>
          <w:tcPr>
            <w:tcW w:w="5000" w:type="pct"/>
            <w:tcBorders>
              <w:bottom w:val="single" w:sz="4" w:space="0" w:color="auto"/>
            </w:tcBorders>
            <w:shd w:val="clear" w:color="auto" w:fill="auto"/>
            <w:vAlign w:val="bottom"/>
          </w:tcPr>
          <w:p w14:paraId="1149983C"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Why is there more of a focus on regulating hot food takeaways now than in the past?</w:t>
            </w:r>
          </w:p>
        </w:tc>
      </w:tr>
      <w:tr w:rsidR="00C6639D" w14:paraId="48299157" w14:textId="77777777" w:rsidTr="007C2798">
        <w:trPr>
          <w:trHeight w:val="397"/>
        </w:trPr>
        <w:tc>
          <w:tcPr>
            <w:tcW w:w="5000" w:type="pct"/>
            <w:tcBorders>
              <w:bottom w:val="single" w:sz="4" w:space="0" w:color="auto"/>
            </w:tcBorders>
            <w:shd w:val="clear" w:color="auto" w:fill="auto"/>
            <w:vAlign w:val="bottom"/>
          </w:tcPr>
          <w:p w14:paraId="7C0ADF68"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can Planning Departments, or policies, achieve that others can’t?</w:t>
            </w:r>
          </w:p>
        </w:tc>
      </w:tr>
      <w:tr w:rsidR="00C6639D" w14:paraId="546865C1" w14:textId="77777777" w:rsidTr="007C2798">
        <w:trPr>
          <w:trHeight w:val="397"/>
        </w:trPr>
        <w:tc>
          <w:tcPr>
            <w:tcW w:w="5000" w:type="pct"/>
            <w:shd w:val="clear" w:color="auto" w:fill="auto"/>
            <w:vAlign w:val="bottom"/>
          </w:tcPr>
          <w:p w14:paraId="7DB99A7B"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Tell me about how the planning policy came about - what was the process that led to adoption?</w:t>
            </w:r>
          </w:p>
        </w:tc>
      </w:tr>
      <w:tr w:rsidR="00C6639D" w14:paraId="638E18FF" w14:textId="77777777" w:rsidTr="007C2798">
        <w:trPr>
          <w:trHeight w:val="397"/>
        </w:trPr>
        <w:tc>
          <w:tcPr>
            <w:tcW w:w="5000" w:type="pct"/>
            <w:shd w:val="clear" w:color="auto" w:fill="auto"/>
            <w:vAlign w:val="bottom"/>
          </w:tcPr>
          <w:p w14:paraId="44148DBB"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Why was this approach adopted?</w:t>
            </w:r>
          </w:p>
        </w:tc>
      </w:tr>
      <w:tr w:rsidR="00C6639D" w14:paraId="0D3D6C03" w14:textId="77777777" w:rsidTr="007C2798">
        <w:trPr>
          <w:trHeight w:val="397"/>
        </w:trPr>
        <w:tc>
          <w:tcPr>
            <w:tcW w:w="5000" w:type="pct"/>
            <w:shd w:val="clear" w:color="auto" w:fill="auto"/>
            <w:vAlign w:val="bottom"/>
          </w:tcPr>
          <w:p w14:paraId="5D61D536"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were the main considerations when the planning policy was being developed?</w:t>
            </w:r>
          </w:p>
        </w:tc>
      </w:tr>
      <w:tr w:rsidR="00C6639D" w14:paraId="32F0B874" w14:textId="77777777" w:rsidTr="007C2798">
        <w:trPr>
          <w:trHeight w:val="397"/>
        </w:trPr>
        <w:tc>
          <w:tcPr>
            <w:tcW w:w="5000" w:type="pct"/>
            <w:shd w:val="clear" w:color="auto" w:fill="auto"/>
            <w:vAlign w:val="bottom"/>
          </w:tcPr>
          <w:p w14:paraId="08655814"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is the main aim of the policy?</w:t>
            </w:r>
          </w:p>
        </w:tc>
      </w:tr>
      <w:tr w:rsidR="00C6639D" w14:paraId="70F0940B" w14:textId="77777777" w:rsidTr="007C2798">
        <w:trPr>
          <w:trHeight w:val="397"/>
        </w:trPr>
        <w:tc>
          <w:tcPr>
            <w:tcW w:w="5000" w:type="pct"/>
            <w:shd w:val="clear" w:color="auto" w:fill="auto"/>
            <w:vAlign w:val="bottom"/>
          </w:tcPr>
          <w:p w14:paraId="57E11507"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problems were encountered when the planning policy was being adopted or implemented?</w:t>
            </w:r>
          </w:p>
        </w:tc>
      </w:tr>
      <w:tr w:rsidR="00C6639D" w14:paraId="4F3C1A6A" w14:textId="77777777" w:rsidTr="007C2798">
        <w:trPr>
          <w:trHeight w:val="397"/>
        </w:trPr>
        <w:tc>
          <w:tcPr>
            <w:tcW w:w="5000" w:type="pct"/>
            <w:shd w:val="clear" w:color="auto" w:fill="auto"/>
            <w:vAlign w:val="bottom"/>
          </w:tcPr>
          <w:p w14:paraId="586C566B"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strategies were used to overcome them?</w:t>
            </w:r>
          </w:p>
        </w:tc>
      </w:tr>
      <w:tr w:rsidR="00C6639D" w14:paraId="36DFDAF5" w14:textId="77777777" w:rsidTr="007C2798">
        <w:trPr>
          <w:trHeight w:val="397"/>
        </w:trPr>
        <w:tc>
          <w:tcPr>
            <w:tcW w:w="5000" w:type="pct"/>
            <w:shd w:val="clear" w:color="auto" w:fill="auto"/>
            <w:vAlign w:val="bottom"/>
          </w:tcPr>
          <w:p w14:paraId="4FCE42A7"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kind of things particularly helped when the planning policy was being adopted or implemented?</w:t>
            </w:r>
          </w:p>
        </w:tc>
      </w:tr>
      <w:tr w:rsidR="00C6639D" w14:paraId="568D9249" w14:textId="77777777" w:rsidTr="007C2798">
        <w:trPr>
          <w:trHeight w:val="397"/>
        </w:trPr>
        <w:tc>
          <w:tcPr>
            <w:tcW w:w="5000" w:type="pct"/>
            <w:shd w:val="clear" w:color="auto" w:fill="auto"/>
            <w:vAlign w:val="bottom"/>
          </w:tcPr>
          <w:p w14:paraId="44DFBE1F"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advice would you give to others thinking about adopting a planning policy to regulate hot food takeaways?</w:t>
            </w:r>
          </w:p>
        </w:tc>
      </w:tr>
      <w:tr w:rsidR="00C6639D" w14:paraId="67050D0B" w14:textId="77777777" w:rsidTr="007C2798">
        <w:trPr>
          <w:trHeight w:val="397"/>
        </w:trPr>
        <w:tc>
          <w:tcPr>
            <w:tcW w:w="5000" w:type="pct"/>
            <w:shd w:val="clear" w:color="auto" w:fill="auto"/>
            <w:vAlign w:val="bottom"/>
          </w:tcPr>
          <w:p w14:paraId="1031F15C"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If you had to start again, what would you do the same, and/or differently?</w:t>
            </w:r>
          </w:p>
        </w:tc>
      </w:tr>
      <w:tr w:rsidR="00C6639D" w14:paraId="693F7FDE" w14:textId="77777777" w:rsidTr="007C2798">
        <w:trPr>
          <w:trHeight w:val="397"/>
        </w:trPr>
        <w:tc>
          <w:tcPr>
            <w:tcW w:w="5000" w:type="pct"/>
            <w:shd w:val="clear" w:color="auto" w:fill="auto"/>
            <w:vAlign w:val="bottom"/>
          </w:tcPr>
          <w:p w14:paraId="47D248CB" w14:textId="0BBF5E56"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How successful do you think your planning policy has been for regulating hot food</w:t>
            </w:r>
            <w:r w:rsidR="006F6E4B" w:rsidRPr="007C2798">
              <w:rPr>
                <w:rFonts w:ascii="Arial" w:hAnsi="Arial" w:cs="Arial"/>
                <w:lang w:eastAsia="en-GB"/>
              </w:rPr>
              <w:t xml:space="preserve"> </w:t>
            </w:r>
            <w:r w:rsidRPr="007C2798">
              <w:rPr>
                <w:rFonts w:ascii="Arial" w:hAnsi="Arial" w:cs="Arial"/>
                <w:lang w:eastAsia="en-GB"/>
              </w:rPr>
              <w:t>takeaways?</w:t>
            </w:r>
          </w:p>
        </w:tc>
      </w:tr>
      <w:tr w:rsidR="00C6639D" w14:paraId="189042F9" w14:textId="77777777" w:rsidTr="007C2798">
        <w:trPr>
          <w:trHeight w:val="397"/>
        </w:trPr>
        <w:tc>
          <w:tcPr>
            <w:tcW w:w="5000" w:type="pct"/>
            <w:shd w:val="clear" w:color="auto" w:fill="auto"/>
            <w:vAlign w:val="bottom"/>
          </w:tcPr>
          <w:p w14:paraId="4419459C"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What does success look like?</w:t>
            </w:r>
          </w:p>
        </w:tc>
      </w:tr>
      <w:tr w:rsidR="00C6639D" w14:paraId="71416631" w14:textId="77777777" w:rsidTr="007C2798">
        <w:trPr>
          <w:trHeight w:val="397"/>
        </w:trPr>
        <w:tc>
          <w:tcPr>
            <w:tcW w:w="5000" w:type="pct"/>
            <w:shd w:val="clear" w:color="auto" w:fill="auto"/>
            <w:vAlign w:val="bottom"/>
          </w:tcPr>
          <w:p w14:paraId="71660101"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How is success being measured?</w:t>
            </w:r>
          </w:p>
        </w:tc>
      </w:tr>
      <w:tr w:rsidR="00C6639D" w14:paraId="42C6A187" w14:textId="77777777" w:rsidTr="007C2798">
        <w:trPr>
          <w:trHeight w:val="397"/>
        </w:trPr>
        <w:tc>
          <w:tcPr>
            <w:tcW w:w="5000" w:type="pct"/>
            <w:shd w:val="clear" w:color="auto" w:fill="auto"/>
            <w:vAlign w:val="bottom"/>
          </w:tcPr>
          <w:p w14:paraId="74FA561E" w14:textId="77777777" w:rsidR="00C6639D" w:rsidRPr="007C2798" w:rsidRDefault="009C4DDA" w:rsidP="007C2798">
            <w:pPr>
              <w:tabs>
                <w:tab w:val="left" w:pos="360"/>
              </w:tabs>
              <w:spacing w:line="360" w:lineRule="auto"/>
              <w:rPr>
                <w:rFonts w:ascii="Arial" w:hAnsi="Arial" w:cs="Arial"/>
                <w:lang w:eastAsia="en-GB"/>
              </w:rPr>
            </w:pPr>
            <w:r w:rsidRPr="007C2798">
              <w:rPr>
                <w:rFonts w:ascii="Arial" w:hAnsi="Arial" w:cs="Arial"/>
                <w:lang w:eastAsia="en-GB"/>
              </w:rPr>
              <w:t>How could planning policies for hot food takeaway regulation be more successful in the future?</w:t>
            </w:r>
          </w:p>
        </w:tc>
      </w:tr>
      <w:tr w:rsidR="00C6639D" w14:paraId="10ABE066" w14:textId="77777777" w:rsidTr="007C2798">
        <w:trPr>
          <w:trHeight w:val="397"/>
        </w:trPr>
        <w:tc>
          <w:tcPr>
            <w:tcW w:w="5000" w:type="pct"/>
            <w:tcBorders>
              <w:bottom w:val="single" w:sz="4" w:space="0" w:color="auto"/>
            </w:tcBorders>
            <w:shd w:val="clear" w:color="auto" w:fill="auto"/>
            <w:vAlign w:val="bottom"/>
          </w:tcPr>
          <w:p w14:paraId="592F8FC8" w14:textId="77777777" w:rsidR="00C6639D" w:rsidRDefault="009C4DDA" w:rsidP="007C2798">
            <w:pPr>
              <w:spacing w:line="360" w:lineRule="auto"/>
              <w:contextualSpacing/>
              <w:rPr>
                <w:rFonts w:ascii="Arial" w:hAnsi="Arial" w:cs="Arial"/>
                <w:i/>
                <w:lang w:eastAsia="en-GB"/>
              </w:rPr>
            </w:pPr>
            <w:r>
              <w:rPr>
                <w:rFonts w:ascii="Arial" w:hAnsi="Arial" w:cs="Arial"/>
                <w:i/>
                <w:lang w:eastAsia="en-GB"/>
              </w:rPr>
              <w:t>Interview summary and colleague recruitment</w:t>
            </w:r>
          </w:p>
        </w:tc>
      </w:tr>
    </w:tbl>
    <w:p w14:paraId="2DD5DC49" w14:textId="77777777" w:rsidR="001B7359" w:rsidRDefault="001B7359" w:rsidP="0035779E">
      <w:pPr>
        <w:rPr>
          <w:rFonts w:ascii="Arial" w:hAnsi="Arial" w:cs="Arial"/>
        </w:rPr>
      </w:pPr>
    </w:p>
    <w:p w14:paraId="7F4476C3" w14:textId="77777777" w:rsidR="001B7359" w:rsidRDefault="001B7359" w:rsidP="0035779E">
      <w:pPr>
        <w:rPr>
          <w:rFonts w:ascii="Arial" w:hAnsi="Arial" w:cs="Arial"/>
        </w:rPr>
      </w:pPr>
    </w:p>
    <w:p w14:paraId="680AFF64" w14:textId="77777777" w:rsidR="00692228" w:rsidRPr="00692228" w:rsidRDefault="001B7359" w:rsidP="00692228">
      <w:pPr>
        <w:pStyle w:val="EndNoteBibliography"/>
        <w:spacing w:after="480"/>
        <w:rPr>
          <w:noProof/>
        </w:rPr>
      </w:pPr>
      <w:r>
        <w:fldChar w:fldCharType="begin"/>
      </w:r>
      <w:r>
        <w:instrText xml:space="preserve"> ADDIN EN.REFLIST </w:instrText>
      </w:r>
      <w:r>
        <w:fldChar w:fldCharType="separate"/>
      </w:r>
      <w:bookmarkStart w:id="24" w:name="_ENREF_1"/>
      <w:r w:rsidR="00692228" w:rsidRPr="00692228">
        <w:rPr>
          <w:noProof/>
        </w:rPr>
        <w:t>Bagwell, S., 2014. Healthier catering initiatives in London, UK: an effective tool for encouraging healthier consumption behaviour? Critical Public Health 24, 35-46.</w:t>
      </w:r>
      <w:bookmarkEnd w:id="24"/>
    </w:p>
    <w:p w14:paraId="1A5E86F4" w14:textId="77777777" w:rsidR="00692228" w:rsidRPr="00692228" w:rsidRDefault="00692228" w:rsidP="00692228">
      <w:pPr>
        <w:pStyle w:val="EndNoteBibliography"/>
        <w:spacing w:after="480"/>
        <w:rPr>
          <w:noProof/>
        </w:rPr>
      </w:pPr>
      <w:bookmarkStart w:id="25" w:name="_ENREF_2"/>
      <w:r w:rsidRPr="00692228">
        <w:rPr>
          <w:noProof/>
        </w:rPr>
        <w:t>Barbour, R.S., 2001. Checklists for improving rigour in qualitative research: a case of the tail wagging the dog? BMJ 322, 1115-1117.</w:t>
      </w:r>
      <w:bookmarkEnd w:id="25"/>
    </w:p>
    <w:p w14:paraId="460899FB" w14:textId="77777777" w:rsidR="00692228" w:rsidRPr="00692228" w:rsidRDefault="00692228" w:rsidP="00692228">
      <w:pPr>
        <w:pStyle w:val="EndNoteBibliography"/>
        <w:spacing w:after="480"/>
        <w:rPr>
          <w:noProof/>
        </w:rPr>
      </w:pPr>
      <w:bookmarkStart w:id="26" w:name="_ENREF_3"/>
      <w:r w:rsidRPr="00692228">
        <w:rPr>
          <w:noProof/>
        </w:rPr>
        <w:lastRenderedPageBreak/>
        <w:t>Bradshaw, C., Atkinson, S., Doody, O., 2017. Employing a qualitative description approach in health care research. Global Qualitative Nursing Research 4, 1-8.</w:t>
      </w:r>
      <w:bookmarkEnd w:id="26"/>
    </w:p>
    <w:p w14:paraId="76F30C2D" w14:textId="77777777" w:rsidR="00692228" w:rsidRPr="00692228" w:rsidRDefault="00692228" w:rsidP="00692228">
      <w:pPr>
        <w:pStyle w:val="EndNoteBibliography"/>
        <w:spacing w:after="480"/>
        <w:rPr>
          <w:noProof/>
        </w:rPr>
      </w:pPr>
      <w:bookmarkStart w:id="27" w:name="_ENREF_4"/>
      <w:r w:rsidRPr="00692228">
        <w:rPr>
          <w:noProof/>
        </w:rPr>
        <w:t>Braun, V., Clarke, V., 2006. Using thematic analysis in psychology. Qualitative Research in Psychology 3, 77-101.</w:t>
      </w:r>
      <w:bookmarkEnd w:id="27"/>
    </w:p>
    <w:p w14:paraId="6439CE40" w14:textId="77777777" w:rsidR="00692228" w:rsidRPr="00692228" w:rsidRDefault="00692228" w:rsidP="00692228">
      <w:pPr>
        <w:pStyle w:val="EndNoteBibliography"/>
        <w:spacing w:after="480"/>
        <w:rPr>
          <w:noProof/>
        </w:rPr>
      </w:pPr>
      <w:bookmarkStart w:id="28" w:name="_ENREF_5"/>
      <w:r w:rsidRPr="00692228">
        <w:rPr>
          <w:noProof/>
        </w:rPr>
        <w:t>Braun, V., Clarke, V., 2019a. Answers to frequently asked questions about thematic analysis [online]. Accessed on: 21.01.2020. Available at: https://cdn.auckland.ac.nz/assets/psych/about/our-research/documents/Answers%20to%20frequently%20asked%20questions%20about%20thematic%20analysis%20April%202019.pdf</w:t>
      </w:r>
      <w:bookmarkEnd w:id="28"/>
    </w:p>
    <w:p w14:paraId="57A9CCB3" w14:textId="77777777" w:rsidR="00692228" w:rsidRPr="00692228" w:rsidRDefault="00692228" w:rsidP="00692228">
      <w:pPr>
        <w:pStyle w:val="EndNoteBibliography"/>
        <w:spacing w:after="480"/>
        <w:rPr>
          <w:noProof/>
        </w:rPr>
      </w:pPr>
      <w:bookmarkStart w:id="29" w:name="_ENREF_6"/>
      <w:r w:rsidRPr="00692228">
        <w:rPr>
          <w:noProof/>
        </w:rPr>
        <w:t>Braun, V., Clarke, V., 2019b. Reflecting on reflexive thematic analysis. Qualitative Research in Sport, Exercise and Health 11, 589-597.</w:t>
      </w:r>
      <w:bookmarkEnd w:id="29"/>
    </w:p>
    <w:p w14:paraId="53A1BE1E" w14:textId="77777777" w:rsidR="00692228" w:rsidRPr="00692228" w:rsidRDefault="00692228" w:rsidP="00692228">
      <w:pPr>
        <w:pStyle w:val="EndNoteBibliography"/>
        <w:spacing w:after="480"/>
        <w:rPr>
          <w:noProof/>
        </w:rPr>
      </w:pPr>
      <w:bookmarkStart w:id="30" w:name="_ENREF_7"/>
      <w:r w:rsidRPr="00692228">
        <w:rPr>
          <w:noProof/>
        </w:rPr>
        <w:t>Braun, V., Clarke, V., 2019c. To saturate or not to saturate? Questioning data saturation as a useful concept for thematic analysis and sample-size rationales. Qualitative Research in Sport, Exercise and Health Epub ahead of print, 1-16.</w:t>
      </w:r>
      <w:bookmarkEnd w:id="30"/>
    </w:p>
    <w:p w14:paraId="6D7243FB" w14:textId="77777777" w:rsidR="00692228" w:rsidRPr="00692228" w:rsidRDefault="00692228" w:rsidP="00692228">
      <w:pPr>
        <w:pStyle w:val="EndNoteBibliography"/>
        <w:spacing w:after="480"/>
        <w:rPr>
          <w:noProof/>
        </w:rPr>
      </w:pPr>
      <w:bookmarkStart w:id="31" w:name="_ENREF_8"/>
      <w:r w:rsidRPr="00692228">
        <w:rPr>
          <w:noProof/>
        </w:rPr>
        <w:t>Burgoine, T., Forouhi, N.G., Griffin, S.J., Wareham, N.J., Monsivais, P., 2014. Associations between exposure to takeaway food outlets, takeaway food consumption, and body weight in Cambridgeshire, UK: population based, cross sectional study. BMJ 348, 1-10.</w:t>
      </w:r>
      <w:bookmarkEnd w:id="31"/>
    </w:p>
    <w:p w14:paraId="351F6DC1" w14:textId="77777777" w:rsidR="00692228" w:rsidRPr="00692228" w:rsidRDefault="00692228" w:rsidP="00692228">
      <w:pPr>
        <w:pStyle w:val="EndNoteBibliography"/>
        <w:spacing w:after="480"/>
        <w:rPr>
          <w:noProof/>
        </w:rPr>
      </w:pPr>
      <w:bookmarkStart w:id="32" w:name="_ENREF_9"/>
      <w:r w:rsidRPr="00692228">
        <w:rPr>
          <w:noProof/>
        </w:rPr>
        <w:t>Burgoine, T., Mackenbach, D.J., Lakerveld, J., Forouhi, G.N., Griffin, J.S., Brage, S., Wareham, J.N., Monsivais, P., 2017. Interplay of socioeconomic status and supermarket distance is associated with excess obesity risk: A UK cross-sectional study. International Journal of Environmental Research and Public Health 14, 1-13.</w:t>
      </w:r>
      <w:bookmarkEnd w:id="32"/>
    </w:p>
    <w:p w14:paraId="7B0580C0" w14:textId="77777777" w:rsidR="00692228" w:rsidRPr="00692228" w:rsidRDefault="00692228" w:rsidP="00692228">
      <w:pPr>
        <w:pStyle w:val="EndNoteBibliography"/>
        <w:spacing w:after="480"/>
        <w:rPr>
          <w:noProof/>
        </w:rPr>
      </w:pPr>
      <w:bookmarkStart w:id="33" w:name="_ENREF_10"/>
      <w:r w:rsidRPr="00692228">
        <w:rPr>
          <w:noProof/>
        </w:rPr>
        <w:t>Carmichael, L., Townshend, T.G., Fischer, T.B., Lock, K., Petrokofsky, C., Sheppard, A., Sweeting, D., Ogilvie, F., 2019. Urban planning as an enabler of urban health: Challenges and good practice in England following the 2012 planning and public health reforms. Land Use Policy 84, 154-162.</w:t>
      </w:r>
      <w:bookmarkEnd w:id="33"/>
    </w:p>
    <w:p w14:paraId="4CA1E3C1" w14:textId="77777777" w:rsidR="00692228" w:rsidRPr="00692228" w:rsidRDefault="00692228" w:rsidP="00692228">
      <w:pPr>
        <w:pStyle w:val="EndNoteBibliography"/>
        <w:spacing w:after="480"/>
        <w:rPr>
          <w:noProof/>
        </w:rPr>
      </w:pPr>
      <w:bookmarkStart w:id="34" w:name="_ENREF_11"/>
      <w:r w:rsidRPr="00692228">
        <w:rPr>
          <w:noProof/>
        </w:rPr>
        <w:t>Carter, S.M., Entwistle, V.A., Little, M., 2015. Relational conceptions of paternalism: a way to rebut nanny-state accusations and evaluate public health interventions. Public Health 129, 1021-1029.</w:t>
      </w:r>
      <w:bookmarkEnd w:id="34"/>
    </w:p>
    <w:p w14:paraId="5DAF3F9D" w14:textId="77777777" w:rsidR="00692228" w:rsidRPr="00692228" w:rsidRDefault="00692228" w:rsidP="00692228">
      <w:pPr>
        <w:pStyle w:val="EndNoteBibliography"/>
        <w:spacing w:after="480"/>
        <w:rPr>
          <w:noProof/>
        </w:rPr>
      </w:pPr>
      <w:bookmarkStart w:id="35" w:name="_ENREF_12"/>
      <w:r w:rsidRPr="00692228">
        <w:rPr>
          <w:noProof/>
        </w:rPr>
        <w:t>Chriqui, J.F., Leider, J., Thrun, E., Nicholson, L.M., Slater, S., 2016. Communities on the move: pedestrian-oriented zoning as a facilitator of adult active travel to work in the United States. Frontiers in Public Health 4, 1-12.</w:t>
      </w:r>
      <w:bookmarkEnd w:id="35"/>
    </w:p>
    <w:p w14:paraId="4FE8CCBA" w14:textId="77777777" w:rsidR="00692228" w:rsidRPr="00692228" w:rsidRDefault="00692228" w:rsidP="00692228">
      <w:pPr>
        <w:pStyle w:val="EndNoteBibliography"/>
        <w:spacing w:after="480"/>
        <w:rPr>
          <w:noProof/>
        </w:rPr>
      </w:pPr>
      <w:bookmarkStart w:id="36" w:name="_ENREF_13"/>
      <w:r w:rsidRPr="00692228">
        <w:rPr>
          <w:noProof/>
        </w:rPr>
        <w:t>Colorafi, K.J., Evans, B., 2016. Qualitative descriptive methods in health science research. HERD: Health Environments Research &amp; Design Journal 9, 16-25.</w:t>
      </w:r>
      <w:bookmarkEnd w:id="36"/>
    </w:p>
    <w:p w14:paraId="62397F94" w14:textId="77777777" w:rsidR="00692228" w:rsidRPr="00692228" w:rsidRDefault="00692228" w:rsidP="00692228">
      <w:pPr>
        <w:pStyle w:val="EndNoteBibliography"/>
        <w:spacing w:after="480"/>
        <w:rPr>
          <w:noProof/>
        </w:rPr>
      </w:pPr>
      <w:bookmarkStart w:id="37" w:name="_ENREF_14"/>
      <w:r w:rsidRPr="00692228">
        <w:rPr>
          <w:noProof/>
        </w:rPr>
        <w:lastRenderedPageBreak/>
        <w:t>de Vocht, F., Oliver, K.A., 2015. Defining ‘evidence’ in public health: a survey of policymakers’ uses and preferences. European Journal of Public Health 27, 112-117.</w:t>
      </w:r>
      <w:bookmarkEnd w:id="37"/>
    </w:p>
    <w:p w14:paraId="7EA0F907" w14:textId="77777777" w:rsidR="00692228" w:rsidRPr="00692228" w:rsidRDefault="00692228" w:rsidP="00692228">
      <w:pPr>
        <w:pStyle w:val="EndNoteBibliography"/>
        <w:spacing w:after="480"/>
        <w:rPr>
          <w:noProof/>
        </w:rPr>
      </w:pPr>
      <w:bookmarkStart w:id="38" w:name="_ENREF_15"/>
      <w:r w:rsidRPr="00692228">
        <w:rPr>
          <w:noProof/>
        </w:rPr>
        <w:t>Doody, O., Noonan, M., 2013. Preparing and conducting interviews to collect data. Nurse Res 20, 1-10.</w:t>
      </w:r>
      <w:bookmarkEnd w:id="38"/>
    </w:p>
    <w:p w14:paraId="55269DE4" w14:textId="77777777" w:rsidR="00692228" w:rsidRPr="00692228" w:rsidRDefault="00692228" w:rsidP="00692228">
      <w:pPr>
        <w:pStyle w:val="EndNoteBibliography"/>
        <w:spacing w:after="480"/>
        <w:rPr>
          <w:noProof/>
        </w:rPr>
      </w:pPr>
      <w:bookmarkStart w:id="39" w:name="_ENREF_16"/>
      <w:r w:rsidRPr="00692228">
        <w:rPr>
          <w:noProof/>
        </w:rPr>
        <w:t>Drewnowski, A., 2005. Concept of a nutritious food: toward a nutrient density score. Am J Clin Nutr 82, 721-732.</w:t>
      </w:r>
      <w:bookmarkEnd w:id="39"/>
    </w:p>
    <w:p w14:paraId="750346CA" w14:textId="77777777" w:rsidR="00692228" w:rsidRPr="00692228" w:rsidRDefault="00692228" w:rsidP="00692228">
      <w:pPr>
        <w:pStyle w:val="EndNoteBibliography"/>
        <w:spacing w:after="480"/>
        <w:rPr>
          <w:noProof/>
        </w:rPr>
      </w:pPr>
      <w:bookmarkStart w:id="40" w:name="_ENREF_17"/>
      <w:r w:rsidRPr="00692228">
        <w:rPr>
          <w:noProof/>
        </w:rPr>
        <w:t>Finegood, D.T., Merth, T.D.N., Rutter, H., 2010. Implications of the foresight obesity system map for solutions to childhood obesity. Obesity 18, S13-S16.</w:t>
      </w:r>
      <w:bookmarkEnd w:id="40"/>
    </w:p>
    <w:p w14:paraId="720E7AA4" w14:textId="0E779D7B" w:rsidR="00692228" w:rsidRPr="00692228" w:rsidRDefault="00692228" w:rsidP="00692228">
      <w:pPr>
        <w:pStyle w:val="EndNoteBibliography"/>
        <w:spacing w:after="480"/>
        <w:rPr>
          <w:noProof/>
        </w:rPr>
      </w:pPr>
      <w:bookmarkStart w:id="41" w:name="_ENREF_18"/>
      <w:r w:rsidRPr="00692228">
        <w:rPr>
          <w:noProof/>
        </w:rPr>
        <w:t xml:space="preserve">Food environment assessment tool (Feat), 2020. Food Environment Assessment Tool [online]. Accessed on: 22.01.2020. Available at: </w:t>
      </w:r>
      <w:hyperlink r:id="rId11" w:history="1">
        <w:r w:rsidRPr="00692228">
          <w:rPr>
            <w:rStyle w:val="Hyperlink"/>
            <w:noProof/>
          </w:rPr>
          <w:t>http://www.feat-tool.org.uk/</w:t>
        </w:r>
        <w:bookmarkEnd w:id="41"/>
      </w:hyperlink>
    </w:p>
    <w:p w14:paraId="6B812D5C" w14:textId="77777777" w:rsidR="00692228" w:rsidRPr="00692228" w:rsidRDefault="00692228" w:rsidP="00692228">
      <w:pPr>
        <w:pStyle w:val="EndNoteBibliography"/>
        <w:spacing w:after="480"/>
        <w:rPr>
          <w:noProof/>
        </w:rPr>
      </w:pPr>
      <w:bookmarkStart w:id="42" w:name="_ENREF_19"/>
      <w:r w:rsidRPr="00692228">
        <w:rPr>
          <w:noProof/>
        </w:rPr>
        <w:t>Goffe, L., Wrieden, W., Penn, L., Hillier-Brown, F., Lake, A.A., Araujo-Soares, V., Summerbell, C., White, M., Adamson, A.J., Adams, J., 2016. Reducing the salt added to takeaway food: within-subjects comparison of salt delivered by five and 17 holed salt shakers in controlled conditions. PLOS ONE 11, 1-9.</w:t>
      </w:r>
      <w:bookmarkEnd w:id="42"/>
    </w:p>
    <w:p w14:paraId="0CE1D84F" w14:textId="72DBF2CF" w:rsidR="00692228" w:rsidRPr="00692228" w:rsidRDefault="00692228" w:rsidP="00692228">
      <w:pPr>
        <w:pStyle w:val="EndNoteBibliography"/>
        <w:spacing w:after="480"/>
        <w:rPr>
          <w:noProof/>
        </w:rPr>
      </w:pPr>
      <w:bookmarkStart w:id="43" w:name="_ENREF_20"/>
      <w:r w:rsidRPr="00692228">
        <w:rPr>
          <w:noProof/>
        </w:rPr>
        <w:t>Greater London Authority, 2012. Takeaways Toolkit [online]. Accessed on: 03.04.2019. Available at: https://</w:t>
      </w:r>
      <w:hyperlink r:id="rId12" w:history="1">
        <w:r w:rsidRPr="00692228">
          <w:rPr>
            <w:rStyle w:val="Hyperlink"/>
            <w:noProof/>
          </w:rPr>
          <w:t>www.london.gov.uk/sites/default/files/takeawaystoolkit.pdf</w:t>
        </w:r>
        <w:bookmarkEnd w:id="43"/>
      </w:hyperlink>
    </w:p>
    <w:p w14:paraId="7966F1DD" w14:textId="77777777" w:rsidR="00692228" w:rsidRPr="00692228" w:rsidRDefault="00692228" w:rsidP="00692228">
      <w:pPr>
        <w:pStyle w:val="EndNoteBibliography"/>
        <w:spacing w:after="480"/>
        <w:rPr>
          <w:noProof/>
        </w:rPr>
      </w:pPr>
      <w:bookmarkStart w:id="44" w:name="_ENREF_21"/>
      <w:r w:rsidRPr="00692228">
        <w:rPr>
          <w:noProof/>
        </w:rPr>
        <w:t>Hillier-Brown, F.C., Summerbell, C.D., Moore, H.J., Wrieden, W.L., Adams, J., Abraham, C., Adamson, A., Araújo-Soares, V., White, M., Lake, A.A., 2017. A description of interventions promoting healthier ready-to-eat meals (to eat in, to take away, or to be delivered) sold by specific food outlets in England: a systematic mapping and evidence synthesis. BMC Public Health 17, 93-110.</w:t>
      </w:r>
      <w:bookmarkEnd w:id="44"/>
    </w:p>
    <w:p w14:paraId="4A6CE753" w14:textId="77777777" w:rsidR="00692228" w:rsidRPr="00692228" w:rsidRDefault="00692228" w:rsidP="00692228">
      <w:pPr>
        <w:pStyle w:val="EndNoteBibliography"/>
        <w:spacing w:after="480"/>
        <w:rPr>
          <w:noProof/>
        </w:rPr>
      </w:pPr>
      <w:bookmarkStart w:id="45" w:name="_ENREF_22"/>
      <w:r w:rsidRPr="00692228">
        <w:rPr>
          <w:noProof/>
        </w:rPr>
        <w:t>HM Government, 2008. Healthy weight, healthy lives: a cross-government strategy for England [online]. Accessed on: 03.10.2019. Available at: https://extranet.who.int/nutrition/gina/sites/default/files/GBR%202008%20Healthy%20Weight%2C%20Healthy%20Lives-%20A%20Cross-Government%20Strategy%20for%20England.pdf</w:t>
      </w:r>
      <w:bookmarkEnd w:id="45"/>
    </w:p>
    <w:p w14:paraId="62135827" w14:textId="77777777" w:rsidR="00692228" w:rsidRPr="00692228" w:rsidRDefault="00692228" w:rsidP="00692228">
      <w:pPr>
        <w:pStyle w:val="EndNoteBibliography"/>
        <w:spacing w:after="480"/>
        <w:rPr>
          <w:noProof/>
        </w:rPr>
      </w:pPr>
      <w:bookmarkStart w:id="46" w:name="_ENREF_23"/>
      <w:r w:rsidRPr="00692228">
        <w:rPr>
          <w:noProof/>
        </w:rPr>
        <w:t>Jacob, S.A., Furgerson, S.P., 2012. Writing interview protocols and conducting interviews: Tips for students new to the field of qualitative research. The Qualitative Report 17, 1-10.</w:t>
      </w:r>
      <w:bookmarkEnd w:id="46"/>
    </w:p>
    <w:p w14:paraId="0461EEA0" w14:textId="77777777" w:rsidR="00692228" w:rsidRPr="00692228" w:rsidRDefault="00692228" w:rsidP="00692228">
      <w:pPr>
        <w:pStyle w:val="EndNoteBibliography"/>
        <w:spacing w:after="480"/>
        <w:rPr>
          <w:noProof/>
        </w:rPr>
      </w:pPr>
      <w:bookmarkStart w:id="47" w:name="_ENREF_24"/>
      <w:r w:rsidRPr="00692228">
        <w:rPr>
          <w:noProof/>
        </w:rPr>
        <w:t>Jaworowska, A., Blackham, T., Stevenson, L., Davies, I.G., 2012. Determination of salt content in hot takeaway meals in the United Kingdom. Appetite 59, 517-522.</w:t>
      </w:r>
      <w:bookmarkEnd w:id="47"/>
    </w:p>
    <w:p w14:paraId="44406A9B" w14:textId="77777777" w:rsidR="00692228" w:rsidRPr="00692228" w:rsidRDefault="00692228" w:rsidP="00692228">
      <w:pPr>
        <w:pStyle w:val="EndNoteBibliography"/>
        <w:spacing w:after="480"/>
        <w:rPr>
          <w:noProof/>
        </w:rPr>
      </w:pPr>
      <w:bookmarkStart w:id="48" w:name="_ENREF_25"/>
      <w:r w:rsidRPr="00692228">
        <w:rPr>
          <w:noProof/>
        </w:rPr>
        <w:t>Jaworowska, A., Toni, M.B., Rachel, L., Catherine, T., Matthew, A., Leonard, S., Ian, G.D., 2014. Nutritional composition of takeaway food in the UK. Nutrition &amp; Food Science 44, 414-430.</w:t>
      </w:r>
      <w:bookmarkEnd w:id="48"/>
    </w:p>
    <w:p w14:paraId="0688B0CF" w14:textId="77777777" w:rsidR="00692228" w:rsidRPr="00692228" w:rsidRDefault="00692228" w:rsidP="00692228">
      <w:pPr>
        <w:pStyle w:val="EndNoteBibliography"/>
        <w:spacing w:after="480"/>
        <w:rPr>
          <w:noProof/>
        </w:rPr>
      </w:pPr>
      <w:bookmarkStart w:id="49" w:name="_ENREF_26"/>
      <w:r w:rsidRPr="00692228">
        <w:rPr>
          <w:noProof/>
        </w:rPr>
        <w:lastRenderedPageBreak/>
        <w:t>Keeble, M., Adams, J., White, M., Summerbell, C., Cummins, S., Burgoine, T., 2019a. Correlates of English local government use of the planning system to regulate hot food takeaway outlets: a cross-sectional analysis. International Journal of Behavioral Nutrition and Physical Activity 16, 1-12.</w:t>
      </w:r>
      <w:bookmarkEnd w:id="49"/>
    </w:p>
    <w:p w14:paraId="0F424290" w14:textId="77777777" w:rsidR="00692228" w:rsidRPr="00692228" w:rsidRDefault="00692228" w:rsidP="00692228">
      <w:pPr>
        <w:pStyle w:val="EndNoteBibliography"/>
        <w:spacing w:after="480"/>
        <w:rPr>
          <w:noProof/>
        </w:rPr>
      </w:pPr>
      <w:bookmarkStart w:id="50" w:name="_ENREF_27"/>
      <w:r w:rsidRPr="00692228">
        <w:rPr>
          <w:noProof/>
        </w:rPr>
        <w:t>Keeble, M., Burgoine, T., White, M., Summerbell, C., Cummins, S., Adams, J., 2019b. How does local government use the planning system to regulate hot food takeaway outlets? A census of current practice in England using document review. Health &amp; Place 57, 171-178.</w:t>
      </w:r>
      <w:bookmarkEnd w:id="50"/>
    </w:p>
    <w:p w14:paraId="2EEECAD1" w14:textId="77777777" w:rsidR="00692228" w:rsidRPr="00692228" w:rsidRDefault="00692228" w:rsidP="00692228">
      <w:pPr>
        <w:pStyle w:val="EndNoteBibliography"/>
        <w:spacing w:after="480"/>
        <w:rPr>
          <w:noProof/>
        </w:rPr>
      </w:pPr>
      <w:bookmarkStart w:id="51" w:name="_ENREF_28"/>
      <w:r w:rsidRPr="00692228">
        <w:rPr>
          <w:noProof/>
        </w:rPr>
        <w:t>Kim, H., Sefcik, J.S., Bradway, C., 2017. Characteristics of qualitative descriptive studies: A systematic review. Research in nursing &amp; health 40, 23-42.</w:t>
      </w:r>
      <w:bookmarkEnd w:id="51"/>
    </w:p>
    <w:p w14:paraId="76AE39AA" w14:textId="77777777" w:rsidR="00692228" w:rsidRPr="00692228" w:rsidRDefault="00692228" w:rsidP="00692228">
      <w:pPr>
        <w:pStyle w:val="EndNoteBibliography"/>
        <w:spacing w:after="480"/>
        <w:rPr>
          <w:noProof/>
        </w:rPr>
      </w:pPr>
      <w:bookmarkStart w:id="52" w:name="_ENREF_29"/>
      <w:r w:rsidRPr="00692228">
        <w:rPr>
          <w:noProof/>
        </w:rPr>
        <w:t>Lake, A.A., 2018. Neighbourhood food environments: food choice, foodscapes and planning for health. Proceedings of the Nutrition Society 77, 1-8.</w:t>
      </w:r>
      <w:bookmarkEnd w:id="52"/>
    </w:p>
    <w:p w14:paraId="3E7C0683" w14:textId="77777777" w:rsidR="00692228" w:rsidRPr="00692228" w:rsidRDefault="00692228" w:rsidP="00692228">
      <w:pPr>
        <w:pStyle w:val="EndNoteBibliography"/>
        <w:spacing w:after="480"/>
        <w:rPr>
          <w:noProof/>
        </w:rPr>
      </w:pPr>
      <w:bookmarkStart w:id="53" w:name="_ENREF_30"/>
      <w:r w:rsidRPr="00692228">
        <w:rPr>
          <w:noProof/>
        </w:rPr>
        <w:t>Lake, A.A., Burgoine, T., Stamp, E., Grieve, R., 2012. The foodscape: classification and field validation of secondary data sources across urban/rural and socio-economic classifications in England. International Journal of Behavioral Nutrition and Physical Activity 9, 1-12.</w:t>
      </w:r>
      <w:bookmarkEnd w:id="53"/>
    </w:p>
    <w:p w14:paraId="79D3D39B" w14:textId="77777777" w:rsidR="00692228" w:rsidRPr="00692228" w:rsidRDefault="00692228" w:rsidP="00692228">
      <w:pPr>
        <w:pStyle w:val="EndNoteBibliography"/>
        <w:spacing w:after="480"/>
        <w:rPr>
          <w:noProof/>
        </w:rPr>
      </w:pPr>
      <w:bookmarkStart w:id="54" w:name="_ENREF_31"/>
      <w:r w:rsidRPr="00692228">
        <w:rPr>
          <w:noProof/>
        </w:rPr>
        <w:t>Lake, A.A., Henderson, E.J., Townshend, T.G., 2017. Exploring planners’ and public health practitioners’ views on addressing obesity: lessons from local government in England. Cities &amp; Health 1, 185-193.</w:t>
      </w:r>
      <w:bookmarkEnd w:id="54"/>
    </w:p>
    <w:p w14:paraId="0826F58D" w14:textId="2ED5243E" w:rsidR="00692228" w:rsidRPr="00692228" w:rsidRDefault="00692228" w:rsidP="00692228">
      <w:pPr>
        <w:pStyle w:val="EndNoteBibliography"/>
        <w:spacing w:after="480"/>
        <w:rPr>
          <w:noProof/>
        </w:rPr>
      </w:pPr>
      <w:bookmarkStart w:id="55" w:name="_ENREF_32"/>
      <w:r w:rsidRPr="00692228">
        <w:rPr>
          <w:noProof/>
        </w:rPr>
        <w:t>Local Government Association, 2016. Tipping the scales: Case studies on the use of planning powers to limit hot food takeaways [online]. Accessed on: 01.06.2018. Available at: https://</w:t>
      </w:r>
      <w:hyperlink r:id="rId13" w:history="1">
        <w:r w:rsidRPr="00692228">
          <w:rPr>
            <w:rStyle w:val="Hyperlink"/>
            <w:noProof/>
          </w:rPr>
          <w:t>www.local.gov.uk/sites/default/files/documents/tipping-scales-case-studi-bff.pdf</w:t>
        </w:r>
        <w:bookmarkEnd w:id="55"/>
      </w:hyperlink>
    </w:p>
    <w:p w14:paraId="74C9E181" w14:textId="10681281" w:rsidR="00692228" w:rsidRPr="00692228" w:rsidRDefault="00692228" w:rsidP="00692228">
      <w:pPr>
        <w:pStyle w:val="EndNoteBibliography"/>
        <w:spacing w:after="480"/>
        <w:rPr>
          <w:noProof/>
        </w:rPr>
      </w:pPr>
      <w:bookmarkStart w:id="56" w:name="_ENREF_33"/>
      <w:r w:rsidRPr="00692228">
        <w:rPr>
          <w:noProof/>
        </w:rPr>
        <w:t>Local Government Association, 2019. Childhood Obesity Trailblazer Programme [online]. Accessed on: 27.06.2019. Available at: https://</w:t>
      </w:r>
      <w:hyperlink r:id="rId14" w:history="1">
        <w:r w:rsidRPr="00692228">
          <w:rPr>
            <w:rStyle w:val="Hyperlink"/>
            <w:noProof/>
          </w:rPr>
          <w:t>www.local.gov.uk/childhood-obesity-trailblazer-programme</w:t>
        </w:r>
        <w:bookmarkEnd w:id="56"/>
      </w:hyperlink>
    </w:p>
    <w:p w14:paraId="5EE86979" w14:textId="0B0FEF5F" w:rsidR="00692228" w:rsidRPr="00692228" w:rsidRDefault="00692228" w:rsidP="00692228">
      <w:pPr>
        <w:pStyle w:val="EndNoteBibliography"/>
        <w:spacing w:after="480"/>
        <w:rPr>
          <w:noProof/>
        </w:rPr>
      </w:pPr>
      <w:bookmarkStart w:id="57" w:name="_ENREF_34"/>
      <w:r w:rsidRPr="00692228">
        <w:rPr>
          <w:noProof/>
        </w:rPr>
        <w:t xml:space="preserve">London Borough of Waltham Forest, 2009. Hot Food Takeaway : Supplementary Planning Document [online]. Accessed on: 05.09.2018. Available at: </w:t>
      </w:r>
      <w:hyperlink r:id="rId15" w:history="1">
        <w:r w:rsidRPr="00692228">
          <w:rPr>
            <w:rStyle w:val="Hyperlink"/>
            <w:noProof/>
          </w:rPr>
          <w:t>http://static.walthamforest.gov.uk/sp/Documents/spd-hot-food-takeaway-mar10.pdf</w:t>
        </w:r>
        <w:bookmarkEnd w:id="57"/>
      </w:hyperlink>
    </w:p>
    <w:p w14:paraId="53FA2F70" w14:textId="21C444E2" w:rsidR="00692228" w:rsidRPr="00692228" w:rsidRDefault="00692228" w:rsidP="00692228">
      <w:pPr>
        <w:pStyle w:val="EndNoteBibliography"/>
        <w:spacing w:after="480"/>
        <w:rPr>
          <w:noProof/>
        </w:rPr>
      </w:pPr>
      <w:bookmarkStart w:id="58" w:name="_ENREF_35"/>
      <w:r w:rsidRPr="00692228">
        <w:rPr>
          <w:noProof/>
        </w:rPr>
        <w:t>London Healthy Urban Development Unit, 2013. Using the planning system to control hot food takeaways: A good practice guide [online]. Accessed on: 05.09.2018. Available at: https://</w:t>
      </w:r>
      <w:hyperlink r:id="rId16" w:history="1">
        <w:r w:rsidRPr="00692228">
          <w:rPr>
            <w:rStyle w:val="Hyperlink"/>
            <w:noProof/>
          </w:rPr>
          <w:t>www.healthyurbandevelopment.nhs.uk/wp-content/uploads/2013/12/HUDU-Control-of-Hot-Food-Takeaways-Feb-2013-Final.pdf</w:t>
        </w:r>
        <w:bookmarkEnd w:id="58"/>
      </w:hyperlink>
    </w:p>
    <w:p w14:paraId="282EB32A" w14:textId="73A6CD9C" w:rsidR="00692228" w:rsidRPr="00692228" w:rsidRDefault="00692228" w:rsidP="00692228">
      <w:pPr>
        <w:pStyle w:val="EndNoteBibliography"/>
        <w:spacing w:after="480"/>
        <w:rPr>
          <w:noProof/>
        </w:rPr>
      </w:pPr>
      <w:bookmarkStart w:id="59" w:name="_ENREF_36"/>
      <w:r w:rsidRPr="00692228">
        <w:rPr>
          <w:noProof/>
        </w:rPr>
        <w:t>London Healthy Urban Development Unit, 2017. Healthy Urban Planning Checklist [online]. Accessed on: 17.09.2018. Available at: https://</w:t>
      </w:r>
      <w:hyperlink r:id="rId17" w:history="1">
        <w:r w:rsidRPr="00692228">
          <w:rPr>
            <w:rStyle w:val="Hyperlink"/>
            <w:noProof/>
          </w:rPr>
          <w:t>www.healthyurbandevelopment.nhs.uk/wp-content/uploads/2017/05/Healthy-Urban-Planning-Checklist-3rd-edition-April-2017.pdf</w:t>
        </w:r>
        <w:bookmarkEnd w:id="59"/>
      </w:hyperlink>
    </w:p>
    <w:p w14:paraId="599FCBEC" w14:textId="1283B4C9" w:rsidR="00692228" w:rsidRPr="00692228" w:rsidRDefault="00692228" w:rsidP="00692228">
      <w:pPr>
        <w:pStyle w:val="EndNoteBibliography"/>
        <w:spacing w:after="480"/>
        <w:rPr>
          <w:noProof/>
        </w:rPr>
      </w:pPr>
      <w:bookmarkStart w:id="60" w:name="_ENREF_37"/>
      <w:r w:rsidRPr="00692228">
        <w:rPr>
          <w:noProof/>
        </w:rPr>
        <w:lastRenderedPageBreak/>
        <w:t xml:space="preserve">Los Angeles City Planning, 2008. Ordinance no. 180103 [online]. Accessed on: 21.02.2019. Available at: </w:t>
      </w:r>
      <w:hyperlink r:id="rId18" w:history="1">
        <w:r w:rsidRPr="00692228">
          <w:rPr>
            <w:rStyle w:val="Hyperlink"/>
            <w:noProof/>
          </w:rPr>
          <w:t>http://cityplanning.lacity.org/Code_Studies/Misc/FastFoodInterim.pdf</w:t>
        </w:r>
        <w:bookmarkEnd w:id="60"/>
      </w:hyperlink>
    </w:p>
    <w:p w14:paraId="420C27B2" w14:textId="77777777" w:rsidR="00692228" w:rsidRPr="00692228" w:rsidRDefault="00692228" w:rsidP="00692228">
      <w:pPr>
        <w:pStyle w:val="EndNoteBibliography"/>
        <w:spacing w:after="480"/>
        <w:rPr>
          <w:noProof/>
        </w:rPr>
      </w:pPr>
      <w:bookmarkStart w:id="61" w:name="_ENREF_38"/>
      <w:r w:rsidRPr="00692228">
        <w:rPr>
          <w:noProof/>
        </w:rPr>
        <w:t>Mackenbach, D.J., Beenackers, A.M., Noordzij, M.J., Oude Groeniger, J., Lakerveld, J., van Lenthe, J.F., 2019. The moderating role of self-control and financial strain in the relation between exposure to the food environment and obesity: the GLOBE study. International Journal of Environmental Research and Public Health 16, 1-12.</w:t>
      </w:r>
      <w:bookmarkEnd w:id="61"/>
    </w:p>
    <w:p w14:paraId="4619B7FD" w14:textId="77777777" w:rsidR="00692228" w:rsidRPr="00692228" w:rsidRDefault="00692228" w:rsidP="00692228">
      <w:pPr>
        <w:pStyle w:val="EndNoteBibliography"/>
        <w:spacing w:after="480"/>
        <w:rPr>
          <w:noProof/>
        </w:rPr>
      </w:pPr>
      <w:bookmarkStart w:id="62" w:name="_ENREF_39"/>
      <w:r w:rsidRPr="00692228">
        <w:rPr>
          <w:noProof/>
        </w:rPr>
        <w:t>Marshall, B., Cardon, P., Poddar, A., Fontenot, R., 2013. Does sample size matter in qualitative research?: A review of qualitative interviews in IS research. Journal of Computer Information Systems 54, 11-22.</w:t>
      </w:r>
      <w:bookmarkEnd w:id="62"/>
    </w:p>
    <w:p w14:paraId="730E519C" w14:textId="77777777" w:rsidR="00692228" w:rsidRPr="00692228" w:rsidRDefault="00692228" w:rsidP="00692228">
      <w:pPr>
        <w:pStyle w:val="EndNoteBibliography"/>
        <w:spacing w:after="480"/>
        <w:rPr>
          <w:noProof/>
        </w:rPr>
      </w:pPr>
      <w:bookmarkStart w:id="63" w:name="_ENREF_40"/>
      <w:r w:rsidRPr="00692228">
        <w:rPr>
          <w:noProof/>
        </w:rPr>
        <w:t>Metz, A., Boaz, A., Robert, G., 2019. Co-creative approaches to knowledge production: what next for bridging the research to practice gap? Evidence &amp; Policy: A Journal of Research, Debate and Practice 15, 331-337.</w:t>
      </w:r>
      <w:bookmarkEnd w:id="63"/>
    </w:p>
    <w:p w14:paraId="7DCA4C7A" w14:textId="2C0FFBA6" w:rsidR="00692228" w:rsidRPr="00692228" w:rsidRDefault="00692228" w:rsidP="00692228">
      <w:pPr>
        <w:pStyle w:val="EndNoteBibliography"/>
        <w:spacing w:after="480"/>
        <w:rPr>
          <w:noProof/>
        </w:rPr>
      </w:pPr>
      <w:bookmarkStart w:id="64" w:name="_ENREF_41"/>
      <w:r w:rsidRPr="00692228">
        <w:rPr>
          <w:noProof/>
        </w:rPr>
        <w:t>Ministry of Housing Communities &amp; Local Government, 2017. The role of health and wellbeing in planning [online]. Accessed on: 05.12.2018. Available at: https://</w:t>
      </w:r>
      <w:hyperlink r:id="rId19" w:history="1">
        <w:r w:rsidRPr="00692228">
          <w:rPr>
            <w:rStyle w:val="Hyperlink"/>
            <w:noProof/>
          </w:rPr>
          <w:t>www.gov.uk/guidance/health-and-wellbeing</w:t>
        </w:r>
      </w:hyperlink>
      <w:r w:rsidRPr="00692228">
        <w:rPr>
          <w:noProof/>
        </w:rPr>
        <w:t>.</w:t>
      </w:r>
      <w:bookmarkEnd w:id="64"/>
    </w:p>
    <w:p w14:paraId="0AB1514C" w14:textId="77777777" w:rsidR="00692228" w:rsidRPr="00692228" w:rsidRDefault="00692228" w:rsidP="00692228">
      <w:pPr>
        <w:pStyle w:val="EndNoteBibliography"/>
        <w:spacing w:after="480"/>
        <w:rPr>
          <w:noProof/>
        </w:rPr>
      </w:pPr>
      <w:bookmarkStart w:id="65" w:name="_ENREF_42"/>
      <w:r w:rsidRPr="00692228">
        <w:rPr>
          <w:noProof/>
        </w:rPr>
        <w:t>Ministry of Housing Communities &amp; Local Government, 2018. National Planning Policy Framework [online]. Accessed on: 02.08.2018. Available at: https://assets.publishing.service.gov.uk/government/uploads/system/uploads/attachment_data/file/728643/Revised_NPPF_2018.pdf.</w:t>
      </w:r>
      <w:bookmarkEnd w:id="65"/>
    </w:p>
    <w:p w14:paraId="458A7748" w14:textId="77777777" w:rsidR="00692228" w:rsidRPr="00692228" w:rsidRDefault="00692228" w:rsidP="00692228">
      <w:pPr>
        <w:pStyle w:val="EndNoteBibliography"/>
        <w:spacing w:after="480"/>
        <w:rPr>
          <w:noProof/>
        </w:rPr>
      </w:pPr>
      <w:bookmarkStart w:id="66" w:name="_ENREF_43"/>
      <w:r w:rsidRPr="00692228">
        <w:rPr>
          <w:noProof/>
        </w:rPr>
        <w:t>Morgan, D.L., 2014. Pragmatism as a paradigm for social research. Qualitative Inquiry 20, 1045-1053.</w:t>
      </w:r>
      <w:bookmarkEnd w:id="66"/>
    </w:p>
    <w:p w14:paraId="61D89DEF" w14:textId="77777777" w:rsidR="00692228" w:rsidRPr="00692228" w:rsidRDefault="00692228" w:rsidP="00692228">
      <w:pPr>
        <w:pStyle w:val="EndNoteBibliography"/>
        <w:spacing w:after="480"/>
        <w:rPr>
          <w:noProof/>
        </w:rPr>
      </w:pPr>
      <w:bookmarkStart w:id="67" w:name="_ENREF_44"/>
      <w:r w:rsidRPr="00692228">
        <w:rPr>
          <w:noProof/>
        </w:rPr>
        <w:t>Murphy, M., Jordan, H., Badland, H., Giles-Corti, B., 2018. Local food environments: Australian stakeholder perspectives on urban planning and governance to advance health and equity within cities. Cities &amp; Health 2, 46-59.</w:t>
      </w:r>
      <w:bookmarkEnd w:id="67"/>
    </w:p>
    <w:p w14:paraId="62639986" w14:textId="19AD6DA0" w:rsidR="00692228" w:rsidRPr="00692228" w:rsidRDefault="00692228" w:rsidP="00692228">
      <w:pPr>
        <w:pStyle w:val="EndNoteBibliography"/>
        <w:spacing w:after="480"/>
        <w:rPr>
          <w:noProof/>
        </w:rPr>
      </w:pPr>
      <w:bookmarkStart w:id="68" w:name="_ENREF_45"/>
      <w:r w:rsidRPr="00692228">
        <w:rPr>
          <w:noProof/>
        </w:rPr>
        <w:t>National Institute for Health and Care Excellence, 2012. Obesity: working with local communities [online]. Accessed on: 01.02.2019. Available at: https://</w:t>
      </w:r>
      <w:hyperlink r:id="rId20" w:history="1">
        <w:r w:rsidRPr="00692228">
          <w:rPr>
            <w:rStyle w:val="Hyperlink"/>
            <w:noProof/>
          </w:rPr>
          <w:t>www.nice.org.uk/guidance/ph42</w:t>
        </w:r>
        <w:bookmarkEnd w:id="68"/>
      </w:hyperlink>
    </w:p>
    <w:p w14:paraId="74FD471C" w14:textId="77777777" w:rsidR="00692228" w:rsidRPr="00692228" w:rsidRDefault="00692228" w:rsidP="00692228">
      <w:pPr>
        <w:pStyle w:val="EndNoteBibliography"/>
        <w:spacing w:after="480"/>
        <w:rPr>
          <w:noProof/>
        </w:rPr>
      </w:pPr>
      <w:bookmarkStart w:id="69" w:name="_ENREF_46"/>
      <w:r w:rsidRPr="00692228">
        <w:rPr>
          <w:noProof/>
        </w:rPr>
        <w:t>Nixon, L., Mejia, P., Dorfman, L., Cheyne, A., Young, S., Friedman, L.C., Gottlieb, M.A., Wooten, H., 2015. Fast-food fights: news coverage of local efforts to improve food environments through land-use regulations, 2001-2013. Am J Public Health 105, 490-496.</w:t>
      </w:r>
      <w:bookmarkEnd w:id="69"/>
    </w:p>
    <w:p w14:paraId="3A6F9D43" w14:textId="77777777" w:rsidR="00692228" w:rsidRPr="00692228" w:rsidRDefault="00692228" w:rsidP="00692228">
      <w:pPr>
        <w:pStyle w:val="EndNoteBibliography"/>
        <w:spacing w:after="480"/>
        <w:rPr>
          <w:noProof/>
        </w:rPr>
      </w:pPr>
      <w:bookmarkStart w:id="70" w:name="_ENREF_47"/>
      <w:r w:rsidRPr="00692228">
        <w:rPr>
          <w:noProof/>
        </w:rPr>
        <w:t>Palinkas, L.A., Horwitz, S.M., Green, C.A., Wisdom, J.P., Duan, N., Hoagwood, K., 2015. Purposeful sampling for qualitative data collection and analysis in mixed method implementation research. Administration and Policy in Mental Health and Mental Health Services Research 42, 533-544.</w:t>
      </w:r>
      <w:bookmarkEnd w:id="70"/>
    </w:p>
    <w:p w14:paraId="35F9A707" w14:textId="77777777" w:rsidR="00692228" w:rsidRPr="00692228" w:rsidRDefault="00692228" w:rsidP="00692228">
      <w:pPr>
        <w:pStyle w:val="EndNoteBibliography"/>
        <w:spacing w:after="480"/>
        <w:rPr>
          <w:noProof/>
        </w:rPr>
      </w:pPr>
      <w:bookmarkStart w:id="71" w:name="_ENREF_48"/>
      <w:r w:rsidRPr="00692228">
        <w:rPr>
          <w:noProof/>
        </w:rPr>
        <w:lastRenderedPageBreak/>
        <w:t>QSR International Pty Ltd, 2018. NVivo qualiative data analysis Software Version 12.</w:t>
      </w:r>
      <w:bookmarkEnd w:id="71"/>
    </w:p>
    <w:p w14:paraId="46B86F83" w14:textId="77777777" w:rsidR="00692228" w:rsidRPr="00692228" w:rsidRDefault="00692228" w:rsidP="00692228">
      <w:pPr>
        <w:pStyle w:val="EndNoteBibliography"/>
        <w:spacing w:after="480"/>
        <w:rPr>
          <w:noProof/>
        </w:rPr>
      </w:pPr>
      <w:bookmarkStart w:id="72" w:name="_ENREF_49"/>
      <w:r w:rsidRPr="00692228">
        <w:rPr>
          <w:noProof/>
        </w:rPr>
        <w:t>Robinson, O.C., 2014. Sampling in interview-based qualitative research: A theoretical and practical guide. Qualitative Research in Psychology 11, 25-41.</w:t>
      </w:r>
      <w:bookmarkEnd w:id="72"/>
    </w:p>
    <w:p w14:paraId="24EA37E0" w14:textId="77777777" w:rsidR="00692228" w:rsidRPr="00692228" w:rsidRDefault="00692228" w:rsidP="00692228">
      <w:pPr>
        <w:pStyle w:val="EndNoteBibliography"/>
        <w:spacing w:after="480"/>
        <w:rPr>
          <w:noProof/>
        </w:rPr>
      </w:pPr>
      <w:bookmarkStart w:id="73" w:name="_ENREF_50"/>
      <w:r w:rsidRPr="00692228">
        <w:rPr>
          <w:noProof/>
        </w:rPr>
        <w:t>Rutter, H., 2012. The single most important intervention to tackle obesity…. International Journal of Public Health 57, 657-658.</w:t>
      </w:r>
      <w:bookmarkEnd w:id="73"/>
    </w:p>
    <w:p w14:paraId="4C76F31F" w14:textId="77777777" w:rsidR="00692228" w:rsidRPr="00692228" w:rsidRDefault="00692228" w:rsidP="00692228">
      <w:pPr>
        <w:pStyle w:val="EndNoteBibliography"/>
        <w:spacing w:after="480"/>
        <w:rPr>
          <w:noProof/>
        </w:rPr>
      </w:pPr>
      <w:bookmarkStart w:id="74" w:name="_ENREF_51"/>
      <w:r w:rsidRPr="00692228">
        <w:rPr>
          <w:noProof/>
        </w:rPr>
        <w:t>Sandelowski, M., 2010. What's in a name? Qualitative description revisited. Research in Nursing and Health 33, 77-84.</w:t>
      </w:r>
      <w:bookmarkEnd w:id="74"/>
    </w:p>
    <w:p w14:paraId="6BAA3B58" w14:textId="77777777" w:rsidR="00692228" w:rsidRPr="00692228" w:rsidRDefault="00692228" w:rsidP="00692228">
      <w:pPr>
        <w:pStyle w:val="EndNoteBibliography"/>
        <w:spacing w:after="480"/>
        <w:rPr>
          <w:noProof/>
        </w:rPr>
      </w:pPr>
      <w:bookmarkStart w:id="75" w:name="_ENREF_52"/>
      <w:r w:rsidRPr="00692228">
        <w:rPr>
          <w:noProof/>
        </w:rPr>
        <w:t>Smith, B., 2018. Generalizability in qualitative research: misunderstandings, opportunities and recommendations for the sport and exercise sciences. Qualitative Research in Sport, Exercise and Health 10, 137-149.</w:t>
      </w:r>
      <w:bookmarkEnd w:id="75"/>
    </w:p>
    <w:p w14:paraId="1ADF67C3" w14:textId="77777777" w:rsidR="00692228" w:rsidRPr="00692228" w:rsidRDefault="00692228" w:rsidP="00692228">
      <w:pPr>
        <w:pStyle w:val="EndNoteBibliography"/>
        <w:spacing w:after="480"/>
        <w:rPr>
          <w:noProof/>
        </w:rPr>
      </w:pPr>
      <w:bookmarkStart w:id="76" w:name="_ENREF_53"/>
      <w:r w:rsidRPr="00692228">
        <w:rPr>
          <w:noProof/>
        </w:rPr>
        <w:t>Sturm, R., Cohen, D.A., 2009. Zoning for health? the year-old ban on new fast-food restaurants in south LA. Health Affairs 28, w1088-w1097.</w:t>
      </w:r>
      <w:bookmarkEnd w:id="76"/>
    </w:p>
    <w:p w14:paraId="1313B882" w14:textId="77777777" w:rsidR="00692228" w:rsidRPr="00692228" w:rsidRDefault="00692228" w:rsidP="00692228">
      <w:pPr>
        <w:pStyle w:val="EndNoteBibliography"/>
        <w:spacing w:after="480"/>
        <w:rPr>
          <w:noProof/>
        </w:rPr>
      </w:pPr>
      <w:bookmarkStart w:id="77" w:name="_ENREF_54"/>
      <w:r w:rsidRPr="00692228">
        <w:rPr>
          <w:noProof/>
        </w:rPr>
        <w:t>Sturm, R., Hattori, A., 2015. Diet and obesity in Los Angeles County 2007–2012: Is there a measurable effect of the 2008 “Fast-Food Ban”? Social Science &amp; Medicine 133, 205-211.</w:t>
      </w:r>
      <w:bookmarkEnd w:id="77"/>
    </w:p>
    <w:p w14:paraId="39E27FEB" w14:textId="428BBA6A" w:rsidR="00692228" w:rsidRPr="00692228" w:rsidRDefault="00692228" w:rsidP="00692228">
      <w:pPr>
        <w:pStyle w:val="EndNoteBibliography"/>
        <w:spacing w:after="480"/>
        <w:rPr>
          <w:noProof/>
        </w:rPr>
      </w:pPr>
      <w:bookmarkStart w:id="78" w:name="_ENREF_55"/>
      <w:r w:rsidRPr="00692228">
        <w:rPr>
          <w:noProof/>
        </w:rPr>
        <w:t>The London Plan, 2017. The spatial development strategy for Greater London Draft for Public Consultation [online]. Accessed on: 01.10.2019. Available at: https://</w:t>
      </w:r>
      <w:hyperlink r:id="rId21" w:history="1">
        <w:r w:rsidRPr="00692228">
          <w:rPr>
            <w:rStyle w:val="Hyperlink"/>
            <w:noProof/>
          </w:rPr>
          <w:t>www.london.gov.uk/sites/default/files/new_london_plan_december_2017.pdf</w:t>
        </w:r>
        <w:bookmarkEnd w:id="78"/>
      </w:hyperlink>
    </w:p>
    <w:p w14:paraId="223D84E1" w14:textId="115EED89" w:rsidR="00692228" w:rsidRPr="00692228" w:rsidRDefault="00692228" w:rsidP="00692228">
      <w:pPr>
        <w:pStyle w:val="EndNoteBibliography"/>
        <w:spacing w:after="480"/>
        <w:rPr>
          <w:noProof/>
        </w:rPr>
      </w:pPr>
      <w:bookmarkStart w:id="79" w:name="_ENREF_56"/>
      <w:r w:rsidRPr="00692228">
        <w:rPr>
          <w:noProof/>
        </w:rPr>
        <w:t>The NPD Group, 2018. The unstoppable rise of the takeaway delivery phenomenon means the market is now worth £4.2 billion, up 73% in a decade [online]. Accessed on: 26.04.2019. Available at: https://</w:t>
      </w:r>
      <w:hyperlink r:id="rId22" w:history="1">
        <w:r w:rsidRPr="00692228">
          <w:rPr>
            <w:rStyle w:val="Hyperlink"/>
            <w:noProof/>
          </w:rPr>
          <w:t>www.npdgroup.co.uk/wps/portal/npd/uk/news/press-releases/the-unstoppable-rise-of-the-takeaway-delivery-phenomenon-means-the-market-is-now-worth-4-2-billion-up-73-in-a-decade/</w:t>
        </w:r>
        <w:bookmarkEnd w:id="79"/>
      </w:hyperlink>
    </w:p>
    <w:p w14:paraId="28C824D1" w14:textId="373D968B" w:rsidR="00692228" w:rsidRPr="00692228" w:rsidRDefault="00692228" w:rsidP="00692228">
      <w:pPr>
        <w:pStyle w:val="EndNoteBibliography"/>
        <w:spacing w:after="480"/>
        <w:rPr>
          <w:noProof/>
        </w:rPr>
      </w:pPr>
      <w:bookmarkStart w:id="80" w:name="_ENREF_57"/>
      <w:r w:rsidRPr="00692228">
        <w:rPr>
          <w:noProof/>
        </w:rPr>
        <w:t>Town and Country Planning, 2005. Town and Country Planning (Use Classes) (Amendment) (England) Order [online]. Accessed on: 02.11.2018. Available at: https://</w:t>
      </w:r>
      <w:hyperlink r:id="rId23" w:history="1">
        <w:r w:rsidRPr="00692228">
          <w:rPr>
            <w:rStyle w:val="Hyperlink"/>
            <w:noProof/>
          </w:rPr>
          <w:t>www.legislation.gov.uk/uksi/2005/84/pdfs/uksi_20050084_en.pdf</w:t>
        </w:r>
      </w:hyperlink>
      <w:r w:rsidRPr="00692228">
        <w:rPr>
          <w:noProof/>
        </w:rPr>
        <w:t>.</w:t>
      </w:r>
      <w:bookmarkEnd w:id="80"/>
    </w:p>
    <w:p w14:paraId="1E7375EA" w14:textId="6AF4680D" w:rsidR="00692228" w:rsidRPr="00692228" w:rsidRDefault="00692228" w:rsidP="00692228">
      <w:pPr>
        <w:pStyle w:val="EndNoteBibliography"/>
        <w:spacing w:after="480"/>
        <w:rPr>
          <w:noProof/>
        </w:rPr>
      </w:pPr>
      <w:bookmarkStart w:id="81" w:name="_ENREF_58"/>
      <w:r w:rsidRPr="00692228">
        <w:rPr>
          <w:noProof/>
        </w:rPr>
        <w:t xml:space="preserve">Town and Country Planning, 2019. The Town and Country Planning (Permitted Development, Advertisement and Compensation Amendments) (England) Regulations 2019 [online]. Accessed on: 28.06.2019. Available at: </w:t>
      </w:r>
      <w:hyperlink r:id="rId24" w:history="1">
        <w:r w:rsidRPr="00692228">
          <w:rPr>
            <w:rStyle w:val="Hyperlink"/>
            <w:noProof/>
          </w:rPr>
          <w:t>http://www.legislation.gov.uk/uksi/2019/907/pdfs/uksi_20190907_en.pdf</w:t>
        </w:r>
        <w:bookmarkEnd w:id="81"/>
      </w:hyperlink>
    </w:p>
    <w:p w14:paraId="05F23CB2" w14:textId="77777777" w:rsidR="00692228" w:rsidRPr="00692228" w:rsidRDefault="00692228" w:rsidP="00692228">
      <w:pPr>
        <w:pStyle w:val="EndNoteBibliography"/>
        <w:spacing w:after="480"/>
        <w:rPr>
          <w:noProof/>
        </w:rPr>
      </w:pPr>
      <w:bookmarkStart w:id="82" w:name="_ENREF_59"/>
      <w:r w:rsidRPr="00692228">
        <w:rPr>
          <w:noProof/>
        </w:rPr>
        <w:t>Townshend, T.G., 2017. Toxic high streets. Journal of Urban Design 22, 167-186.</w:t>
      </w:r>
      <w:bookmarkEnd w:id="82"/>
    </w:p>
    <w:p w14:paraId="6200C10D" w14:textId="77777777" w:rsidR="00692228" w:rsidRPr="00692228" w:rsidRDefault="00692228" w:rsidP="00692228">
      <w:pPr>
        <w:pStyle w:val="EndNoteBibliography"/>
        <w:spacing w:after="480"/>
        <w:rPr>
          <w:noProof/>
        </w:rPr>
      </w:pPr>
      <w:bookmarkStart w:id="83" w:name="_ENREF_60"/>
      <w:r w:rsidRPr="00692228">
        <w:rPr>
          <w:noProof/>
        </w:rPr>
        <w:lastRenderedPageBreak/>
        <w:t>Turbutt, C., Richardson, J., Pettinger, C., 2019. The impact of hot food takeaways near schools in the UK on childhood obesity: a systematic review of the evidence. J Public Health 41, 231-239.</w:t>
      </w:r>
      <w:bookmarkEnd w:id="83"/>
    </w:p>
    <w:p w14:paraId="729E5181" w14:textId="77777777" w:rsidR="00692228" w:rsidRPr="00692228" w:rsidRDefault="00692228" w:rsidP="00692228">
      <w:pPr>
        <w:pStyle w:val="EndNoteBibliography"/>
        <w:spacing w:after="480"/>
        <w:rPr>
          <w:noProof/>
        </w:rPr>
      </w:pPr>
      <w:bookmarkStart w:id="84" w:name="_ENREF_61"/>
      <w:r w:rsidRPr="00692228">
        <w:rPr>
          <w:noProof/>
        </w:rPr>
        <w:t>van der Graaf, P., Forrest, L.F., Adams, J., Shucksmith, J., White, M., 2017. How do public health professionals view and engage with research? A qualitative interview study and stakeholder workshop engaging public health professionals and researchers. BMC Public Health 17, 1-10.</w:t>
      </w:r>
      <w:bookmarkEnd w:id="84"/>
    </w:p>
    <w:p w14:paraId="445728FB" w14:textId="77777777" w:rsidR="00692228" w:rsidRPr="00692228" w:rsidRDefault="00692228" w:rsidP="00692228">
      <w:pPr>
        <w:pStyle w:val="EndNoteBibliography"/>
        <w:rPr>
          <w:noProof/>
        </w:rPr>
      </w:pPr>
      <w:bookmarkStart w:id="85" w:name="_ENREF_62"/>
      <w:r w:rsidRPr="00692228">
        <w:rPr>
          <w:noProof/>
        </w:rPr>
        <w:t>Willmott, M., Womack, J., Hollingworth, W., Campbell, R., 2015. Making the case for investment in public health: experiences of Directors of Public Health in English local government. Journal of Public Health 38, 237-242.</w:t>
      </w:r>
      <w:bookmarkEnd w:id="85"/>
    </w:p>
    <w:p w14:paraId="68B6985F" w14:textId="0F4AD196" w:rsidR="00C6639D" w:rsidRDefault="001B7359" w:rsidP="0035779E">
      <w:pPr>
        <w:rPr>
          <w:rFonts w:ascii="Arial" w:hAnsi="Arial" w:cs="Arial"/>
        </w:rPr>
      </w:pPr>
      <w:r>
        <w:rPr>
          <w:rFonts w:ascii="Arial" w:hAnsi="Arial" w:cs="Arial"/>
        </w:rPr>
        <w:fldChar w:fldCharType="end"/>
      </w:r>
    </w:p>
    <w:sectPr w:rsidR="00C6639D" w:rsidSect="0037623D">
      <w:pgSz w:w="11906" w:h="16838"/>
      <w:pgMar w:top="1418" w:right="1418" w:bottom="1418" w:left="1134" w:header="709" w:footer="709" w:gutter="0"/>
      <w:lnNumType w:countBy="1" w:restart="continuous"/>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5DB6990" w15:done="0"/>
  <w15:commentEx w15:paraId="1B68362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DB6990" w16cid:durableId="21D1CC0D"/>
  <w16cid:commentId w16cid:paraId="1B683622" w16cid:durableId="21D1CCA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C79A7F" w14:textId="77777777" w:rsidR="001B7359" w:rsidRDefault="001B7359">
      <w:pPr>
        <w:spacing w:after="0" w:line="240" w:lineRule="auto"/>
      </w:pPr>
      <w:r>
        <w:separator/>
      </w:r>
    </w:p>
  </w:endnote>
  <w:endnote w:type="continuationSeparator" w:id="0">
    <w:p w14:paraId="2C956BB4" w14:textId="77777777" w:rsidR="001B7359" w:rsidRDefault="001B7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1662606"/>
    </w:sdtPr>
    <w:sdtEndPr/>
    <w:sdtContent>
      <w:p w14:paraId="05C82EC9" w14:textId="77777777" w:rsidR="001B7359" w:rsidRDefault="001B7359">
        <w:pPr>
          <w:pStyle w:val="Footer"/>
          <w:jc w:val="right"/>
        </w:pPr>
        <w:r>
          <w:fldChar w:fldCharType="begin"/>
        </w:r>
        <w:r>
          <w:instrText xml:space="preserve"> PAGE   \* MERGEFORMAT </w:instrText>
        </w:r>
        <w:r>
          <w:fldChar w:fldCharType="separate"/>
        </w:r>
        <w:r w:rsidR="005A4584">
          <w:rPr>
            <w:noProof/>
          </w:rPr>
          <w:t>1</w:t>
        </w:r>
        <w:r>
          <w:fldChar w:fldCharType="end"/>
        </w:r>
      </w:p>
    </w:sdtContent>
  </w:sdt>
  <w:p w14:paraId="6BB78798" w14:textId="77777777" w:rsidR="001B7359" w:rsidRDefault="001B73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65A252" w14:textId="77777777" w:rsidR="001B7359" w:rsidRDefault="001B7359">
      <w:pPr>
        <w:spacing w:after="0" w:line="240" w:lineRule="auto"/>
      </w:pPr>
      <w:r>
        <w:separator/>
      </w:r>
    </w:p>
  </w:footnote>
  <w:footnote w:type="continuationSeparator" w:id="0">
    <w:p w14:paraId="1397AC70" w14:textId="77777777" w:rsidR="001B7359" w:rsidRDefault="001B735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7574"/>
    <w:multiLevelType w:val="multilevel"/>
    <w:tmpl w:val="027C75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4E5AE8"/>
    <w:multiLevelType w:val="multilevel"/>
    <w:tmpl w:val="044E5AE8"/>
    <w:lvl w:ilvl="0">
      <w:start w:val="1"/>
      <w:numFmt w:val="decimal"/>
      <w:lvlText w:val="%1."/>
      <w:lvlJc w:val="left"/>
      <w:pPr>
        <w:ind w:left="296" w:hanging="360"/>
      </w:pPr>
    </w:lvl>
    <w:lvl w:ilvl="1">
      <w:start w:val="1"/>
      <w:numFmt w:val="lowerLetter"/>
      <w:lvlText w:val="%2."/>
      <w:lvlJc w:val="left"/>
      <w:pPr>
        <w:ind w:left="1016" w:hanging="360"/>
      </w:pPr>
    </w:lvl>
    <w:lvl w:ilvl="2">
      <w:start w:val="1"/>
      <w:numFmt w:val="lowerRoman"/>
      <w:lvlText w:val="%3."/>
      <w:lvlJc w:val="right"/>
      <w:pPr>
        <w:ind w:left="1736" w:hanging="180"/>
      </w:pPr>
    </w:lvl>
    <w:lvl w:ilvl="3">
      <w:start w:val="1"/>
      <w:numFmt w:val="decimal"/>
      <w:lvlText w:val="%4."/>
      <w:lvlJc w:val="left"/>
      <w:pPr>
        <w:ind w:left="2456" w:hanging="360"/>
      </w:pPr>
    </w:lvl>
    <w:lvl w:ilvl="4">
      <w:start w:val="1"/>
      <w:numFmt w:val="lowerLetter"/>
      <w:lvlText w:val="%5."/>
      <w:lvlJc w:val="left"/>
      <w:pPr>
        <w:ind w:left="3176" w:hanging="360"/>
      </w:pPr>
    </w:lvl>
    <w:lvl w:ilvl="5">
      <w:start w:val="1"/>
      <w:numFmt w:val="lowerRoman"/>
      <w:lvlText w:val="%6."/>
      <w:lvlJc w:val="right"/>
      <w:pPr>
        <w:ind w:left="3896" w:hanging="180"/>
      </w:pPr>
    </w:lvl>
    <w:lvl w:ilvl="6">
      <w:start w:val="1"/>
      <w:numFmt w:val="decimal"/>
      <w:lvlText w:val="%7."/>
      <w:lvlJc w:val="left"/>
      <w:pPr>
        <w:ind w:left="4616" w:hanging="360"/>
      </w:pPr>
    </w:lvl>
    <w:lvl w:ilvl="7">
      <w:start w:val="1"/>
      <w:numFmt w:val="lowerLetter"/>
      <w:lvlText w:val="%8."/>
      <w:lvlJc w:val="left"/>
      <w:pPr>
        <w:ind w:left="5336" w:hanging="360"/>
      </w:pPr>
    </w:lvl>
    <w:lvl w:ilvl="8">
      <w:start w:val="1"/>
      <w:numFmt w:val="lowerRoman"/>
      <w:lvlText w:val="%9."/>
      <w:lvlJc w:val="right"/>
      <w:pPr>
        <w:ind w:left="6056" w:hanging="180"/>
      </w:pPr>
    </w:lvl>
  </w:abstractNum>
  <w:abstractNum w:abstractNumId="2">
    <w:nsid w:val="1C3F4D2F"/>
    <w:multiLevelType w:val="multilevel"/>
    <w:tmpl w:val="1C3F4D2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FFF2E74"/>
    <w:multiLevelType w:val="multilevel"/>
    <w:tmpl w:val="1FFF2E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6BC3120"/>
    <w:multiLevelType w:val="multilevel"/>
    <w:tmpl w:val="26BC3120"/>
    <w:lvl w:ilvl="0">
      <w:start w:val="1"/>
      <w:numFmt w:val="decimal"/>
      <w:lvlText w:val="%1."/>
      <w:lvlJc w:val="left"/>
      <w:pPr>
        <w:ind w:left="296" w:hanging="360"/>
      </w:pPr>
    </w:lvl>
    <w:lvl w:ilvl="1">
      <w:start w:val="1"/>
      <w:numFmt w:val="lowerLetter"/>
      <w:lvlText w:val="%2."/>
      <w:lvlJc w:val="left"/>
      <w:pPr>
        <w:ind w:left="1016" w:hanging="360"/>
      </w:pPr>
    </w:lvl>
    <w:lvl w:ilvl="2">
      <w:start w:val="1"/>
      <w:numFmt w:val="lowerRoman"/>
      <w:lvlText w:val="%3."/>
      <w:lvlJc w:val="right"/>
      <w:pPr>
        <w:ind w:left="1736" w:hanging="180"/>
      </w:pPr>
    </w:lvl>
    <w:lvl w:ilvl="3">
      <w:start w:val="1"/>
      <w:numFmt w:val="decimal"/>
      <w:lvlText w:val="%4."/>
      <w:lvlJc w:val="left"/>
      <w:pPr>
        <w:ind w:left="2456" w:hanging="360"/>
      </w:pPr>
    </w:lvl>
    <w:lvl w:ilvl="4">
      <w:start w:val="1"/>
      <w:numFmt w:val="lowerLetter"/>
      <w:lvlText w:val="%5."/>
      <w:lvlJc w:val="left"/>
      <w:pPr>
        <w:ind w:left="3176" w:hanging="360"/>
      </w:pPr>
    </w:lvl>
    <w:lvl w:ilvl="5">
      <w:start w:val="1"/>
      <w:numFmt w:val="lowerRoman"/>
      <w:lvlText w:val="%6."/>
      <w:lvlJc w:val="right"/>
      <w:pPr>
        <w:ind w:left="3896" w:hanging="180"/>
      </w:pPr>
    </w:lvl>
    <w:lvl w:ilvl="6">
      <w:start w:val="1"/>
      <w:numFmt w:val="decimal"/>
      <w:lvlText w:val="%7."/>
      <w:lvlJc w:val="left"/>
      <w:pPr>
        <w:ind w:left="4616" w:hanging="360"/>
      </w:pPr>
    </w:lvl>
    <w:lvl w:ilvl="7">
      <w:start w:val="1"/>
      <w:numFmt w:val="lowerLetter"/>
      <w:lvlText w:val="%8."/>
      <w:lvlJc w:val="left"/>
      <w:pPr>
        <w:ind w:left="5336" w:hanging="360"/>
      </w:pPr>
    </w:lvl>
    <w:lvl w:ilvl="8">
      <w:start w:val="1"/>
      <w:numFmt w:val="lowerRoman"/>
      <w:lvlText w:val="%9."/>
      <w:lvlJc w:val="right"/>
      <w:pPr>
        <w:ind w:left="6056" w:hanging="180"/>
      </w:pPr>
    </w:lvl>
  </w:abstractNum>
  <w:abstractNum w:abstractNumId="5">
    <w:nsid w:val="290140F7"/>
    <w:multiLevelType w:val="multilevel"/>
    <w:tmpl w:val="290140F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D53052B"/>
    <w:multiLevelType w:val="multilevel"/>
    <w:tmpl w:val="2D53052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35CE6068"/>
    <w:multiLevelType w:val="multilevel"/>
    <w:tmpl w:val="35CE60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6307DA1"/>
    <w:multiLevelType w:val="multilevel"/>
    <w:tmpl w:val="36307DA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75D3B05"/>
    <w:multiLevelType w:val="multilevel"/>
    <w:tmpl w:val="375D3B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9954E33"/>
    <w:multiLevelType w:val="multilevel"/>
    <w:tmpl w:val="39954E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41CD20C0"/>
    <w:multiLevelType w:val="multilevel"/>
    <w:tmpl w:val="40902BA8"/>
    <w:lvl w:ilvl="0">
      <w:start w:val="1"/>
      <w:numFmt w:val="bullet"/>
      <w:lvlText w:val=""/>
      <w:lvlJc w:val="left"/>
      <w:pPr>
        <w:tabs>
          <w:tab w:val="num" w:pos="720"/>
        </w:tabs>
        <w:ind w:left="567" w:hanging="567"/>
      </w:pPr>
      <w:rPr>
        <w:rFonts w:ascii="Symbol" w:hAnsi="Symbol" w:hint="default"/>
      </w:rPr>
    </w:lvl>
    <w:lvl w:ilvl="1">
      <w:start w:val="1"/>
      <w:numFmt w:val="decimal"/>
      <w:lvlText w:val="%2."/>
      <w:lvlJc w:val="left"/>
      <w:pPr>
        <w:tabs>
          <w:tab w:val="num" w:pos="1287"/>
        </w:tabs>
        <w:ind w:left="1134" w:hanging="567"/>
      </w:pPr>
      <w:rPr>
        <w:rFonts w:hint="default"/>
      </w:rPr>
    </w:lvl>
    <w:lvl w:ilvl="2">
      <w:start w:val="1"/>
      <w:numFmt w:val="decimal"/>
      <w:lvlText w:val="%3."/>
      <w:lvlJc w:val="left"/>
      <w:pPr>
        <w:tabs>
          <w:tab w:val="num" w:pos="1854"/>
        </w:tabs>
        <w:ind w:left="1701" w:hanging="567"/>
      </w:pPr>
      <w:rPr>
        <w:rFonts w:hint="default"/>
      </w:rPr>
    </w:lvl>
    <w:lvl w:ilvl="3">
      <w:start w:val="1"/>
      <w:numFmt w:val="decimal"/>
      <w:lvlText w:val="%4."/>
      <w:lvlJc w:val="left"/>
      <w:pPr>
        <w:tabs>
          <w:tab w:val="num" w:pos="2421"/>
        </w:tabs>
        <w:ind w:left="2268" w:hanging="567"/>
      </w:pPr>
      <w:rPr>
        <w:rFonts w:hint="default"/>
      </w:rPr>
    </w:lvl>
    <w:lvl w:ilvl="4">
      <w:start w:val="1"/>
      <w:numFmt w:val="decimal"/>
      <w:lvlText w:val="%5."/>
      <w:lvlJc w:val="left"/>
      <w:pPr>
        <w:tabs>
          <w:tab w:val="num" w:pos="2988"/>
        </w:tabs>
        <w:ind w:left="2835" w:hanging="567"/>
      </w:pPr>
      <w:rPr>
        <w:rFonts w:hint="default"/>
      </w:rPr>
    </w:lvl>
    <w:lvl w:ilvl="5">
      <w:start w:val="1"/>
      <w:numFmt w:val="decimal"/>
      <w:lvlText w:val="%6."/>
      <w:lvlJc w:val="left"/>
      <w:pPr>
        <w:tabs>
          <w:tab w:val="num" w:pos="3555"/>
        </w:tabs>
        <w:ind w:left="3402" w:hanging="567"/>
      </w:pPr>
      <w:rPr>
        <w:rFonts w:hint="default"/>
      </w:rPr>
    </w:lvl>
    <w:lvl w:ilvl="6">
      <w:start w:val="1"/>
      <w:numFmt w:val="decimal"/>
      <w:lvlText w:val="%7."/>
      <w:lvlJc w:val="left"/>
      <w:pPr>
        <w:tabs>
          <w:tab w:val="num" w:pos="4122"/>
        </w:tabs>
        <w:ind w:left="3969" w:hanging="567"/>
      </w:pPr>
      <w:rPr>
        <w:rFonts w:hint="default"/>
      </w:rPr>
    </w:lvl>
    <w:lvl w:ilvl="7">
      <w:start w:val="1"/>
      <w:numFmt w:val="decimal"/>
      <w:lvlText w:val="%8."/>
      <w:lvlJc w:val="left"/>
      <w:pPr>
        <w:tabs>
          <w:tab w:val="num" w:pos="4689"/>
        </w:tabs>
        <w:ind w:left="4536" w:hanging="567"/>
      </w:pPr>
      <w:rPr>
        <w:rFonts w:hint="default"/>
      </w:rPr>
    </w:lvl>
    <w:lvl w:ilvl="8">
      <w:start w:val="1"/>
      <w:numFmt w:val="decimal"/>
      <w:lvlText w:val="%9."/>
      <w:lvlJc w:val="left"/>
      <w:pPr>
        <w:tabs>
          <w:tab w:val="num" w:pos="5256"/>
        </w:tabs>
        <w:ind w:left="5103" w:hanging="567"/>
      </w:pPr>
      <w:rPr>
        <w:rFonts w:hint="default"/>
      </w:rPr>
    </w:lvl>
  </w:abstractNum>
  <w:abstractNum w:abstractNumId="12">
    <w:nsid w:val="4DBF6FB9"/>
    <w:multiLevelType w:val="multilevel"/>
    <w:tmpl w:val="4DBF6F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59EE5767"/>
    <w:multiLevelType w:val="multilevel"/>
    <w:tmpl w:val="59EE576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5F592BB7"/>
    <w:multiLevelType w:val="multilevel"/>
    <w:tmpl w:val="D0B66A02"/>
    <w:lvl w:ilvl="0">
      <w:start w:val="1"/>
      <w:numFmt w:val="decimal"/>
      <w:lvlText w:val="%1."/>
      <w:lvlJc w:val="left"/>
      <w:pPr>
        <w:tabs>
          <w:tab w:val="num" w:pos="720"/>
        </w:tabs>
        <w:ind w:left="567" w:hanging="567"/>
      </w:pPr>
      <w:rPr>
        <w:rFonts w:hint="default"/>
      </w:rPr>
    </w:lvl>
    <w:lvl w:ilvl="1">
      <w:start w:val="1"/>
      <w:numFmt w:val="decimal"/>
      <w:lvlText w:val="%2."/>
      <w:lvlJc w:val="left"/>
      <w:pPr>
        <w:tabs>
          <w:tab w:val="num" w:pos="1287"/>
        </w:tabs>
        <w:ind w:left="1134" w:hanging="567"/>
      </w:pPr>
      <w:rPr>
        <w:rFonts w:hint="default"/>
      </w:rPr>
    </w:lvl>
    <w:lvl w:ilvl="2">
      <w:start w:val="1"/>
      <w:numFmt w:val="decimal"/>
      <w:lvlText w:val="%3."/>
      <w:lvlJc w:val="left"/>
      <w:pPr>
        <w:tabs>
          <w:tab w:val="num" w:pos="1854"/>
        </w:tabs>
        <w:ind w:left="1701" w:hanging="567"/>
      </w:pPr>
      <w:rPr>
        <w:rFonts w:hint="default"/>
      </w:rPr>
    </w:lvl>
    <w:lvl w:ilvl="3">
      <w:start w:val="1"/>
      <w:numFmt w:val="decimal"/>
      <w:lvlText w:val="%4."/>
      <w:lvlJc w:val="left"/>
      <w:pPr>
        <w:tabs>
          <w:tab w:val="num" w:pos="2421"/>
        </w:tabs>
        <w:ind w:left="2268" w:hanging="567"/>
      </w:pPr>
      <w:rPr>
        <w:rFonts w:hint="default"/>
      </w:rPr>
    </w:lvl>
    <w:lvl w:ilvl="4">
      <w:start w:val="1"/>
      <w:numFmt w:val="decimal"/>
      <w:lvlText w:val="%5."/>
      <w:lvlJc w:val="left"/>
      <w:pPr>
        <w:tabs>
          <w:tab w:val="num" w:pos="2988"/>
        </w:tabs>
        <w:ind w:left="2835" w:hanging="567"/>
      </w:pPr>
      <w:rPr>
        <w:rFonts w:hint="default"/>
      </w:rPr>
    </w:lvl>
    <w:lvl w:ilvl="5">
      <w:start w:val="1"/>
      <w:numFmt w:val="decimal"/>
      <w:lvlText w:val="%6."/>
      <w:lvlJc w:val="left"/>
      <w:pPr>
        <w:tabs>
          <w:tab w:val="num" w:pos="3555"/>
        </w:tabs>
        <w:ind w:left="3402" w:hanging="567"/>
      </w:pPr>
      <w:rPr>
        <w:rFonts w:hint="default"/>
      </w:rPr>
    </w:lvl>
    <w:lvl w:ilvl="6">
      <w:start w:val="1"/>
      <w:numFmt w:val="decimal"/>
      <w:lvlText w:val="%7."/>
      <w:lvlJc w:val="left"/>
      <w:pPr>
        <w:tabs>
          <w:tab w:val="num" w:pos="4122"/>
        </w:tabs>
        <w:ind w:left="3969" w:hanging="567"/>
      </w:pPr>
      <w:rPr>
        <w:rFonts w:hint="default"/>
      </w:rPr>
    </w:lvl>
    <w:lvl w:ilvl="7">
      <w:start w:val="1"/>
      <w:numFmt w:val="decimal"/>
      <w:lvlText w:val="%8."/>
      <w:lvlJc w:val="left"/>
      <w:pPr>
        <w:tabs>
          <w:tab w:val="num" w:pos="4689"/>
        </w:tabs>
        <w:ind w:left="4536" w:hanging="567"/>
      </w:pPr>
      <w:rPr>
        <w:rFonts w:hint="default"/>
      </w:rPr>
    </w:lvl>
    <w:lvl w:ilvl="8">
      <w:start w:val="1"/>
      <w:numFmt w:val="decimal"/>
      <w:lvlText w:val="%9."/>
      <w:lvlJc w:val="left"/>
      <w:pPr>
        <w:tabs>
          <w:tab w:val="num" w:pos="5256"/>
        </w:tabs>
        <w:ind w:left="5103" w:hanging="567"/>
      </w:pPr>
      <w:rPr>
        <w:rFonts w:hint="default"/>
      </w:rPr>
    </w:lvl>
  </w:abstractNum>
  <w:abstractNum w:abstractNumId="15">
    <w:nsid w:val="65716005"/>
    <w:multiLevelType w:val="multilevel"/>
    <w:tmpl w:val="657160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659C4C78"/>
    <w:multiLevelType w:val="multilevel"/>
    <w:tmpl w:val="659C4C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7D2F53BD"/>
    <w:multiLevelType w:val="multilevel"/>
    <w:tmpl w:val="7D2F53B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9"/>
  </w:num>
  <w:num w:numId="3">
    <w:abstractNumId w:val="8"/>
  </w:num>
  <w:num w:numId="4">
    <w:abstractNumId w:val="6"/>
  </w:num>
  <w:num w:numId="5">
    <w:abstractNumId w:val="5"/>
  </w:num>
  <w:num w:numId="6">
    <w:abstractNumId w:val="2"/>
  </w:num>
  <w:num w:numId="7">
    <w:abstractNumId w:val="0"/>
  </w:num>
  <w:num w:numId="8">
    <w:abstractNumId w:val="15"/>
  </w:num>
  <w:num w:numId="9">
    <w:abstractNumId w:val="13"/>
  </w:num>
  <w:num w:numId="10">
    <w:abstractNumId w:val="17"/>
  </w:num>
  <w:num w:numId="11">
    <w:abstractNumId w:val="10"/>
  </w:num>
  <w:num w:numId="12">
    <w:abstractNumId w:val="16"/>
  </w:num>
  <w:num w:numId="13">
    <w:abstractNumId w:val="1"/>
  </w:num>
  <w:num w:numId="14">
    <w:abstractNumId w:val="3"/>
  </w:num>
  <w:num w:numId="15">
    <w:abstractNumId w:val="7"/>
  </w:num>
  <w:num w:numId="16">
    <w:abstractNumId w:val="12"/>
  </w:num>
  <w:num w:numId="17">
    <w:abstractNumId w:val="1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proofState w:spelling="clean" w:grammar="clean"/>
  <w:trackRevisions/>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ealth and Place (1) Copy&lt;/Style&gt;&lt;LeftDelim&gt;{&lt;/LeftDelim&gt;&lt;RightDelim&gt;}&lt;/RightDelim&gt;&lt;FontName&gt;Arial&lt;/FontName&gt;&lt;FontSize&gt;11&lt;/FontSize&gt;&lt;ReflistTitle&gt;&lt;/ReflistTitle&gt;&lt;StartingRefnum&gt;1&lt;/StartingRefnum&gt;&lt;FirstLineIndent&gt;0&lt;/FirstLineIndent&gt;&lt;HangingIndent&gt;0&lt;/HangingIndent&gt;&lt;LineSpacing&gt;0&lt;/LineSpacing&gt;&lt;SpaceAfter&gt;3&lt;/SpaceAfter&gt;&lt;HyperlinksEnabled&gt;1&lt;/HyperlinksEnabled&gt;&lt;HyperlinksVisible&gt;0&lt;/HyperlinksVisible&gt;&lt;EnableBibliographyCategories&gt;0&lt;/EnableBibliographyCategories&gt;&lt;/ENLayout&gt;"/>
    <w:docVar w:name="EN.Libraries" w:val="&lt;Libraries&gt;&lt;item db-id=&quot;v9aw2sfr4p5texewpszxx957xa2srx0ravsd&quot;&gt;Matt_PhD_Library&lt;record-ids&gt;&lt;item&gt;49&lt;/item&gt;&lt;item&gt;101&lt;/item&gt;&lt;item&gt;212&lt;/item&gt;&lt;item&gt;230&lt;/item&gt;&lt;item&gt;231&lt;/item&gt;&lt;item&gt;295&lt;/item&gt;&lt;item&gt;296&lt;/item&gt;&lt;item&gt;307&lt;/item&gt;&lt;item&gt;342&lt;/item&gt;&lt;item&gt;494&lt;/item&gt;&lt;item&gt;541&lt;/item&gt;&lt;item&gt;542&lt;/item&gt;&lt;item&gt;544&lt;/item&gt;&lt;item&gt;545&lt;/item&gt;&lt;item&gt;554&lt;/item&gt;&lt;item&gt;566&lt;/item&gt;&lt;item&gt;571&lt;/item&gt;&lt;item&gt;593&lt;/item&gt;&lt;item&gt;594&lt;/item&gt;&lt;item&gt;595&lt;/item&gt;&lt;/record-ids&gt;&lt;/item&gt;&lt;/Libraries&gt;"/>
  </w:docVars>
  <w:rsids>
    <w:rsidRoot w:val="00ED4405"/>
    <w:rsid w:val="00000BBA"/>
    <w:rsid w:val="00002C6B"/>
    <w:rsid w:val="000034FF"/>
    <w:rsid w:val="00003653"/>
    <w:rsid w:val="000036C2"/>
    <w:rsid w:val="000039AA"/>
    <w:rsid w:val="000057C5"/>
    <w:rsid w:val="000064A8"/>
    <w:rsid w:val="00006778"/>
    <w:rsid w:val="0001028A"/>
    <w:rsid w:val="00011BB6"/>
    <w:rsid w:val="0001308A"/>
    <w:rsid w:val="00014405"/>
    <w:rsid w:val="0001473D"/>
    <w:rsid w:val="00014DC5"/>
    <w:rsid w:val="00015774"/>
    <w:rsid w:val="00017ACF"/>
    <w:rsid w:val="0002250E"/>
    <w:rsid w:val="00023C13"/>
    <w:rsid w:val="00023F5F"/>
    <w:rsid w:val="000248C5"/>
    <w:rsid w:val="00025F98"/>
    <w:rsid w:val="000314D5"/>
    <w:rsid w:val="00031924"/>
    <w:rsid w:val="00031BB6"/>
    <w:rsid w:val="00031D15"/>
    <w:rsid w:val="00031D5A"/>
    <w:rsid w:val="0003254A"/>
    <w:rsid w:val="0003255E"/>
    <w:rsid w:val="0003299E"/>
    <w:rsid w:val="00036837"/>
    <w:rsid w:val="00037689"/>
    <w:rsid w:val="000405DF"/>
    <w:rsid w:val="00044A85"/>
    <w:rsid w:val="000459B6"/>
    <w:rsid w:val="000460D5"/>
    <w:rsid w:val="00051AB7"/>
    <w:rsid w:val="000525BD"/>
    <w:rsid w:val="00052DD5"/>
    <w:rsid w:val="00052F9B"/>
    <w:rsid w:val="00054610"/>
    <w:rsid w:val="000575D3"/>
    <w:rsid w:val="000579D3"/>
    <w:rsid w:val="00060F45"/>
    <w:rsid w:val="000648ED"/>
    <w:rsid w:val="00065262"/>
    <w:rsid w:val="00066942"/>
    <w:rsid w:val="00066CCB"/>
    <w:rsid w:val="0006743E"/>
    <w:rsid w:val="0007180E"/>
    <w:rsid w:val="00071BF8"/>
    <w:rsid w:val="0007261C"/>
    <w:rsid w:val="000738C4"/>
    <w:rsid w:val="000752D1"/>
    <w:rsid w:val="00075ECB"/>
    <w:rsid w:val="00076E42"/>
    <w:rsid w:val="00083916"/>
    <w:rsid w:val="00084AEE"/>
    <w:rsid w:val="0008620D"/>
    <w:rsid w:val="00092365"/>
    <w:rsid w:val="00093A37"/>
    <w:rsid w:val="00094C4D"/>
    <w:rsid w:val="0009615D"/>
    <w:rsid w:val="00097655"/>
    <w:rsid w:val="000A07C4"/>
    <w:rsid w:val="000A2FDF"/>
    <w:rsid w:val="000A3F8B"/>
    <w:rsid w:val="000A4276"/>
    <w:rsid w:val="000A4E80"/>
    <w:rsid w:val="000A6E49"/>
    <w:rsid w:val="000B2684"/>
    <w:rsid w:val="000B32C2"/>
    <w:rsid w:val="000B368C"/>
    <w:rsid w:val="000B5BD5"/>
    <w:rsid w:val="000B690F"/>
    <w:rsid w:val="000C05A1"/>
    <w:rsid w:val="000C19E9"/>
    <w:rsid w:val="000C3300"/>
    <w:rsid w:val="000C4970"/>
    <w:rsid w:val="000C5D41"/>
    <w:rsid w:val="000C6F13"/>
    <w:rsid w:val="000D01DC"/>
    <w:rsid w:val="000D15C6"/>
    <w:rsid w:val="000D2534"/>
    <w:rsid w:val="000D5A02"/>
    <w:rsid w:val="000D63D8"/>
    <w:rsid w:val="000D7ADC"/>
    <w:rsid w:val="000E02D1"/>
    <w:rsid w:val="000E0B73"/>
    <w:rsid w:val="000E3842"/>
    <w:rsid w:val="000F42FE"/>
    <w:rsid w:val="000F4872"/>
    <w:rsid w:val="000F68EC"/>
    <w:rsid w:val="000F6E07"/>
    <w:rsid w:val="00101193"/>
    <w:rsid w:val="00102E96"/>
    <w:rsid w:val="0010764C"/>
    <w:rsid w:val="00110AB7"/>
    <w:rsid w:val="00111380"/>
    <w:rsid w:val="001118DF"/>
    <w:rsid w:val="00111AA3"/>
    <w:rsid w:val="001135B7"/>
    <w:rsid w:val="00114BD8"/>
    <w:rsid w:val="00115BE0"/>
    <w:rsid w:val="001171AA"/>
    <w:rsid w:val="001174A4"/>
    <w:rsid w:val="00117DEC"/>
    <w:rsid w:val="0012385D"/>
    <w:rsid w:val="001248B6"/>
    <w:rsid w:val="00125B8A"/>
    <w:rsid w:val="001278C0"/>
    <w:rsid w:val="00130193"/>
    <w:rsid w:val="00132DE2"/>
    <w:rsid w:val="001344DA"/>
    <w:rsid w:val="00134615"/>
    <w:rsid w:val="00134A0D"/>
    <w:rsid w:val="00134B9E"/>
    <w:rsid w:val="00136F47"/>
    <w:rsid w:val="001376E2"/>
    <w:rsid w:val="00140654"/>
    <w:rsid w:val="00141D99"/>
    <w:rsid w:val="0014236A"/>
    <w:rsid w:val="00143DA4"/>
    <w:rsid w:val="001443D9"/>
    <w:rsid w:val="001532C5"/>
    <w:rsid w:val="00155224"/>
    <w:rsid w:val="001557B1"/>
    <w:rsid w:val="001561D6"/>
    <w:rsid w:val="00157B89"/>
    <w:rsid w:val="00163FF2"/>
    <w:rsid w:val="001643F2"/>
    <w:rsid w:val="001648C5"/>
    <w:rsid w:val="00165D35"/>
    <w:rsid w:val="00170523"/>
    <w:rsid w:val="001705AC"/>
    <w:rsid w:val="00170FAD"/>
    <w:rsid w:val="00171D3C"/>
    <w:rsid w:val="00173BFD"/>
    <w:rsid w:val="0017459B"/>
    <w:rsid w:val="00176362"/>
    <w:rsid w:val="0017763D"/>
    <w:rsid w:val="0017775A"/>
    <w:rsid w:val="001819B1"/>
    <w:rsid w:val="00181EE1"/>
    <w:rsid w:val="00186BBA"/>
    <w:rsid w:val="00187365"/>
    <w:rsid w:val="00187D77"/>
    <w:rsid w:val="001902BC"/>
    <w:rsid w:val="00196231"/>
    <w:rsid w:val="00196F4B"/>
    <w:rsid w:val="00197CAF"/>
    <w:rsid w:val="001A11A1"/>
    <w:rsid w:val="001A121A"/>
    <w:rsid w:val="001A169E"/>
    <w:rsid w:val="001A2167"/>
    <w:rsid w:val="001A75B9"/>
    <w:rsid w:val="001B0CD0"/>
    <w:rsid w:val="001B2179"/>
    <w:rsid w:val="001B4797"/>
    <w:rsid w:val="001B480A"/>
    <w:rsid w:val="001B4ABA"/>
    <w:rsid w:val="001B7359"/>
    <w:rsid w:val="001C1E73"/>
    <w:rsid w:val="001C2D1F"/>
    <w:rsid w:val="001C37E8"/>
    <w:rsid w:val="001C416F"/>
    <w:rsid w:val="001C54BB"/>
    <w:rsid w:val="001C7A97"/>
    <w:rsid w:val="001D014D"/>
    <w:rsid w:val="001D0DB1"/>
    <w:rsid w:val="001D1510"/>
    <w:rsid w:val="001D362F"/>
    <w:rsid w:val="001D46CB"/>
    <w:rsid w:val="001D5F36"/>
    <w:rsid w:val="001D67D5"/>
    <w:rsid w:val="001D76D1"/>
    <w:rsid w:val="001E3252"/>
    <w:rsid w:val="001E3659"/>
    <w:rsid w:val="001E3C5C"/>
    <w:rsid w:val="001E5031"/>
    <w:rsid w:val="001F253A"/>
    <w:rsid w:val="001F2D7D"/>
    <w:rsid w:val="001F3AB8"/>
    <w:rsid w:val="001F4A78"/>
    <w:rsid w:val="001F65AA"/>
    <w:rsid w:val="001F7E41"/>
    <w:rsid w:val="00200C21"/>
    <w:rsid w:val="00203128"/>
    <w:rsid w:val="0020355A"/>
    <w:rsid w:val="00203BD7"/>
    <w:rsid w:val="00203C49"/>
    <w:rsid w:val="00204379"/>
    <w:rsid w:val="0020714A"/>
    <w:rsid w:val="002128C3"/>
    <w:rsid w:val="00212C3D"/>
    <w:rsid w:val="002134D4"/>
    <w:rsid w:val="00214D7E"/>
    <w:rsid w:val="0021631A"/>
    <w:rsid w:val="00220367"/>
    <w:rsid w:val="002205B3"/>
    <w:rsid w:val="002228E8"/>
    <w:rsid w:val="00223C78"/>
    <w:rsid w:val="00224917"/>
    <w:rsid w:val="00224C0C"/>
    <w:rsid w:val="00225E2F"/>
    <w:rsid w:val="002319D0"/>
    <w:rsid w:val="00232788"/>
    <w:rsid w:val="002349EB"/>
    <w:rsid w:val="00236770"/>
    <w:rsid w:val="00237150"/>
    <w:rsid w:val="00237DC8"/>
    <w:rsid w:val="00237FFC"/>
    <w:rsid w:val="0024068E"/>
    <w:rsid w:val="002432E1"/>
    <w:rsid w:val="002441E2"/>
    <w:rsid w:val="00244295"/>
    <w:rsid w:val="002445A4"/>
    <w:rsid w:val="00245B92"/>
    <w:rsid w:val="0024778A"/>
    <w:rsid w:val="0024784D"/>
    <w:rsid w:val="0024787D"/>
    <w:rsid w:val="002513CF"/>
    <w:rsid w:val="00251666"/>
    <w:rsid w:val="0025226C"/>
    <w:rsid w:val="002546F7"/>
    <w:rsid w:val="002569E0"/>
    <w:rsid w:val="002577CF"/>
    <w:rsid w:val="0025782A"/>
    <w:rsid w:val="002603BD"/>
    <w:rsid w:val="00263F17"/>
    <w:rsid w:val="002645AD"/>
    <w:rsid w:val="00264B08"/>
    <w:rsid w:val="00265A6E"/>
    <w:rsid w:val="002673F9"/>
    <w:rsid w:val="002714DE"/>
    <w:rsid w:val="00271842"/>
    <w:rsid w:val="0027372F"/>
    <w:rsid w:val="00273C47"/>
    <w:rsid w:val="00273ECD"/>
    <w:rsid w:val="00276312"/>
    <w:rsid w:val="002769E5"/>
    <w:rsid w:val="00280C48"/>
    <w:rsid w:val="00281A6A"/>
    <w:rsid w:val="00281E3A"/>
    <w:rsid w:val="00281FC9"/>
    <w:rsid w:val="00284FDA"/>
    <w:rsid w:val="002855B8"/>
    <w:rsid w:val="002879E6"/>
    <w:rsid w:val="0029144C"/>
    <w:rsid w:val="002927F0"/>
    <w:rsid w:val="00292E86"/>
    <w:rsid w:val="00293441"/>
    <w:rsid w:val="002942CC"/>
    <w:rsid w:val="00297472"/>
    <w:rsid w:val="002A2ADD"/>
    <w:rsid w:val="002A37EC"/>
    <w:rsid w:val="002A3912"/>
    <w:rsid w:val="002A3E57"/>
    <w:rsid w:val="002A540A"/>
    <w:rsid w:val="002A639B"/>
    <w:rsid w:val="002A7632"/>
    <w:rsid w:val="002B1EBD"/>
    <w:rsid w:val="002B52CC"/>
    <w:rsid w:val="002B63E3"/>
    <w:rsid w:val="002B63F6"/>
    <w:rsid w:val="002B6C12"/>
    <w:rsid w:val="002C16AD"/>
    <w:rsid w:val="002C1F60"/>
    <w:rsid w:val="002C30E4"/>
    <w:rsid w:val="002C36C7"/>
    <w:rsid w:val="002C428D"/>
    <w:rsid w:val="002C45E1"/>
    <w:rsid w:val="002D018E"/>
    <w:rsid w:val="002D0B57"/>
    <w:rsid w:val="002D0E83"/>
    <w:rsid w:val="002D6915"/>
    <w:rsid w:val="002D6C93"/>
    <w:rsid w:val="002D71CC"/>
    <w:rsid w:val="002D71FD"/>
    <w:rsid w:val="002E0A0D"/>
    <w:rsid w:val="002E14EE"/>
    <w:rsid w:val="002E274C"/>
    <w:rsid w:val="002E4497"/>
    <w:rsid w:val="002E4762"/>
    <w:rsid w:val="002E6019"/>
    <w:rsid w:val="002E641D"/>
    <w:rsid w:val="002E6A2D"/>
    <w:rsid w:val="002E7528"/>
    <w:rsid w:val="002E7E3A"/>
    <w:rsid w:val="002F0FE0"/>
    <w:rsid w:val="002F13F3"/>
    <w:rsid w:val="002F2569"/>
    <w:rsid w:val="002F2F82"/>
    <w:rsid w:val="002F5E0A"/>
    <w:rsid w:val="00300345"/>
    <w:rsid w:val="00301B77"/>
    <w:rsid w:val="0030212F"/>
    <w:rsid w:val="00302214"/>
    <w:rsid w:val="00302559"/>
    <w:rsid w:val="00303BEB"/>
    <w:rsid w:val="00310F6A"/>
    <w:rsid w:val="003150D9"/>
    <w:rsid w:val="0031629A"/>
    <w:rsid w:val="0032189A"/>
    <w:rsid w:val="00321B92"/>
    <w:rsid w:val="00322159"/>
    <w:rsid w:val="00323C0B"/>
    <w:rsid w:val="00326260"/>
    <w:rsid w:val="00326461"/>
    <w:rsid w:val="003266E7"/>
    <w:rsid w:val="00326773"/>
    <w:rsid w:val="00332976"/>
    <w:rsid w:val="00335AF1"/>
    <w:rsid w:val="00337087"/>
    <w:rsid w:val="003413EE"/>
    <w:rsid w:val="003442DC"/>
    <w:rsid w:val="00350B8C"/>
    <w:rsid w:val="00351B6B"/>
    <w:rsid w:val="00352E9C"/>
    <w:rsid w:val="00355425"/>
    <w:rsid w:val="0035779E"/>
    <w:rsid w:val="003608DE"/>
    <w:rsid w:val="00361366"/>
    <w:rsid w:val="00361735"/>
    <w:rsid w:val="00361973"/>
    <w:rsid w:val="00361EA4"/>
    <w:rsid w:val="00364C97"/>
    <w:rsid w:val="00367E2E"/>
    <w:rsid w:val="00367EF5"/>
    <w:rsid w:val="00372308"/>
    <w:rsid w:val="00373317"/>
    <w:rsid w:val="0037389F"/>
    <w:rsid w:val="00374836"/>
    <w:rsid w:val="00375B12"/>
    <w:rsid w:val="0037623D"/>
    <w:rsid w:val="003773E5"/>
    <w:rsid w:val="0038026D"/>
    <w:rsid w:val="00380E26"/>
    <w:rsid w:val="0038268B"/>
    <w:rsid w:val="00382F97"/>
    <w:rsid w:val="00384B86"/>
    <w:rsid w:val="00385FF1"/>
    <w:rsid w:val="00386AED"/>
    <w:rsid w:val="00386BD5"/>
    <w:rsid w:val="003877B7"/>
    <w:rsid w:val="00390CB2"/>
    <w:rsid w:val="003939AF"/>
    <w:rsid w:val="0039573D"/>
    <w:rsid w:val="0039656D"/>
    <w:rsid w:val="00397557"/>
    <w:rsid w:val="003A00E2"/>
    <w:rsid w:val="003A0D2B"/>
    <w:rsid w:val="003A0D5F"/>
    <w:rsid w:val="003A2CA7"/>
    <w:rsid w:val="003A4176"/>
    <w:rsid w:val="003A5109"/>
    <w:rsid w:val="003A5672"/>
    <w:rsid w:val="003A64FF"/>
    <w:rsid w:val="003A7642"/>
    <w:rsid w:val="003A7C4A"/>
    <w:rsid w:val="003B2CA0"/>
    <w:rsid w:val="003B2E05"/>
    <w:rsid w:val="003B5A60"/>
    <w:rsid w:val="003B7460"/>
    <w:rsid w:val="003B7792"/>
    <w:rsid w:val="003C1623"/>
    <w:rsid w:val="003C2E94"/>
    <w:rsid w:val="003C3E90"/>
    <w:rsid w:val="003C7453"/>
    <w:rsid w:val="003C7D09"/>
    <w:rsid w:val="003D06F9"/>
    <w:rsid w:val="003D078D"/>
    <w:rsid w:val="003D14E1"/>
    <w:rsid w:val="003D2C07"/>
    <w:rsid w:val="003D4865"/>
    <w:rsid w:val="003D6587"/>
    <w:rsid w:val="003D68BC"/>
    <w:rsid w:val="003D6FDA"/>
    <w:rsid w:val="003D715A"/>
    <w:rsid w:val="003E10BE"/>
    <w:rsid w:val="003E3DF1"/>
    <w:rsid w:val="003E5D6B"/>
    <w:rsid w:val="003F155A"/>
    <w:rsid w:val="003F1762"/>
    <w:rsid w:val="003F1C84"/>
    <w:rsid w:val="003F31FB"/>
    <w:rsid w:val="003F4332"/>
    <w:rsid w:val="003F47CA"/>
    <w:rsid w:val="003F732A"/>
    <w:rsid w:val="004003FA"/>
    <w:rsid w:val="0040198A"/>
    <w:rsid w:val="00404BA2"/>
    <w:rsid w:val="004050DB"/>
    <w:rsid w:val="00406716"/>
    <w:rsid w:val="0041069B"/>
    <w:rsid w:val="00411288"/>
    <w:rsid w:val="004127D2"/>
    <w:rsid w:val="004129DD"/>
    <w:rsid w:val="0041346D"/>
    <w:rsid w:val="00414285"/>
    <w:rsid w:val="00414484"/>
    <w:rsid w:val="00415115"/>
    <w:rsid w:val="00415ADD"/>
    <w:rsid w:val="004164C9"/>
    <w:rsid w:val="00416596"/>
    <w:rsid w:val="004208A9"/>
    <w:rsid w:val="0042098B"/>
    <w:rsid w:val="0042162C"/>
    <w:rsid w:val="00422032"/>
    <w:rsid w:val="00423BC3"/>
    <w:rsid w:val="00424FAC"/>
    <w:rsid w:val="00426BEA"/>
    <w:rsid w:val="004278B1"/>
    <w:rsid w:val="00427C16"/>
    <w:rsid w:val="00430A05"/>
    <w:rsid w:val="004327CB"/>
    <w:rsid w:val="004359AE"/>
    <w:rsid w:val="00435D6C"/>
    <w:rsid w:val="00436281"/>
    <w:rsid w:val="004363F9"/>
    <w:rsid w:val="00437177"/>
    <w:rsid w:val="004376F4"/>
    <w:rsid w:val="00437703"/>
    <w:rsid w:val="00442635"/>
    <w:rsid w:val="004443A6"/>
    <w:rsid w:val="00445D96"/>
    <w:rsid w:val="00445EA4"/>
    <w:rsid w:val="00447C4F"/>
    <w:rsid w:val="00450B03"/>
    <w:rsid w:val="00452AC8"/>
    <w:rsid w:val="00453A50"/>
    <w:rsid w:val="004550B0"/>
    <w:rsid w:val="0045783F"/>
    <w:rsid w:val="00464417"/>
    <w:rsid w:val="004645D0"/>
    <w:rsid w:val="00467D8C"/>
    <w:rsid w:val="0047301D"/>
    <w:rsid w:val="004749E5"/>
    <w:rsid w:val="00481779"/>
    <w:rsid w:val="00482CC2"/>
    <w:rsid w:val="00482D9A"/>
    <w:rsid w:val="00483C47"/>
    <w:rsid w:val="004842C0"/>
    <w:rsid w:val="00484DB8"/>
    <w:rsid w:val="00490757"/>
    <w:rsid w:val="00491506"/>
    <w:rsid w:val="004920EB"/>
    <w:rsid w:val="00493660"/>
    <w:rsid w:val="00493A27"/>
    <w:rsid w:val="00494809"/>
    <w:rsid w:val="004973B3"/>
    <w:rsid w:val="004A074C"/>
    <w:rsid w:val="004A1A11"/>
    <w:rsid w:val="004A1E3C"/>
    <w:rsid w:val="004A295F"/>
    <w:rsid w:val="004A3C87"/>
    <w:rsid w:val="004A4866"/>
    <w:rsid w:val="004A4BC5"/>
    <w:rsid w:val="004B1099"/>
    <w:rsid w:val="004B29F6"/>
    <w:rsid w:val="004B3349"/>
    <w:rsid w:val="004B3D0F"/>
    <w:rsid w:val="004C1D9D"/>
    <w:rsid w:val="004C4D4B"/>
    <w:rsid w:val="004C5EDF"/>
    <w:rsid w:val="004C6453"/>
    <w:rsid w:val="004D03A2"/>
    <w:rsid w:val="004D0C0D"/>
    <w:rsid w:val="004D1698"/>
    <w:rsid w:val="004D1D53"/>
    <w:rsid w:val="004D38FB"/>
    <w:rsid w:val="004D5CDF"/>
    <w:rsid w:val="004D715F"/>
    <w:rsid w:val="004D7FF8"/>
    <w:rsid w:val="004E087F"/>
    <w:rsid w:val="004E2EDA"/>
    <w:rsid w:val="004E57A8"/>
    <w:rsid w:val="004E5BDB"/>
    <w:rsid w:val="004E63CA"/>
    <w:rsid w:val="004E684A"/>
    <w:rsid w:val="004E6FFB"/>
    <w:rsid w:val="004E7777"/>
    <w:rsid w:val="004E7D31"/>
    <w:rsid w:val="004F197F"/>
    <w:rsid w:val="004F20AC"/>
    <w:rsid w:val="004F2BDA"/>
    <w:rsid w:val="004F327E"/>
    <w:rsid w:val="004F736F"/>
    <w:rsid w:val="004F7C4B"/>
    <w:rsid w:val="0050291D"/>
    <w:rsid w:val="00503340"/>
    <w:rsid w:val="00503C59"/>
    <w:rsid w:val="00507497"/>
    <w:rsid w:val="00510179"/>
    <w:rsid w:val="0051100B"/>
    <w:rsid w:val="00513E2C"/>
    <w:rsid w:val="00514200"/>
    <w:rsid w:val="0051615B"/>
    <w:rsid w:val="00516EBC"/>
    <w:rsid w:val="005179E4"/>
    <w:rsid w:val="00520659"/>
    <w:rsid w:val="005224AC"/>
    <w:rsid w:val="00522B0B"/>
    <w:rsid w:val="00524885"/>
    <w:rsid w:val="00526BAC"/>
    <w:rsid w:val="0052760F"/>
    <w:rsid w:val="00527833"/>
    <w:rsid w:val="00527C89"/>
    <w:rsid w:val="005302E0"/>
    <w:rsid w:val="00530E86"/>
    <w:rsid w:val="00531EB9"/>
    <w:rsid w:val="0053396C"/>
    <w:rsid w:val="00535096"/>
    <w:rsid w:val="005372C5"/>
    <w:rsid w:val="00537631"/>
    <w:rsid w:val="00537BA9"/>
    <w:rsid w:val="00541603"/>
    <w:rsid w:val="00541ED6"/>
    <w:rsid w:val="0054282D"/>
    <w:rsid w:val="00547571"/>
    <w:rsid w:val="00547715"/>
    <w:rsid w:val="00547E43"/>
    <w:rsid w:val="00552195"/>
    <w:rsid w:val="00552965"/>
    <w:rsid w:val="00554734"/>
    <w:rsid w:val="00555278"/>
    <w:rsid w:val="00555D35"/>
    <w:rsid w:val="00556C1B"/>
    <w:rsid w:val="00557190"/>
    <w:rsid w:val="0056139A"/>
    <w:rsid w:val="0056192A"/>
    <w:rsid w:val="005633AA"/>
    <w:rsid w:val="00564B17"/>
    <w:rsid w:val="00565026"/>
    <w:rsid w:val="00565877"/>
    <w:rsid w:val="0056684C"/>
    <w:rsid w:val="00570A84"/>
    <w:rsid w:val="00570A91"/>
    <w:rsid w:val="005738C1"/>
    <w:rsid w:val="00575211"/>
    <w:rsid w:val="00576397"/>
    <w:rsid w:val="00580108"/>
    <w:rsid w:val="00582563"/>
    <w:rsid w:val="00582802"/>
    <w:rsid w:val="00582D16"/>
    <w:rsid w:val="00587424"/>
    <w:rsid w:val="00587470"/>
    <w:rsid w:val="005938FE"/>
    <w:rsid w:val="005939EE"/>
    <w:rsid w:val="00597EC4"/>
    <w:rsid w:val="005A15AE"/>
    <w:rsid w:val="005A4584"/>
    <w:rsid w:val="005A5A25"/>
    <w:rsid w:val="005A5C9E"/>
    <w:rsid w:val="005A6D7F"/>
    <w:rsid w:val="005A71E8"/>
    <w:rsid w:val="005A77A1"/>
    <w:rsid w:val="005B0AE7"/>
    <w:rsid w:val="005B2CB5"/>
    <w:rsid w:val="005B4502"/>
    <w:rsid w:val="005B7439"/>
    <w:rsid w:val="005C36A2"/>
    <w:rsid w:val="005C45DD"/>
    <w:rsid w:val="005C4A93"/>
    <w:rsid w:val="005C52FA"/>
    <w:rsid w:val="005C635B"/>
    <w:rsid w:val="005C6A10"/>
    <w:rsid w:val="005C722E"/>
    <w:rsid w:val="005D33A7"/>
    <w:rsid w:val="005D35DD"/>
    <w:rsid w:val="005D3C7A"/>
    <w:rsid w:val="005D438B"/>
    <w:rsid w:val="005D4F77"/>
    <w:rsid w:val="005D598D"/>
    <w:rsid w:val="005D795D"/>
    <w:rsid w:val="005E00CF"/>
    <w:rsid w:val="005E1C3A"/>
    <w:rsid w:val="005E4CB0"/>
    <w:rsid w:val="005E5140"/>
    <w:rsid w:val="005E56B1"/>
    <w:rsid w:val="005F2878"/>
    <w:rsid w:val="005F2B32"/>
    <w:rsid w:val="005F2DFC"/>
    <w:rsid w:val="005F4314"/>
    <w:rsid w:val="005F5D61"/>
    <w:rsid w:val="005F62B5"/>
    <w:rsid w:val="005F7581"/>
    <w:rsid w:val="005F76BD"/>
    <w:rsid w:val="005F7B03"/>
    <w:rsid w:val="005F7E15"/>
    <w:rsid w:val="00604EFB"/>
    <w:rsid w:val="006054E6"/>
    <w:rsid w:val="006062F3"/>
    <w:rsid w:val="00606E22"/>
    <w:rsid w:val="006129A0"/>
    <w:rsid w:val="006134A3"/>
    <w:rsid w:val="0061402E"/>
    <w:rsid w:val="00615100"/>
    <w:rsid w:val="0061527A"/>
    <w:rsid w:val="00615ED7"/>
    <w:rsid w:val="00622B79"/>
    <w:rsid w:val="00622DB6"/>
    <w:rsid w:val="00623009"/>
    <w:rsid w:val="00623140"/>
    <w:rsid w:val="006233BE"/>
    <w:rsid w:val="006237B8"/>
    <w:rsid w:val="0062563D"/>
    <w:rsid w:val="00626844"/>
    <w:rsid w:val="00626872"/>
    <w:rsid w:val="006277F2"/>
    <w:rsid w:val="00627D83"/>
    <w:rsid w:val="00631C55"/>
    <w:rsid w:val="00634447"/>
    <w:rsid w:val="0063620C"/>
    <w:rsid w:val="00636666"/>
    <w:rsid w:val="00641A90"/>
    <w:rsid w:val="00643309"/>
    <w:rsid w:val="006439E7"/>
    <w:rsid w:val="00644E0F"/>
    <w:rsid w:val="00646C5C"/>
    <w:rsid w:val="00647759"/>
    <w:rsid w:val="00650829"/>
    <w:rsid w:val="00650FE7"/>
    <w:rsid w:val="0065136F"/>
    <w:rsid w:val="006522CF"/>
    <w:rsid w:val="00655300"/>
    <w:rsid w:val="006562F4"/>
    <w:rsid w:val="0065636E"/>
    <w:rsid w:val="00661382"/>
    <w:rsid w:val="006617A5"/>
    <w:rsid w:val="00661BEE"/>
    <w:rsid w:val="006644F6"/>
    <w:rsid w:val="006662EB"/>
    <w:rsid w:val="006666EB"/>
    <w:rsid w:val="00666BC3"/>
    <w:rsid w:val="00666CA1"/>
    <w:rsid w:val="00667308"/>
    <w:rsid w:val="006702AB"/>
    <w:rsid w:val="00671516"/>
    <w:rsid w:val="00671AAA"/>
    <w:rsid w:val="00671E67"/>
    <w:rsid w:val="00672131"/>
    <w:rsid w:val="00675944"/>
    <w:rsid w:val="00675A47"/>
    <w:rsid w:val="006763FB"/>
    <w:rsid w:val="00677304"/>
    <w:rsid w:val="006800D8"/>
    <w:rsid w:val="006827ED"/>
    <w:rsid w:val="00682B34"/>
    <w:rsid w:val="00684324"/>
    <w:rsid w:val="006872D0"/>
    <w:rsid w:val="006901D3"/>
    <w:rsid w:val="00691A57"/>
    <w:rsid w:val="00692228"/>
    <w:rsid w:val="00692AB7"/>
    <w:rsid w:val="00694B18"/>
    <w:rsid w:val="00694D88"/>
    <w:rsid w:val="00697006"/>
    <w:rsid w:val="00697BDE"/>
    <w:rsid w:val="006A0404"/>
    <w:rsid w:val="006A0C0A"/>
    <w:rsid w:val="006A2665"/>
    <w:rsid w:val="006A2ECA"/>
    <w:rsid w:val="006A32A7"/>
    <w:rsid w:val="006A3DC6"/>
    <w:rsid w:val="006A4046"/>
    <w:rsid w:val="006A6B9F"/>
    <w:rsid w:val="006B0527"/>
    <w:rsid w:val="006B11CD"/>
    <w:rsid w:val="006B137F"/>
    <w:rsid w:val="006B3A95"/>
    <w:rsid w:val="006B4469"/>
    <w:rsid w:val="006B5D1C"/>
    <w:rsid w:val="006B7366"/>
    <w:rsid w:val="006B76D7"/>
    <w:rsid w:val="006C0456"/>
    <w:rsid w:val="006C1E87"/>
    <w:rsid w:val="006C2B61"/>
    <w:rsid w:val="006C2E33"/>
    <w:rsid w:val="006C31D9"/>
    <w:rsid w:val="006C3466"/>
    <w:rsid w:val="006C34E7"/>
    <w:rsid w:val="006C365E"/>
    <w:rsid w:val="006C42A9"/>
    <w:rsid w:val="006C4385"/>
    <w:rsid w:val="006C5C85"/>
    <w:rsid w:val="006C7262"/>
    <w:rsid w:val="006D1807"/>
    <w:rsid w:val="006D4A0B"/>
    <w:rsid w:val="006D6F30"/>
    <w:rsid w:val="006E1510"/>
    <w:rsid w:val="006E1DE6"/>
    <w:rsid w:val="006E316B"/>
    <w:rsid w:val="006E5A60"/>
    <w:rsid w:val="006E5F89"/>
    <w:rsid w:val="006E7570"/>
    <w:rsid w:val="006E762D"/>
    <w:rsid w:val="006E7640"/>
    <w:rsid w:val="006F0685"/>
    <w:rsid w:val="006F0ECB"/>
    <w:rsid w:val="006F2DDD"/>
    <w:rsid w:val="006F522D"/>
    <w:rsid w:val="006F58F2"/>
    <w:rsid w:val="006F619A"/>
    <w:rsid w:val="006F6E4B"/>
    <w:rsid w:val="006F7839"/>
    <w:rsid w:val="00702488"/>
    <w:rsid w:val="0070325D"/>
    <w:rsid w:val="00706667"/>
    <w:rsid w:val="00711074"/>
    <w:rsid w:val="00712141"/>
    <w:rsid w:val="00713783"/>
    <w:rsid w:val="00715032"/>
    <w:rsid w:val="00715540"/>
    <w:rsid w:val="00715711"/>
    <w:rsid w:val="00715B0B"/>
    <w:rsid w:val="0072022B"/>
    <w:rsid w:val="0072190E"/>
    <w:rsid w:val="00722600"/>
    <w:rsid w:val="00723B9A"/>
    <w:rsid w:val="007240C8"/>
    <w:rsid w:val="00725A2D"/>
    <w:rsid w:val="00726B8D"/>
    <w:rsid w:val="00726F6F"/>
    <w:rsid w:val="00726FB5"/>
    <w:rsid w:val="00727F2F"/>
    <w:rsid w:val="00731090"/>
    <w:rsid w:val="00731A1A"/>
    <w:rsid w:val="00731C21"/>
    <w:rsid w:val="00731D23"/>
    <w:rsid w:val="007320F5"/>
    <w:rsid w:val="00732C6F"/>
    <w:rsid w:val="00734738"/>
    <w:rsid w:val="00736CAD"/>
    <w:rsid w:val="0073782D"/>
    <w:rsid w:val="007410DA"/>
    <w:rsid w:val="00744852"/>
    <w:rsid w:val="00744F98"/>
    <w:rsid w:val="0074512A"/>
    <w:rsid w:val="00746A66"/>
    <w:rsid w:val="00747877"/>
    <w:rsid w:val="00747B67"/>
    <w:rsid w:val="00750798"/>
    <w:rsid w:val="00754267"/>
    <w:rsid w:val="00754410"/>
    <w:rsid w:val="0075544C"/>
    <w:rsid w:val="007568E1"/>
    <w:rsid w:val="00757ADD"/>
    <w:rsid w:val="007629D9"/>
    <w:rsid w:val="007637F4"/>
    <w:rsid w:val="00765A46"/>
    <w:rsid w:val="0076776A"/>
    <w:rsid w:val="007677EB"/>
    <w:rsid w:val="007700E8"/>
    <w:rsid w:val="00770225"/>
    <w:rsid w:val="00770344"/>
    <w:rsid w:val="0077191B"/>
    <w:rsid w:val="007724E9"/>
    <w:rsid w:val="00774436"/>
    <w:rsid w:val="00776121"/>
    <w:rsid w:val="007772DA"/>
    <w:rsid w:val="00781129"/>
    <w:rsid w:val="00782347"/>
    <w:rsid w:val="00782CF3"/>
    <w:rsid w:val="0078561E"/>
    <w:rsid w:val="007875AA"/>
    <w:rsid w:val="007908B0"/>
    <w:rsid w:val="00790985"/>
    <w:rsid w:val="007929BB"/>
    <w:rsid w:val="00797859"/>
    <w:rsid w:val="007A07D5"/>
    <w:rsid w:val="007A0941"/>
    <w:rsid w:val="007A2949"/>
    <w:rsid w:val="007A2E50"/>
    <w:rsid w:val="007A4B1A"/>
    <w:rsid w:val="007A4DBF"/>
    <w:rsid w:val="007A7AB8"/>
    <w:rsid w:val="007A7EBB"/>
    <w:rsid w:val="007B1C59"/>
    <w:rsid w:val="007B2286"/>
    <w:rsid w:val="007B2B46"/>
    <w:rsid w:val="007B75C4"/>
    <w:rsid w:val="007B7B13"/>
    <w:rsid w:val="007B7C89"/>
    <w:rsid w:val="007B7CED"/>
    <w:rsid w:val="007C1C1F"/>
    <w:rsid w:val="007C2798"/>
    <w:rsid w:val="007C40D3"/>
    <w:rsid w:val="007C5118"/>
    <w:rsid w:val="007D0649"/>
    <w:rsid w:val="007D09E2"/>
    <w:rsid w:val="007D22E1"/>
    <w:rsid w:val="007D29EB"/>
    <w:rsid w:val="007D5C07"/>
    <w:rsid w:val="007D7193"/>
    <w:rsid w:val="007E1B64"/>
    <w:rsid w:val="007E44C7"/>
    <w:rsid w:val="007E67A8"/>
    <w:rsid w:val="007E7DB4"/>
    <w:rsid w:val="007F13E9"/>
    <w:rsid w:val="007F29F4"/>
    <w:rsid w:val="007F61E4"/>
    <w:rsid w:val="007F6FAC"/>
    <w:rsid w:val="0080058C"/>
    <w:rsid w:val="00803375"/>
    <w:rsid w:val="00804E06"/>
    <w:rsid w:val="008053E3"/>
    <w:rsid w:val="0080657B"/>
    <w:rsid w:val="008108C5"/>
    <w:rsid w:val="008122AA"/>
    <w:rsid w:val="00813057"/>
    <w:rsid w:val="00814466"/>
    <w:rsid w:val="008151B9"/>
    <w:rsid w:val="008156B4"/>
    <w:rsid w:val="00815A5A"/>
    <w:rsid w:val="00816A31"/>
    <w:rsid w:val="008178DC"/>
    <w:rsid w:val="00817B68"/>
    <w:rsid w:val="008209ED"/>
    <w:rsid w:val="00820E4F"/>
    <w:rsid w:val="00824221"/>
    <w:rsid w:val="00824B7E"/>
    <w:rsid w:val="00826B05"/>
    <w:rsid w:val="00830EEF"/>
    <w:rsid w:val="00831A68"/>
    <w:rsid w:val="008339CF"/>
    <w:rsid w:val="00833A34"/>
    <w:rsid w:val="008342EE"/>
    <w:rsid w:val="00835426"/>
    <w:rsid w:val="0083786E"/>
    <w:rsid w:val="00840893"/>
    <w:rsid w:val="008425CF"/>
    <w:rsid w:val="0084487F"/>
    <w:rsid w:val="008459B0"/>
    <w:rsid w:val="00850040"/>
    <w:rsid w:val="00850246"/>
    <w:rsid w:val="0085192F"/>
    <w:rsid w:val="00851CBD"/>
    <w:rsid w:val="00852C38"/>
    <w:rsid w:val="00853D75"/>
    <w:rsid w:val="0085424A"/>
    <w:rsid w:val="008559D3"/>
    <w:rsid w:val="00860FFE"/>
    <w:rsid w:val="00862A7A"/>
    <w:rsid w:val="008631EC"/>
    <w:rsid w:val="0086494F"/>
    <w:rsid w:val="00865E0B"/>
    <w:rsid w:val="00866469"/>
    <w:rsid w:val="008708A1"/>
    <w:rsid w:val="008748FD"/>
    <w:rsid w:val="0087523B"/>
    <w:rsid w:val="008766F4"/>
    <w:rsid w:val="008770E7"/>
    <w:rsid w:val="0088131D"/>
    <w:rsid w:val="00881BCC"/>
    <w:rsid w:val="00882599"/>
    <w:rsid w:val="00884B38"/>
    <w:rsid w:val="00885864"/>
    <w:rsid w:val="008864E5"/>
    <w:rsid w:val="00886A1C"/>
    <w:rsid w:val="00887BAC"/>
    <w:rsid w:val="00891D02"/>
    <w:rsid w:val="008926A6"/>
    <w:rsid w:val="00893AED"/>
    <w:rsid w:val="00894706"/>
    <w:rsid w:val="00894EFF"/>
    <w:rsid w:val="00895164"/>
    <w:rsid w:val="00897035"/>
    <w:rsid w:val="008A0879"/>
    <w:rsid w:val="008A196A"/>
    <w:rsid w:val="008A1B50"/>
    <w:rsid w:val="008A4A74"/>
    <w:rsid w:val="008A711C"/>
    <w:rsid w:val="008B0448"/>
    <w:rsid w:val="008B1FF0"/>
    <w:rsid w:val="008B45DD"/>
    <w:rsid w:val="008B62D7"/>
    <w:rsid w:val="008B682A"/>
    <w:rsid w:val="008C0619"/>
    <w:rsid w:val="008C3056"/>
    <w:rsid w:val="008C5A82"/>
    <w:rsid w:val="008C605D"/>
    <w:rsid w:val="008C62BD"/>
    <w:rsid w:val="008C7ED3"/>
    <w:rsid w:val="008D09F2"/>
    <w:rsid w:val="008D4650"/>
    <w:rsid w:val="008D4E50"/>
    <w:rsid w:val="008D7898"/>
    <w:rsid w:val="008D7D3F"/>
    <w:rsid w:val="008E1022"/>
    <w:rsid w:val="008E34E5"/>
    <w:rsid w:val="008E3CB5"/>
    <w:rsid w:val="008E6277"/>
    <w:rsid w:val="008E7B1D"/>
    <w:rsid w:val="008E7B29"/>
    <w:rsid w:val="008F0B50"/>
    <w:rsid w:val="008F2A26"/>
    <w:rsid w:val="008F2F44"/>
    <w:rsid w:val="008F403A"/>
    <w:rsid w:val="008F4800"/>
    <w:rsid w:val="008F7509"/>
    <w:rsid w:val="009010DA"/>
    <w:rsid w:val="009033FB"/>
    <w:rsid w:val="00907019"/>
    <w:rsid w:val="00907081"/>
    <w:rsid w:val="00912814"/>
    <w:rsid w:val="00912C0A"/>
    <w:rsid w:val="0091388F"/>
    <w:rsid w:val="00913FD3"/>
    <w:rsid w:val="00915A61"/>
    <w:rsid w:val="00921DDA"/>
    <w:rsid w:val="0092250C"/>
    <w:rsid w:val="00922A50"/>
    <w:rsid w:val="009241D7"/>
    <w:rsid w:val="00924A13"/>
    <w:rsid w:val="00924A7B"/>
    <w:rsid w:val="0092785F"/>
    <w:rsid w:val="0093024D"/>
    <w:rsid w:val="0093036A"/>
    <w:rsid w:val="009319C5"/>
    <w:rsid w:val="00933226"/>
    <w:rsid w:val="00936B20"/>
    <w:rsid w:val="0094199D"/>
    <w:rsid w:val="009420B2"/>
    <w:rsid w:val="0094401E"/>
    <w:rsid w:val="0094618B"/>
    <w:rsid w:val="00952C58"/>
    <w:rsid w:val="00954A66"/>
    <w:rsid w:val="00954FB4"/>
    <w:rsid w:val="00956AA2"/>
    <w:rsid w:val="00961CC1"/>
    <w:rsid w:val="00962288"/>
    <w:rsid w:val="0096481B"/>
    <w:rsid w:val="0096515E"/>
    <w:rsid w:val="00965E27"/>
    <w:rsid w:val="009665F7"/>
    <w:rsid w:val="0096795F"/>
    <w:rsid w:val="00970CA2"/>
    <w:rsid w:val="00971FD1"/>
    <w:rsid w:val="00973059"/>
    <w:rsid w:val="00973BC5"/>
    <w:rsid w:val="00976B01"/>
    <w:rsid w:val="00977B30"/>
    <w:rsid w:val="009803BF"/>
    <w:rsid w:val="00981EF9"/>
    <w:rsid w:val="00982218"/>
    <w:rsid w:val="00983299"/>
    <w:rsid w:val="00984DCC"/>
    <w:rsid w:val="00986B57"/>
    <w:rsid w:val="0099082C"/>
    <w:rsid w:val="00991814"/>
    <w:rsid w:val="00991E1F"/>
    <w:rsid w:val="0099231C"/>
    <w:rsid w:val="00992E54"/>
    <w:rsid w:val="00993954"/>
    <w:rsid w:val="0099446E"/>
    <w:rsid w:val="009976E9"/>
    <w:rsid w:val="009A084E"/>
    <w:rsid w:val="009A0CBB"/>
    <w:rsid w:val="009A100D"/>
    <w:rsid w:val="009A1935"/>
    <w:rsid w:val="009A313E"/>
    <w:rsid w:val="009A39D5"/>
    <w:rsid w:val="009A4492"/>
    <w:rsid w:val="009A458C"/>
    <w:rsid w:val="009A511E"/>
    <w:rsid w:val="009A68EC"/>
    <w:rsid w:val="009B5017"/>
    <w:rsid w:val="009B7C9C"/>
    <w:rsid w:val="009C0A4F"/>
    <w:rsid w:val="009C0E4F"/>
    <w:rsid w:val="009C0FCB"/>
    <w:rsid w:val="009C18E5"/>
    <w:rsid w:val="009C2256"/>
    <w:rsid w:val="009C24FA"/>
    <w:rsid w:val="009C4DDA"/>
    <w:rsid w:val="009C566F"/>
    <w:rsid w:val="009D08A9"/>
    <w:rsid w:val="009D21A8"/>
    <w:rsid w:val="009D51E0"/>
    <w:rsid w:val="009D6728"/>
    <w:rsid w:val="009D7C65"/>
    <w:rsid w:val="009E1114"/>
    <w:rsid w:val="009E262D"/>
    <w:rsid w:val="009E3132"/>
    <w:rsid w:val="009E353A"/>
    <w:rsid w:val="009E361A"/>
    <w:rsid w:val="009E3B4C"/>
    <w:rsid w:val="009E464E"/>
    <w:rsid w:val="009E5BED"/>
    <w:rsid w:val="009F2462"/>
    <w:rsid w:val="009F7D19"/>
    <w:rsid w:val="00A00149"/>
    <w:rsid w:val="00A0077B"/>
    <w:rsid w:val="00A0476D"/>
    <w:rsid w:val="00A04B6C"/>
    <w:rsid w:val="00A04CAC"/>
    <w:rsid w:val="00A04D06"/>
    <w:rsid w:val="00A06EAB"/>
    <w:rsid w:val="00A07FA0"/>
    <w:rsid w:val="00A135AE"/>
    <w:rsid w:val="00A14090"/>
    <w:rsid w:val="00A16841"/>
    <w:rsid w:val="00A1722D"/>
    <w:rsid w:val="00A17E43"/>
    <w:rsid w:val="00A2140C"/>
    <w:rsid w:val="00A30EF7"/>
    <w:rsid w:val="00A340D7"/>
    <w:rsid w:val="00A35DBD"/>
    <w:rsid w:val="00A360FF"/>
    <w:rsid w:val="00A408FA"/>
    <w:rsid w:val="00A41F31"/>
    <w:rsid w:val="00A45A98"/>
    <w:rsid w:val="00A47B1D"/>
    <w:rsid w:val="00A51AEE"/>
    <w:rsid w:val="00A51D86"/>
    <w:rsid w:val="00A530F9"/>
    <w:rsid w:val="00A551E2"/>
    <w:rsid w:val="00A5696C"/>
    <w:rsid w:val="00A60E4A"/>
    <w:rsid w:val="00A61448"/>
    <w:rsid w:val="00A625C6"/>
    <w:rsid w:val="00A6279C"/>
    <w:rsid w:val="00A62C66"/>
    <w:rsid w:val="00A6331B"/>
    <w:rsid w:val="00A65C33"/>
    <w:rsid w:val="00A66065"/>
    <w:rsid w:val="00A75A3C"/>
    <w:rsid w:val="00A75A45"/>
    <w:rsid w:val="00A77AEC"/>
    <w:rsid w:val="00A77B3B"/>
    <w:rsid w:val="00A80110"/>
    <w:rsid w:val="00A80AC7"/>
    <w:rsid w:val="00A810EE"/>
    <w:rsid w:val="00A82080"/>
    <w:rsid w:val="00A82DBC"/>
    <w:rsid w:val="00A82F2F"/>
    <w:rsid w:val="00A87F46"/>
    <w:rsid w:val="00A903B3"/>
    <w:rsid w:val="00A9077F"/>
    <w:rsid w:val="00A92CC7"/>
    <w:rsid w:val="00A92D90"/>
    <w:rsid w:val="00A93EA6"/>
    <w:rsid w:val="00A948E6"/>
    <w:rsid w:val="00A94BCA"/>
    <w:rsid w:val="00A97619"/>
    <w:rsid w:val="00A97E69"/>
    <w:rsid w:val="00A97EE4"/>
    <w:rsid w:val="00AA0A10"/>
    <w:rsid w:val="00AA0ABC"/>
    <w:rsid w:val="00AA1D31"/>
    <w:rsid w:val="00AA27E3"/>
    <w:rsid w:val="00AA535A"/>
    <w:rsid w:val="00AA560A"/>
    <w:rsid w:val="00AA5BCB"/>
    <w:rsid w:val="00AB1A8C"/>
    <w:rsid w:val="00AB72D1"/>
    <w:rsid w:val="00AC0CA0"/>
    <w:rsid w:val="00AC1F75"/>
    <w:rsid w:val="00AC32ED"/>
    <w:rsid w:val="00AC447E"/>
    <w:rsid w:val="00AC4891"/>
    <w:rsid w:val="00AC4FDB"/>
    <w:rsid w:val="00AC750E"/>
    <w:rsid w:val="00AD050D"/>
    <w:rsid w:val="00AD0D3D"/>
    <w:rsid w:val="00AD1634"/>
    <w:rsid w:val="00AD1ADF"/>
    <w:rsid w:val="00AD1DF6"/>
    <w:rsid w:val="00AD34F5"/>
    <w:rsid w:val="00AD5771"/>
    <w:rsid w:val="00AD745B"/>
    <w:rsid w:val="00AE06EA"/>
    <w:rsid w:val="00AE08BF"/>
    <w:rsid w:val="00AE1366"/>
    <w:rsid w:val="00AE19CC"/>
    <w:rsid w:val="00AE20AF"/>
    <w:rsid w:val="00AE2F6F"/>
    <w:rsid w:val="00AE3A6D"/>
    <w:rsid w:val="00AE61B4"/>
    <w:rsid w:val="00AE7D14"/>
    <w:rsid w:val="00AE7F4F"/>
    <w:rsid w:val="00AF0219"/>
    <w:rsid w:val="00AF125B"/>
    <w:rsid w:val="00AF1822"/>
    <w:rsid w:val="00AF219C"/>
    <w:rsid w:val="00AF42E6"/>
    <w:rsid w:val="00AF4E38"/>
    <w:rsid w:val="00AF715C"/>
    <w:rsid w:val="00B00A5B"/>
    <w:rsid w:val="00B00C79"/>
    <w:rsid w:val="00B01EAE"/>
    <w:rsid w:val="00B0209F"/>
    <w:rsid w:val="00B02239"/>
    <w:rsid w:val="00B03A20"/>
    <w:rsid w:val="00B0497D"/>
    <w:rsid w:val="00B05C32"/>
    <w:rsid w:val="00B05DA3"/>
    <w:rsid w:val="00B06405"/>
    <w:rsid w:val="00B06C7E"/>
    <w:rsid w:val="00B073F7"/>
    <w:rsid w:val="00B07C6C"/>
    <w:rsid w:val="00B13294"/>
    <w:rsid w:val="00B17A92"/>
    <w:rsid w:val="00B20B16"/>
    <w:rsid w:val="00B21E9A"/>
    <w:rsid w:val="00B22B03"/>
    <w:rsid w:val="00B271FB"/>
    <w:rsid w:val="00B27462"/>
    <w:rsid w:val="00B33581"/>
    <w:rsid w:val="00B33A67"/>
    <w:rsid w:val="00B34314"/>
    <w:rsid w:val="00B34BB2"/>
    <w:rsid w:val="00B40A1F"/>
    <w:rsid w:val="00B42BF5"/>
    <w:rsid w:val="00B45C98"/>
    <w:rsid w:val="00B513F7"/>
    <w:rsid w:val="00B51B7D"/>
    <w:rsid w:val="00B52A1E"/>
    <w:rsid w:val="00B53350"/>
    <w:rsid w:val="00B5519D"/>
    <w:rsid w:val="00B56EF7"/>
    <w:rsid w:val="00B5720C"/>
    <w:rsid w:val="00B572BF"/>
    <w:rsid w:val="00B636AB"/>
    <w:rsid w:val="00B64FFF"/>
    <w:rsid w:val="00B6600D"/>
    <w:rsid w:val="00B66A33"/>
    <w:rsid w:val="00B70EF5"/>
    <w:rsid w:val="00B71173"/>
    <w:rsid w:val="00B728BD"/>
    <w:rsid w:val="00B72C91"/>
    <w:rsid w:val="00B73393"/>
    <w:rsid w:val="00B752CF"/>
    <w:rsid w:val="00B760F5"/>
    <w:rsid w:val="00B80F17"/>
    <w:rsid w:val="00B82E08"/>
    <w:rsid w:val="00B84D91"/>
    <w:rsid w:val="00B86363"/>
    <w:rsid w:val="00B87E75"/>
    <w:rsid w:val="00B90AC4"/>
    <w:rsid w:val="00B91175"/>
    <w:rsid w:val="00B917B1"/>
    <w:rsid w:val="00B91DEA"/>
    <w:rsid w:val="00B941F3"/>
    <w:rsid w:val="00B957BD"/>
    <w:rsid w:val="00B95E05"/>
    <w:rsid w:val="00B95E0F"/>
    <w:rsid w:val="00B96241"/>
    <w:rsid w:val="00B9714F"/>
    <w:rsid w:val="00BA1FC7"/>
    <w:rsid w:val="00BA37C3"/>
    <w:rsid w:val="00BA4791"/>
    <w:rsid w:val="00BB05A8"/>
    <w:rsid w:val="00BB0F9E"/>
    <w:rsid w:val="00BB2299"/>
    <w:rsid w:val="00BB28D2"/>
    <w:rsid w:val="00BB39B3"/>
    <w:rsid w:val="00BB5FD6"/>
    <w:rsid w:val="00BC1464"/>
    <w:rsid w:val="00BC2980"/>
    <w:rsid w:val="00BC332B"/>
    <w:rsid w:val="00BC5AA2"/>
    <w:rsid w:val="00BC7506"/>
    <w:rsid w:val="00BD0252"/>
    <w:rsid w:val="00BD0A0B"/>
    <w:rsid w:val="00BD1B5E"/>
    <w:rsid w:val="00BD3AA4"/>
    <w:rsid w:val="00BD3B34"/>
    <w:rsid w:val="00BD4349"/>
    <w:rsid w:val="00BD4A93"/>
    <w:rsid w:val="00BE06A5"/>
    <w:rsid w:val="00BE1D58"/>
    <w:rsid w:val="00BE1E8E"/>
    <w:rsid w:val="00BE3104"/>
    <w:rsid w:val="00BE39F5"/>
    <w:rsid w:val="00BE3C36"/>
    <w:rsid w:val="00BE64AA"/>
    <w:rsid w:val="00BE6560"/>
    <w:rsid w:val="00BE6A6F"/>
    <w:rsid w:val="00BE6D8A"/>
    <w:rsid w:val="00BF1263"/>
    <w:rsid w:val="00BF1FDC"/>
    <w:rsid w:val="00BF6578"/>
    <w:rsid w:val="00C0298C"/>
    <w:rsid w:val="00C04039"/>
    <w:rsid w:val="00C062F5"/>
    <w:rsid w:val="00C075E1"/>
    <w:rsid w:val="00C079FD"/>
    <w:rsid w:val="00C114B6"/>
    <w:rsid w:val="00C12E24"/>
    <w:rsid w:val="00C139EA"/>
    <w:rsid w:val="00C14395"/>
    <w:rsid w:val="00C143BC"/>
    <w:rsid w:val="00C2159A"/>
    <w:rsid w:val="00C2177E"/>
    <w:rsid w:val="00C2268A"/>
    <w:rsid w:val="00C240C8"/>
    <w:rsid w:val="00C24BDF"/>
    <w:rsid w:val="00C24F39"/>
    <w:rsid w:val="00C25138"/>
    <w:rsid w:val="00C25302"/>
    <w:rsid w:val="00C25A9A"/>
    <w:rsid w:val="00C25E8A"/>
    <w:rsid w:val="00C26519"/>
    <w:rsid w:val="00C26C36"/>
    <w:rsid w:val="00C27885"/>
    <w:rsid w:val="00C27A2E"/>
    <w:rsid w:val="00C3255F"/>
    <w:rsid w:val="00C333CA"/>
    <w:rsid w:val="00C41851"/>
    <w:rsid w:val="00C46E90"/>
    <w:rsid w:val="00C477E6"/>
    <w:rsid w:val="00C50CE5"/>
    <w:rsid w:val="00C5270E"/>
    <w:rsid w:val="00C53138"/>
    <w:rsid w:val="00C53A53"/>
    <w:rsid w:val="00C56D94"/>
    <w:rsid w:val="00C60989"/>
    <w:rsid w:val="00C6136E"/>
    <w:rsid w:val="00C61D47"/>
    <w:rsid w:val="00C6639D"/>
    <w:rsid w:val="00C66EDA"/>
    <w:rsid w:val="00C67307"/>
    <w:rsid w:val="00C67CB2"/>
    <w:rsid w:val="00C706CE"/>
    <w:rsid w:val="00C70940"/>
    <w:rsid w:val="00C70AEE"/>
    <w:rsid w:val="00C72701"/>
    <w:rsid w:val="00C72FB6"/>
    <w:rsid w:val="00C7398C"/>
    <w:rsid w:val="00C7520F"/>
    <w:rsid w:val="00C817A4"/>
    <w:rsid w:val="00C8194C"/>
    <w:rsid w:val="00C842A4"/>
    <w:rsid w:val="00C851B1"/>
    <w:rsid w:val="00C85393"/>
    <w:rsid w:val="00C86563"/>
    <w:rsid w:val="00C86F8A"/>
    <w:rsid w:val="00C90254"/>
    <w:rsid w:val="00C9031B"/>
    <w:rsid w:val="00C914A5"/>
    <w:rsid w:val="00C920FA"/>
    <w:rsid w:val="00C93544"/>
    <w:rsid w:val="00C938FD"/>
    <w:rsid w:val="00C93D91"/>
    <w:rsid w:val="00C9464A"/>
    <w:rsid w:val="00C94691"/>
    <w:rsid w:val="00C95B22"/>
    <w:rsid w:val="00C95F07"/>
    <w:rsid w:val="00C9609F"/>
    <w:rsid w:val="00C97CE8"/>
    <w:rsid w:val="00CA005B"/>
    <w:rsid w:val="00CA00B9"/>
    <w:rsid w:val="00CA03A4"/>
    <w:rsid w:val="00CA1B3A"/>
    <w:rsid w:val="00CA24C7"/>
    <w:rsid w:val="00CA2776"/>
    <w:rsid w:val="00CA362C"/>
    <w:rsid w:val="00CA488C"/>
    <w:rsid w:val="00CB166C"/>
    <w:rsid w:val="00CB2F99"/>
    <w:rsid w:val="00CB5BB0"/>
    <w:rsid w:val="00CC08E6"/>
    <w:rsid w:val="00CC15D0"/>
    <w:rsid w:val="00CC1648"/>
    <w:rsid w:val="00CC1C9E"/>
    <w:rsid w:val="00CC2B6A"/>
    <w:rsid w:val="00CC36DA"/>
    <w:rsid w:val="00CC4770"/>
    <w:rsid w:val="00CC5C8A"/>
    <w:rsid w:val="00CC67EB"/>
    <w:rsid w:val="00CC7EB6"/>
    <w:rsid w:val="00CD1BE0"/>
    <w:rsid w:val="00CD31CA"/>
    <w:rsid w:val="00CD4C61"/>
    <w:rsid w:val="00CD5E1F"/>
    <w:rsid w:val="00CD6E27"/>
    <w:rsid w:val="00CD7F8D"/>
    <w:rsid w:val="00CE0C90"/>
    <w:rsid w:val="00CE3723"/>
    <w:rsid w:val="00CE57E7"/>
    <w:rsid w:val="00CE5AC1"/>
    <w:rsid w:val="00CE5FAA"/>
    <w:rsid w:val="00CE7F75"/>
    <w:rsid w:val="00CF04C0"/>
    <w:rsid w:val="00CF2CC1"/>
    <w:rsid w:val="00CF39C8"/>
    <w:rsid w:val="00CF4EF8"/>
    <w:rsid w:val="00D0490E"/>
    <w:rsid w:val="00D06E24"/>
    <w:rsid w:val="00D110FF"/>
    <w:rsid w:val="00D1113A"/>
    <w:rsid w:val="00D11D4A"/>
    <w:rsid w:val="00D13769"/>
    <w:rsid w:val="00D13F32"/>
    <w:rsid w:val="00D23654"/>
    <w:rsid w:val="00D25B5C"/>
    <w:rsid w:val="00D334C3"/>
    <w:rsid w:val="00D35619"/>
    <w:rsid w:val="00D35FE7"/>
    <w:rsid w:val="00D362D3"/>
    <w:rsid w:val="00D40EDD"/>
    <w:rsid w:val="00D44115"/>
    <w:rsid w:val="00D50215"/>
    <w:rsid w:val="00D5207A"/>
    <w:rsid w:val="00D52505"/>
    <w:rsid w:val="00D52CF1"/>
    <w:rsid w:val="00D54129"/>
    <w:rsid w:val="00D54C70"/>
    <w:rsid w:val="00D55E21"/>
    <w:rsid w:val="00D573C1"/>
    <w:rsid w:val="00D61DA5"/>
    <w:rsid w:val="00D632DC"/>
    <w:rsid w:val="00D64A99"/>
    <w:rsid w:val="00D66429"/>
    <w:rsid w:val="00D67075"/>
    <w:rsid w:val="00D72E76"/>
    <w:rsid w:val="00D73123"/>
    <w:rsid w:val="00D74A08"/>
    <w:rsid w:val="00D762E1"/>
    <w:rsid w:val="00D76E01"/>
    <w:rsid w:val="00D7717E"/>
    <w:rsid w:val="00D81C65"/>
    <w:rsid w:val="00D8324F"/>
    <w:rsid w:val="00D8581E"/>
    <w:rsid w:val="00D9182B"/>
    <w:rsid w:val="00D928DA"/>
    <w:rsid w:val="00D94B6D"/>
    <w:rsid w:val="00DA1FB4"/>
    <w:rsid w:val="00DA230F"/>
    <w:rsid w:val="00DA32E3"/>
    <w:rsid w:val="00DA35C3"/>
    <w:rsid w:val="00DA3766"/>
    <w:rsid w:val="00DA4985"/>
    <w:rsid w:val="00DA54C7"/>
    <w:rsid w:val="00DA5C33"/>
    <w:rsid w:val="00DA64AD"/>
    <w:rsid w:val="00DA678C"/>
    <w:rsid w:val="00DA730E"/>
    <w:rsid w:val="00DA78D5"/>
    <w:rsid w:val="00DB5466"/>
    <w:rsid w:val="00DB54AE"/>
    <w:rsid w:val="00DC01C9"/>
    <w:rsid w:val="00DC09F2"/>
    <w:rsid w:val="00DC1DDE"/>
    <w:rsid w:val="00DC3875"/>
    <w:rsid w:val="00DC6360"/>
    <w:rsid w:val="00DC63FD"/>
    <w:rsid w:val="00DC65CE"/>
    <w:rsid w:val="00DC704A"/>
    <w:rsid w:val="00DC7277"/>
    <w:rsid w:val="00DC773C"/>
    <w:rsid w:val="00DC7AAF"/>
    <w:rsid w:val="00DD0375"/>
    <w:rsid w:val="00DD05C5"/>
    <w:rsid w:val="00DD1267"/>
    <w:rsid w:val="00DD286E"/>
    <w:rsid w:val="00DD2E71"/>
    <w:rsid w:val="00DD3491"/>
    <w:rsid w:val="00DD3C58"/>
    <w:rsid w:val="00DD5EEF"/>
    <w:rsid w:val="00DD7E52"/>
    <w:rsid w:val="00DE0127"/>
    <w:rsid w:val="00DE02D7"/>
    <w:rsid w:val="00DE2838"/>
    <w:rsid w:val="00DE576B"/>
    <w:rsid w:val="00DF06C7"/>
    <w:rsid w:val="00DF1F4B"/>
    <w:rsid w:val="00DF20A5"/>
    <w:rsid w:val="00DF2189"/>
    <w:rsid w:val="00DF240A"/>
    <w:rsid w:val="00DF29E9"/>
    <w:rsid w:val="00DF471A"/>
    <w:rsid w:val="00DF4D20"/>
    <w:rsid w:val="00DF6A18"/>
    <w:rsid w:val="00E01A04"/>
    <w:rsid w:val="00E0219F"/>
    <w:rsid w:val="00E0282D"/>
    <w:rsid w:val="00E0300F"/>
    <w:rsid w:val="00E03424"/>
    <w:rsid w:val="00E03BFB"/>
    <w:rsid w:val="00E03F7E"/>
    <w:rsid w:val="00E076C4"/>
    <w:rsid w:val="00E1259B"/>
    <w:rsid w:val="00E13C5A"/>
    <w:rsid w:val="00E15C80"/>
    <w:rsid w:val="00E20971"/>
    <w:rsid w:val="00E21CB0"/>
    <w:rsid w:val="00E24C6F"/>
    <w:rsid w:val="00E272DA"/>
    <w:rsid w:val="00E27607"/>
    <w:rsid w:val="00E3048F"/>
    <w:rsid w:val="00E32970"/>
    <w:rsid w:val="00E33766"/>
    <w:rsid w:val="00E34202"/>
    <w:rsid w:val="00E36762"/>
    <w:rsid w:val="00E369BC"/>
    <w:rsid w:val="00E36B0D"/>
    <w:rsid w:val="00E36BE9"/>
    <w:rsid w:val="00E37292"/>
    <w:rsid w:val="00E40807"/>
    <w:rsid w:val="00E4119D"/>
    <w:rsid w:val="00E44B2E"/>
    <w:rsid w:val="00E44CA8"/>
    <w:rsid w:val="00E47316"/>
    <w:rsid w:val="00E50757"/>
    <w:rsid w:val="00E5142F"/>
    <w:rsid w:val="00E520BA"/>
    <w:rsid w:val="00E530FD"/>
    <w:rsid w:val="00E537E3"/>
    <w:rsid w:val="00E555E8"/>
    <w:rsid w:val="00E57916"/>
    <w:rsid w:val="00E60FB8"/>
    <w:rsid w:val="00E61C9D"/>
    <w:rsid w:val="00E61F5E"/>
    <w:rsid w:val="00E6221C"/>
    <w:rsid w:val="00E63CC7"/>
    <w:rsid w:val="00E64475"/>
    <w:rsid w:val="00E655AE"/>
    <w:rsid w:val="00E6743F"/>
    <w:rsid w:val="00E6772D"/>
    <w:rsid w:val="00E67E48"/>
    <w:rsid w:val="00E73B24"/>
    <w:rsid w:val="00E758B9"/>
    <w:rsid w:val="00E76260"/>
    <w:rsid w:val="00E81E1B"/>
    <w:rsid w:val="00E8308C"/>
    <w:rsid w:val="00E85EAB"/>
    <w:rsid w:val="00E9223E"/>
    <w:rsid w:val="00E97771"/>
    <w:rsid w:val="00EA0A8D"/>
    <w:rsid w:val="00EA0BC4"/>
    <w:rsid w:val="00EA28D3"/>
    <w:rsid w:val="00EA2A56"/>
    <w:rsid w:val="00EA2D31"/>
    <w:rsid w:val="00EA3326"/>
    <w:rsid w:val="00EA3688"/>
    <w:rsid w:val="00EA3AE4"/>
    <w:rsid w:val="00EB04B7"/>
    <w:rsid w:val="00EB1AC9"/>
    <w:rsid w:val="00EB1E92"/>
    <w:rsid w:val="00EB210B"/>
    <w:rsid w:val="00EB3C50"/>
    <w:rsid w:val="00EB3D55"/>
    <w:rsid w:val="00EB4B46"/>
    <w:rsid w:val="00EB699D"/>
    <w:rsid w:val="00EB7178"/>
    <w:rsid w:val="00EB7268"/>
    <w:rsid w:val="00EC03FA"/>
    <w:rsid w:val="00EC08C2"/>
    <w:rsid w:val="00EC27B3"/>
    <w:rsid w:val="00EC3CB5"/>
    <w:rsid w:val="00EC512D"/>
    <w:rsid w:val="00EC5756"/>
    <w:rsid w:val="00EC5C8B"/>
    <w:rsid w:val="00EC6952"/>
    <w:rsid w:val="00EC6ECA"/>
    <w:rsid w:val="00ED140C"/>
    <w:rsid w:val="00ED173B"/>
    <w:rsid w:val="00ED2EE8"/>
    <w:rsid w:val="00ED4405"/>
    <w:rsid w:val="00ED7542"/>
    <w:rsid w:val="00ED7965"/>
    <w:rsid w:val="00EE0569"/>
    <w:rsid w:val="00EE0E1E"/>
    <w:rsid w:val="00EE1D2F"/>
    <w:rsid w:val="00EE1E62"/>
    <w:rsid w:val="00EE2FD0"/>
    <w:rsid w:val="00EE4B56"/>
    <w:rsid w:val="00EE4FFE"/>
    <w:rsid w:val="00EE77BA"/>
    <w:rsid w:val="00EF3F37"/>
    <w:rsid w:val="00EF4E82"/>
    <w:rsid w:val="00EF5864"/>
    <w:rsid w:val="00EF6630"/>
    <w:rsid w:val="00EF6F43"/>
    <w:rsid w:val="00F0191F"/>
    <w:rsid w:val="00F056C5"/>
    <w:rsid w:val="00F057A7"/>
    <w:rsid w:val="00F06D6F"/>
    <w:rsid w:val="00F105BB"/>
    <w:rsid w:val="00F108E3"/>
    <w:rsid w:val="00F12FAB"/>
    <w:rsid w:val="00F15479"/>
    <w:rsid w:val="00F1591F"/>
    <w:rsid w:val="00F1657C"/>
    <w:rsid w:val="00F17290"/>
    <w:rsid w:val="00F179BF"/>
    <w:rsid w:val="00F20CE7"/>
    <w:rsid w:val="00F22464"/>
    <w:rsid w:val="00F23ECE"/>
    <w:rsid w:val="00F244DF"/>
    <w:rsid w:val="00F254F9"/>
    <w:rsid w:val="00F26045"/>
    <w:rsid w:val="00F260F0"/>
    <w:rsid w:val="00F267E3"/>
    <w:rsid w:val="00F30F0C"/>
    <w:rsid w:val="00F31D01"/>
    <w:rsid w:val="00F346A1"/>
    <w:rsid w:val="00F35E53"/>
    <w:rsid w:val="00F40193"/>
    <w:rsid w:val="00F404B5"/>
    <w:rsid w:val="00F40CD0"/>
    <w:rsid w:val="00F4196A"/>
    <w:rsid w:val="00F42562"/>
    <w:rsid w:val="00F444CE"/>
    <w:rsid w:val="00F45764"/>
    <w:rsid w:val="00F46856"/>
    <w:rsid w:val="00F502CA"/>
    <w:rsid w:val="00F51591"/>
    <w:rsid w:val="00F55C9B"/>
    <w:rsid w:val="00F564AA"/>
    <w:rsid w:val="00F57CFF"/>
    <w:rsid w:val="00F57DA8"/>
    <w:rsid w:val="00F63328"/>
    <w:rsid w:val="00F6388B"/>
    <w:rsid w:val="00F657E7"/>
    <w:rsid w:val="00F7010D"/>
    <w:rsid w:val="00F70283"/>
    <w:rsid w:val="00F70A4E"/>
    <w:rsid w:val="00F72594"/>
    <w:rsid w:val="00F728F3"/>
    <w:rsid w:val="00F72A6B"/>
    <w:rsid w:val="00F76229"/>
    <w:rsid w:val="00F81267"/>
    <w:rsid w:val="00F813F4"/>
    <w:rsid w:val="00F8156D"/>
    <w:rsid w:val="00F815EA"/>
    <w:rsid w:val="00F858D5"/>
    <w:rsid w:val="00F87051"/>
    <w:rsid w:val="00F8760B"/>
    <w:rsid w:val="00F90045"/>
    <w:rsid w:val="00F90752"/>
    <w:rsid w:val="00F921F4"/>
    <w:rsid w:val="00F92FC6"/>
    <w:rsid w:val="00F94962"/>
    <w:rsid w:val="00F94C3D"/>
    <w:rsid w:val="00F94F9F"/>
    <w:rsid w:val="00F95C6D"/>
    <w:rsid w:val="00FA4D43"/>
    <w:rsid w:val="00FA4F79"/>
    <w:rsid w:val="00FA6E22"/>
    <w:rsid w:val="00FB0096"/>
    <w:rsid w:val="00FB2446"/>
    <w:rsid w:val="00FB381D"/>
    <w:rsid w:val="00FB4730"/>
    <w:rsid w:val="00FC0190"/>
    <w:rsid w:val="00FC15C1"/>
    <w:rsid w:val="00FC1CAC"/>
    <w:rsid w:val="00FC1E39"/>
    <w:rsid w:val="00FC24BB"/>
    <w:rsid w:val="00FC3343"/>
    <w:rsid w:val="00FC4F99"/>
    <w:rsid w:val="00FC5E69"/>
    <w:rsid w:val="00FC5EA6"/>
    <w:rsid w:val="00FC5F18"/>
    <w:rsid w:val="00FC6295"/>
    <w:rsid w:val="00FC6605"/>
    <w:rsid w:val="00FD10F4"/>
    <w:rsid w:val="00FD1440"/>
    <w:rsid w:val="00FD1478"/>
    <w:rsid w:val="00FD2947"/>
    <w:rsid w:val="00FD422E"/>
    <w:rsid w:val="00FD4738"/>
    <w:rsid w:val="00FD75A9"/>
    <w:rsid w:val="00FD76CF"/>
    <w:rsid w:val="00FD78F0"/>
    <w:rsid w:val="00FE3141"/>
    <w:rsid w:val="00FE4030"/>
    <w:rsid w:val="00FE480E"/>
    <w:rsid w:val="00FE71D0"/>
    <w:rsid w:val="00FF04D5"/>
    <w:rsid w:val="00FF070F"/>
    <w:rsid w:val="00FF254E"/>
    <w:rsid w:val="00FF2EF5"/>
    <w:rsid w:val="00FF7C9F"/>
    <w:rsid w:val="12B70A66"/>
    <w:rsid w:val="28441ECA"/>
    <w:rsid w:val="3458519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22AFF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59" w:unhideWhenUsed="0" w:qFormat="1"/>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Calibri" w:hAnsi="Calibri"/>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CommentReference">
    <w:name w:val="annotation reference"/>
    <w:basedOn w:val="DefaultParagraphFont"/>
    <w:uiPriority w:val="99"/>
    <w:semiHidden/>
    <w:unhideWhenUsed/>
    <w:rPr>
      <w:sz w:val="16"/>
      <w:szCs w:val="16"/>
    </w:rPr>
  </w:style>
  <w:style w:type="character" w:styleId="EndnoteReference">
    <w:name w:val="endnote reference"/>
    <w:basedOn w:val="DefaultParagraphFont"/>
    <w:uiPriority w:val="99"/>
    <w:semiHidden/>
    <w:unhideWhenUsed/>
    <w:rPr>
      <w:vertAlign w:val="superscript"/>
    </w:rPr>
  </w:style>
  <w:style w:type="character" w:styleId="FollowedHyperlink">
    <w:name w:val="FollowedHyperlink"/>
    <w:basedOn w:val="DefaultParagraphFont"/>
    <w:uiPriority w:val="99"/>
    <w:semiHidden/>
    <w:unhideWhenUsed/>
    <w:rPr>
      <w:color w:val="800080" w:themeColor="followedHyperlink"/>
      <w:u w:val="single"/>
    </w:rPr>
  </w:style>
  <w:style w:type="character" w:styleId="FootnoteReference">
    <w:name w:val="foot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000FF" w:themeColor="hyperlink"/>
      <w:u w:val="single"/>
    </w:rPr>
  </w:style>
  <w:style w:type="character" w:styleId="LineNumber">
    <w:name w:val="line number"/>
    <w:basedOn w:val="DefaultParagraphFont"/>
    <w:uiPriority w:val="99"/>
    <w:semiHidden/>
    <w:unhideWhenUsed/>
  </w:style>
  <w:style w:type="table" w:styleId="TableGrid">
    <w:name w:val="Table Grid"/>
    <w:basedOn w:val="TableNormal"/>
    <w:uiPriority w:val="59"/>
    <w:unhideWhenUsed/>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pPr>
      <w:spacing w:after="0"/>
      <w:jc w:val="center"/>
    </w:pPr>
    <w:rPr>
      <w:rFonts w:ascii="Arial" w:hAnsi="Arial" w:cs="Arial"/>
      <w:lang w:val="en-US"/>
    </w:rPr>
  </w:style>
  <w:style w:type="character" w:customStyle="1" w:styleId="EndNoteBibliographyTitleChar">
    <w:name w:val="EndNote Bibliography Title Char"/>
    <w:basedOn w:val="DefaultParagraphFont"/>
    <w:link w:val="EndNoteBibliographyTitle"/>
    <w:rPr>
      <w:rFonts w:ascii="Arial" w:hAnsi="Arial" w:cs="Arial"/>
      <w:sz w:val="22"/>
      <w:szCs w:val="22"/>
      <w:lang w:val="en-US" w:eastAsia="en-US"/>
    </w:rPr>
  </w:style>
  <w:style w:type="paragraph" w:customStyle="1" w:styleId="EndNoteBibliography">
    <w:name w:val="EndNote Bibliography"/>
    <w:basedOn w:val="Normal"/>
    <w:link w:val="EndNoteBibliographyChar"/>
    <w:pPr>
      <w:spacing w:line="240" w:lineRule="auto"/>
    </w:pPr>
    <w:rPr>
      <w:rFonts w:ascii="Arial" w:hAnsi="Arial" w:cs="Arial"/>
      <w:lang w:val="en-US"/>
    </w:rPr>
  </w:style>
  <w:style w:type="character" w:customStyle="1" w:styleId="EndNoteBibliographyChar">
    <w:name w:val="EndNote Bibliography Char"/>
    <w:basedOn w:val="DefaultParagraphFont"/>
    <w:link w:val="EndNoteBibliography"/>
    <w:rPr>
      <w:rFonts w:ascii="Arial" w:hAnsi="Arial" w:cs="Arial"/>
      <w:sz w:val="22"/>
      <w:szCs w:val="22"/>
      <w:lang w:val="en-US" w:eastAsia="en-US"/>
    </w:rPr>
  </w:style>
  <w:style w:type="character" w:customStyle="1" w:styleId="BalloonTextChar">
    <w:name w:val="Balloon Text Char"/>
    <w:basedOn w:val="DefaultParagraphFont"/>
    <w:link w:val="BalloonText"/>
    <w:uiPriority w:val="99"/>
    <w:semiHidden/>
    <w:rPr>
      <w:rFonts w:ascii="Calibri" w:hAnsi="Calibri"/>
      <w:sz w:val="16"/>
      <w:szCs w:val="16"/>
    </w:rPr>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FootnoteTextChar">
    <w:name w:val="Footnote Text Char"/>
    <w:basedOn w:val="DefaultParagraphFont"/>
    <w:link w:val="FootnoteText"/>
    <w:uiPriority w:val="99"/>
    <w:semiHidden/>
    <w:rPr>
      <w:sz w:val="20"/>
      <w:szCs w:val="20"/>
    </w:rPr>
  </w:style>
  <w:style w:type="character" w:customStyle="1" w:styleId="EndnoteTextChar">
    <w:name w:val="Endnote Text Char"/>
    <w:basedOn w:val="DefaultParagraphFont"/>
    <w:link w:val="EndnoteText"/>
    <w:uiPriority w:val="99"/>
    <w:semiHidden/>
    <w:rPr>
      <w:sz w:val="20"/>
      <w:szCs w:val="20"/>
    </w:rPr>
  </w:style>
  <w:style w:type="table" w:customStyle="1" w:styleId="TableGrid1">
    <w:name w:val="Table Grid1"/>
    <w:basedOn w:val="TableNormal"/>
    <w:uiPriority w:val="59"/>
    <w:qFormat/>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04039"/>
    <w:pPr>
      <w:spacing w:after="0" w:line="240" w:lineRule="auto"/>
    </w:pPr>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59" w:unhideWhenUsed="0" w:qFormat="1"/>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Calibri" w:hAnsi="Calibri"/>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CommentReference">
    <w:name w:val="annotation reference"/>
    <w:basedOn w:val="DefaultParagraphFont"/>
    <w:uiPriority w:val="99"/>
    <w:semiHidden/>
    <w:unhideWhenUsed/>
    <w:rPr>
      <w:sz w:val="16"/>
      <w:szCs w:val="16"/>
    </w:rPr>
  </w:style>
  <w:style w:type="character" w:styleId="EndnoteReference">
    <w:name w:val="endnote reference"/>
    <w:basedOn w:val="DefaultParagraphFont"/>
    <w:uiPriority w:val="99"/>
    <w:semiHidden/>
    <w:unhideWhenUsed/>
    <w:rPr>
      <w:vertAlign w:val="superscript"/>
    </w:rPr>
  </w:style>
  <w:style w:type="character" w:styleId="FollowedHyperlink">
    <w:name w:val="FollowedHyperlink"/>
    <w:basedOn w:val="DefaultParagraphFont"/>
    <w:uiPriority w:val="99"/>
    <w:semiHidden/>
    <w:unhideWhenUsed/>
    <w:rPr>
      <w:color w:val="800080" w:themeColor="followedHyperlink"/>
      <w:u w:val="single"/>
    </w:rPr>
  </w:style>
  <w:style w:type="character" w:styleId="FootnoteReference">
    <w:name w:val="footnote reference"/>
    <w:basedOn w:val="DefaultParagraphFont"/>
    <w:uiPriority w:val="99"/>
    <w:semiHidden/>
    <w:unhideWhenUsed/>
    <w:rPr>
      <w:vertAlign w:val="superscript"/>
    </w:rPr>
  </w:style>
  <w:style w:type="character" w:styleId="Hyperlink">
    <w:name w:val="Hyperlink"/>
    <w:basedOn w:val="DefaultParagraphFont"/>
    <w:uiPriority w:val="99"/>
    <w:unhideWhenUsed/>
    <w:rPr>
      <w:color w:val="0000FF" w:themeColor="hyperlink"/>
      <w:u w:val="single"/>
    </w:rPr>
  </w:style>
  <w:style w:type="character" w:styleId="LineNumber">
    <w:name w:val="line number"/>
    <w:basedOn w:val="DefaultParagraphFont"/>
    <w:uiPriority w:val="99"/>
    <w:semiHidden/>
    <w:unhideWhenUsed/>
  </w:style>
  <w:style w:type="table" w:styleId="TableGrid">
    <w:name w:val="Table Grid"/>
    <w:basedOn w:val="TableNormal"/>
    <w:uiPriority w:val="59"/>
    <w:unhideWhenUsed/>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pPr>
      <w:spacing w:after="0"/>
      <w:jc w:val="center"/>
    </w:pPr>
    <w:rPr>
      <w:rFonts w:ascii="Arial" w:hAnsi="Arial" w:cs="Arial"/>
      <w:lang w:val="en-US"/>
    </w:rPr>
  </w:style>
  <w:style w:type="character" w:customStyle="1" w:styleId="EndNoteBibliographyTitleChar">
    <w:name w:val="EndNote Bibliography Title Char"/>
    <w:basedOn w:val="DefaultParagraphFont"/>
    <w:link w:val="EndNoteBibliographyTitle"/>
    <w:rPr>
      <w:rFonts w:ascii="Arial" w:hAnsi="Arial" w:cs="Arial"/>
      <w:sz w:val="22"/>
      <w:szCs w:val="22"/>
      <w:lang w:val="en-US" w:eastAsia="en-US"/>
    </w:rPr>
  </w:style>
  <w:style w:type="paragraph" w:customStyle="1" w:styleId="EndNoteBibliography">
    <w:name w:val="EndNote Bibliography"/>
    <w:basedOn w:val="Normal"/>
    <w:link w:val="EndNoteBibliographyChar"/>
    <w:pPr>
      <w:spacing w:line="240" w:lineRule="auto"/>
    </w:pPr>
    <w:rPr>
      <w:rFonts w:ascii="Arial" w:hAnsi="Arial" w:cs="Arial"/>
      <w:lang w:val="en-US"/>
    </w:rPr>
  </w:style>
  <w:style w:type="character" w:customStyle="1" w:styleId="EndNoteBibliographyChar">
    <w:name w:val="EndNote Bibliography Char"/>
    <w:basedOn w:val="DefaultParagraphFont"/>
    <w:link w:val="EndNoteBibliography"/>
    <w:rPr>
      <w:rFonts w:ascii="Arial" w:hAnsi="Arial" w:cs="Arial"/>
      <w:sz w:val="22"/>
      <w:szCs w:val="22"/>
      <w:lang w:val="en-US" w:eastAsia="en-US"/>
    </w:rPr>
  </w:style>
  <w:style w:type="character" w:customStyle="1" w:styleId="BalloonTextChar">
    <w:name w:val="Balloon Text Char"/>
    <w:basedOn w:val="DefaultParagraphFont"/>
    <w:link w:val="BalloonText"/>
    <w:uiPriority w:val="99"/>
    <w:semiHidden/>
    <w:rPr>
      <w:rFonts w:ascii="Calibri" w:hAnsi="Calibri"/>
      <w:sz w:val="16"/>
      <w:szCs w:val="16"/>
    </w:rPr>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FootnoteTextChar">
    <w:name w:val="Footnote Text Char"/>
    <w:basedOn w:val="DefaultParagraphFont"/>
    <w:link w:val="FootnoteText"/>
    <w:uiPriority w:val="99"/>
    <w:semiHidden/>
    <w:rPr>
      <w:sz w:val="20"/>
      <w:szCs w:val="20"/>
    </w:rPr>
  </w:style>
  <w:style w:type="character" w:customStyle="1" w:styleId="EndnoteTextChar">
    <w:name w:val="Endnote Text Char"/>
    <w:basedOn w:val="DefaultParagraphFont"/>
    <w:link w:val="EndnoteText"/>
    <w:uiPriority w:val="99"/>
    <w:semiHidden/>
    <w:rPr>
      <w:sz w:val="20"/>
      <w:szCs w:val="20"/>
    </w:rPr>
  </w:style>
  <w:style w:type="table" w:customStyle="1" w:styleId="TableGrid1">
    <w:name w:val="Table Grid1"/>
    <w:basedOn w:val="TableNormal"/>
    <w:uiPriority w:val="59"/>
    <w:qFormat/>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04039"/>
    <w:pPr>
      <w:spacing w:after="0" w:line="240" w:lineRule="auto"/>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local.gov.uk/sites/default/files/documents/tipping-scales-case-studi-bff.pdf" TargetMode="External"/><Relationship Id="rId18" Type="http://schemas.openxmlformats.org/officeDocument/2006/relationships/hyperlink" Target="http://cityplanning.lacity.org/Code_Studies/Misc/FastFoodInterim.pdf"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www.london.gov.uk/sites/default/files/new_london_plan_december_2017.pdf" TargetMode="External"/><Relationship Id="rId7" Type="http://schemas.openxmlformats.org/officeDocument/2006/relationships/webSettings" Target="webSettings.xml"/><Relationship Id="rId12" Type="http://schemas.openxmlformats.org/officeDocument/2006/relationships/hyperlink" Target="http://www.london.gov.uk/sites/default/files/takeawaystoolkit.pdf" TargetMode="External"/><Relationship Id="rId17" Type="http://schemas.openxmlformats.org/officeDocument/2006/relationships/hyperlink" Target="http://www.healthyurbandevelopment.nhs.uk/wp-content/uploads/2017/05/Healthy-Urban-Planning-Checklist-3rd-edition-April-2017.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healthyurbandevelopment.nhs.uk/wp-content/uploads/2013/12/HUDU-Control-of-Hot-Food-Takeaways-Feb-2013-Final.pdf" TargetMode="External"/><Relationship Id="rId20" Type="http://schemas.openxmlformats.org/officeDocument/2006/relationships/hyperlink" Target="http://www.nice.org.uk/guidance/ph4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feat-tool.org.uk/" TargetMode="External"/><Relationship Id="rId24" Type="http://schemas.openxmlformats.org/officeDocument/2006/relationships/hyperlink" Target="http://www.legislation.gov.uk/uksi/2019/907/pdfs/uksi_20190907_en.pdf" TargetMode="External"/><Relationship Id="rId5" Type="http://schemas.microsoft.com/office/2007/relationships/stylesWithEffects" Target="stylesWithEffects.xml"/><Relationship Id="rId15" Type="http://schemas.openxmlformats.org/officeDocument/2006/relationships/hyperlink" Target="http://static.walthamforest.gov.uk/sp/Documents/spd-hot-food-takeaway-mar10.pdf" TargetMode="External"/><Relationship Id="rId23" Type="http://schemas.openxmlformats.org/officeDocument/2006/relationships/hyperlink" Target="http://www.legislation.gov.uk/uksi/2005/84/pdfs/uksi_20050084_en.pdf" TargetMode="External"/><Relationship Id="rId28" Type="http://schemas.microsoft.com/office/2011/relationships/commentsExtended" Target="commentsExtended.xml"/><Relationship Id="rId10" Type="http://schemas.openxmlformats.org/officeDocument/2006/relationships/footer" Target="footer1.xml"/><Relationship Id="rId19" Type="http://schemas.openxmlformats.org/officeDocument/2006/relationships/hyperlink" Target="http://www.gov.uk/guidance/health-and-wellbeing"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local.gov.uk/childhood-obesity-trailblazer-programme" TargetMode="External"/><Relationship Id="rId22" Type="http://schemas.openxmlformats.org/officeDocument/2006/relationships/hyperlink" Target="http://www.npdgroup.co.uk/wps/portal/npd/uk/news/press-releases/the-unstoppable-rise-of-the-takeaway-delivery-phenomenon-means-the-market-is-now-worth-4-2-billion-up-73-in-a-decade/" TargetMode="External"/><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F4EAC9-70BC-4AF3-A297-2D1CC1483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17905</Words>
  <Characters>102061</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119727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2020-01-23T11:50:00Z</dcterms:created>
  <dcterms:modified xsi:type="dcterms:W3CDTF">2020-01-23T11:55:00Z</dcterms:modified>
</cp:coreProperties>
</file>